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420"/>
        <w:rPr>
          <w:rFonts w:hint="eastAsia" w:cs="仿宋_GB2312"/>
          <w:color w:val="000000" w:themeColor="text1"/>
          <w:sz w:val="36"/>
          <w:szCs w:val="36"/>
          <w14:textFill>
            <w14:solidFill>
              <w14:schemeClr w14:val="tx1"/>
            </w14:solidFill>
          </w14:textFill>
        </w:rPr>
      </w:pPr>
    </w:p>
    <w:p>
      <w:pPr>
        <w:rPr>
          <w:rFonts w:cs="仿宋_GB2312"/>
          <w:color w:val="000000" w:themeColor="text1"/>
          <w:sz w:val="36"/>
          <w:szCs w:val="36"/>
          <w14:textFill>
            <w14:solidFill>
              <w14:schemeClr w14:val="tx1"/>
            </w14:solidFill>
          </w14:textFill>
        </w:rPr>
      </w:pPr>
    </w:p>
    <w:p>
      <w:pPr>
        <w:rPr>
          <w:rFonts w:hint="eastAsia" w:cs="仿宋_GB2312"/>
          <w:color w:val="000000" w:themeColor="text1"/>
          <w:sz w:val="36"/>
          <w:szCs w:val="36"/>
          <w14:textFill>
            <w14:solidFill>
              <w14:schemeClr w14:val="tx1"/>
            </w14:solidFill>
          </w14:textFill>
        </w:rPr>
      </w:pPr>
    </w:p>
    <w:p>
      <w:pPr>
        <w:adjustRightInd w:val="0"/>
        <w:snapToGrid w:val="0"/>
        <w:jc w:val="center"/>
        <w:outlineLvl w:val="0"/>
        <w:rPr>
          <w:rFonts w:hint="eastAsia"/>
          <w:bCs/>
          <w:color w:val="000000" w:themeColor="text1"/>
          <w:sz w:val="72"/>
          <w:szCs w:val="72"/>
          <w14:textFill>
            <w14:solidFill>
              <w14:schemeClr w14:val="tx1"/>
            </w14:solidFill>
          </w14:textFill>
        </w:rPr>
      </w:pPr>
      <w:r>
        <w:rPr>
          <w:rFonts w:hint="eastAsia"/>
          <w:bCs/>
          <w:color w:val="000000" w:themeColor="text1"/>
          <w:sz w:val="72"/>
          <w:szCs w:val="72"/>
          <w14:textFill>
            <w14:solidFill>
              <w14:schemeClr w14:val="tx1"/>
            </w14:solidFill>
          </w14:textFill>
        </w:rPr>
        <w:t>建设项目环境影响报告表</w:t>
      </w:r>
    </w:p>
    <w:p>
      <w:pPr>
        <w:adjustRightInd w:val="0"/>
        <w:snapToGrid w:val="0"/>
        <w:spacing w:before="192" w:beforeLines="80"/>
        <w:jc w:val="center"/>
        <w:outlineLvl w:val="0"/>
        <w:rPr>
          <w:rFonts w:hint="eastAsia"/>
          <w:bCs/>
          <w:color w:val="000000" w:themeColor="text1"/>
          <w:sz w:val="36"/>
          <w:szCs w:val="36"/>
          <w14:textFill>
            <w14:solidFill>
              <w14:schemeClr w14:val="tx1"/>
            </w14:solidFill>
          </w14:textFill>
        </w:rPr>
      </w:pPr>
      <w:r>
        <w:rPr>
          <w:rFonts w:hint="eastAsia"/>
          <w:bCs/>
          <w:color w:val="000000" w:themeColor="text1"/>
          <w:sz w:val="36"/>
          <w:szCs w:val="36"/>
          <w14:textFill>
            <w14:solidFill>
              <w14:schemeClr w14:val="tx1"/>
            </w14:solidFill>
          </w14:textFill>
        </w:rPr>
        <w:t>（污染影响类）</w:t>
      </w:r>
    </w:p>
    <w:p>
      <w:pPr>
        <w:adjustRightInd w:val="0"/>
        <w:snapToGrid w:val="0"/>
        <w:spacing w:line="288" w:lineRule="auto"/>
        <w:jc w:val="center"/>
        <w:rPr>
          <w:rFonts w:cs="华文仿宋"/>
          <w:color w:val="000000" w:themeColor="text1"/>
          <w:kern w:val="44"/>
          <w:sz w:val="44"/>
          <w:szCs w:val="44"/>
          <w14:textFill>
            <w14:solidFill>
              <w14:schemeClr w14:val="tx1"/>
            </w14:solidFill>
          </w14:textFill>
        </w:rPr>
      </w:pPr>
    </w:p>
    <w:p>
      <w:pPr>
        <w:jc w:val="center"/>
        <w:rPr>
          <w:color w:val="000000" w:themeColor="text1"/>
          <w:sz w:val="52"/>
          <w:szCs w:val="52"/>
          <w14:textFill>
            <w14:solidFill>
              <w14:schemeClr w14:val="tx1"/>
            </w14:solidFill>
          </w14:textFill>
        </w:rPr>
      </w:pPr>
    </w:p>
    <w:p>
      <w:pPr>
        <w:ind w:firstLine="1040"/>
        <w:rPr>
          <w:color w:val="000000" w:themeColor="text1"/>
          <w:sz w:val="44"/>
          <w:szCs w:val="44"/>
          <w14:textFill>
            <w14:solidFill>
              <w14:schemeClr w14:val="tx1"/>
            </w14:solidFill>
          </w14:textFill>
        </w:rPr>
      </w:pPr>
    </w:p>
    <w:p>
      <w:pPr>
        <w:ind w:firstLine="1040"/>
        <w:rPr>
          <w:color w:val="000000" w:themeColor="text1"/>
          <w:sz w:val="44"/>
          <w:szCs w:val="44"/>
          <w14:textFill>
            <w14:solidFill>
              <w14:schemeClr w14:val="tx1"/>
            </w14:solidFill>
          </w14:textFill>
        </w:rPr>
      </w:pPr>
    </w:p>
    <w:p>
      <w:pPr>
        <w:rPr>
          <w:color w:val="000000" w:themeColor="text1"/>
          <w:sz w:val="44"/>
          <w:szCs w:val="44"/>
          <w14:textFill>
            <w14:solidFill>
              <w14:schemeClr w14:val="tx1"/>
            </w14:solidFill>
          </w14:textFill>
        </w:rPr>
      </w:pPr>
    </w:p>
    <w:p>
      <w:pPr>
        <w:adjustRightInd w:val="0"/>
        <w:snapToGrid w:val="0"/>
        <w:spacing w:line="288" w:lineRule="auto"/>
        <w:ind w:firstLine="640" w:firstLineChars="200"/>
        <w:rPr>
          <w:rFonts w:hint="default" w:ascii="Times New Roman" w:hAnsi="Times New Roman" w:eastAsia="宋体" w:cs="Times New Roman"/>
          <w:color w:val="000000" w:themeColor="text1"/>
          <w:sz w:val="32"/>
          <w:szCs w:val="32"/>
          <w:u w:val="none"/>
          <w:lang w:val="en-US" w:eastAsia="zh-CN"/>
          <w14:textFill>
            <w14:solidFill>
              <w14:schemeClr w14:val="tx1"/>
            </w14:solidFill>
          </w14:textFill>
        </w:rPr>
      </w:pPr>
      <w:r>
        <w:rPr>
          <w:rFonts w:hint="eastAsia"/>
          <w:color w:val="000000" w:themeColor="text1"/>
          <w:sz w:val="32"/>
          <w:szCs w:val="32"/>
          <w14:textFill>
            <w14:solidFill>
              <w14:schemeClr w14:val="tx1"/>
            </w14:solidFill>
          </w14:textFill>
        </w:rPr>
        <w:t>项目名称：</w:t>
      </w:r>
      <w:r>
        <w:rPr>
          <w:rFonts w:hint="eastAsia" w:ascii="Times New Roman" w:hAnsi="Times New Roman" w:eastAsia="宋体" w:cs="Times New Roman"/>
          <w:color w:val="000000" w:themeColor="text1"/>
          <w:sz w:val="32"/>
          <w:szCs w:val="32"/>
          <w:u w:val="single"/>
          <w:lang w:val="en-US" w:eastAsia="zh-CN"/>
          <w14:textFill>
            <w14:solidFill>
              <w14:schemeClr w14:val="tx1"/>
            </w14:solidFill>
          </w14:textFill>
        </w:rPr>
        <w:t xml:space="preserve">  </w:t>
      </w:r>
      <w:r>
        <w:rPr>
          <w:rFonts w:hint="eastAsia" w:cs="Times New Roman"/>
          <w:color w:val="000000" w:themeColor="text1"/>
          <w:sz w:val="32"/>
          <w:szCs w:val="32"/>
          <w:u w:val="single"/>
          <w:lang w:val="en-US" w:eastAsia="zh-CN"/>
          <w14:textFill>
            <w14:solidFill>
              <w14:schemeClr w14:val="tx1"/>
            </w14:solidFill>
          </w14:textFill>
        </w:rPr>
        <w:t xml:space="preserve">   </w:t>
      </w:r>
      <w:r>
        <w:rPr>
          <w:rFonts w:hint="eastAsia" w:ascii="Times New Roman" w:hAnsi="Times New Roman" w:eastAsia="宋体" w:cs="Times New Roman"/>
          <w:color w:val="000000" w:themeColor="text1"/>
          <w:sz w:val="32"/>
          <w:szCs w:val="32"/>
          <w:u w:val="single"/>
          <w:lang w:val="en-US" w:eastAsia="zh-CN"/>
          <w14:textFill>
            <w14:solidFill>
              <w14:schemeClr w14:val="tx1"/>
            </w14:solidFill>
          </w14:textFill>
        </w:rPr>
        <w:t>东至县污水处理厂二期</w:t>
      </w:r>
      <w:r>
        <w:rPr>
          <w:rFonts w:hint="eastAsia" w:cs="Times New Roman"/>
          <w:color w:val="000000" w:themeColor="text1"/>
          <w:sz w:val="32"/>
          <w:szCs w:val="32"/>
          <w:u w:val="single"/>
          <w:lang w:val="en-US" w:eastAsia="zh-CN"/>
          <w14:textFill>
            <w14:solidFill>
              <w14:schemeClr w14:val="tx1"/>
            </w14:solidFill>
          </w14:textFill>
        </w:rPr>
        <w:t>扩建</w:t>
      </w:r>
      <w:r>
        <w:rPr>
          <w:rFonts w:hint="eastAsia" w:ascii="Times New Roman" w:hAnsi="Times New Roman" w:eastAsia="宋体" w:cs="Times New Roman"/>
          <w:color w:val="000000" w:themeColor="text1"/>
          <w:sz w:val="32"/>
          <w:szCs w:val="32"/>
          <w:u w:val="single"/>
          <w:lang w:val="en-US" w:eastAsia="zh-CN"/>
          <w14:textFill>
            <w14:solidFill>
              <w14:schemeClr w14:val="tx1"/>
            </w14:solidFill>
          </w14:textFill>
        </w:rPr>
        <w:t xml:space="preserve">工程   </w:t>
      </w:r>
      <w:r>
        <w:rPr>
          <w:rFonts w:hint="eastAsia" w:cs="Times New Roman"/>
          <w:color w:val="000000" w:themeColor="text1"/>
          <w:sz w:val="32"/>
          <w:szCs w:val="32"/>
          <w:u w:val="single"/>
          <w:lang w:val="en-US" w:eastAsia="zh-CN"/>
          <w14:textFill>
            <w14:solidFill>
              <w14:schemeClr w14:val="tx1"/>
            </w14:solidFill>
          </w14:textFill>
        </w:rPr>
        <w:t xml:space="preserve">  </w:t>
      </w:r>
      <w:r>
        <w:rPr>
          <w:rFonts w:hint="eastAsia" w:ascii="Times New Roman" w:hAnsi="Times New Roman" w:eastAsia="宋体" w:cs="Times New Roman"/>
          <w:color w:val="000000" w:themeColor="text1"/>
          <w:sz w:val="32"/>
          <w:szCs w:val="32"/>
          <w:u w:val="none"/>
          <w:lang w:val="en-US" w:eastAsia="zh-CN"/>
          <w14:textFill>
            <w14:solidFill>
              <w14:schemeClr w14:val="tx1"/>
            </w14:solidFill>
          </w14:textFill>
        </w:rPr>
        <w:t xml:space="preserve">   </w:t>
      </w:r>
    </w:p>
    <w:p>
      <w:pPr>
        <w:adjustRightInd w:val="0"/>
        <w:snapToGrid w:val="0"/>
        <w:spacing w:line="288" w:lineRule="auto"/>
        <w:ind w:firstLine="640" w:firstLineChars="200"/>
        <w:rPr>
          <w:color w:val="000000" w:themeColor="text1"/>
          <w:sz w:val="32"/>
          <w:szCs w:val="32"/>
          <w:u w:val="single"/>
          <w14:textFill>
            <w14:solidFill>
              <w14:schemeClr w14:val="tx1"/>
            </w14:solidFill>
          </w14:textFill>
        </w:rPr>
      </w:pPr>
      <w:r>
        <w:rPr>
          <w:rFonts w:hint="eastAsia"/>
          <w:color w:val="000000" w:themeColor="text1"/>
          <w:sz w:val="32"/>
          <w:szCs w:val="32"/>
          <w14:textFill>
            <w14:solidFill>
              <w14:schemeClr w14:val="tx1"/>
            </w14:solidFill>
          </w14:textFill>
        </w:rPr>
        <w:t xml:space="preserve">建设单位： </w:t>
      </w:r>
      <w:r>
        <w:rPr>
          <w:rFonts w:hint="eastAsia"/>
          <w:color w:val="000000" w:themeColor="text1"/>
          <w:sz w:val="32"/>
          <w:szCs w:val="32"/>
          <w:u w:val="single"/>
          <w14:textFill>
            <w14:solidFill>
              <w14:schemeClr w14:val="tx1"/>
            </w14:solidFill>
          </w14:textFill>
        </w:rPr>
        <w:t xml:space="preserve">       </w:t>
      </w:r>
      <w:r>
        <w:rPr>
          <w:rFonts w:hint="eastAsia"/>
          <w:color w:val="000000" w:themeColor="text1"/>
          <w:sz w:val="32"/>
          <w:szCs w:val="32"/>
          <w:u w:val="single"/>
          <w:lang w:eastAsia="zh-CN"/>
          <w14:textFill>
            <w14:solidFill>
              <w14:schemeClr w14:val="tx1"/>
            </w14:solidFill>
          </w14:textFill>
        </w:rPr>
        <w:t>东至县住房和城乡建设局</w:t>
      </w:r>
      <w:r>
        <w:rPr>
          <w:rFonts w:hint="eastAsia"/>
          <w:color w:val="000000" w:themeColor="text1"/>
          <w:sz w:val="32"/>
          <w:szCs w:val="32"/>
          <w:u w:val="single"/>
          <w14:textFill>
            <w14:solidFill>
              <w14:schemeClr w14:val="tx1"/>
            </w14:solidFill>
          </w14:textFill>
        </w:rPr>
        <w:t xml:space="preserve">        </w:t>
      </w:r>
    </w:p>
    <w:p>
      <w:pPr>
        <w:adjustRightInd w:val="0"/>
        <w:snapToGrid w:val="0"/>
        <w:spacing w:line="288" w:lineRule="auto"/>
        <w:ind w:firstLine="640" w:firstLineChars="200"/>
        <w:rPr>
          <w:color w:val="000000" w:themeColor="text1"/>
          <w:sz w:val="36"/>
          <w:szCs w:val="36"/>
          <w:u w:val="single"/>
          <w14:textFill>
            <w14:solidFill>
              <w14:schemeClr w14:val="tx1"/>
            </w14:solidFill>
          </w14:textFill>
        </w:rPr>
      </w:pPr>
      <w:r>
        <w:rPr>
          <w:rFonts w:hint="eastAsia"/>
          <w:color w:val="000000" w:themeColor="text1"/>
          <w:sz w:val="32"/>
          <w:szCs w:val="32"/>
          <w14:textFill>
            <w14:solidFill>
              <w14:schemeClr w14:val="tx1"/>
            </w14:solidFill>
          </w14:textFill>
        </w:rPr>
        <w:t xml:space="preserve">编制日期： </w:t>
      </w:r>
      <w:r>
        <w:rPr>
          <w:rFonts w:hint="eastAsia"/>
          <w:color w:val="000000" w:themeColor="text1"/>
          <w:sz w:val="32"/>
          <w:szCs w:val="32"/>
          <w:u w:val="single"/>
          <w14:textFill>
            <w14:solidFill>
              <w14:schemeClr w14:val="tx1"/>
            </w14:solidFill>
          </w14:textFill>
        </w:rPr>
        <w:t xml:space="preserve"> </w:t>
      </w:r>
      <w:r>
        <w:rPr>
          <w:color w:val="000000" w:themeColor="text1"/>
          <w:sz w:val="32"/>
          <w:szCs w:val="32"/>
          <w:u w:val="single"/>
          <w14:textFill>
            <w14:solidFill>
              <w14:schemeClr w14:val="tx1"/>
            </w14:solidFill>
          </w14:textFill>
        </w:rPr>
        <w:t xml:space="preserve">  </w:t>
      </w:r>
      <w:r>
        <w:rPr>
          <w:rFonts w:hint="eastAsia"/>
          <w:color w:val="000000" w:themeColor="text1"/>
          <w:sz w:val="32"/>
          <w:szCs w:val="32"/>
          <w:u w:val="single"/>
          <w14:textFill>
            <w14:solidFill>
              <w14:schemeClr w14:val="tx1"/>
            </w14:solidFill>
          </w14:textFill>
        </w:rPr>
        <w:t xml:space="preserve">  </w:t>
      </w:r>
      <w:r>
        <w:rPr>
          <w:color w:val="000000" w:themeColor="text1"/>
          <w:sz w:val="32"/>
          <w:szCs w:val="32"/>
          <w:u w:val="single"/>
          <w14:textFill>
            <w14:solidFill>
              <w14:schemeClr w14:val="tx1"/>
            </w14:solidFill>
          </w14:textFill>
        </w:rPr>
        <w:t xml:space="preserve"> </w:t>
      </w:r>
      <w:r>
        <w:rPr>
          <w:rFonts w:hint="eastAsia"/>
          <w:color w:val="000000" w:themeColor="text1"/>
          <w:sz w:val="32"/>
          <w:szCs w:val="32"/>
          <w:u w:val="single"/>
          <w14:textFill>
            <w14:solidFill>
              <w14:schemeClr w14:val="tx1"/>
            </w14:solidFill>
          </w14:textFill>
        </w:rPr>
        <w:t xml:space="preserve">     二0二</w:t>
      </w:r>
      <w:r>
        <w:rPr>
          <w:rFonts w:hint="eastAsia"/>
          <w:color w:val="000000" w:themeColor="text1"/>
          <w:sz w:val="32"/>
          <w:szCs w:val="32"/>
          <w:u w:val="single"/>
          <w:lang w:eastAsia="zh-CN"/>
          <w14:textFill>
            <w14:solidFill>
              <w14:schemeClr w14:val="tx1"/>
            </w14:solidFill>
          </w14:textFill>
        </w:rPr>
        <w:t>六</w:t>
      </w:r>
      <w:r>
        <w:rPr>
          <w:rFonts w:hint="eastAsia"/>
          <w:color w:val="000000" w:themeColor="text1"/>
          <w:sz w:val="32"/>
          <w:szCs w:val="32"/>
          <w:u w:val="single"/>
          <w14:textFill>
            <w14:solidFill>
              <w14:schemeClr w14:val="tx1"/>
            </w14:solidFill>
          </w14:textFill>
        </w:rPr>
        <w:t>年</w:t>
      </w:r>
      <w:r>
        <w:rPr>
          <w:rFonts w:hint="eastAsia"/>
          <w:color w:val="000000" w:themeColor="text1"/>
          <w:sz w:val="32"/>
          <w:szCs w:val="32"/>
          <w:u w:val="single"/>
          <w:lang w:eastAsia="zh-CN"/>
          <w14:textFill>
            <w14:solidFill>
              <w14:schemeClr w14:val="tx1"/>
            </w14:solidFill>
          </w14:textFill>
        </w:rPr>
        <w:t>一</w:t>
      </w:r>
      <w:r>
        <w:rPr>
          <w:rFonts w:hint="eastAsia"/>
          <w:color w:val="000000" w:themeColor="text1"/>
          <w:sz w:val="32"/>
          <w:szCs w:val="32"/>
          <w:u w:val="single"/>
          <w14:textFill>
            <w14:solidFill>
              <w14:schemeClr w14:val="tx1"/>
            </w14:solidFill>
          </w14:textFill>
        </w:rPr>
        <w:t>月</w:t>
      </w:r>
      <w:r>
        <w:rPr>
          <w:color w:val="000000" w:themeColor="text1"/>
          <w:sz w:val="32"/>
          <w:szCs w:val="32"/>
          <w:u w:val="single"/>
          <w14:textFill>
            <w14:solidFill>
              <w14:schemeClr w14:val="tx1"/>
            </w14:solidFill>
          </w14:textFill>
        </w:rPr>
        <w:t xml:space="preserve"> </w:t>
      </w:r>
      <w:r>
        <w:rPr>
          <w:rFonts w:hint="eastAsia"/>
          <w:color w:val="000000" w:themeColor="text1"/>
          <w:sz w:val="32"/>
          <w:szCs w:val="32"/>
          <w:u w:val="single"/>
          <w14:textFill>
            <w14:solidFill>
              <w14:schemeClr w14:val="tx1"/>
            </w14:solidFill>
          </w14:textFill>
        </w:rPr>
        <w:t xml:space="preserve">           </w:t>
      </w:r>
    </w:p>
    <w:p>
      <w:pPr>
        <w:adjustRightInd w:val="0"/>
        <w:snapToGrid w:val="0"/>
        <w:spacing w:line="288" w:lineRule="auto"/>
        <w:ind w:firstLine="1040"/>
        <w:rPr>
          <w:color w:val="000000" w:themeColor="text1"/>
          <w:sz w:val="36"/>
          <w:szCs w:val="36"/>
          <w:u w:val="single"/>
          <w14:textFill>
            <w14:solidFill>
              <w14:schemeClr w14:val="tx1"/>
            </w14:solidFill>
          </w14:textFill>
        </w:rPr>
      </w:pPr>
      <w:bookmarkStart w:id="0" w:name="_Hlk57884087"/>
    </w:p>
    <w:p>
      <w:pPr>
        <w:adjustRightInd w:val="0"/>
        <w:snapToGrid w:val="0"/>
        <w:spacing w:line="288" w:lineRule="auto"/>
        <w:ind w:firstLine="1040"/>
        <w:rPr>
          <w:color w:val="000000" w:themeColor="text1"/>
          <w:sz w:val="36"/>
          <w:szCs w:val="36"/>
          <w14:textFill>
            <w14:solidFill>
              <w14:schemeClr w14:val="tx1"/>
            </w14:solidFill>
          </w14:textFill>
        </w:rPr>
      </w:pPr>
    </w:p>
    <w:p>
      <w:pPr>
        <w:adjustRightInd w:val="0"/>
        <w:snapToGrid w:val="0"/>
        <w:spacing w:line="288" w:lineRule="auto"/>
        <w:ind w:firstLine="1040"/>
        <w:rPr>
          <w:color w:val="000000" w:themeColor="text1"/>
          <w:sz w:val="36"/>
          <w:szCs w:val="36"/>
          <w14:textFill>
            <w14:solidFill>
              <w14:schemeClr w14:val="tx1"/>
            </w14:solidFill>
          </w14:textFill>
        </w:rPr>
      </w:pPr>
    </w:p>
    <w:p>
      <w:pPr>
        <w:adjustRightInd w:val="0"/>
        <w:snapToGrid w:val="0"/>
        <w:spacing w:line="288" w:lineRule="auto"/>
        <w:ind w:firstLine="1040"/>
        <w:rPr>
          <w:rFonts w:hint="eastAsia"/>
          <w:color w:val="000000" w:themeColor="text1"/>
          <w:sz w:val="36"/>
          <w:szCs w:val="36"/>
          <w14:textFill>
            <w14:solidFill>
              <w14:schemeClr w14:val="tx1"/>
            </w14:solidFill>
          </w14:textFill>
        </w:rPr>
      </w:pPr>
    </w:p>
    <w:p>
      <w:pPr>
        <w:pStyle w:val="39"/>
        <w:rPr>
          <w:rFonts w:hint="eastAsia"/>
          <w:color w:val="000000" w:themeColor="text1"/>
          <w14:textFill>
            <w14:solidFill>
              <w14:schemeClr w14:val="tx1"/>
            </w14:solidFill>
          </w14:textFill>
        </w:rPr>
      </w:pPr>
    </w:p>
    <w:p>
      <w:pPr>
        <w:rPr>
          <w:rFonts w:hint="eastAsia"/>
          <w:color w:val="000000" w:themeColor="text1"/>
          <w14:textFill>
            <w14:solidFill>
              <w14:schemeClr w14:val="tx1"/>
            </w14:solidFill>
          </w14:textFill>
        </w:rPr>
      </w:pPr>
    </w:p>
    <w:p>
      <w:pPr>
        <w:pStyle w:val="39"/>
        <w:rPr>
          <w:rFonts w:hint="eastAsia"/>
          <w:color w:val="000000" w:themeColor="text1"/>
          <w14:textFill>
            <w14:solidFill>
              <w14:schemeClr w14:val="tx1"/>
            </w14:solidFill>
          </w14:textFill>
        </w:rPr>
      </w:pPr>
    </w:p>
    <w:p>
      <w:pPr>
        <w:rPr>
          <w:rFonts w:hint="eastAsia"/>
          <w:color w:val="000000" w:themeColor="text1"/>
          <w14:textFill>
            <w14:solidFill>
              <w14:schemeClr w14:val="tx1"/>
            </w14:solidFill>
          </w14:textFill>
        </w:rPr>
      </w:pPr>
    </w:p>
    <w:bookmarkEnd w:id="0"/>
    <w:p>
      <w:pPr>
        <w:adjustRightInd w:val="0"/>
        <w:snapToGrid w:val="0"/>
        <w:spacing w:line="288" w:lineRule="auto"/>
        <w:rPr>
          <w:rFonts w:hint="eastAsia"/>
          <w:color w:val="000000" w:themeColor="text1"/>
          <w:sz w:val="36"/>
          <w:szCs w:val="36"/>
          <w14:textFill>
            <w14:solidFill>
              <w14:schemeClr w14:val="tx1"/>
            </w14:solidFill>
          </w14:textFill>
        </w:rPr>
      </w:pPr>
    </w:p>
    <w:p>
      <w:pPr>
        <w:rPr>
          <w:rFonts w:hint="eastAsia"/>
          <w:color w:val="000000" w:themeColor="text1"/>
          <w:sz w:val="36"/>
          <w:szCs w:val="36"/>
          <w14:textFill>
            <w14:solidFill>
              <w14:schemeClr w14:val="tx1"/>
            </w14:solidFill>
          </w14:textFill>
        </w:rPr>
      </w:pPr>
    </w:p>
    <w:p>
      <w:pPr>
        <w:rPr>
          <w:rFonts w:hint="eastAsia"/>
          <w:color w:val="000000" w:themeColor="text1"/>
          <w14:textFill>
            <w14:solidFill>
              <w14:schemeClr w14:val="tx1"/>
            </w14:solidFill>
          </w14:textFill>
        </w:rPr>
      </w:pPr>
    </w:p>
    <w:p>
      <w:pPr>
        <w:pStyle w:val="36"/>
        <w:jc w:val="center"/>
        <w:outlineLvl w:val="0"/>
        <w:rPr>
          <w:rFonts w:hint="eastAsia" w:ascii="Times New Roman" w:hAnsi="Times New Roman"/>
          <w:color w:val="000000" w:themeColor="text1"/>
          <w:kern w:val="2"/>
          <w:sz w:val="36"/>
          <w:szCs w:val="36"/>
          <w14:textFill>
            <w14:solidFill>
              <w14:schemeClr w14:val="tx1"/>
            </w14:solidFill>
          </w14:textFill>
        </w:rPr>
      </w:pPr>
      <w:r>
        <w:rPr>
          <w:rFonts w:hint="eastAsia" w:ascii="Times New Roman" w:hAnsi="Times New Roman"/>
          <w:color w:val="000000" w:themeColor="text1"/>
          <w:kern w:val="2"/>
          <w:sz w:val="36"/>
          <w:szCs w:val="36"/>
          <w14:textFill>
            <w14:solidFill>
              <w14:schemeClr w14:val="tx1"/>
            </w14:solidFill>
          </w14:textFill>
        </w:rPr>
        <w:t>中华人民共和国生态环境部制</w:t>
      </w:r>
    </w:p>
    <w:p>
      <w:pPr>
        <w:pStyle w:val="36"/>
        <w:spacing w:before="0" w:beforeAutospacing="0" w:after="0" w:afterAutospacing="0"/>
        <w:jc w:val="center"/>
        <w:outlineLvl w:val="9"/>
        <w:rPr>
          <w:rFonts w:hint="eastAsia" w:ascii="Times New Roman" w:hAnsi="Times New Roman"/>
          <w:snapToGrid w:val="0"/>
          <w:color w:val="000000" w:themeColor="text1"/>
          <w:sz w:val="30"/>
          <w:szCs w:val="30"/>
          <w14:textFill>
            <w14:solidFill>
              <w14:schemeClr w14:val="tx1"/>
            </w14:solidFill>
          </w14:textFill>
        </w:rPr>
        <w:sectPr>
          <w:footerReference r:id="rId3" w:type="default"/>
          <w:pgSz w:w="11906" w:h="16838"/>
          <w:pgMar w:top="1701" w:right="1531" w:bottom="1701" w:left="1531" w:header="851" w:footer="1077" w:gutter="0"/>
          <w:pgBorders>
            <w:top w:val="none" w:sz="0" w:space="0"/>
            <w:left w:val="none" w:sz="0" w:space="0"/>
            <w:bottom w:val="none" w:sz="0" w:space="0"/>
            <w:right w:val="none" w:sz="0" w:space="0"/>
          </w:pgBorders>
          <w:pgNumType w:start="1"/>
          <w:cols w:space="720" w:num="1"/>
          <w:docGrid w:linePitch="312" w:charSpace="0"/>
        </w:sectPr>
      </w:pPr>
    </w:p>
    <w:p>
      <w:pPr>
        <w:pStyle w:val="36"/>
        <w:spacing w:before="0" w:beforeAutospacing="0" w:after="0" w:afterAutospacing="0"/>
        <w:jc w:val="center"/>
        <w:outlineLvl w:val="9"/>
        <w:rPr>
          <w:rFonts w:hint="eastAsia" w:ascii="Times New Roman" w:hAnsi="Times New Roman"/>
          <w:snapToGrid w:val="0"/>
          <w:color w:val="000000" w:themeColor="text1"/>
          <w:sz w:val="30"/>
          <w:szCs w:val="30"/>
          <w14:textFill>
            <w14:solidFill>
              <w14:schemeClr w14:val="tx1"/>
            </w14:solidFill>
          </w14:textFill>
        </w:rPr>
        <w:sectPr>
          <w:pgSz w:w="11906" w:h="16838"/>
          <w:pgMar w:top="1701" w:right="1531" w:bottom="1701" w:left="1531" w:header="851" w:footer="1077" w:gutter="0"/>
          <w:pgBorders>
            <w:top w:val="none" w:sz="0" w:space="0"/>
            <w:left w:val="none" w:sz="0" w:space="0"/>
            <w:bottom w:val="none" w:sz="0" w:space="0"/>
            <w:right w:val="none" w:sz="0" w:space="0"/>
          </w:pgBorders>
          <w:pgNumType w:start="1"/>
          <w:cols w:space="720" w:num="1"/>
          <w:docGrid w:linePitch="312" w:charSpace="0"/>
        </w:sectPr>
      </w:pPr>
    </w:p>
    <w:p>
      <w:pPr>
        <w:pStyle w:val="36"/>
        <w:spacing w:before="0" w:beforeAutospacing="0" w:after="0" w:afterAutospacing="0"/>
        <w:jc w:val="center"/>
        <w:outlineLvl w:val="0"/>
        <w:rPr>
          <w:rFonts w:hint="eastAsia" w:ascii="Times New Roman" w:hAnsi="Times New Roman"/>
          <w:snapToGrid w:val="0"/>
          <w:color w:val="000000" w:themeColor="text1"/>
          <w:sz w:val="30"/>
          <w:szCs w:val="30"/>
          <w14:textFill>
            <w14:solidFill>
              <w14:schemeClr w14:val="tx1"/>
            </w14:solidFill>
          </w14:textFill>
        </w:rPr>
      </w:pPr>
      <w:r>
        <w:rPr>
          <w:rFonts w:hint="eastAsia" w:ascii="Times New Roman" w:hAnsi="Times New Roman"/>
          <w:snapToGrid w:val="0"/>
          <w:color w:val="000000" w:themeColor="text1"/>
          <w:sz w:val="30"/>
          <w:szCs w:val="30"/>
          <w14:textFill>
            <w14:solidFill>
              <w14:schemeClr w14:val="tx1"/>
            </w14:solidFill>
          </w14:textFill>
        </w:rPr>
        <w:t>一、建设项目基本情况</w:t>
      </w:r>
    </w:p>
    <w:tbl>
      <w:tblPr>
        <w:tblStyle w:val="40"/>
        <w:tblW w:w="4981"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0" w:type="dxa"/>
          <w:bottom w:w="0" w:type="dxa"/>
          <w:right w:w="0" w:type="dxa"/>
        </w:tblCellMar>
      </w:tblPr>
      <w:tblGrid>
        <w:gridCol w:w="1448"/>
        <w:gridCol w:w="2518"/>
        <w:gridCol w:w="105"/>
        <w:gridCol w:w="1850"/>
        <w:gridCol w:w="232"/>
        <w:gridCol w:w="2684"/>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819" w:type="pct"/>
            <w:noWrap w:val="0"/>
            <w:tcMar>
              <w:top w:w="16" w:type="dxa"/>
              <w:left w:w="16" w:type="dxa"/>
              <w:right w:w="16" w:type="dxa"/>
            </w:tcMar>
            <w:vAlign w:val="center"/>
          </w:tcPr>
          <w:p>
            <w:pPr>
              <w:adjustRightInd w:val="0"/>
              <w:snapToGrid w:val="0"/>
              <w:ind w:left="-105" w:leftChars="-50" w:right="-105" w:rightChars="-5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建设项目名称</w:t>
            </w:r>
          </w:p>
        </w:tc>
        <w:tc>
          <w:tcPr>
            <w:tcW w:w="4180" w:type="pct"/>
            <w:gridSpan w:val="5"/>
            <w:noWrap w:val="0"/>
            <w:vAlign w:val="center"/>
          </w:tcPr>
          <w:p>
            <w:pPr>
              <w:adjustRightInd w:val="0"/>
              <w:snapToGrid w:val="0"/>
              <w:jc w:val="center"/>
              <w:rPr>
                <w:rFonts w:hint="eastAsia" w:eastAsia="宋体"/>
                <w:color w:val="000000" w:themeColor="text1"/>
                <w:sz w:val="24"/>
                <w:lang w:eastAsia="zh-CN"/>
                <w14:textFill>
                  <w14:solidFill>
                    <w14:schemeClr w14:val="tx1"/>
                  </w14:solidFill>
                </w14:textFill>
              </w:rPr>
            </w:pPr>
            <w:bookmarkStart w:id="1" w:name="OLE_LINK1"/>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东至县污水处理厂二期</w:t>
            </w:r>
            <w:r>
              <w:rPr>
                <w:rFonts w:hint="eastAsia" w:cs="Times New Roman"/>
                <w:color w:val="000000" w:themeColor="text1"/>
                <w:sz w:val="24"/>
                <w:szCs w:val="24"/>
                <w:highlight w:val="none"/>
                <w:lang w:eastAsia="zh-CN"/>
                <w14:textFill>
                  <w14:solidFill>
                    <w14:schemeClr w14:val="tx1"/>
                  </w14:solidFill>
                </w14:textFill>
              </w:rPr>
              <w:t>扩建</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工程</w:t>
            </w:r>
            <w:bookmarkEnd w:id="1"/>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819" w:type="pct"/>
            <w:noWrap w:val="0"/>
            <w:tcMar>
              <w:top w:w="16" w:type="dxa"/>
              <w:left w:w="16" w:type="dxa"/>
              <w:right w:w="16" w:type="dxa"/>
            </w:tcMar>
            <w:vAlign w:val="center"/>
          </w:tcPr>
          <w:p>
            <w:pPr>
              <w:adjustRightInd w:val="0"/>
              <w:snapToGri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项目代码</w:t>
            </w:r>
          </w:p>
        </w:tc>
        <w:tc>
          <w:tcPr>
            <w:tcW w:w="4180" w:type="pct"/>
            <w:gridSpan w:val="5"/>
            <w:noWrap w:val="0"/>
            <w:vAlign w:val="center"/>
          </w:tcPr>
          <w:p>
            <w:pPr>
              <w:adjustRightInd w:val="0"/>
              <w:snapToGrid w:val="0"/>
              <w:jc w:val="center"/>
              <w:rPr>
                <w:rFonts w:hint="default" w:eastAsia="宋体"/>
                <w:color w:val="000000" w:themeColor="text1"/>
                <w:sz w:val="24"/>
                <w:lang w:val="en-US" w:eastAsia="zh-CN"/>
                <w14:textFill>
                  <w14:solidFill>
                    <w14:schemeClr w14:val="tx1"/>
                  </w14:solidFill>
                </w14:textFill>
              </w:rPr>
            </w:pPr>
            <w:r>
              <w:rPr>
                <w:rFonts w:hint="eastAsia"/>
                <w:color w:val="000000" w:themeColor="text1"/>
                <w:sz w:val="24"/>
                <w:lang w:val="en-US" w:eastAsia="zh-CN"/>
                <w14:textFill>
                  <w14:solidFill>
                    <w14:schemeClr w14:val="tx1"/>
                  </w14:solidFill>
                </w14:textFill>
              </w:rPr>
              <w:t>2302-341721-04-01-278435</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819" w:type="pct"/>
            <w:noWrap w:val="0"/>
            <w:tcMar>
              <w:top w:w="16" w:type="dxa"/>
              <w:left w:w="16" w:type="dxa"/>
              <w:right w:w="16" w:type="dxa"/>
            </w:tcMar>
            <w:vAlign w:val="center"/>
          </w:tcPr>
          <w:p>
            <w:pPr>
              <w:adjustRightInd w:val="0"/>
              <w:snapToGri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建设单位</w:t>
            </w:r>
          </w:p>
          <w:p>
            <w:pPr>
              <w:adjustRightInd w:val="0"/>
              <w:snapToGri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联系人</w:t>
            </w:r>
          </w:p>
        </w:tc>
        <w:tc>
          <w:tcPr>
            <w:tcW w:w="1424" w:type="pct"/>
            <w:noWrap w:val="0"/>
            <w:vAlign w:val="center"/>
          </w:tcPr>
          <w:p>
            <w:pPr>
              <w:adjustRightInd w:val="0"/>
              <w:snapToGrid w:val="0"/>
              <w:jc w:val="center"/>
              <w:rPr>
                <w:rFonts w:hint="default" w:eastAsia="宋体"/>
                <w:color w:val="000000" w:themeColor="text1"/>
                <w:sz w:val="24"/>
                <w:lang w:val="en-US" w:eastAsia="zh-CN"/>
                <w14:textFill>
                  <w14:solidFill>
                    <w14:schemeClr w14:val="tx1"/>
                  </w14:solidFill>
                </w14:textFill>
              </w:rPr>
            </w:pPr>
            <w:r>
              <w:rPr>
                <w:rFonts w:hint="eastAsia"/>
                <w:color w:val="000000" w:themeColor="text1"/>
                <w:sz w:val="24"/>
                <w:lang w:val="en-US" w:eastAsia="zh-CN"/>
                <w14:textFill>
                  <w14:solidFill>
                    <w14:schemeClr w14:val="tx1"/>
                  </w14:solidFill>
                </w14:textFill>
              </w:rPr>
              <w:t>张勇</w:t>
            </w:r>
          </w:p>
        </w:tc>
        <w:tc>
          <w:tcPr>
            <w:tcW w:w="1237" w:type="pct"/>
            <w:gridSpan w:val="3"/>
            <w:noWrap w:val="0"/>
            <w:vAlign w:val="center"/>
          </w:tcPr>
          <w:p>
            <w:pPr>
              <w:adjustRightInd w:val="0"/>
              <w:snapToGri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联系方式</w:t>
            </w:r>
          </w:p>
        </w:tc>
        <w:tc>
          <w:tcPr>
            <w:tcW w:w="1518" w:type="pct"/>
            <w:noWrap w:val="0"/>
            <w:vAlign w:val="center"/>
          </w:tcPr>
          <w:p>
            <w:pPr>
              <w:adjustRightInd w:val="0"/>
              <w:snapToGrid w:val="0"/>
              <w:jc w:val="center"/>
              <w:rPr>
                <w:rFonts w:hint="default"/>
                <w:color w:val="000000" w:themeColor="text1"/>
                <w:sz w:val="24"/>
                <w:lang w:val="en-US"/>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18056621625</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18" w:hRule="atLeast"/>
          <w:jc w:val="center"/>
        </w:trPr>
        <w:tc>
          <w:tcPr>
            <w:tcW w:w="819" w:type="pct"/>
            <w:noWrap w:val="0"/>
            <w:tcMar>
              <w:top w:w="16" w:type="dxa"/>
              <w:left w:w="16" w:type="dxa"/>
              <w:right w:w="16" w:type="dxa"/>
            </w:tcMar>
            <w:vAlign w:val="center"/>
          </w:tcPr>
          <w:p>
            <w:pPr>
              <w:adjustRightInd w:val="0"/>
              <w:snapToGri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建设地点</w:t>
            </w:r>
          </w:p>
        </w:tc>
        <w:tc>
          <w:tcPr>
            <w:tcW w:w="4180" w:type="pct"/>
            <w:gridSpan w:val="5"/>
            <w:noWrap w:val="0"/>
            <w:vAlign w:val="center"/>
          </w:tcPr>
          <w:p>
            <w:pPr>
              <w:adjustRightInd w:val="0"/>
              <w:snapToGrid w:val="0"/>
              <w:jc w:val="center"/>
              <w:rPr>
                <w:rFonts w:hint="default" w:eastAsia="宋体"/>
                <w:color w:val="000000" w:themeColor="text1"/>
                <w:sz w:val="24"/>
                <w:lang w:val="en-US" w:eastAsia="zh-CN"/>
                <w14:textFill>
                  <w14:solidFill>
                    <w14:schemeClr w14:val="tx1"/>
                  </w14:solidFill>
                </w14:textFill>
              </w:rPr>
            </w:pPr>
            <w:r>
              <w:rPr>
                <w:rFonts w:hint="eastAsia" w:eastAsia="宋体"/>
                <w:color w:val="000000" w:themeColor="text1"/>
                <w:sz w:val="24"/>
                <w:lang w:val="en-US" w:eastAsia="zh-CN"/>
                <w14:textFill>
                  <w14:solidFill>
                    <w14:schemeClr w14:val="tx1"/>
                  </w14:solidFill>
                </w14:textFill>
              </w:rPr>
              <w:t>东至县尧渡镇毛田村</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819" w:type="pct"/>
            <w:noWrap w:val="0"/>
            <w:tcMar>
              <w:top w:w="16" w:type="dxa"/>
              <w:left w:w="16" w:type="dxa"/>
              <w:right w:w="16" w:type="dxa"/>
            </w:tcMar>
            <w:vAlign w:val="center"/>
          </w:tcPr>
          <w:p>
            <w:pPr>
              <w:adjustRightInd w:val="0"/>
              <w:snapToGri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地理坐标</w:t>
            </w:r>
          </w:p>
        </w:tc>
        <w:tc>
          <w:tcPr>
            <w:tcW w:w="4180" w:type="pct"/>
            <w:gridSpan w:val="5"/>
            <w:noWrap w:val="0"/>
            <w:vAlign w:val="center"/>
          </w:tcPr>
          <w:p>
            <w:pPr>
              <w:jc w:val="center"/>
              <w:rPr>
                <w:color w:val="000000" w:themeColor="text1"/>
                <w:sz w:val="24"/>
                <w14:textFill>
                  <w14:solidFill>
                    <w14:schemeClr w14:val="tx1"/>
                  </w14:solidFill>
                </w14:textFill>
              </w:rPr>
            </w:pPr>
            <w:bookmarkStart w:id="2" w:name="OLE_LINK21"/>
            <w:r>
              <w:rPr>
                <w:rFonts w:hint="eastAsia"/>
                <w:color w:val="000000" w:themeColor="text1"/>
                <w:sz w:val="24"/>
                <w:u w:val="none"/>
                <w:lang w:eastAsia="zh-CN"/>
                <w14:textFill>
                  <w14:solidFill>
                    <w14:schemeClr w14:val="tx1"/>
                  </w14:solidFill>
                </w14:textFill>
              </w:rPr>
              <w:t>经度</w:t>
            </w:r>
            <w:r>
              <w:rPr>
                <w:rFonts w:hint="eastAsia"/>
                <w:color w:val="000000" w:themeColor="text1"/>
                <w:sz w:val="24"/>
                <w:u w:val="none"/>
                <w14:textFill>
                  <w14:solidFill>
                    <w14:schemeClr w14:val="tx1"/>
                  </w14:solidFill>
                </w14:textFill>
              </w:rPr>
              <w:t>11</w:t>
            </w:r>
            <w:r>
              <w:rPr>
                <w:rFonts w:hint="eastAsia"/>
                <w:color w:val="000000" w:themeColor="text1"/>
                <w:sz w:val="24"/>
                <w:u w:val="none"/>
                <w:lang w:val="en-US" w:eastAsia="zh-CN"/>
                <w14:textFill>
                  <w14:solidFill>
                    <w14:schemeClr w14:val="tx1"/>
                  </w14:solidFill>
                </w14:textFill>
              </w:rPr>
              <w:t>6</w:t>
            </w:r>
            <w:r>
              <w:rPr>
                <w:rFonts w:hint="eastAsia"/>
                <w:color w:val="000000" w:themeColor="text1"/>
                <w:sz w:val="24"/>
                <w:u w:val="none"/>
                <w14:textFill>
                  <w14:solidFill>
                    <w14:schemeClr w14:val="tx1"/>
                  </w14:solidFill>
                </w14:textFill>
              </w:rPr>
              <w:t>度</w:t>
            </w:r>
            <w:r>
              <w:rPr>
                <w:rFonts w:hint="eastAsia"/>
                <w:color w:val="000000" w:themeColor="text1"/>
                <w:sz w:val="24"/>
                <w:u w:val="none"/>
                <w:lang w:val="en-US" w:eastAsia="zh-CN"/>
                <w14:textFill>
                  <w14:solidFill>
                    <w14:schemeClr w14:val="tx1"/>
                  </w14:solidFill>
                </w14:textFill>
              </w:rPr>
              <w:t>59</w:t>
            </w:r>
            <w:r>
              <w:rPr>
                <w:rFonts w:hint="eastAsia"/>
                <w:color w:val="000000" w:themeColor="text1"/>
                <w:sz w:val="24"/>
                <w:u w:val="none"/>
                <w14:textFill>
                  <w14:solidFill>
                    <w14:schemeClr w14:val="tx1"/>
                  </w14:solidFill>
                </w14:textFill>
              </w:rPr>
              <w:t>分</w:t>
            </w:r>
            <w:r>
              <w:rPr>
                <w:rFonts w:hint="eastAsia"/>
                <w:color w:val="000000" w:themeColor="text1"/>
                <w:sz w:val="24"/>
                <w:u w:val="none"/>
                <w:lang w:val="en-US" w:eastAsia="zh-CN"/>
                <w14:textFill>
                  <w14:solidFill>
                    <w14:schemeClr w14:val="tx1"/>
                  </w14:solidFill>
                </w14:textFill>
              </w:rPr>
              <w:t>56.582</w:t>
            </w:r>
            <w:r>
              <w:rPr>
                <w:rFonts w:hint="eastAsia"/>
                <w:color w:val="000000" w:themeColor="text1"/>
                <w:sz w:val="24"/>
                <w:u w:val="none"/>
                <w14:textFill>
                  <w14:solidFill>
                    <w14:schemeClr w14:val="tx1"/>
                  </w14:solidFill>
                </w14:textFill>
              </w:rPr>
              <w:t>秒，</w:t>
            </w:r>
            <w:r>
              <w:rPr>
                <w:rFonts w:hint="eastAsia"/>
                <w:color w:val="000000" w:themeColor="text1"/>
                <w:sz w:val="24"/>
                <w:u w:val="none"/>
                <w:lang w:eastAsia="zh-CN"/>
                <w14:textFill>
                  <w14:solidFill>
                    <w14:schemeClr w14:val="tx1"/>
                  </w14:solidFill>
                </w14:textFill>
              </w:rPr>
              <w:t>纬度</w:t>
            </w:r>
            <w:r>
              <w:rPr>
                <w:rFonts w:hint="eastAsia"/>
                <w:color w:val="000000" w:themeColor="text1"/>
                <w:sz w:val="24"/>
                <w:u w:val="none"/>
                <w14:textFill>
                  <w14:solidFill>
                    <w14:schemeClr w14:val="tx1"/>
                  </w14:solidFill>
                </w14:textFill>
              </w:rPr>
              <w:t>30度</w:t>
            </w:r>
            <w:r>
              <w:rPr>
                <w:rFonts w:hint="eastAsia"/>
                <w:color w:val="000000" w:themeColor="text1"/>
                <w:sz w:val="24"/>
                <w:u w:val="none"/>
                <w:lang w:val="en-US" w:eastAsia="zh-CN"/>
                <w14:textFill>
                  <w14:solidFill>
                    <w14:schemeClr w14:val="tx1"/>
                  </w14:solidFill>
                </w14:textFill>
              </w:rPr>
              <w:t>9</w:t>
            </w:r>
            <w:r>
              <w:rPr>
                <w:rFonts w:hint="eastAsia"/>
                <w:color w:val="000000" w:themeColor="text1"/>
                <w:sz w:val="24"/>
                <w:u w:val="none"/>
                <w14:textFill>
                  <w14:solidFill>
                    <w14:schemeClr w14:val="tx1"/>
                  </w14:solidFill>
                </w14:textFill>
              </w:rPr>
              <w:t>分</w:t>
            </w:r>
            <w:r>
              <w:rPr>
                <w:rFonts w:hint="eastAsia"/>
                <w:color w:val="000000" w:themeColor="text1"/>
                <w:sz w:val="24"/>
                <w:u w:val="none"/>
                <w:lang w:val="en-US" w:eastAsia="zh-CN"/>
                <w14:textFill>
                  <w14:solidFill>
                    <w14:schemeClr w14:val="tx1"/>
                  </w14:solidFill>
                </w14:textFill>
              </w:rPr>
              <w:t>27.9841</w:t>
            </w:r>
            <w:r>
              <w:rPr>
                <w:rFonts w:hint="eastAsia"/>
                <w:color w:val="000000" w:themeColor="text1"/>
                <w:sz w:val="24"/>
                <w:u w:val="none"/>
                <w14:textFill>
                  <w14:solidFill>
                    <w14:schemeClr w14:val="tx1"/>
                  </w14:solidFill>
                </w14:textFill>
              </w:rPr>
              <w:t>秒</w:t>
            </w:r>
            <w:bookmarkEnd w:id="2"/>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61" w:hRule="atLeast"/>
          <w:jc w:val="center"/>
        </w:trPr>
        <w:tc>
          <w:tcPr>
            <w:tcW w:w="819" w:type="pct"/>
            <w:noWrap w:val="0"/>
            <w:tcMar>
              <w:top w:w="16" w:type="dxa"/>
              <w:left w:w="16" w:type="dxa"/>
              <w:right w:w="16" w:type="dxa"/>
            </w:tcMar>
            <w:vAlign w:val="center"/>
          </w:tcPr>
          <w:p>
            <w:pPr>
              <w:adjustRightInd w:val="0"/>
              <w:snapToGri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国民经济</w:t>
            </w:r>
          </w:p>
          <w:p>
            <w:pPr>
              <w:adjustRightInd w:val="0"/>
              <w:snapToGri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行业类别</w:t>
            </w:r>
          </w:p>
        </w:tc>
        <w:tc>
          <w:tcPr>
            <w:tcW w:w="1484" w:type="pct"/>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both"/>
              <w:textAlignment w:val="auto"/>
              <w:rPr>
                <w:rFonts w:hint="default" w:eastAsia="宋体"/>
                <w:color w:val="000000" w:themeColor="text1"/>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eastAsia="zh-CN"/>
                <w14:textFill>
                  <w14:solidFill>
                    <w14:schemeClr w14:val="tx1"/>
                  </w14:solidFill>
                </w14:textFill>
              </w:rPr>
              <w:t xml:space="preserve">D4620 </w:t>
            </w:r>
            <w:r>
              <w:rPr>
                <w:rFonts w:hint="eastAsia" w:ascii="宋体" w:hAnsi="宋体" w:eastAsia="宋体" w:cs="宋体"/>
                <w:color w:val="000000" w:themeColor="text1"/>
                <w:sz w:val="24"/>
                <w:szCs w:val="24"/>
                <w:lang w:eastAsia="zh-CN"/>
                <w14:textFill>
                  <w14:solidFill>
                    <w14:schemeClr w14:val="tx1"/>
                  </w14:solidFill>
                </w14:textFill>
              </w:rPr>
              <w:t>污水处理及其再生利用</w:t>
            </w:r>
          </w:p>
        </w:tc>
        <w:tc>
          <w:tcPr>
            <w:tcW w:w="1046" w:type="pct"/>
            <w:noWrap w:val="0"/>
            <w:vAlign w:val="center"/>
          </w:tcPr>
          <w:p>
            <w:pPr>
              <w:adjustRightInd w:val="0"/>
              <w:snapToGrid w:val="0"/>
              <w:jc w:val="center"/>
              <w:rPr>
                <w:color w:val="000000" w:themeColor="text1"/>
                <w:sz w:val="24"/>
                <w14:textFill>
                  <w14:solidFill>
                    <w14:schemeClr w14:val="tx1"/>
                  </w14:solidFill>
                </w14:textFill>
              </w:rPr>
            </w:pPr>
            <w:bookmarkStart w:id="3" w:name="_Hlk49843745"/>
            <w:r>
              <w:rPr>
                <w:color w:val="000000" w:themeColor="text1"/>
                <w:sz w:val="24"/>
                <w14:textFill>
                  <w14:solidFill>
                    <w14:schemeClr w14:val="tx1"/>
                  </w14:solidFill>
                </w14:textFill>
              </w:rPr>
              <w:t>建设项目</w:t>
            </w:r>
          </w:p>
          <w:p>
            <w:pPr>
              <w:adjustRightInd w:val="0"/>
              <w:snapToGri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行业类别</w:t>
            </w:r>
            <w:bookmarkEnd w:id="3"/>
          </w:p>
        </w:tc>
        <w:tc>
          <w:tcPr>
            <w:tcW w:w="1649" w:type="pct"/>
            <w:gridSpan w:val="2"/>
            <w:noWrap w:val="0"/>
            <w:vAlign w:val="center"/>
          </w:tcPr>
          <w:p>
            <w:pPr>
              <w:adjustRightInd w:val="0"/>
              <w:snapToGrid w:val="0"/>
              <w:jc w:val="center"/>
              <w:rPr>
                <w:rFonts w:hint="default" w:eastAsia="宋体"/>
                <w:color w:val="000000" w:themeColor="text1"/>
                <w:spacing w:val="-10"/>
                <w:sz w:val="24"/>
                <w:lang w:val="en-US" w:eastAsia="zh-CN"/>
                <w14:textFill>
                  <w14:solidFill>
                    <w14:schemeClr w14:val="tx1"/>
                  </w14:solidFill>
                </w14:textFill>
              </w:rPr>
            </w:pPr>
            <w:r>
              <w:rPr>
                <w:rFonts w:hint="eastAsia"/>
                <w:color w:val="000000" w:themeColor="text1"/>
                <w:spacing w:val="-10"/>
                <w:sz w:val="24"/>
                <w14:textFill>
                  <w14:solidFill>
                    <w14:schemeClr w14:val="tx1"/>
                  </w14:solidFill>
                </w14:textFill>
              </w:rPr>
              <w:t>四十三、水的生产和供应业</w:t>
            </w:r>
            <w:r>
              <w:rPr>
                <w:rFonts w:hint="eastAsia"/>
                <w:color w:val="000000" w:themeColor="text1"/>
                <w:spacing w:val="-10"/>
                <w:sz w:val="24"/>
                <w:lang w:val="en-US" w:eastAsia="zh-CN"/>
                <w14:textFill>
                  <w14:solidFill>
                    <w14:schemeClr w14:val="tx1"/>
                  </w14:solidFill>
                </w14:textFill>
              </w:rPr>
              <w:t>-95污水处理及其再生利用；新建、扩建日处理 10 万吨以下500 吨及以上城乡污水处理的； 新建、扩建其他工业废水处理的</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1219" w:hRule="atLeast"/>
          <w:jc w:val="center"/>
        </w:trPr>
        <w:tc>
          <w:tcPr>
            <w:tcW w:w="819" w:type="pct"/>
            <w:noWrap w:val="0"/>
            <w:tcMar>
              <w:top w:w="16" w:type="dxa"/>
              <w:left w:w="16" w:type="dxa"/>
              <w:right w:w="16" w:type="dxa"/>
            </w:tcMar>
            <w:vAlign w:val="center"/>
          </w:tcPr>
          <w:p>
            <w:pPr>
              <w:adjustRightInd w:val="0"/>
              <w:snapToGri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建设性质</w:t>
            </w:r>
          </w:p>
        </w:tc>
        <w:tc>
          <w:tcPr>
            <w:tcW w:w="1484" w:type="pct"/>
            <w:gridSpan w:val="2"/>
            <w:noWrap w:val="0"/>
            <w:vAlign w:val="center"/>
          </w:tcPr>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sym w:font="Wingdings 2" w:char="00A3"/>
            </w:r>
            <w:r>
              <w:rPr>
                <w:rFonts w:hint="eastAsia"/>
                <w:color w:val="000000" w:themeColor="text1"/>
                <w:sz w:val="24"/>
                <w14:textFill>
                  <w14:solidFill>
                    <w14:schemeClr w14:val="tx1"/>
                  </w14:solidFill>
                </w14:textFill>
              </w:rPr>
              <w:t>新建（</w:t>
            </w:r>
            <w:r>
              <w:rPr>
                <w:color w:val="000000" w:themeColor="text1"/>
                <w:sz w:val="24"/>
                <w14:textFill>
                  <w14:solidFill>
                    <w14:schemeClr w14:val="tx1"/>
                  </w14:solidFill>
                </w14:textFill>
              </w:rPr>
              <w:t>迁</w:t>
            </w:r>
            <w:r>
              <w:rPr>
                <w:rFonts w:hint="eastAsia"/>
                <w:color w:val="000000" w:themeColor="text1"/>
                <w:sz w:val="24"/>
                <w14:textFill>
                  <w14:solidFill>
                    <w14:schemeClr w14:val="tx1"/>
                  </w14:solidFill>
                </w14:textFill>
              </w:rPr>
              <w:t>扩</w:t>
            </w:r>
            <w:r>
              <w:rPr>
                <w:color w:val="000000" w:themeColor="text1"/>
                <w:sz w:val="24"/>
                <w14:textFill>
                  <w14:solidFill>
                    <w14:schemeClr w14:val="tx1"/>
                  </w14:solidFill>
                </w14:textFill>
              </w:rPr>
              <w:t>建</w:t>
            </w:r>
            <w:r>
              <w:rPr>
                <w:rFonts w:hint="eastAsia"/>
                <w:color w:val="000000" w:themeColor="text1"/>
                <w:sz w:val="24"/>
                <w14:textFill>
                  <w14:solidFill>
                    <w14:schemeClr w14:val="tx1"/>
                  </w14:solidFill>
                </w14:textFill>
              </w:rPr>
              <w:t>）</w:t>
            </w:r>
          </w:p>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sym w:font="Wingdings 2" w:char="00A3"/>
            </w:r>
            <w:r>
              <w:rPr>
                <w:color w:val="000000" w:themeColor="text1"/>
                <w:sz w:val="24"/>
                <w14:textFill>
                  <w14:solidFill>
                    <w14:schemeClr w14:val="tx1"/>
                  </w14:solidFill>
                </w14:textFill>
              </w:rPr>
              <w:t>改建</w:t>
            </w:r>
          </w:p>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sym w:font="Wingdings 2" w:char="0052"/>
            </w:r>
            <w:r>
              <w:rPr>
                <w:color w:val="000000" w:themeColor="text1"/>
                <w:sz w:val="24"/>
                <w14:textFill>
                  <w14:solidFill>
                    <w14:schemeClr w14:val="tx1"/>
                  </w14:solidFill>
                </w14:textFill>
              </w:rPr>
              <w:t>扩建</w:t>
            </w:r>
          </w:p>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sym w:font="Wingdings 2" w:char="00A3"/>
            </w:r>
            <w:r>
              <w:rPr>
                <w:color w:val="000000" w:themeColor="text1"/>
                <w:sz w:val="24"/>
                <w14:textFill>
                  <w14:solidFill>
                    <w14:schemeClr w14:val="tx1"/>
                  </w14:solidFill>
                </w14:textFill>
              </w:rPr>
              <w:t>技术改造</w:t>
            </w:r>
          </w:p>
        </w:tc>
        <w:tc>
          <w:tcPr>
            <w:tcW w:w="1046" w:type="pct"/>
            <w:noWrap w:val="0"/>
            <w:vAlign w:val="center"/>
          </w:tcPr>
          <w:p>
            <w:pPr>
              <w:adjustRightInd w:val="0"/>
              <w:snapToGri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建设项目</w:t>
            </w:r>
          </w:p>
          <w:p>
            <w:pPr>
              <w:adjustRightInd w:val="0"/>
              <w:snapToGri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申报情形</w:t>
            </w:r>
          </w:p>
        </w:tc>
        <w:tc>
          <w:tcPr>
            <w:tcW w:w="1649" w:type="pct"/>
            <w:gridSpan w:val="2"/>
            <w:noWrap w:val="0"/>
            <w:vAlign w:val="center"/>
          </w:tcPr>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sym w:font="Wingdings 2" w:char="0052"/>
            </w:r>
            <w:r>
              <w:rPr>
                <w:color w:val="000000" w:themeColor="text1"/>
                <w:sz w:val="24"/>
                <w14:textFill>
                  <w14:solidFill>
                    <w14:schemeClr w14:val="tx1"/>
                  </w14:solidFill>
                </w14:textFill>
              </w:rPr>
              <w:t xml:space="preserve">首次申报项目             </w:t>
            </w:r>
          </w:p>
          <w:p>
            <w:pPr>
              <w:ind w:right="-105" w:rightChars="-50"/>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□不予批准后再次申报项目</w:t>
            </w:r>
          </w:p>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□超五年重新审核项目     </w:t>
            </w:r>
          </w:p>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□重大变动重新报批项目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851" w:hRule="atLeast"/>
          <w:jc w:val="center"/>
        </w:trPr>
        <w:tc>
          <w:tcPr>
            <w:tcW w:w="819" w:type="pct"/>
            <w:noWrap w:val="0"/>
            <w:tcMar>
              <w:top w:w="16" w:type="dxa"/>
              <w:left w:w="16" w:type="dxa"/>
              <w:right w:w="16" w:type="dxa"/>
            </w:tcMar>
            <w:vAlign w:val="center"/>
          </w:tcPr>
          <w:p>
            <w:pPr>
              <w:adjustRightInd w:val="0"/>
              <w:snapToGrid w:val="0"/>
              <w:ind w:left="-105" w:leftChars="-50" w:right="-105" w:rightChars="-5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项目审批</w:t>
            </w:r>
          </w:p>
          <w:p>
            <w:pPr>
              <w:adjustRightInd w:val="0"/>
              <w:snapToGrid w:val="0"/>
              <w:ind w:left="-105" w:leftChars="-50" w:right="-105" w:rightChars="-50"/>
              <w:jc w:val="center"/>
              <w:rPr>
                <w:rFonts w:hint="eastAsia"/>
                <w:color w:val="000000" w:themeColor="text1"/>
                <w:sz w:val="24"/>
                <w14:textFill>
                  <w14:solidFill>
                    <w14:schemeClr w14:val="tx1"/>
                  </w14:solidFill>
                </w14:textFill>
              </w:rPr>
            </w:pPr>
            <w:r>
              <w:rPr>
                <w:color w:val="000000" w:themeColor="text1"/>
                <w:sz w:val="24"/>
                <w14:textFill>
                  <w14:solidFill>
                    <w14:schemeClr w14:val="tx1"/>
                  </w14:solidFill>
                </w14:textFill>
              </w:rPr>
              <w:t>（核准/备案）</w:t>
            </w:r>
          </w:p>
          <w:p>
            <w:pPr>
              <w:adjustRightInd w:val="0"/>
              <w:snapToGrid w:val="0"/>
              <w:ind w:left="-105" w:leftChars="-50" w:right="-105" w:rightChars="-5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部门</w:t>
            </w:r>
          </w:p>
        </w:tc>
        <w:tc>
          <w:tcPr>
            <w:tcW w:w="1484" w:type="pct"/>
            <w:gridSpan w:val="2"/>
            <w:noWrap w:val="0"/>
            <w:vAlign w:val="center"/>
          </w:tcPr>
          <w:p>
            <w:pPr>
              <w:adjustRightInd w:val="0"/>
              <w:snapToGrid w:val="0"/>
              <w:ind w:left="-105" w:leftChars="-50" w:right="-105" w:rightChars="-50"/>
              <w:jc w:val="center"/>
              <w:rPr>
                <w:rFonts w:hint="default" w:eastAsia="宋体"/>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东至县发展和改革委员会</w:t>
            </w:r>
          </w:p>
        </w:tc>
        <w:tc>
          <w:tcPr>
            <w:tcW w:w="1046" w:type="pct"/>
            <w:noWrap w:val="0"/>
            <w:vAlign w:val="center"/>
          </w:tcPr>
          <w:p>
            <w:pPr>
              <w:adjustRightInd w:val="0"/>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项目审批（核准/</w:t>
            </w:r>
          </w:p>
          <w:p>
            <w:pPr>
              <w:adjustRightInd w:val="0"/>
              <w:snapToGrid w:val="0"/>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备案）文号</w:t>
            </w:r>
          </w:p>
        </w:tc>
        <w:tc>
          <w:tcPr>
            <w:tcW w:w="1649" w:type="pct"/>
            <w:gridSpan w:val="2"/>
            <w:noWrap w:val="0"/>
            <w:vAlign w:val="center"/>
          </w:tcPr>
          <w:p>
            <w:pPr>
              <w:adjustRightInd w:val="0"/>
              <w:snapToGrid w:val="0"/>
              <w:ind w:left="-105" w:leftChars="-50" w:right="-105" w:rightChars="-50"/>
              <w:jc w:val="center"/>
              <w:rPr>
                <w:rFonts w:hint="eastAsia"/>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东</w:t>
            </w:r>
            <w:r>
              <w:rPr>
                <w:rFonts w:hint="eastAsia"/>
                <w:color w:val="000000" w:themeColor="text1"/>
                <w:sz w:val="24"/>
                <w:highlight w:val="none"/>
                <w:lang w:eastAsia="zh-CN"/>
                <w14:textFill>
                  <w14:solidFill>
                    <w14:schemeClr w14:val="tx1"/>
                  </w14:solidFill>
                </w14:textFill>
              </w:rPr>
              <w:t>发改投资【</w:t>
            </w:r>
            <w:r>
              <w:rPr>
                <w:rFonts w:hint="eastAsia"/>
                <w:color w:val="000000" w:themeColor="text1"/>
                <w:sz w:val="24"/>
                <w:highlight w:val="none"/>
                <w:lang w:val="en-US" w:eastAsia="zh-CN"/>
                <w14:textFill>
                  <w14:solidFill>
                    <w14:schemeClr w14:val="tx1"/>
                  </w14:solidFill>
                </w14:textFill>
              </w:rPr>
              <w:t>2023</w:t>
            </w:r>
            <w:r>
              <w:rPr>
                <w:rFonts w:hint="eastAsia"/>
                <w:color w:val="000000" w:themeColor="text1"/>
                <w:sz w:val="24"/>
                <w:highlight w:val="none"/>
                <w:lang w:eastAsia="zh-CN"/>
                <w14:textFill>
                  <w14:solidFill>
                    <w14:schemeClr w14:val="tx1"/>
                  </w14:solidFill>
                </w14:textFill>
              </w:rPr>
              <w:t>】</w:t>
            </w:r>
          </w:p>
          <w:p>
            <w:pPr>
              <w:adjustRightInd w:val="0"/>
              <w:snapToGrid w:val="0"/>
              <w:jc w:val="center"/>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38号</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819" w:type="pct"/>
            <w:noWrap w:val="0"/>
            <w:tcMar>
              <w:top w:w="16" w:type="dxa"/>
              <w:left w:w="16" w:type="dxa"/>
              <w:right w:w="16" w:type="dxa"/>
            </w:tcMar>
            <w:vAlign w:val="center"/>
          </w:tcPr>
          <w:p>
            <w:pPr>
              <w:adjustRightInd w:val="0"/>
              <w:snapToGri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总投资</w:t>
            </w:r>
          </w:p>
          <w:p>
            <w:pPr>
              <w:adjustRightInd w:val="0"/>
              <w:snapToGri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（万元）</w:t>
            </w:r>
          </w:p>
        </w:tc>
        <w:tc>
          <w:tcPr>
            <w:tcW w:w="1484" w:type="pct"/>
            <w:gridSpan w:val="2"/>
            <w:noWrap w:val="0"/>
            <w:vAlign w:val="center"/>
          </w:tcPr>
          <w:p>
            <w:pPr>
              <w:adjustRightInd w:val="0"/>
              <w:snapToGrid w:val="0"/>
              <w:jc w:val="center"/>
              <w:rPr>
                <w:rFonts w:hint="default" w:eastAsia="宋体"/>
                <w:color w:val="000000" w:themeColor="text1"/>
                <w:sz w:val="24"/>
                <w:lang w:val="en-US" w:eastAsia="zh-CN"/>
                <w14:textFill>
                  <w14:solidFill>
                    <w14:schemeClr w14:val="tx1"/>
                  </w14:solidFill>
                </w14:textFill>
              </w:rPr>
            </w:pPr>
            <w:r>
              <w:rPr>
                <w:rFonts w:hint="eastAsia"/>
                <w:color w:val="000000" w:themeColor="text1"/>
                <w:sz w:val="24"/>
                <w:lang w:val="en-US" w:eastAsia="zh-CN"/>
                <w14:textFill>
                  <w14:solidFill>
                    <w14:schemeClr w14:val="tx1"/>
                  </w14:solidFill>
                </w14:textFill>
              </w:rPr>
              <w:t>9650.43</w:t>
            </w:r>
          </w:p>
        </w:tc>
        <w:tc>
          <w:tcPr>
            <w:tcW w:w="1046" w:type="pct"/>
            <w:noWrap w:val="0"/>
            <w:tcMar>
              <w:top w:w="16" w:type="dxa"/>
              <w:left w:w="16" w:type="dxa"/>
              <w:right w:w="16" w:type="dxa"/>
            </w:tcMar>
            <w:vAlign w:val="center"/>
          </w:tcPr>
          <w:p>
            <w:pPr>
              <w:adjustRightInd w:val="0"/>
              <w:snapToGri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环保投资</w:t>
            </w:r>
          </w:p>
          <w:p>
            <w:pPr>
              <w:adjustRightInd w:val="0"/>
              <w:snapToGri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（万元）</w:t>
            </w:r>
          </w:p>
        </w:tc>
        <w:tc>
          <w:tcPr>
            <w:tcW w:w="1649" w:type="pct"/>
            <w:gridSpan w:val="2"/>
            <w:noWrap w:val="0"/>
            <w:vAlign w:val="center"/>
          </w:tcPr>
          <w:p>
            <w:pPr>
              <w:adjustRightInd w:val="0"/>
              <w:snapToGrid w:val="0"/>
              <w:jc w:val="center"/>
              <w:rPr>
                <w:rFonts w:hint="default" w:eastAsia="宋体"/>
                <w:color w:val="000000" w:themeColor="text1"/>
                <w:sz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9650.43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819" w:type="pct"/>
            <w:noWrap w:val="0"/>
            <w:tcMar>
              <w:top w:w="16" w:type="dxa"/>
              <w:left w:w="16" w:type="dxa"/>
              <w:right w:w="16" w:type="dxa"/>
            </w:tcMar>
            <w:vAlign w:val="center"/>
          </w:tcPr>
          <w:p>
            <w:pPr>
              <w:adjustRightInd w:val="0"/>
              <w:snapToGri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环保投资</w:t>
            </w:r>
          </w:p>
          <w:p>
            <w:pPr>
              <w:adjustRightInd w:val="0"/>
              <w:snapToGri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占比（%）</w:t>
            </w:r>
          </w:p>
        </w:tc>
        <w:tc>
          <w:tcPr>
            <w:tcW w:w="1484" w:type="pct"/>
            <w:gridSpan w:val="2"/>
            <w:noWrap w:val="0"/>
            <w:vAlign w:val="center"/>
          </w:tcPr>
          <w:p>
            <w:pPr>
              <w:adjustRightInd w:val="0"/>
              <w:snapToGrid w:val="0"/>
              <w:jc w:val="center"/>
              <w:rPr>
                <w:color w:val="000000" w:themeColor="text1"/>
                <w:sz w:val="24"/>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100</w:t>
            </w:r>
          </w:p>
        </w:tc>
        <w:tc>
          <w:tcPr>
            <w:tcW w:w="1046" w:type="pct"/>
            <w:noWrap w:val="0"/>
            <w:tcMar>
              <w:top w:w="16" w:type="dxa"/>
              <w:left w:w="16" w:type="dxa"/>
              <w:right w:w="16" w:type="dxa"/>
            </w:tcMar>
            <w:vAlign w:val="center"/>
          </w:tcPr>
          <w:p>
            <w:pPr>
              <w:adjustRightInd w:val="0"/>
              <w:snapToGri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施工工期</w:t>
            </w:r>
          </w:p>
        </w:tc>
        <w:tc>
          <w:tcPr>
            <w:tcW w:w="1649" w:type="pct"/>
            <w:gridSpan w:val="2"/>
            <w:noWrap w:val="0"/>
            <w:vAlign w:val="center"/>
          </w:tcPr>
          <w:p>
            <w:pPr>
              <w:adjustRightInd w:val="0"/>
              <w:snapToGrid w:val="0"/>
              <w:jc w:val="center"/>
              <w:rPr>
                <w:color w:val="000000" w:themeColor="text1"/>
                <w:sz w:val="24"/>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24</w:t>
            </w:r>
            <w:r>
              <w:rPr>
                <w:rFonts w:hint="eastAsia"/>
                <w:color w:val="000000" w:themeColor="text1"/>
                <w:sz w:val="24"/>
                <w:highlight w:val="none"/>
                <w14:textFill>
                  <w14:solidFill>
                    <w14:schemeClr w14:val="tx1"/>
                  </w14:solidFill>
                </w14:textFill>
              </w:rPr>
              <w:t>个月</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819" w:type="pct"/>
            <w:noWrap w:val="0"/>
            <w:tcMar>
              <w:top w:w="16" w:type="dxa"/>
              <w:left w:w="16" w:type="dxa"/>
              <w:right w:w="16" w:type="dxa"/>
            </w:tcMar>
            <w:vAlign w:val="center"/>
          </w:tcPr>
          <w:p>
            <w:pPr>
              <w:adjustRightInd w:val="0"/>
              <w:snapToGri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是否开工</w:t>
            </w:r>
          </w:p>
          <w:p>
            <w:pPr>
              <w:adjustRightInd w:val="0"/>
              <w:snapToGri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建设</w:t>
            </w:r>
          </w:p>
        </w:tc>
        <w:tc>
          <w:tcPr>
            <w:tcW w:w="1484" w:type="pct"/>
            <w:gridSpan w:val="2"/>
            <w:noWrap w:val="0"/>
            <w:vAlign w:val="center"/>
          </w:tcPr>
          <w:p>
            <w:pPr>
              <w:adjustRightInd w:val="0"/>
              <w:snapToGrid w:val="0"/>
              <w:rPr>
                <w:color w:val="000000" w:themeColor="text1"/>
                <w:sz w:val="24"/>
                <w14:textFill>
                  <w14:solidFill>
                    <w14:schemeClr w14:val="tx1"/>
                  </w14:solidFill>
                </w14:textFill>
              </w:rPr>
            </w:pPr>
            <w:r>
              <w:rPr>
                <w:color w:val="000000" w:themeColor="text1"/>
                <w:sz w:val="24"/>
                <w14:textFill>
                  <w14:solidFill>
                    <w14:schemeClr w14:val="tx1"/>
                  </w14:solidFill>
                </w14:textFill>
              </w:rPr>
              <w:sym w:font="Wingdings 2" w:char="0052"/>
            </w:r>
            <w:r>
              <w:rPr>
                <w:color w:val="000000" w:themeColor="text1"/>
                <w:sz w:val="24"/>
                <w14:textFill>
                  <w14:solidFill>
                    <w14:schemeClr w14:val="tx1"/>
                  </w14:solidFill>
                </w14:textFill>
              </w:rPr>
              <w:t>否</w:t>
            </w:r>
          </w:p>
          <w:p>
            <w:pPr>
              <w:adjustRightInd w:val="0"/>
              <w:snapToGrid w:val="0"/>
              <w:rPr>
                <w:color w:val="000000" w:themeColor="text1"/>
                <w:sz w:val="24"/>
                <w14:textFill>
                  <w14:solidFill>
                    <w14:schemeClr w14:val="tx1"/>
                  </w14:solidFill>
                </w14:textFill>
              </w:rPr>
            </w:pPr>
            <w:r>
              <w:rPr>
                <w:color w:val="000000" w:themeColor="text1"/>
                <w:sz w:val="24"/>
                <w14:textFill>
                  <w14:solidFill>
                    <w14:schemeClr w14:val="tx1"/>
                  </w14:solidFill>
                </w14:textFill>
              </w:rPr>
              <w:t>□是：</w:t>
            </w:r>
            <w:r>
              <w:rPr>
                <w:color w:val="000000" w:themeColor="text1"/>
                <w:sz w:val="24"/>
                <w:u w:val="single"/>
                <w14:textFill>
                  <w14:solidFill>
                    <w14:schemeClr w14:val="tx1"/>
                  </w14:solidFill>
                </w14:textFill>
              </w:rPr>
              <w:t xml:space="preserve">             </w:t>
            </w:r>
          </w:p>
        </w:tc>
        <w:tc>
          <w:tcPr>
            <w:tcW w:w="1046" w:type="pct"/>
            <w:noWrap w:val="0"/>
            <w:tcMar>
              <w:top w:w="16" w:type="dxa"/>
              <w:left w:w="16" w:type="dxa"/>
              <w:right w:w="16" w:type="dxa"/>
            </w:tcMar>
            <w:vAlign w:val="center"/>
          </w:tcPr>
          <w:p>
            <w:pPr>
              <w:adjustRightInd w:val="0"/>
              <w:snapToGrid w:val="0"/>
              <w:jc w:val="center"/>
              <w:rPr>
                <w:color w:val="000000" w:themeColor="text1"/>
                <w:spacing w:val="-6"/>
                <w:sz w:val="24"/>
                <w14:textFill>
                  <w14:solidFill>
                    <w14:schemeClr w14:val="tx1"/>
                  </w14:solidFill>
                </w14:textFill>
              </w:rPr>
            </w:pPr>
            <w:r>
              <w:rPr>
                <w:color w:val="000000" w:themeColor="text1"/>
                <w:spacing w:val="-6"/>
                <w:sz w:val="24"/>
                <w14:textFill>
                  <w14:solidFill>
                    <w14:schemeClr w14:val="tx1"/>
                  </w14:solidFill>
                </w14:textFill>
              </w:rPr>
              <w:t>用地面积（m</w:t>
            </w:r>
            <w:r>
              <w:rPr>
                <w:color w:val="000000" w:themeColor="text1"/>
                <w:spacing w:val="-6"/>
                <w:sz w:val="24"/>
                <w:vertAlign w:val="superscript"/>
                <w14:textFill>
                  <w14:solidFill>
                    <w14:schemeClr w14:val="tx1"/>
                  </w14:solidFill>
                </w14:textFill>
              </w:rPr>
              <w:t>2</w:t>
            </w:r>
            <w:r>
              <w:rPr>
                <w:color w:val="000000" w:themeColor="text1"/>
                <w:spacing w:val="-6"/>
                <w:sz w:val="24"/>
                <w14:textFill>
                  <w14:solidFill>
                    <w14:schemeClr w14:val="tx1"/>
                  </w14:solidFill>
                </w14:textFill>
              </w:rPr>
              <w:t>）</w:t>
            </w:r>
          </w:p>
        </w:tc>
        <w:tc>
          <w:tcPr>
            <w:tcW w:w="1649" w:type="pct"/>
            <w:gridSpan w:val="2"/>
            <w:noWrap w:val="0"/>
            <w:vAlign w:val="center"/>
          </w:tcPr>
          <w:p>
            <w:pPr>
              <w:adjustRightInd w:val="0"/>
              <w:snapToGrid w:val="0"/>
              <w:jc w:val="center"/>
              <w:rPr>
                <w:rFonts w:hint="default" w:eastAsia="宋体"/>
                <w:color w:val="000000" w:themeColor="text1"/>
                <w:sz w:val="24"/>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20100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819" w:type="pct"/>
            <w:noWrap w:val="0"/>
            <w:vAlign w:val="center"/>
          </w:tcPr>
          <w:p>
            <w:pPr>
              <w:autoSpaceDE w:val="0"/>
              <w:autoSpaceDN w:val="0"/>
              <w:adjustRightInd w:val="0"/>
              <w:snapToGrid w:val="0"/>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专项评价</w:t>
            </w:r>
          </w:p>
          <w:p>
            <w:pPr>
              <w:autoSpaceDE w:val="0"/>
              <w:autoSpaceDN w:val="0"/>
              <w:adjustRightInd w:val="0"/>
              <w:snapToGrid w:val="0"/>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设置情况</w:t>
            </w:r>
          </w:p>
        </w:tc>
        <w:tc>
          <w:tcPr>
            <w:tcW w:w="4180" w:type="pct"/>
            <w:gridSpan w:val="5"/>
            <w:noWrap w:val="0"/>
            <w:vAlign w:val="center"/>
          </w:tcPr>
          <w:p>
            <w:pPr>
              <w:autoSpaceDE w:val="0"/>
              <w:autoSpaceDN w:val="0"/>
              <w:adjustRightInd w:val="0"/>
              <w:snapToGrid w:val="0"/>
              <w:jc w:val="center"/>
              <w:rPr>
                <w:rFonts w:hint="eastAsia"/>
                <w:b/>
                <w:bCs/>
                <w:color w:val="000000" w:themeColor="text1"/>
                <w:sz w:val="24"/>
                <w:szCs w:val="24"/>
                <w:lang w:val="en-US" w:eastAsia="zh-CN"/>
                <w14:textFill>
                  <w14:solidFill>
                    <w14:schemeClr w14:val="tx1"/>
                  </w14:solidFill>
                </w14:textFill>
              </w:rPr>
            </w:pPr>
            <w:r>
              <w:rPr>
                <w:rFonts w:hint="eastAsia"/>
                <w:b/>
                <w:bCs/>
                <w:color w:val="000000" w:themeColor="text1"/>
                <w:sz w:val="24"/>
                <w:szCs w:val="24"/>
                <w:lang w:eastAsia="zh-CN"/>
                <w14:textFill>
                  <w14:solidFill>
                    <w14:schemeClr w14:val="tx1"/>
                  </w14:solidFill>
                </w14:textFill>
              </w:rPr>
              <w:t>表</w:t>
            </w:r>
            <w:r>
              <w:rPr>
                <w:rFonts w:hint="eastAsia"/>
                <w:b/>
                <w:bCs/>
                <w:color w:val="000000" w:themeColor="text1"/>
                <w:sz w:val="24"/>
                <w:szCs w:val="24"/>
                <w:lang w:val="en-US" w:eastAsia="zh-CN"/>
                <w14:textFill>
                  <w14:solidFill>
                    <w14:schemeClr w14:val="tx1"/>
                  </w14:solidFill>
                </w14:textFill>
              </w:rPr>
              <w:t>1-1 专题评价设置情况</w:t>
            </w:r>
          </w:p>
          <w:tbl>
            <w:tblPr>
              <w:tblStyle w:val="41"/>
              <w:tblW w:w="71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9"/>
              <w:gridCol w:w="3174"/>
              <w:gridCol w:w="1866"/>
              <w:gridCol w:w="10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noWrap w:val="0"/>
                  <w:vAlign w:val="center"/>
                </w:tcPr>
                <w:p>
                  <w:pPr>
                    <w:jc w:val="center"/>
                    <w:rPr>
                      <w:rFonts w:hint="default"/>
                      <w:color w:val="000000" w:themeColor="text1"/>
                      <w:lang w:val="en-US" w:eastAsia="zh-CN"/>
                      <w14:textFill>
                        <w14:solidFill>
                          <w14:schemeClr w14:val="tx1"/>
                        </w14:solidFill>
                      </w14:textFill>
                    </w:rPr>
                  </w:pPr>
                  <w:r>
                    <w:rPr>
                      <w:color w:val="000000" w:themeColor="text1"/>
                      <w14:textFill>
                        <w14:solidFill>
                          <w14:schemeClr w14:val="tx1"/>
                        </w14:solidFill>
                      </w14:textFill>
                    </w:rPr>
                    <w:t>专项评价类别</w:t>
                  </w:r>
                </w:p>
              </w:tc>
              <w:tc>
                <w:tcPr>
                  <w:tcW w:w="3174" w:type="dxa"/>
                  <w:noWrap w:val="0"/>
                  <w:vAlign w:val="center"/>
                </w:tcPr>
                <w:p>
                  <w:pPr>
                    <w:jc w:val="center"/>
                    <w:rPr>
                      <w:rFonts w:hint="default"/>
                      <w:color w:val="000000" w:themeColor="text1"/>
                      <w:lang w:val="en-US" w:eastAsia="zh-CN"/>
                      <w14:textFill>
                        <w14:solidFill>
                          <w14:schemeClr w14:val="tx1"/>
                        </w14:solidFill>
                      </w14:textFill>
                    </w:rPr>
                  </w:pPr>
                  <w:r>
                    <w:rPr>
                      <w:color w:val="000000" w:themeColor="text1"/>
                      <w14:textFill>
                        <w14:solidFill>
                          <w14:schemeClr w14:val="tx1"/>
                        </w14:solidFill>
                      </w14:textFill>
                    </w:rPr>
                    <w:t>设置原则</w:t>
                  </w:r>
                </w:p>
              </w:tc>
              <w:tc>
                <w:tcPr>
                  <w:tcW w:w="1866" w:type="dxa"/>
                  <w:noWrap w:val="0"/>
                  <w:vAlign w:val="center"/>
                </w:tcPr>
                <w:p>
                  <w:pPr>
                    <w:jc w:val="center"/>
                    <w:rPr>
                      <w:rFonts w:hint="default"/>
                      <w:color w:val="000000" w:themeColor="text1"/>
                      <w:lang w:val="en-US" w:eastAsia="zh-CN"/>
                      <w14:textFill>
                        <w14:solidFill>
                          <w14:schemeClr w14:val="tx1"/>
                        </w14:solidFill>
                      </w14:textFill>
                    </w:rPr>
                  </w:pPr>
                  <w:r>
                    <w:rPr>
                      <w:color w:val="000000" w:themeColor="text1"/>
                      <w14:textFill>
                        <w14:solidFill>
                          <w14:schemeClr w14:val="tx1"/>
                        </w14:solidFill>
                      </w14:textFill>
                    </w:rPr>
                    <w:t>本项目情况</w:t>
                  </w:r>
                </w:p>
              </w:tc>
              <w:tc>
                <w:tcPr>
                  <w:tcW w:w="1099" w:type="dxa"/>
                  <w:noWrap w:val="0"/>
                  <w:vAlign w:val="center"/>
                </w:tcPr>
                <w:p>
                  <w:pPr>
                    <w:jc w:val="center"/>
                    <w:rPr>
                      <w:rFonts w:hint="default"/>
                      <w:color w:val="000000" w:themeColor="text1"/>
                      <w:lang w:val="en-US" w:eastAsia="zh-CN"/>
                      <w14:textFill>
                        <w14:solidFill>
                          <w14:schemeClr w14:val="tx1"/>
                        </w14:solidFill>
                      </w14:textFill>
                    </w:rPr>
                  </w:pPr>
                  <w:r>
                    <w:rPr>
                      <w:color w:val="000000" w:themeColor="text1"/>
                      <w14:textFill>
                        <w14:solidFill>
                          <w14:schemeClr w14:val="tx1"/>
                        </w14:solidFill>
                      </w14:textFill>
                    </w:rPr>
                    <w:t>是否设置专项评价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noWrap w:val="0"/>
                  <w:vAlign w:val="center"/>
                </w:tcPr>
                <w:p>
                  <w:pPr>
                    <w:jc w:val="center"/>
                    <w:rPr>
                      <w:rFonts w:hint="default" w:ascii="Times New Roman" w:hAnsi="Times New Roman" w:eastAsia="宋体"/>
                      <w:color w:val="000000" w:themeColor="text1"/>
                      <w:sz w:val="21"/>
                      <w:lang w:val="en-US" w:eastAsia="zh-CN"/>
                      <w14:textFill>
                        <w14:solidFill>
                          <w14:schemeClr w14:val="tx1"/>
                        </w14:solidFill>
                      </w14:textFill>
                    </w:rPr>
                  </w:pPr>
                  <w:r>
                    <w:rPr>
                      <w:rFonts w:ascii="Times New Roman" w:hAnsi="Times New Roman" w:eastAsia="宋体"/>
                      <w:color w:val="000000" w:themeColor="text1"/>
                      <w:sz w:val="21"/>
                      <w14:textFill>
                        <w14:solidFill>
                          <w14:schemeClr w14:val="tx1"/>
                        </w14:solidFill>
                      </w14:textFill>
                    </w:rPr>
                    <w:t>大气</w:t>
                  </w:r>
                </w:p>
              </w:tc>
              <w:tc>
                <w:tcPr>
                  <w:tcW w:w="3174" w:type="dxa"/>
                  <w:noWrap w:val="0"/>
                  <w:vAlign w:val="center"/>
                </w:tcPr>
                <w:p>
                  <w:pPr>
                    <w:pStyle w:val="39"/>
                    <w:keepNext w:val="0"/>
                    <w:keepLines w:val="0"/>
                    <w:pageBreakBefore w:val="0"/>
                    <w:widowControl w:val="0"/>
                    <w:kinsoku/>
                    <w:wordWrap/>
                    <w:overflowPunct/>
                    <w:topLinePunct w:val="0"/>
                    <w:autoSpaceDE/>
                    <w:autoSpaceDN/>
                    <w:bidi w:val="0"/>
                    <w:adjustRightInd/>
                    <w:snapToGrid/>
                    <w:spacing w:after="0"/>
                    <w:ind w:left="0" w:leftChars="0" w:firstLine="420" w:firstLineChars="200"/>
                    <w:jc w:val="both"/>
                    <w:textAlignment w:val="auto"/>
                    <w:rPr>
                      <w:rFonts w:hint="default" w:ascii="Times New Roman" w:hAnsi="Times New Roman" w:eastAsia="宋体"/>
                      <w:color w:val="000000" w:themeColor="text1"/>
                      <w:sz w:val="21"/>
                      <w:szCs w:val="21"/>
                      <w:vertAlign w:val="baseline"/>
                      <w:lang w:val="en-US" w:eastAsia="zh-CN"/>
                      <w14:textFill>
                        <w14:solidFill>
                          <w14:schemeClr w14:val="tx1"/>
                        </w14:solidFill>
                      </w14:textFill>
                    </w:rPr>
                  </w:pPr>
                  <w:r>
                    <w:rPr>
                      <w:rFonts w:ascii="Times New Roman" w:hAnsi="Times New Roman" w:eastAsia="宋体" w:cs="宋体"/>
                      <w:color w:val="000000" w:themeColor="text1"/>
                      <w:sz w:val="21"/>
                      <w:szCs w:val="21"/>
                      <w14:textFill>
                        <w14:solidFill>
                          <w14:schemeClr w14:val="tx1"/>
                        </w14:solidFill>
                      </w14:textFill>
                    </w:rPr>
                    <w:t>排放废气含有毒有害污染物</w:t>
                  </w:r>
                  <w:r>
                    <w:rPr>
                      <w:rFonts w:ascii="Times New Roman" w:hAnsi="Times New Roman" w:eastAsia="宋体" w:cs="宋体"/>
                      <w:color w:val="000000" w:themeColor="text1"/>
                      <w:sz w:val="21"/>
                      <w:szCs w:val="21"/>
                      <w:vertAlign w:val="superscript"/>
                      <w14:textFill>
                        <w14:solidFill>
                          <w14:schemeClr w14:val="tx1"/>
                        </w14:solidFill>
                      </w14:textFill>
                    </w:rPr>
                    <w:t>1</w:t>
                  </w:r>
                  <w:r>
                    <w:rPr>
                      <w:rFonts w:ascii="Times New Roman" w:hAnsi="Times New Roman" w:eastAsia="宋体" w:cs="宋体"/>
                      <w:color w:val="000000" w:themeColor="text1"/>
                      <w:sz w:val="21"/>
                      <w:szCs w:val="21"/>
                      <w14:textFill>
                        <w14:solidFill>
                          <w14:schemeClr w14:val="tx1"/>
                        </w14:solidFill>
                      </w14:textFill>
                    </w:rPr>
                    <w:t>、二噁英、苯并[a]芘、氰化物、氯气 且厂界外500 米范围内有环境空气保护目标</w:t>
                  </w:r>
                  <w:r>
                    <w:rPr>
                      <w:rFonts w:ascii="Times New Roman" w:hAnsi="Times New Roman" w:eastAsia="宋体" w:cs="宋体"/>
                      <w:color w:val="000000" w:themeColor="text1"/>
                      <w:sz w:val="21"/>
                      <w:szCs w:val="21"/>
                      <w:vertAlign w:val="superscript"/>
                      <w14:textFill>
                        <w14:solidFill>
                          <w14:schemeClr w14:val="tx1"/>
                        </w14:solidFill>
                      </w14:textFill>
                    </w:rPr>
                    <w:t>2</w:t>
                  </w:r>
                  <w:r>
                    <w:rPr>
                      <w:rFonts w:ascii="Times New Roman" w:hAnsi="Times New Roman" w:eastAsia="宋体" w:cs="宋体"/>
                      <w:color w:val="000000" w:themeColor="text1"/>
                      <w:sz w:val="21"/>
                      <w:szCs w:val="21"/>
                      <w14:textFill>
                        <w14:solidFill>
                          <w14:schemeClr w14:val="tx1"/>
                        </w14:solidFill>
                      </w14:textFill>
                    </w:rPr>
                    <w:t>的建设项目</w:t>
                  </w:r>
                </w:p>
              </w:tc>
              <w:tc>
                <w:tcPr>
                  <w:tcW w:w="1866" w:type="dxa"/>
                  <w:noWrap w:val="0"/>
                  <w:vAlign w:val="center"/>
                </w:tcPr>
                <w:p>
                  <w:pPr>
                    <w:pStyle w:val="39"/>
                    <w:keepNext w:val="0"/>
                    <w:keepLines w:val="0"/>
                    <w:pageBreakBefore w:val="0"/>
                    <w:widowControl w:val="0"/>
                    <w:kinsoku/>
                    <w:wordWrap/>
                    <w:overflowPunct/>
                    <w:topLinePunct w:val="0"/>
                    <w:autoSpaceDE/>
                    <w:autoSpaceDN/>
                    <w:bidi w:val="0"/>
                    <w:adjustRightInd/>
                    <w:snapToGrid/>
                    <w:spacing w:after="0"/>
                    <w:ind w:left="0" w:leftChars="0" w:firstLine="420" w:firstLineChars="200"/>
                    <w:jc w:val="both"/>
                    <w:textAlignment w:val="auto"/>
                    <w:rPr>
                      <w:rFonts w:hint="eastAsia" w:ascii="Times New Roman" w:hAnsi="Times New Roman" w:eastAsia="宋体"/>
                      <w:color w:val="000000" w:themeColor="text1"/>
                      <w:sz w:val="21"/>
                      <w:szCs w:val="21"/>
                      <w:vertAlign w:val="baseline"/>
                      <w:lang w:val="en-US" w:eastAsia="zh-CN"/>
                      <w14:textFill>
                        <w14:solidFill>
                          <w14:schemeClr w14:val="tx1"/>
                        </w14:solidFill>
                      </w14:textFill>
                    </w:rPr>
                  </w:pPr>
                  <w:r>
                    <w:rPr>
                      <w:rFonts w:ascii="Times New Roman" w:hAnsi="Times New Roman" w:eastAsia="宋体" w:cs="宋体"/>
                      <w:color w:val="000000" w:themeColor="text1"/>
                      <w:sz w:val="21"/>
                      <w:szCs w:val="21"/>
                      <w14:textFill>
                        <w14:solidFill>
                          <w14:schemeClr w14:val="tx1"/>
                        </w14:solidFill>
                      </w14:textFill>
                    </w:rPr>
                    <w:t>本项目不排放含 有毒有害污染物、二噁英、苯并[a]芘、氰化</w:t>
                  </w:r>
                  <w:r>
                    <w:rPr>
                      <w:rFonts w:hint="eastAsia" w:hAnsi="Times New Roman" w:cs="宋体"/>
                      <w:color w:val="000000" w:themeColor="text1"/>
                      <w:sz w:val="21"/>
                      <w:szCs w:val="21"/>
                      <w:lang w:eastAsia="zh-CN"/>
                      <w14:textFill>
                        <w14:solidFill>
                          <w14:schemeClr w14:val="tx1"/>
                        </w14:solidFill>
                      </w14:textFill>
                    </w:rPr>
                    <w:t>物</w:t>
                  </w:r>
                </w:p>
              </w:tc>
              <w:tc>
                <w:tcPr>
                  <w:tcW w:w="1099" w:type="dxa"/>
                  <w:noWrap w:val="0"/>
                  <w:vAlign w:val="center"/>
                </w:tcPr>
                <w:p>
                  <w:pPr>
                    <w:pStyle w:val="39"/>
                    <w:keepNext w:val="0"/>
                    <w:keepLines w:val="0"/>
                    <w:pageBreakBefore w:val="0"/>
                    <w:widowControl w:val="0"/>
                    <w:kinsoku/>
                    <w:wordWrap/>
                    <w:overflowPunct/>
                    <w:topLinePunct w:val="0"/>
                    <w:autoSpaceDE/>
                    <w:autoSpaceDN/>
                    <w:bidi w:val="0"/>
                    <w:adjustRightInd/>
                    <w:snapToGrid/>
                    <w:spacing w:after="0"/>
                    <w:ind w:left="0" w:leftChars="0" w:firstLine="155" w:firstLineChars="74"/>
                    <w:jc w:val="center"/>
                    <w:textAlignment w:val="auto"/>
                    <w:rPr>
                      <w:rFonts w:hint="default" w:ascii="Times New Roman" w:hAnsi="Times New Roman" w:eastAsia="宋体"/>
                      <w:color w:val="000000" w:themeColor="text1"/>
                      <w:sz w:val="21"/>
                      <w:szCs w:val="21"/>
                      <w:vertAlign w:val="baseline"/>
                      <w:lang w:val="en-US" w:eastAsia="zh-CN"/>
                      <w14:textFill>
                        <w14:solidFill>
                          <w14:schemeClr w14:val="tx1"/>
                        </w14:solidFill>
                      </w14:textFill>
                    </w:rPr>
                  </w:pPr>
                  <w:r>
                    <w:rPr>
                      <w:rFonts w:hint="eastAsia" w:ascii="Times New Roman" w:hAnsi="Times New Roman" w:eastAsia="宋体"/>
                      <w:color w:val="000000" w:themeColor="text1"/>
                      <w:sz w:val="21"/>
                      <w:szCs w:val="21"/>
                      <w:vertAlign w:val="baseline"/>
                      <w:lang w:val="en-US" w:eastAsia="zh-CN"/>
                      <w14:textFill>
                        <w14:solidFill>
                          <w14:schemeClr w14:val="tx1"/>
                        </w14:solidFill>
                      </w14:textFill>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noWrap w:val="0"/>
                  <w:vAlign w:val="center"/>
                </w:tcPr>
                <w:p>
                  <w:pPr>
                    <w:jc w:val="center"/>
                    <w:rPr>
                      <w:rFonts w:hint="default" w:ascii="Times New Roman" w:hAnsi="Times New Roman" w:eastAsia="宋体"/>
                      <w:color w:val="000000" w:themeColor="text1"/>
                      <w:sz w:val="21"/>
                      <w:lang w:val="en-US" w:eastAsia="zh-CN"/>
                      <w14:textFill>
                        <w14:solidFill>
                          <w14:schemeClr w14:val="tx1"/>
                        </w14:solidFill>
                      </w14:textFill>
                    </w:rPr>
                  </w:pPr>
                  <w:r>
                    <w:rPr>
                      <w:rFonts w:hint="eastAsia" w:ascii="Times New Roman" w:hAnsi="Times New Roman" w:eastAsia="宋体"/>
                      <w:color w:val="000000" w:themeColor="text1"/>
                      <w:sz w:val="21"/>
                      <w:lang w:val="en-US" w:eastAsia="zh-CN"/>
                      <w14:textFill>
                        <w14:solidFill>
                          <w14:schemeClr w14:val="tx1"/>
                        </w14:solidFill>
                      </w14:textFill>
                    </w:rPr>
                    <w:t>地表水</w:t>
                  </w:r>
                </w:p>
              </w:tc>
              <w:tc>
                <w:tcPr>
                  <w:tcW w:w="3174" w:type="dxa"/>
                  <w:noWrap w:val="0"/>
                  <w:vAlign w:val="center"/>
                </w:tcPr>
                <w:p>
                  <w:pPr>
                    <w:pStyle w:val="39"/>
                    <w:keepNext w:val="0"/>
                    <w:keepLines w:val="0"/>
                    <w:pageBreakBefore w:val="0"/>
                    <w:widowControl w:val="0"/>
                    <w:kinsoku/>
                    <w:wordWrap/>
                    <w:overflowPunct/>
                    <w:topLinePunct w:val="0"/>
                    <w:autoSpaceDE/>
                    <w:autoSpaceDN/>
                    <w:bidi w:val="0"/>
                    <w:adjustRightInd/>
                    <w:snapToGrid/>
                    <w:spacing w:after="0"/>
                    <w:ind w:left="0" w:leftChars="0" w:firstLine="420" w:firstLineChars="200"/>
                    <w:jc w:val="both"/>
                    <w:textAlignment w:val="auto"/>
                    <w:rPr>
                      <w:rFonts w:hint="default" w:ascii="Times New Roman" w:hAnsi="Times New Roman" w:eastAsia="宋体"/>
                      <w:color w:val="000000" w:themeColor="text1"/>
                      <w:sz w:val="21"/>
                      <w:szCs w:val="21"/>
                      <w:vertAlign w:val="baseline"/>
                      <w:lang w:val="en-US" w:eastAsia="zh-CN"/>
                      <w14:textFill>
                        <w14:solidFill>
                          <w14:schemeClr w14:val="tx1"/>
                        </w14:solidFill>
                      </w14:textFill>
                    </w:rPr>
                  </w:pPr>
                  <w:r>
                    <w:rPr>
                      <w:rFonts w:ascii="Times New Roman" w:hAnsi="Times New Roman" w:eastAsia="宋体" w:cs="宋体"/>
                      <w:color w:val="000000" w:themeColor="text1"/>
                      <w:sz w:val="21"/>
                      <w:szCs w:val="21"/>
                      <w14:textFill>
                        <w14:solidFill>
                          <w14:schemeClr w14:val="tx1"/>
                        </w14:solidFill>
                      </w14:textFill>
                    </w:rPr>
                    <w:t>新增工业废水直排建设项目（槽罐车外送污水处理厂的除外）； 新增废水直排的污水集中处理厂</w:t>
                  </w:r>
                </w:p>
              </w:tc>
              <w:tc>
                <w:tcPr>
                  <w:tcW w:w="1866" w:type="dxa"/>
                  <w:noWrap w:val="0"/>
                  <w:vAlign w:val="center"/>
                </w:tcPr>
                <w:p>
                  <w:pPr>
                    <w:pStyle w:val="39"/>
                    <w:keepNext w:val="0"/>
                    <w:keepLines w:val="0"/>
                    <w:pageBreakBefore w:val="0"/>
                    <w:widowControl w:val="0"/>
                    <w:kinsoku/>
                    <w:wordWrap/>
                    <w:overflowPunct/>
                    <w:topLinePunct w:val="0"/>
                    <w:autoSpaceDE/>
                    <w:autoSpaceDN/>
                    <w:bidi w:val="0"/>
                    <w:adjustRightInd/>
                    <w:snapToGrid/>
                    <w:spacing w:after="0"/>
                    <w:ind w:left="0" w:leftChars="0" w:firstLine="420" w:firstLineChars="200"/>
                    <w:jc w:val="both"/>
                    <w:textAlignment w:val="auto"/>
                    <w:rPr>
                      <w:rFonts w:hint="default" w:ascii="Times New Roman" w:hAnsi="Times New Roman" w:eastAsia="宋体"/>
                      <w:color w:val="000000" w:themeColor="text1"/>
                      <w:sz w:val="21"/>
                      <w:szCs w:val="21"/>
                      <w:vertAlign w:val="baseline"/>
                      <w:lang w:val="en-US" w:eastAsia="zh-CN"/>
                      <w14:textFill>
                        <w14:solidFill>
                          <w14:schemeClr w14:val="tx1"/>
                        </w14:solidFill>
                      </w14:textFill>
                    </w:rPr>
                  </w:pPr>
                  <w:r>
                    <w:rPr>
                      <w:rFonts w:ascii="Times New Roman" w:hAnsi="Times New Roman" w:eastAsia="宋体" w:cs="宋体"/>
                      <w:color w:val="000000" w:themeColor="text1"/>
                      <w:sz w:val="21"/>
                      <w:szCs w:val="21"/>
                      <w:highlight w:val="none"/>
                      <w14:textFill>
                        <w14:solidFill>
                          <w14:schemeClr w14:val="tx1"/>
                        </w14:solidFill>
                      </w14:textFill>
                    </w:rPr>
                    <w:t>本项目</w:t>
                  </w:r>
                  <w:r>
                    <w:rPr>
                      <w:rFonts w:hint="eastAsia" w:hAnsi="Times New Roman" w:cs="宋体"/>
                      <w:color w:val="000000" w:themeColor="text1"/>
                      <w:sz w:val="21"/>
                      <w:szCs w:val="21"/>
                      <w:highlight w:val="none"/>
                      <w:lang w:eastAsia="zh-CN"/>
                      <w14:textFill>
                        <w14:solidFill>
                          <w14:schemeClr w14:val="tx1"/>
                        </w14:solidFill>
                      </w14:textFill>
                    </w:rPr>
                    <w:t>属扩建后新增废水</w:t>
                  </w:r>
                  <w:r>
                    <w:rPr>
                      <w:rFonts w:ascii="Times New Roman" w:hAnsi="Times New Roman" w:eastAsia="宋体" w:cs="宋体"/>
                      <w:color w:val="000000" w:themeColor="text1"/>
                      <w:sz w:val="21"/>
                      <w:szCs w:val="21"/>
                      <w:highlight w:val="none"/>
                      <w14:textFill>
                        <w14:solidFill>
                          <w14:schemeClr w14:val="tx1"/>
                        </w14:solidFill>
                      </w14:textFill>
                    </w:rPr>
                    <w:t>直排的污水集中处理厂</w:t>
                  </w:r>
                </w:p>
              </w:tc>
              <w:tc>
                <w:tcPr>
                  <w:tcW w:w="1099" w:type="dxa"/>
                  <w:noWrap w:val="0"/>
                  <w:vAlign w:val="center"/>
                </w:tcPr>
                <w:p>
                  <w:pPr>
                    <w:pStyle w:val="39"/>
                    <w:keepNext w:val="0"/>
                    <w:keepLines w:val="0"/>
                    <w:pageBreakBefore w:val="0"/>
                    <w:widowControl w:val="0"/>
                    <w:kinsoku/>
                    <w:wordWrap/>
                    <w:overflowPunct/>
                    <w:topLinePunct w:val="0"/>
                    <w:autoSpaceDE/>
                    <w:autoSpaceDN/>
                    <w:bidi w:val="0"/>
                    <w:adjustRightInd/>
                    <w:snapToGrid/>
                    <w:spacing w:after="0"/>
                    <w:ind w:left="0" w:leftChars="0" w:firstLine="155" w:firstLineChars="74"/>
                    <w:jc w:val="center"/>
                    <w:textAlignment w:val="auto"/>
                    <w:rPr>
                      <w:rFonts w:hint="default" w:ascii="Times New Roman" w:hAnsi="Times New Roman" w:eastAsia="宋体"/>
                      <w:color w:val="000000" w:themeColor="text1"/>
                      <w:sz w:val="21"/>
                      <w:szCs w:val="21"/>
                      <w:vertAlign w:val="baseline"/>
                      <w:lang w:val="en-US" w:eastAsia="zh-CN"/>
                      <w14:textFill>
                        <w14:solidFill>
                          <w14:schemeClr w14:val="tx1"/>
                        </w14:solidFill>
                      </w14:textFill>
                    </w:rPr>
                  </w:pPr>
                  <w:r>
                    <w:rPr>
                      <w:rFonts w:hint="eastAsia" w:hAnsi="Times New Roman"/>
                      <w:color w:val="000000" w:themeColor="text1"/>
                      <w:sz w:val="21"/>
                      <w:szCs w:val="21"/>
                      <w:vertAlign w:val="baseline"/>
                      <w:lang w:val="en-US" w:eastAsia="zh-CN"/>
                      <w14:textFill>
                        <w14:solidFill>
                          <w14:schemeClr w14:val="tx1"/>
                        </w14:solidFill>
                      </w14:textFill>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noWrap w:val="0"/>
                  <w:vAlign w:val="center"/>
                </w:tcPr>
                <w:p>
                  <w:pPr>
                    <w:jc w:val="center"/>
                    <w:rPr>
                      <w:rFonts w:hint="eastAsia" w:ascii="Times New Roman" w:hAnsi="Times New Roman" w:eastAsia="宋体"/>
                      <w:color w:val="000000" w:themeColor="text1"/>
                      <w:sz w:val="21"/>
                      <w:lang w:val="en-US" w:eastAsia="zh-CN"/>
                      <w14:textFill>
                        <w14:solidFill>
                          <w14:schemeClr w14:val="tx1"/>
                        </w14:solidFill>
                      </w14:textFill>
                    </w:rPr>
                  </w:pPr>
                  <w:r>
                    <w:rPr>
                      <w:rFonts w:hint="eastAsia" w:ascii="Times New Roman" w:hAnsi="Times New Roman" w:eastAsia="宋体"/>
                      <w:color w:val="000000" w:themeColor="text1"/>
                      <w:sz w:val="21"/>
                      <w:lang w:val="en-US" w:eastAsia="zh-CN"/>
                      <w14:textFill>
                        <w14:solidFill>
                          <w14:schemeClr w14:val="tx1"/>
                        </w14:solidFill>
                      </w14:textFill>
                    </w:rPr>
                    <w:t>环境</w:t>
                  </w:r>
                </w:p>
                <w:p>
                  <w:pPr>
                    <w:jc w:val="center"/>
                    <w:rPr>
                      <w:rFonts w:hint="default" w:ascii="Times New Roman" w:hAnsi="Times New Roman" w:eastAsia="宋体"/>
                      <w:color w:val="000000" w:themeColor="text1"/>
                      <w:sz w:val="21"/>
                      <w:lang w:val="en-US" w:eastAsia="zh-CN"/>
                      <w14:textFill>
                        <w14:solidFill>
                          <w14:schemeClr w14:val="tx1"/>
                        </w14:solidFill>
                      </w14:textFill>
                    </w:rPr>
                  </w:pPr>
                  <w:r>
                    <w:rPr>
                      <w:rFonts w:hint="eastAsia" w:ascii="Times New Roman" w:hAnsi="Times New Roman" w:eastAsia="宋体"/>
                      <w:color w:val="000000" w:themeColor="text1"/>
                      <w:sz w:val="21"/>
                      <w:lang w:val="en-US" w:eastAsia="zh-CN"/>
                      <w14:textFill>
                        <w14:solidFill>
                          <w14:schemeClr w14:val="tx1"/>
                        </w14:solidFill>
                      </w14:textFill>
                    </w:rPr>
                    <w:t>风险</w:t>
                  </w:r>
                </w:p>
              </w:tc>
              <w:tc>
                <w:tcPr>
                  <w:tcW w:w="3174" w:type="dxa"/>
                  <w:noWrap w:val="0"/>
                  <w:vAlign w:val="center"/>
                </w:tcPr>
                <w:p>
                  <w:pPr>
                    <w:pStyle w:val="39"/>
                    <w:keepNext w:val="0"/>
                    <w:keepLines w:val="0"/>
                    <w:pageBreakBefore w:val="0"/>
                    <w:widowControl w:val="0"/>
                    <w:kinsoku/>
                    <w:wordWrap/>
                    <w:overflowPunct/>
                    <w:topLinePunct w:val="0"/>
                    <w:autoSpaceDE/>
                    <w:autoSpaceDN/>
                    <w:bidi w:val="0"/>
                    <w:adjustRightInd/>
                    <w:snapToGrid/>
                    <w:spacing w:after="0"/>
                    <w:ind w:left="0" w:leftChars="0" w:firstLine="420" w:firstLineChars="200"/>
                    <w:jc w:val="both"/>
                    <w:textAlignment w:val="auto"/>
                    <w:rPr>
                      <w:rFonts w:hint="default" w:ascii="Times New Roman" w:hAnsi="Times New Roman" w:eastAsia="宋体"/>
                      <w:color w:val="000000" w:themeColor="text1"/>
                      <w:sz w:val="21"/>
                      <w:szCs w:val="21"/>
                      <w:vertAlign w:val="baseline"/>
                      <w:lang w:val="en-US" w:eastAsia="zh-CN"/>
                      <w14:textFill>
                        <w14:solidFill>
                          <w14:schemeClr w14:val="tx1"/>
                        </w14:solidFill>
                      </w14:textFill>
                    </w:rPr>
                  </w:pPr>
                  <w:r>
                    <w:rPr>
                      <w:rFonts w:ascii="Times New Roman" w:hAnsi="Times New Roman" w:eastAsia="宋体" w:cs="宋体"/>
                      <w:color w:val="000000" w:themeColor="text1"/>
                      <w:sz w:val="21"/>
                      <w:szCs w:val="21"/>
                      <w14:textFill>
                        <w14:solidFill>
                          <w14:schemeClr w14:val="tx1"/>
                        </w14:solidFill>
                      </w14:textFill>
                    </w:rPr>
                    <w:t>有毒有害和易燃易爆危险物质 存储量超过临界量</w:t>
                  </w:r>
                  <w:r>
                    <w:rPr>
                      <w:rFonts w:ascii="Times New Roman" w:hAnsi="Times New Roman" w:eastAsia="宋体" w:cs="宋体"/>
                      <w:color w:val="000000" w:themeColor="text1"/>
                      <w:sz w:val="21"/>
                      <w:szCs w:val="21"/>
                      <w:vertAlign w:val="superscript"/>
                      <w14:textFill>
                        <w14:solidFill>
                          <w14:schemeClr w14:val="tx1"/>
                        </w14:solidFill>
                      </w14:textFill>
                    </w:rPr>
                    <w:t>3</w:t>
                  </w:r>
                  <w:r>
                    <w:rPr>
                      <w:rFonts w:ascii="Times New Roman" w:hAnsi="Times New Roman" w:eastAsia="宋体" w:cs="宋体"/>
                      <w:color w:val="000000" w:themeColor="text1"/>
                      <w:sz w:val="21"/>
                      <w:szCs w:val="21"/>
                      <w14:textFill>
                        <w14:solidFill>
                          <w14:schemeClr w14:val="tx1"/>
                        </w14:solidFill>
                      </w14:textFill>
                    </w:rPr>
                    <w:t>的建设项目</w:t>
                  </w:r>
                </w:p>
              </w:tc>
              <w:tc>
                <w:tcPr>
                  <w:tcW w:w="1866" w:type="dxa"/>
                  <w:noWrap w:val="0"/>
                  <w:vAlign w:val="center"/>
                </w:tcPr>
                <w:p>
                  <w:pPr>
                    <w:pStyle w:val="39"/>
                    <w:keepNext w:val="0"/>
                    <w:keepLines w:val="0"/>
                    <w:pageBreakBefore w:val="0"/>
                    <w:widowControl w:val="0"/>
                    <w:kinsoku/>
                    <w:wordWrap/>
                    <w:overflowPunct/>
                    <w:topLinePunct w:val="0"/>
                    <w:autoSpaceDE/>
                    <w:autoSpaceDN/>
                    <w:bidi w:val="0"/>
                    <w:adjustRightInd/>
                    <w:snapToGrid/>
                    <w:spacing w:after="0"/>
                    <w:ind w:left="0" w:leftChars="0" w:firstLine="420" w:firstLineChars="200"/>
                    <w:jc w:val="both"/>
                    <w:textAlignment w:val="auto"/>
                    <w:rPr>
                      <w:rFonts w:hint="default" w:ascii="Times New Roman" w:hAnsi="Times New Roman" w:eastAsia="宋体"/>
                      <w:color w:val="000000" w:themeColor="text1"/>
                      <w:sz w:val="21"/>
                      <w:szCs w:val="21"/>
                      <w:vertAlign w:val="baseline"/>
                      <w:lang w:val="en-US" w:eastAsia="zh-CN"/>
                      <w14:textFill>
                        <w14:solidFill>
                          <w14:schemeClr w14:val="tx1"/>
                        </w14:solidFill>
                      </w14:textFill>
                    </w:rPr>
                  </w:pPr>
                  <w:r>
                    <w:rPr>
                      <w:rFonts w:ascii="Times New Roman" w:hAnsi="Times New Roman" w:eastAsia="宋体" w:cs="宋体"/>
                      <w:color w:val="000000" w:themeColor="text1"/>
                      <w:sz w:val="21"/>
                      <w:szCs w:val="21"/>
                      <w14:textFill>
                        <w14:solidFill>
                          <w14:schemeClr w14:val="tx1"/>
                        </w14:solidFill>
                      </w14:textFill>
                    </w:rPr>
                    <w:t>本项目</w:t>
                  </w:r>
                  <w:r>
                    <w:rPr>
                      <w:rFonts w:hint="eastAsia" w:ascii="Times New Roman" w:hAnsi="Times New Roman" w:eastAsia="宋体" w:cs="宋体"/>
                      <w:color w:val="000000" w:themeColor="text1"/>
                      <w:sz w:val="21"/>
                      <w:szCs w:val="21"/>
                      <w:lang w:eastAsia="zh-CN"/>
                      <w14:textFill>
                        <w14:solidFill>
                          <w14:schemeClr w14:val="tx1"/>
                        </w14:solidFill>
                      </w14:textFill>
                    </w:rPr>
                    <w:t>不涉及</w:t>
                  </w:r>
                  <w:r>
                    <w:rPr>
                      <w:rFonts w:ascii="Times New Roman" w:hAnsi="Times New Roman" w:eastAsia="宋体" w:cs="宋体"/>
                      <w:color w:val="000000" w:themeColor="text1"/>
                      <w:sz w:val="21"/>
                      <w:szCs w:val="21"/>
                      <w14:textFill>
                        <w14:solidFill>
                          <w14:schemeClr w14:val="tx1"/>
                        </w14:solidFill>
                      </w14:textFill>
                    </w:rPr>
                    <w:t>有毒有害和易燃易爆危险物质存储量均未超过临界量</w:t>
                  </w:r>
                </w:p>
              </w:tc>
              <w:tc>
                <w:tcPr>
                  <w:tcW w:w="1099" w:type="dxa"/>
                  <w:noWrap w:val="0"/>
                  <w:vAlign w:val="center"/>
                </w:tcPr>
                <w:p>
                  <w:pPr>
                    <w:pStyle w:val="39"/>
                    <w:keepNext w:val="0"/>
                    <w:keepLines w:val="0"/>
                    <w:pageBreakBefore w:val="0"/>
                    <w:widowControl w:val="0"/>
                    <w:kinsoku/>
                    <w:wordWrap/>
                    <w:overflowPunct/>
                    <w:topLinePunct w:val="0"/>
                    <w:autoSpaceDE/>
                    <w:autoSpaceDN/>
                    <w:bidi w:val="0"/>
                    <w:adjustRightInd/>
                    <w:snapToGrid/>
                    <w:spacing w:after="0"/>
                    <w:ind w:left="0" w:leftChars="0" w:firstLine="155" w:firstLineChars="74"/>
                    <w:jc w:val="center"/>
                    <w:textAlignment w:val="auto"/>
                    <w:rPr>
                      <w:rFonts w:hint="default" w:ascii="Times New Roman" w:hAnsi="Times New Roman" w:eastAsia="宋体"/>
                      <w:color w:val="000000" w:themeColor="text1"/>
                      <w:sz w:val="21"/>
                      <w:szCs w:val="21"/>
                      <w:vertAlign w:val="baseline"/>
                      <w:lang w:val="en-US" w:eastAsia="zh-CN"/>
                      <w14:textFill>
                        <w14:solidFill>
                          <w14:schemeClr w14:val="tx1"/>
                        </w14:solidFill>
                      </w14:textFill>
                    </w:rPr>
                  </w:pPr>
                  <w:r>
                    <w:rPr>
                      <w:rFonts w:hint="eastAsia" w:ascii="Times New Roman" w:hAnsi="Times New Roman" w:eastAsia="宋体"/>
                      <w:color w:val="000000" w:themeColor="text1"/>
                      <w:sz w:val="21"/>
                      <w:szCs w:val="21"/>
                      <w:vertAlign w:val="baseline"/>
                      <w:lang w:val="en-US" w:eastAsia="zh-CN"/>
                      <w14:textFill>
                        <w14:solidFill>
                          <w14:schemeClr w14:val="tx1"/>
                        </w14:solidFill>
                      </w14:textFill>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noWrap w:val="0"/>
                  <w:vAlign w:val="center"/>
                </w:tcPr>
                <w:p>
                  <w:pPr>
                    <w:jc w:val="center"/>
                    <w:rPr>
                      <w:rFonts w:hint="default" w:ascii="Times New Roman" w:hAnsi="Times New Roman" w:eastAsia="宋体"/>
                      <w:color w:val="000000" w:themeColor="text1"/>
                      <w:sz w:val="21"/>
                      <w:lang w:val="en-US" w:eastAsia="zh-CN"/>
                      <w14:textFill>
                        <w14:solidFill>
                          <w14:schemeClr w14:val="tx1"/>
                        </w14:solidFill>
                      </w14:textFill>
                    </w:rPr>
                  </w:pPr>
                  <w:r>
                    <w:rPr>
                      <w:rFonts w:hint="eastAsia" w:ascii="Times New Roman" w:hAnsi="Times New Roman" w:eastAsia="宋体"/>
                      <w:color w:val="000000" w:themeColor="text1"/>
                      <w:sz w:val="21"/>
                      <w:lang w:val="en-US" w:eastAsia="zh-CN"/>
                      <w14:textFill>
                        <w14:solidFill>
                          <w14:schemeClr w14:val="tx1"/>
                        </w14:solidFill>
                      </w14:textFill>
                    </w:rPr>
                    <w:t>海洋</w:t>
                  </w:r>
                </w:p>
              </w:tc>
              <w:tc>
                <w:tcPr>
                  <w:tcW w:w="3174" w:type="dxa"/>
                  <w:noWrap w:val="0"/>
                  <w:vAlign w:val="center"/>
                </w:tcPr>
                <w:p>
                  <w:pPr>
                    <w:pStyle w:val="39"/>
                    <w:keepNext w:val="0"/>
                    <w:keepLines w:val="0"/>
                    <w:pageBreakBefore w:val="0"/>
                    <w:widowControl w:val="0"/>
                    <w:kinsoku/>
                    <w:wordWrap/>
                    <w:overflowPunct/>
                    <w:topLinePunct w:val="0"/>
                    <w:autoSpaceDE/>
                    <w:autoSpaceDN/>
                    <w:bidi w:val="0"/>
                    <w:adjustRightInd/>
                    <w:snapToGrid/>
                    <w:spacing w:after="0"/>
                    <w:ind w:left="0" w:leftChars="0" w:firstLine="420" w:firstLineChars="200"/>
                    <w:jc w:val="both"/>
                    <w:textAlignment w:val="auto"/>
                    <w:rPr>
                      <w:rFonts w:hint="default" w:ascii="Times New Roman" w:hAnsi="Times New Roman" w:eastAsia="宋体"/>
                      <w:color w:val="000000" w:themeColor="text1"/>
                      <w:sz w:val="21"/>
                      <w:szCs w:val="21"/>
                      <w:vertAlign w:val="baseline"/>
                      <w:lang w:val="en-US" w:eastAsia="zh-CN"/>
                      <w14:textFill>
                        <w14:solidFill>
                          <w14:schemeClr w14:val="tx1"/>
                        </w14:solidFill>
                      </w14:textFill>
                    </w:rPr>
                  </w:pPr>
                  <w:r>
                    <w:rPr>
                      <w:rFonts w:ascii="Times New Roman" w:hAnsi="Times New Roman" w:eastAsia="宋体" w:cs="宋体"/>
                      <w:color w:val="000000" w:themeColor="text1"/>
                      <w:sz w:val="21"/>
                      <w:szCs w:val="21"/>
                      <w14:textFill>
                        <w14:solidFill>
                          <w14:schemeClr w14:val="tx1"/>
                        </w14:solidFill>
                      </w14:textFill>
                    </w:rPr>
                    <w:t>直接向海排放污染物的海洋工 程建设项目</w:t>
                  </w:r>
                </w:p>
              </w:tc>
              <w:tc>
                <w:tcPr>
                  <w:tcW w:w="1866" w:type="dxa"/>
                  <w:noWrap w:val="0"/>
                  <w:vAlign w:val="center"/>
                </w:tcPr>
                <w:p>
                  <w:pPr>
                    <w:pStyle w:val="39"/>
                    <w:keepNext w:val="0"/>
                    <w:keepLines w:val="0"/>
                    <w:pageBreakBefore w:val="0"/>
                    <w:widowControl w:val="0"/>
                    <w:kinsoku/>
                    <w:wordWrap/>
                    <w:overflowPunct/>
                    <w:topLinePunct w:val="0"/>
                    <w:autoSpaceDE/>
                    <w:autoSpaceDN/>
                    <w:bidi w:val="0"/>
                    <w:adjustRightInd/>
                    <w:snapToGrid/>
                    <w:spacing w:after="0"/>
                    <w:ind w:left="0" w:leftChars="0" w:firstLine="420" w:firstLineChars="200"/>
                    <w:jc w:val="both"/>
                    <w:textAlignment w:val="auto"/>
                    <w:rPr>
                      <w:rFonts w:hint="default" w:ascii="Times New Roman" w:hAnsi="Times New Roman" w:eastAsia="宋体"/>
                      <w:color w:val="000000" w:themeColor="text1"/>
                      <w:sz w:val="21"/>
                      <w:szCs w:val="21"/>
                      <w:vertAlign w:val="baseline"/>
                      <w:lang w:val="en-US" w:eastAsia="zh-CN"/>
                      <w14:textFill>
                        <w14:solidFill>
                          <w14:schemeClr w14:val="tx1"/>
                        </w14:solidFill>
                      </w14:textFill>
                    </w:rPr>
                  </w:pPr>
                  <w:r>
                    <w:rPr>
                      <w:rFonts w:ascii="Times New Roman" w:hAnsi="Times New Roman" w:eastAsia="宋体" w:cs="宋体"/>
                      <w:color w:val="000000" w:themeColor="text1"/>
                      <w:sz w:val="21"/>
                      <w:szCs w:val="21"/>
                      <w14:textFill>
                        <w14:solidFill>
                          <w14:schemeClr w14:val="tx1"/>
                        </w14:solidFill>
                      </w14:textFill>
                    </w:rPr>
                    <w:t>本项目不属于海 洋工程项目</w:t>
                  </w:r>
                </w:p>
              </w:tc>
              <w:tc>
                <w:tcPr>
                  <w:tcW w:w="1099" w:type="dxa"/>
                  <w:noWrap w:val="0"/>
                  <w:vAlign w:val="center"/>
                </w:tcPr>
                <w:p>
                  <w:pPr>
                    <w:pStyle w:val="39"/>
                    <w:keepNext w:val="0"/>
                    <w:keepLines w:val="0"/>
                    <w:pageBreakBefore w:val="0"/>
                    <w:widowControl w:val="0"/>
                    <w:kinsoku/>
                    <w:wordWrap/>
                    <w:overflowPunct/>
                    <w:topLinePunct w:val="0"/>
                    <w:autoSpaceDE/>
                    <w:autoSpaceDN/>
                    <w:bidi w:val="0"/>
                    <w:adjustRightInd/>
                    <w:snapToGrid/>
                    <w:spacing w:after="0"/>
                    <w:ind w:left="0" w:leftChars="0" w:firstLine="155" w:firstLineChars="74"/>
                    <w:jc w:val="center"/>
                    <w:textAlignment w:val="auto"/>
                    <w:rPr>
                      <w:rFonts w:hint="default" w:ascii="Times New Roman" w:hAnsi="Times New Roman" w:eastAsia="宋体"/>
                      <w:color w:val="000000" w:themeColor="text1"/>
                      <w:sz w:val="21"/>
                      <w:szCs w:val="21"/>
                      <w:vertAlign w:val="baseline"/>
                      <w:lang w:val="en-US" w:eastAsia="zh-CN"/>
                      <w14:textFill>
                        <w14:solidFill>
                          <w14:schemeClr w14:val="tx1"/>
                        </w14:solidFill>
                      </w14:textFill>
                    </w:rPr>
                  </w:pPr>
                  <w:r>
                    <w:rPr>
                      <w:rFonts w:hint="eastAsia" w:ascii="Times New Roman" w:hAnsi="Times New Roman" w:eastAsia="宋体"/>
                      <w:color w:val="000000" w:themeColor="text1"/>
                      <w:sz w:val="21"/>
                      <w:szCs w:val="21"/>
                      <w:vertAlign w:val="baseline"/>
                      <w:lang w:val="en-US" w:eastAsia="zh-CN"/>
                      <w14:textFill>
                        <w14:solidFill>
                          <w14:schemeClr w14:val="tx1"/>
                        </w14:solidFill>
                      </w14:textFill>
                    </w:rPr>
                    <w:t>否</w:t>
                  </w:r>
                </w:p>
              </w:tc>
            </w:tr>
          </w:tbl>
          <w:p>
            <w:pPr>
              <w:pStyle w:val="39"/>
              <w:rPr>
                <w:rFonts w:hint="default"/>
                <w:color w:val="000000" w:themeColor="text1"/>
                <w:lang w:val="en-US" w:eastAsia="zh-CN"/>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69" w:hRule="atLeast"/>
          <w:jc w:val="center"/>
        </w:trPr>
        <w:tc>
          <w:tcPr>
            <w:tcW w:w="819" w:type="pct"/>
            <w:noWrap w:val="0"/>
            <w:vAlign w:val="center"/>
          </w:tcPr>
          <w:p>
            <w:pPr>
              <w:autoSpaceDE w:val="0"/>
              <w:autoSpaceDN w:val="0"/>
              <w:adjustRightInd w:val="0"/>
              <w:snapToGrid w:val="0"/>
              <w:jc w:val="center"/>
              <w:rPr>
                <w:color w:val="000000" w:themeColor="text1"/>
                <w:kern w:val="0"/>
                <w:sz w:val="24"/>
                <w14:textFill>
                  <w14:solidFill>
                    <w14:schemeClr w14:val="tx1"/>
                  </w14:solidFill>
                </w14:textFill>
              </w:rPr>
            </w:pPr>
            <w:r>
              <w:rPr>
                <w:color w:val="000000" w:themeColor="text1"/>
                <w:sz w:val="24"/>
                <w14:textFill>
                  <w14:solidFill>
                    <w14:schemeClr w14:val="tx1"/>
                  </w14:solidFill>
                </w14:textFill>
              </w:rPr>
              <w:t>规划情况</w:t>
            </w:r>
          </w:p>
        </w:tc>
        <w:tc>
          <w:tcPr>
            <w:tcW w:w="4180" w:type="pct"/>
            <w:gridSpan w:val="5"/>
            <w:noWrap w:val="0"/>
            <w:vAlign w:val="center"/>
          </w:tcPr>
          <w:p>
            <w:pPr>
              <w:pStyle w:val="6"/>
              <w:spacing w:line="360" w:lineRule="auto"/>
              <w:ind w:firstLine="480" w:firstLineChars="200"/>
              <w:jc w:val="center"/>
              <w:rPr>
                <w:color w:val="000000" w:themeColor="text1"/>
                <w14:textFill>
                  <w14:solidFill>
                    <w14:schemeClr w14:val="tx1"/>
                  </w14:solidFill>
                </w14:textFill>
              </w:rPr>
            </w:pPr>
            <w:r>
              <w:rPr>
                <w:rFonts w:hint="eastAsia"/>
                <w:b w:val="0"/>
                <w:bCs/>
                <w:color w:val="000000" w:themeColor="text1"/>
                <w:sz w:val="24"/>
                <w:szCs w:val="24"/>
                <w:lang w:eastAsia="zh-CN"/>
                <w14:textFill>
                  <w14:solidFill>
                    <w14:schemeClr w14:val="tx1"/>
                  </w14:solidFill>
                </w14:textFill>
              </w:rPr>
              <w:t>《</w:t>
            </w:r>
            <w:r>
              <w:rPr>
                <w:rFonts w:hint="eastAsia"/>
                <w:b w:val="0"/>
                <w:bCs/>
                <w:color w:val="000000" w:themeColor="text1"/>
                <w:sz w:val="24"/>
                <w:szCs w:val="24"/>
                <w14:textFill>
                  <w14:solidFill>
                    <w14:schemeClr w14:val="tx1"/>
                  </w14:solidFill>
                </w14:textFill>
              </w:rPr>
              <w:t>东至县</w:t>
            </w:r>
            <w:r>
              <w:rPr>
                <w:rFonts w:hint="eastAsia"/>
                <w:b w:val="0"/>
                <w:bCs/>
                <w:color w:val="000000" w:themeColor="text1"/>
                <w:sz w:val="24"/>
                <w:szCs w:val="24"/>
                <w:lang w:eastAsia="zh-CN"/>
                <w14:textFill>
                  <w14:solidFill>
                    <w14:schemeClr w14:val="tx1"/>
                  </w14:solidFill>
                </w14:textFill>
              </w:rPr>
              <w:t>县</w:t>
            </w:r>
            <w:r>
              <w:rPr>
                <w:rFonts w:hint="eastAsia"/>
                <w:b w:val="0"/>
                <w:bCs/>
                <w:color w:val="000000" w:themeColor="text1"/>
                <w:sz w:val="24"/>
                <w:szCs w:val="24"/>
                <w14:textFill>
                  <w14:solidFill>
                    <w14:schemeClr w14:val="tx1"/>
                  </w14:solidFill>
                </w14:textFill>
              </w:rPr>
              <w:t>城总体规划</w:t>
            </w:r>
            <w:r>
              <w:rPr>
                <w:rFonts w:hint="eastAsia"/>
                <w:b w:val="0"/>
                <w:bCs/>
                <w:color w:val="000000" w:themeColor="text1"/>
                <w:sz w:val="24"/>
                <w:szCs w:val="24"/>
                <w:lang w:eastAsia="zh-CN"/>
                <w14:textFill>
                  <w14:solidFill>
                    <w14:schemeClr w14:val="tx1"/>
                  </w14:solidFill>
                </w14:textFill>
              </w:rPr>
              <w:t>（</w:t>
            </w:r>
            <w:r>
              <w:rPr>
                <w:rFonts w:hint="default"/>
                <w:b w:val="0"/>
                <w:bCs/>
                <w:color w:val="000000" w:themeColor="text1"/>
                <w:sz w:val="24"/>
                <w:szCs w:val="24"/>
                <w14:textFill>
                  <w14:solidFill>
                    <w14:schemeClr w14:val="tx1"/>
                  </w14:solidFill>
                </w14:textFill>
              </w:rPr>
              <w:t>20</w:t>
            </w:r>
            <w:r>
              <w:rPr>
                <w:rFonts w:hint="eastAsia"/>
                <w:b w:val="0"/>
                <w:bCs/>
                <w:color w:val="000000" w:themeColor="text1"/>
                <w:sz w:val="24"/>
                <w:szCs w:val="24"/>
                <w:lang w:val="en-US" w:eastAsia="zh-CN"/>
                <w14:textFill>
                  <w14:solidFill>
                    <w14:schemeClr w14:val="tx1"/>
                  </w14:solidFill>
                </w14:textFill>
              </w:rPr>
              <w:t>16</w:t>
            </w:r>
            <w:r>
              <w:rPr>
                <w:rFonts w:hint="default"/>
                <w:b w:val="0"/>
                <w:bCs/>
                <w:color w:val="000000" w:themeColor="text1"/>
                <w:sz w:val="24"/>
                <w:szCs w:val="24"/>
                <w14:textFill>
                  <w14:solidFill>
                    <w14:schemeClr w14:val="tx1"/>
                  </w14:solidFill>
                </w14:textFill>
              </w:rPr>
              <w:t>-20</w:t>
            </w:r>
            <w:r>
              <w:rPr>
                <w:rFonts w:hint="eastAsia"/>
                <w:b w:val="0"/>
                <w:bCs/>
                <w:color w:val="000000" w:themeColor="text1"/>
                <w:sz w:val="24"/>
                <w:szCs w:val="24"/>
                <w:lang w:val="en-US" w:eastAsia="zh-CN"/>
                <w14:textFill>
                  <w14:solidFill>
                    <w14:schemeClr w14:val="tx1"/>
                  </w14:solidFill>
                </w14:textFill>
              </w:rPr>
              <w:t>30）</w:t>
            </w:r>
            <w:r>
              <w:rPr>
                <w:rFonts w:hint="eastAsia"/>
                <w:b w:val="0"/>
                <w:bCs/>
                <w:color w:val="000000" w:themeColor="text1"/>
                <w:sz w:val="24"/>
                <w:szCs w:val="24"/>
                <w:lang w:eastAsia="zh-CN"/>
                <w14:textFill>
                  <w14:solidFill>
                    <w14:schemeClr w14:val="tx1"/>
                  </w14:solidFill>
                </w14:textFill>
              </w:rPr>
              <w:t>》池政秘（</w:t>
            </w:r>
            <w:r>
              <w:rPr>
                <w:rFonts w:hint="eastAsia"/>
                <w:b w:val="0"/>
                <w:bCs/>
                <w:color w:val="000000" w:themeColor="text1"/>
                <w:sz w:val="24"/>
                <w:szCs w:val="24"/>
                <w:lang w:val="en-US" w:eastAsia="zh-CN"/>
                <w14:textFill>
                  <w14:solidFill>
                    <w14:schemeClr w14:val="tx1"/>
                  </w14:solidFill>
                </w14:textFill>
              </w:rPr>
              <w:t>2018</w:t>
            </w:r>
            <w:r>
              <w:rPr>
                <w:rFonts w:hint="eastAsia"/>
                <w:b w:val="0"/>
                <w:bCs/>
                <w:color w:val="000000" w:themeColor="text1"/>
                <w:sz w:val="24"/>
                <w:szCs w:val="24"/>
                <w:lang w:eastAsia="zh-CN"/>
                <w14:textFill>
                  <w14:solidFill>
                    <w14:schemeClr w14:val="tx1"/>
                  </w14:solidFill>
                </w14:textFill>
              </w:rPr>
              <w:t>）</w:t>
            </w:r>
            <w:r>
              <w:rPr>
                <w:rFonts w:hint="eastAsia"/>
                <w:b w:val="0"/>
                <w:bCs/>
                <w:color w:val="000000" w:themeColor="text1"/>
                <w:sz w:val="24"/>
                <w:szCs w:val="24"/>
                <w:lang w:val="en-US" w:eastAsia="zh-CN"/>
                <w14:textFill>
                  <w14:solidFill>
                    <w14:schemeClr w14:val="tx1"/>
                  </w14:solidFill>
                </w14:textFill>
              </w:rPr>
              <w:t>374号</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819" w:type="pct"/>
            <w:noWrap w:val="0"/>
            <w:vAlign w:val="center"/>
          </w:tcPr>
          <w:p>
            <w:pPr>
              <w:adjustRightInd w:val="0"/>
              <w:snapToGri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规划环境影响评价情况</w:t>
            </w:r>
          </w:p>
        </w:tc>
        <w:tc>
          <w:tcPr>
            <w:tcW w:w="4180" w:type="pct"/>
            <w:gridSpan w:val="5"/>
            <w:noWrap w:val="0"/>
            <w:vAlign w:val="center"/>
          </w:tcPr>
          <w:p>
            <w:pPr>
              <w:autoSpaceDE w:val="0"/>
              <w:autoSpaceDN w:val="0"/>
              <w:spacing w:line="360" w:lineRule="auto"/>
              <w:ind w:firstLine="420" w:firstLineChars="200"/>
              <w:jc w:val="center"/>
              <w:rPr>
                <w:color w:val="000000" w:themeColor="text1"/>
                <w:kern w:val="0"/>
                <w:sz w:val="24"/>
                <w14:textFill>
                  <w14:solidFill>
                    <w14:schemeClr w14:val="tx1"/>
                  </w14:solidFill>
                </w14:textFill>
              </w:rPr>
            </w:pPr>
            <w:r>
              <w:rPr>
                <w:rFonts w:hint="eastAsia"/>
                <w:b w:val="0"/>
                <w:bCs/>
                <w:color w:val="000000" w:themeColor="text1"/>
                <w:highlight w:val="none"/>
                <w:lang w:val="en-US" w:eastAsia="zh-CN"/>
                <w14:textFill>
                  <w14:solidFill>
                    <w14:schemeClr w14:val="tx1"/>
                  </w14:solidFill>
                </w14:textFill>
              </w:rPr>
              <w:t>无</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27" w:hRule="atLeast"/>
          <w:jc w:val="center"/>
        </w:trPr>
        <w:tc>
          <w:tcPr>
            <w:tcW w:w="819" w:type="pct"/>
            <w:noWrap w:val="0"/>
            <w:vAlign w:val="center"/>
          </w:tcPr>
          <w:p>
            <w:pPr>
              <w:autoSpaceDE w:val="0"/>
              <w:autoSpaceDN w:val="0"/>
              <w:adjustRightInd w:val="0"/>
              <w:snapToGrid w:val="0"/>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规划及规划</w:t>
            </w:r>
          </w:p>
          <w:p>
            <w:pPr>
              <w:autoSpaceDE w:val="0"/>
              <w:autoSpaceDN w:val="0"/>
              <w:adjustRightInd w:val="0"/>
              <w:snapToGrid w:val="0"/>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环境影响评价符合性分析</w:t>
            </w:r>
          </w:p>
        </w:tc>
        <w:tc>
          <w:tcPr>
            <w:tcW w:w="4180" w:type="pct"/>
            <w:gridSpan w:val="5"/>
            <w:noWrap w:val="0"/>
            <w:vAlign w:val="center"/>
          </w:tcPr>
          <w:p>
            <w:pPr>
              <w:pStyle w:val="5"/>
              <w:pageBreakBefore w:val="0"/>
              <w:widowControl w:val="0"/>
              <w:numPr>
                <w:ilvl w:val="0"/>
                <w:numId w:val="0"/>
              </w:numPr>
              <w:kinsoku/>
              <w:wordWrap/>
              <w:overflowPunct/>
              <w:topLinePunct w:val="0"/>
              <w:autoSpaceDE/>
              <w:autoSpaceDN/>
              <w:bidi w:val="0"/>
              <w:adjustRightInd/>
              <w:snapToGrid/>
              <w:spacing w:before="0" w:after="0" w:line="360" w:lineRule="auto"/>
              <w:jc w:val="both"/>
              <w:textAlignment w:val="auto"/>
              <w:rPr>
                <w:rFonts w:ascii="Times New Roman" w:hAnsi="Times New Roman" w:eastAsia="宋体"/>
                <w:color w:val="000000" w:themeColor="text1"/>
                <w:sz w:val="24"/>
                <w:szCs w:val="24"/>
                <w14:textFill>
                  <w14:solidFill>
                    <w14:schemeClr w14:val="tx1"/>
                  </w14:solidFill>
                </w14:textFill>
              </w:rPr>
            </w:pPr>
            <w:r>
              <w:rPr>
                <w:rFonts w:hint="eastAsia" w:ascii="Times New Roman" w:hAnsi="Times New Roman" w:eastAsia="宋体"/>
                <w:color w:val="000000" w:themeColor="text1"/>
                <w:sz w:val="24"/>
                <w:szCs w:val="24"/>
                <w:lang w:val="en-US" w:eastAsia="zh-CN"/>
                <w14:textFill>
                  <w14:solidFill>
                    <w14:schemeClr w14:val="tx1"/>
                  </w14:solidFill>
                </w14:textFill>
              </w:rPr>
              <w:t>1、</w:t>
            </w:r>
            <w:r>
              <w:rPr>
                <w:rFonts w:ascii="Times New Roman" w:hAnsi="Times New Roman" w:eastAsia="宋体"/>
                <w:color w:val="000000" w:themeColor="text1"/>
                <w:sz w:val="24"/>
                <w:szCs w:val="24"/>
                <w14:textFill>
                  <w14:solidFill>
                    <w14:schemeClr w14:val="tx1"/>
                  </w14:solidFill>
                </w14:textFill>
              </w:rPr>
              <w:t>与《东至县</w:t>
            </w:r>
            <w:r>
              <w:rPr>
                <w:rFonts w:hint="eastAsia" w:ascii="Times New Roman" w:hAnsi="Times New Roman" w:eastAsia="宋体"/>
                <w:color w:val="000000" w:themeColor="text1"/>
                <w:sz w:val="24"/>
                <w:szCs w:val="24"/>
                <w:lang w:eastAsia="zh-CN"/>
                <w14:textFill>
                  <w14:solidFill>
                    <w14:schemeClr w14:val="tx1"/>
                  </w14:solidFill>
                </w14:textFill>
              </w:rPr>
              <w:t>县</w:t>
            </w:r>
            <w:r>
              <w:rPr>
                <w:rFonts w:ascii="Times New Roman" w:hAnsi="Times New Roman" w:eastAsia="宋体"/>
                <w:color w:val="000000" w:themeColor="text1"/>
                <w:sz w:val="24"/>
                <w:szCs w:val="24"/>
                <w14:textFill>
                  <w14:solidFill>
                    <w14:schemeClr w14:val="tx1"/>
                  </w14:solidFill>
                </w14:textFill>
              </w:rPr>
              <w:t>城总体规划（201</w:t>
            </w:r>
            <w:r>
              <w:rPr>
                <w:rFonts w:hint="eastAsia" w:ascii="Times New Roman" w:hAnsi="Times New Roman" w:eastAsia="宋体"/>
                <w:color w:val="000000" w:themeColor="text1"/>
                <w:sz w:val="24"/>
                <w:szCs w:val="24"/>
                <w:lang w:val="en-US" w:eastAsia="zh-CN"/>
                <w14:textFill>
                  <w14:solidFill>
                    <w14:schemeClr w14:val="tx1"/>
                  </w14:solidFill>
                </w14:textFill>
              </w:rPr>
              <w:t>6</w:t>
            </w:r>
            <w:r>
              <w:rPr>
                <w:rFonts w:ascii="Times New Roman" w:hAnsi="Times New Roman" w:eastAsia="宋体"/>
                <w:color w:val="000000" w:themeColor="text1"/>
                <w:sz w:val="24"/>
                <w:szCs w:val="24"/>
                <w14:textFill>
                  <w14:solidFill>
                    <w14:schemeClr w14:val="tx1"/>
                  </w14:solidFill>
                </w14:textFill>
              </w:rPr>
              <w:t>-203</w:t>
            </w:r>
            <w:r>
              <w:rPr>
                <w:rFonts w:hint="eastAsia" w:ascii="Times New Roman" w:hAnsi="Times New Roman" w:eastAsia="宋体"/>
                <w:color w:val="000000" w:themeColor="text1"/>
                <w:sz w:val="24"/>
                <w:szCs w:val="24"/>
                <w:lang w:val="en-US" w:eastAsia="zh-CN"/>
                <w14:textFill>
                  <w14:solidFill>
                    <w14:schemeClr w14:val="tx1"/>
                  </w14:solidFill>
                </w14:textFill>
              </w:rPr>
              <w:t>0</w:t>
            </w:r>
            <w:r>
              <w:rPr>
                <w:rFonts w:ascii="Times New Roman" w:hAnsi="Times New Roman" w:eastAsia="宋体"/>
                <w:color w:val="000000" w:themeColor="text1"/>
                <w:sz w:val="24"/>
                <w:szCs w:val="24"/>
                <w14:textFill>
                  <w14:solidFill>
                    <w14:schemeClr w14:val="tx1"/>
                  </w14:solidFill>
                </w14:textFill>
              </w:rPr>
              <w:t>）》的符合性</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t>根据《东至县</w:t>
            </w:r>
            <w:r>
              <w:rPr>
                <w:rFonts w:hint="eastAsia" w:ascii="Times New Roman" w:hAnsi="Times New Roman" w:eastAsia="宋体"/>
                <w:color w:val="000000" w:themeColor="text1"/>
                <w:sz w:val="24"/>
                <w:szCs w:val="24"/>
                <w:lang w:eastAsia="zh-CN"/>
                <w14:textFill>
                  <w14:solidFill>
                    <w14:schemeClr w14:val="tx1"/>
                  </w14:solidFill>
                </w14:textFill>
              </w:rPr>
              <w:t>县</w:t>
            </w:r>
            <w:r>
              <w:rPr>
                <w:rFonts w:ascii="Times New Roman" w:hAnsi="Times New Roman" w:eastAsia="宋体"/>
                <w:color w:val="000000" w:themeColor="text1"/>
                <w:sz w:val="24"/>
                <w:szCs w:val="24"/>
                <w14:textFill>
                  <w14:solidFill>
                    <w14:schemeClr w14:val="tx1"/>
                  </w14:solidFill>
                </w14:textFill>
              </w:rPr>
              <w:t>城总体规划（201</w:t>
            </w:r>
            <w:r>
              <w:rPr>
                <w:rFonts w:hint="eastAsia" w:ascii="Times New Roman" w:hAnsi="Times New Roman" w:eastAsia="宋体"/>
                <w:color w:val="000000" w:themeColor="text1"/>
                <w:sz w:val="24"/>
                <w:szCs w:val="24"/>
                <w:lang w:val="en-US" w:eastAsia="zh-CN"/>
                <w14:textFill>
                  <w14:solidFill>
                    <w14:schemeClr w14:val="tx1"/>
                  </w14:solidFill>
                </w14:textFill>
              </w:rPr>
              <w:t>6</w:t>
            </w:r>
            <w:r>
              <w:rPr>
                <w:rFonts w:ascii="Times New Roman" w:hAnsi="Times New Roman" w:eastAsia="宋体"/>
                <w:color w:val="000000" w:themeColor="text1"/>
                <w:sz w:val="24"/>
                <w:szCs w:val="24"/>
                <w14:textFill>
                  <w14:solidFill>
                    <w14:schemeClr w14:val="tx1"/>
                  </w14:solidFill>
                </w14:textFill>
              </w:rPr>
              <w:t>-203</w:t>
            </w:r>
            <w:r>
              <w:rPr>
                <w:rFonts w:hint="eastAsia" w:ascii="Times New Roman" w:hAnsi="Times New Roman" w:eastAsia="宋体"/>
                <w:color w:val="000000" w:themeColor="text1"/>
                <w:sz w:val="24"/>
                <w:szCs w:val="24"/>
                <w:lang w:val="en-US" w:eastAsia="zh-CN"/>
                <w14:textFill>
                  <w14:solidFill>
                    <w14:schemeClr w14:val="tx1"/>
                  </w14:solidFill>
                </w14:textFill>
              </w:rPr>
              <w:t>0</w:t>
            </w:r>
            <w:r>
              <w:rPr>
                <w:rFonts w:ascii="Times New Roman" w:hAnsi="Times New Roman" w:eastAsia="宋体"/>
                <w:color w:val="000000" w:themeColor="text1"/>
                <w:sz w:val="24"/>
                <w:szCs w:val="24"/>
                <w14:textFill>
                  <w14:solidFill>
                    <w14:schemeClr w14:val="tx1"/>
                  </w14:solidFill>
                </w14:textFill>
              </w:rPr>
              <w:t>）》，规划确定东至城市发展战略定位是：皖江城市带承接产业转移示范区以内工业、旅游业、能源为主的重要二级城市。</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t>项目位于</w:t>
            </w:r>
            <w:r>
              <w:rPr>
                <w:rFonts w:hint="eastAsia" w:ascii="Times New Roman" w:hAnsi="Times New Roman" w:eastAsia="宋体"/>
                <w:color w:val="000000" w:themeColor="text1"/>
                <w:sz w:val="24"/>
                <w:szCs w:val="24"/>
                <w:lang w:val="en-US" w:eastAsia="zh-CN"/>
                <w14:textFill>
                  <w14:solidFill>
                    <w14:schemeClr w14:val="tx1"/>
                  </w14:solidFill>
                </w14:textFill>
              </w:rPr>
              <w:t>东至县尧渡镇毛田村</w:t>
            </w:r>
            <w:r>
              <w:rPr>
                <w:rFonts w:ascii="Times New Roman" w:hAnsi="Times New Roman" w:eastAsia="宋体"/>
                <w:color w:val="000000" w:themeColor="text1"/>
                <w:sz w:val="24"/>
                <w:szCs w:val="24"/>
                <w14:textFill>
                  <w14:solidFill>
                    <w14:schemeClr w14:val="tx1"/>
                  </w14:solidFill>
                </w14:textFill>
              </w:rPr>
              <w:t>，建设内容为</w:t>
            </w:r>
            <w:r>
              <w:rPr>
                <w:rFonts w:hint="eastAsia" w:ascii="Times New Roman" w:hAnsi="Times New Roman" w:eastAsia="宋体"/>
                <w:color w:val="000000" w:themeColor="text1"/>
                <w:sz w:val="24"/>
                <w:szCs w:val="24"/>
                <w:lang w:eastAsia="zh-CN"/>
                <w14:textFill>
                  <w14:solidFill>
                    <w14:schemeClr w14:val="tx1"/>
                  </w14:solidFill>
                </w14:textFill>
              </w:rPr>
              <w:t>“</w:t>
            </w:r>
            <w:r>
              <w:rPr>
                <w:rFonts w:hint="eastAsia" w:ascii="Times New Roman" w:hAnsi="Times New Roman" w:eastAsia="宋体"/>
                <w:color w:val="000000" w:themeColor="text1"/>
                <w:sz w:val="24"/>
                <w:szCs w:val="24"/>
                <w14:textFill>
                  <w14:solidFill>
                    <w14:schemeClr w14:val="tx1"/>
                  </w14:solidFill>
                </w14:textFill>
              </w:rPr>
              <w:t>二期扩</w:t>
            </w:r>
            <w:r>
              <w:rPr>
                <w:rFonts w:hint="eastAsia"/>
                <w:color w:val="000000" w:themeColor="text1"/>
                <w:sz w:val="24"/>
                <w:szCs w:val="24"/>
                <w:lang w:eastAsia="zh-CN"/>
                <w14:textFill>
                  <w14:solidFill>
                    <w14:schemeClr w14:val="tx1"/>
                  </w14:solidFill>
                </w14:textFill>
              </w:rPr>
              <w:t>建</w:t>
            </w:r>
            <w:r>
              <w:rPr>
                <w:rFonts w:hint="eastAsia" w:ascii="Times New Roman" w:hAnsi="Times New Roman" w:eastAsia="宋体"/>
                <w:color w:val="000000" w:themeColor="text1"/>
                <w:sz w:val="24"/>
                <w:szCs w:val="24"/>
                <w14:textFill>
                  <w14:solidFill>
                    <w14:schemeClr w14:val="tx1"/>
                  </w14:solidFill>
                </w14:textFill>
              </w:rPr>
              <w:t>工程</w:t>
            </w:r>
            <w:r>
              <w:rPr>
                <w:rFonts w:hint="eastAsia"/>
                <w:color w:val="000000" w:themeColor="text1"/>
                <w:sz w:val="24"/>
                <w:szCs w:val="24"/>
                <w:lang w:eastAsia="zh-CN"/>
                <w14:textFill>
                  <w14:solidFill>
                    <w14:schemeClr w14:val="tx1"/>
                  </w14:solidFill>
                </w14:textFill>
              </w:rPr>
              <w:t>增加</w:t>
            </w:r>
            <w:r>
              <w:rPr>
                <w:rFonts w:hint="eastAsia" w:ascii="Times New Roman" w:hAnsi="Times New Roman" w:eastAsia="宋体"/>
                <w:color w:val="000000" w:themeColor="text1"/>
                <w:sz w:val="24"/>
                <w:szCs w:val="24"/>
                <w14:textFill>
                  <w14:solidFill>
                    <w14:schemeClr w14:val="tx1"/>
                  </w14:solidFill>
                </w14:textFill>
              </w:rPr>
              <w:t>建设规模2.0万m</w:t>
            </w:r>
            <w:r>
              <w:rPr>
                <w:rFonts w:hint="eastAsia" w:ascii="Times New Roman" w:hAnsi="Times New Roman" w:eastAsia="宋体"/>
                <w:color w:val="000000" w:themeColor="text1"/>
                <w:sz w:val="24"/>
                <w:szCs w:val="24"/>
                <w:vertAlign w:val="superscript"/>
                <w14:textFill>
                  <w14:solidFill>
                    <w14:schemeClr w14:val="tx1"/>
                  </w14:solidFill>
                </w14:textFill>
              </w:rPr>
              <w:t>3</w:t>
            </w:r>
            <w:r>
              <w:rPr>
                <w:rFonts w:hint="eastAsia" w:ascii="Times New Roman" w:hAnsi="Times New Roman" w:eastAsia="宋体"/>
                <w:color w:val="000000" w:themeColor="text1"/>
                <w:sz w:val="24"/>
                <w:szCs w:val="24"/>
                <w14:textFill>
                  <w14:solidFill>
                    <w14:schemeClr w14:val="tx1"/>
                  </w14:solidFill>
                </w14:textFill>
              </w:rPr>
              <w:t>/d</w:t>
            </w:r>
            <w:r>
              <w:rPr>
                <w:rFonts w:hint="eastAsia"/>
                <w:color w:val="000000" w:themeColor="text1"/>
                <w:sz w:val="24"/>
                <w:szCs w:val="24"/>
                <w:lang w:eastAsia="zh-CN"/>
                <w14:textFill>
                  <w14:solidFill>
                    <w14:schemeClr w14:val="tx1"/>
                  </w14:solidFill>
                </w14:textFill>
              </w:rPr>
              <w:t>，</w:t>
            </w:r>
            <w:r>
              <w:rPr>
                <w:rFonts w:hint="eastAsia" w:ascii="Times New Roman" w:hAnsi="Times New Roman" w:eastAsia="宋体"/>
                <w:color w:val="000000" w:themeColor="text1"/>
                <w:sz w:val="24"/>
                <w:szCs w:val="24"/>
                <w14:textFill>
                  <w14:solidFill>
                    <w14:schemeClr w14:val="tx1"/>
                  </w14:solidFill>
                </w14:textFill>
              </w:rPr>
              <w:t>建设内容包括：改造进水泵房设备；增设1组2万m</w:t>
            </w:r>
            <w:r>
              <w:rPr>
                <w:rFonts w:hint="eastAsia" w:ascii="Times New Roman" w:hAnsi="Times New Roman" w:eastAsia="宋体"/>
                <w:color w:val="000000" w:themeColor="text1"/>
                <w:sz w:val="24"/>
                <w:szCs w:val="24"/>
                <w:vertAlign w:val="superscript"/>
                <w14:textFill>
                  <w14:solidFill>
                    <w14:schemeClr w14:val="tx1"/>
                  </w14:solidFill>
                </w14:textFill>
              </w:rPr>
              <w:t>3</w:t>
            </w:r>
            <w:r>
              <w:rPr>
                <w:rFonts w:hint="eastAsia" w:ascii="Times New Roman" w:hAnsi="Times New Roman" w:eastAsia="宋体"/>
                <w:color w:val="000000" w:themeColor="text1"/>
                <w:sz w:val="24"/>
                <w:szCs w:val="24"/>
                <w14:textFill>
                  <w14:solidFill>
                    <w14:schemeClr w14:val="tx1"/>
                  </w14:solidFill>
                </w14:textFill>
              </w:rPr>
              <w:t>/d处理规模的二级处理构筑物，包括1座改良型氧化沟，1座二沉池和1座配水井及污泥泵房；新建污水中间提升泵房1座；污水深度处理土建利用提标改造工程已建构筑物，增设相关处理设备；增设1座污泥脱水系统，包括1座储泥池和1幢污泥脱水车间</w:t>
            </w:r>
            <w:r>
              <w:rPr>
                <w:rFonts w:hint="eastAsia" w:ascii="Times New Roman" w:hAnsi="Times New Roman" w:eastAsia="宋体"/>
                <w:color w:val="000000" w:themeColor="text1"/>
                <w:sz w:val="24"/>
                <w:szCs w:val="24"/>
                <w:lang w:eastAsia="zh-CN"/>
                <w14:textFill>
                  <w14:solidFill>
                    <w14:schemeClr w14:val="tx1"/>
                  </w14:solidFill>
                </w14:textFill>
              </w:rPr>
              <w:t>”</w:t>
            </w:r>
            <w:r>
              <w:rPr>
                <w:rFonts w:hint="eastAsia"/>
                <w:color w:val="000000" w:themeColor="text1"/>
                <w:sz w:val="24"/>
                <w:szCs w:val="24"/>
                <w:lang w:eastAsia="zh-CN"/>
                <w14:textFill>
                  <w14:solidFill>
                    <w14:schemeClr w14:val="tx1"/>
                  </w14:solidFill>
                </w14:textFill>
              </w:rPr>
              <w:t>。</w:t>
            </w:r>
            <w:r>
              <w:rPr>
                <w:rFonts w:hint="eastAsia" w:ascii="Times New Roman" w:hAnsi="Times New Roman" w:eastAsia="宋体"/>
                <w:color w:val="000000" w:themeColor="text1"/>
                <w:sz w:val="24"/>
                <w:szCs w:val="24"/>
                <w:lang w:eastAsia="zh-CN"/>
                <w14:textFill>
                  <w14:solidFill>
                    <w14:schemeClr w14:val="tx1"/>
                  </w14:solidFill>
                </w14:textFill>
              </w:rPr>
              <w:t>项目</w:t>
            </w:r>
            <w:r>
              <w:rPr>
                <w:rFonts w:ascii="Times New Roman" w:hAnsi="Times New Roman" w:eastAsia="宋体"/>
                <w:color w:val="000000" w:themeColor="text1"/>
                <w:sz w:val="24"/>
                <w:szCs w:val="24"/>
                <w14:textFill>
                  <w14:solidFill>
                    <w14:schemeClr w14:val="tx1"/>
                  </w14:solidFill>
                </w14:textFill>
              </w:rPr>
              <w:t>是东至县循环经济可持续发展的重要举措，有效促进东至县推动新能源、节能环保、新材料等新型产业升级，积极推动东至成为区域重要的战略性新兴产业基地，因此，本项目建设是城市</w:t>
            </w:r>
            <w:r>
              <w:rPr>
                <w:rFonts w:hint="eastAsia" w:ascii="Times New Roman" w:hAnsi="Times New Roman" w:eastAsia="宋体"/>
                <w:color w:val="000000" w:themeColor="text1"/>
                <w:sz w:val="24"/>
                <w:szCs w:val="24"/>
                <w:lang w:eastAsia="zh-CN"/>
                <w14:textFill>
                  <w14:solidFill>
                    <w14:schemeClr w14:val="tx1"/>
                  </w14:solidFill>
                </w14:textFill>
              </w:rPr>
              <w:t>发展</w:t>
            </w:r>
            <w:r>
              <w:rPr>
                <w:rFonts w:ascii="Times New Roman" w:hAnsi="Times New Roman" w:eastAsia="宋体"/>
                <w:color w:val="000000" w:themeColor="text1"/>
                <w:sz w:val="24"/>
                <w:szCs w:val="24"/>
                <w14:textFill>
                  <w14:solidFill>
                    <w14:schemeClr w14:val="tx1"/>
                  </w14:solidFill>
                </w14:textFill>
              </w:rPr>
              <w:t>的重要体现，符合东至城市总体规划的指导思想。</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olor w:val="000000" w:themeColor="text1"/>
                <w:lang w:val="en-US" w:eastAsia="zh-CN"/>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t>根据《城市用地分类与规划建设用地标准》（GB50137-2011）。现状用地属于工业用地，项目选址位于</w:t>
            </w:r>
            <w:r>
              <w:rPr>
                <w:rFonts w:hint="eastAsia" w:ascii="Times New Roman" w:hAnsi="Times New Roman" w:eastAsia="宋体"/>
                <w:color w:val="000000" w:themeColor="text1"/>
                <w:sz w:val="24"/>
                <w:szCs w:val="24"/>
                <w:lang w:val="en-US" w:eastAsia="zh-CN"/>
                <w14:textFill>
                  <w14:solidFill>
                    <w14:schemeClr w14:val="tx1"/>
                  </w14:solidFill>
                </w14:textFill>
              </w:rPr>
              <w:t>东至县尧渡镇毛田村</w:t>
            </w:r>
            <w:r>
              <w:rPr>
                <w:rFonts w:ascii="Times New Roman" w:hAnsi="Times New Roman" w:eastAsia="宋体"/>
                <w:color w:val="000000" w:themeColor="text1"/>
                <w:sz w:val="24"/>
                <w:szCs w:val="24"/>
                <w14:textFill>
                  <w14:solidFill>
                    <w14:schemeClr w14:val="tx1"/>
                  </w14:solidFill>
                </w14:textFill>
              </w:rPr>
              <w:t>，属于建设用地范围，经现场踏勘，对该地块适用性进行评价，工程建设条件较好。综上所述，本项目建设符合《东至县</w:t>
            </w:r>
            <w:r>
              <w:rPr>
                <w:rFonts w:hint="eastAsia" w:ascii="Times New Roman" w:hAnsi="Times New Roman" w:eastAsia="宋体"/>
                <w:color w:val="000000" w:themeColor="text1"/>
                <w:sz w:val="24"/>
                <w:szCs w:val="24"/>
                <w:lang w:eastAsia="zh-CN"/>
                <w14:textFill>
                  <w14:solidFill>
                    <w14:schemeClr w14:val="tx1"/>
                  </w14:solidFill>
                </w14:textFill>
              </w:rPr>
              <w:t>县</w:t>
            </w:r>
            <w:r>
              <w:rPr>
                <w:rFonts w:ascii="Times New Roman" w:hAnsi="Times New Roman" w:eastAsia="宋体"/>
                <w:color w:val="000000" w:themeColor="text1"/>
                <w:sz w:val="24"/>
                <w:szCs w:val="24"/>
                <w14:textFill>
                  <w14:solidFill>
                    <w14:schemeClr w14:val="tx1"/>
                  </w14:solidFill>
                </w14:textFill>
              </w:rPr>
              <w:t>城总体规划（201</w:t>
            </w:r>
            <w:r>
              <w:rPr>
                <w:rFonts w:hint="eastAsia" w:ascii="Times New Roman" w:hAnsi="Times New Roman" w:eastAsia="宋体"/>
                <w:color w:val="000000" w:themeColor="text1"/>
                <w:sz w:val="24"/>
                <w:szCs w:val="24"/>
                <w:lang w:val="en-US" w:eastAsia="zh-CN"/>
                <w14:textFill>
                  <w14:solidFill>
                    <w14:schemeClr w14:val="tx1"/>
                  </w14:solidFill>
                </w14:textFill>
              </w:rPr>
              <w:t>6</w:t>
            </w:r>
            <w:r>
              <w:rPr>
                <w:rFonts w:ascii="Times New Roman" w:hAnsi="Times New Roman" w:eastAsia="宋体"/>
                <w:color w:val="000000" w:themeColor="text1"/>
                <w:sz w:val="24"/>
                <w:szCs w:val="24"/>
                <w14:textFill>
                  <w14:solidFill>
                    <w14:schemeClr w14:val="tx1"/>
                  </w14:solidFill>
                </w14:textFill>
              </w:rPr>
              <w:t>-2030）》。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23" w:hRule="atLeast"/>
          <w:jc w:val="center"/>
        </w:trPr>
        <w:tc>
          <w:tcPr>
            <w:tcW w:w="819" w:type="pct"/>
            <w:noWrap w:val="0"/>
            <w:vAlign w:val="center"/>
          </w:tcPr>
          <w:p>
            <w:pPr>
              <w:autoSpaceDE w:val="0"/>
              <w:autoSpaceDN w:val="0"/>
              <w:adjustRightInd w:val="0"/>
              <w:snapToGrid w:val="0"/>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其他符合性</w:t>
            </w:r>
          </w:p>
          <w:p>
            <w:pPr>
              <w:autoSpaceDE w:val="0"/>
              <w:autoSpaceDN w:val="0"/>
              <w:adjustRightInd w:val="0"/>
              <w:snapToGrid w:val="0"/>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分析</w:t>
            </w:r>
          </w:p>
        </w:tc>
        <w:tc>
          <w:tcPr>
            <w:tcW w:w="4180" w:type="pct"/>
            <w:gridSpan w:val="5"/>
            <w:noWrap w:val="0"/>
            <w:vAlign w:val="center"/>
          </w:tcPr>
          <w:p>
            <w:pPr>
              <w:spacing w:line="360" w:lineRule="auto"/>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1、产业政策符合性</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项目属于</w:t>
            </w:r>
            <w:r>
              <w:rPr>
                <w:rFonts w:hint="eastAsia"/>
                <w:color w:val="000000" w:themeColor="text1"/>
                <w:sz w:val="24"/>
                <w:lang w:eastAsia="zh-CN"/>
                <w14:textFill>
                  <w14:solidFill>
                    <w14:schemeClr w14:val="tx1"/>
                  </w14:solidFill>
                </w14:textFill>
              </w:rPr>
              <w:t>D4620 污水处理及其再生利用</w:t>
            </w:r>
            <w:r>
              <w:rPr>
                <w:color w:val="000000" w:themeColor="text1"/>
                <w:sz w:val="24"/>
                <w:szCs w:val="24"/>
                <w14:textFill>
                  <w14:solidFill>
                    <w14:schemeClr w14:val="tx1"/>
                  </w14:solidFill>
                </w14:textFill>
              </w:rPr>
              <w:t>，根据《产业结构调整指导目录（20</w:t>
            </w:r>
            <w:r>
              <w:rPr>
                <w:rFonts w:hint="eastAsia"/>
                <w:color w:val="000000" w:themeColor="text1"/>
                <w:sz w:val="24"/>
                <w:szCs w:val="24"/>
                <w:lang w:val="en-US" w:eastAsia="zh-CN"/>
                <w14:textFill>
                  <w14:solidFill>
                    <w14:schemeClr w14:val="tx1"/>
                  </w14:solidFill>
                </w14:textFill>
              </w:rPr>
              <w:t>24</w:t>
            </w:r>
            <w:r>
              <w:rPr>
                <w:color w:val="000000" w:themeColor="text1"/>
                <w:sz w:val="24"/>
                <w:szCs w:val="24"/>
                <w14:textFill>
                  <w14:solidFill>
                    <w14:schemeClr w14:val="tx1"/>
                  </w14:solidFill>
                </w14:textFill>
              </w:rPr>
              <w:t>年本）》</w:t>
            </w:r>
            <w:r>
              <w:rPr>
                <w:rFonts w:hint="eastAsia"/>
                <w:color w:val="000000" w:themeColor="text1"/>
                <w:sz w:val="24"/>
                <w:szCs w:val="24"/>
                <w14:textFill>
                  <w14:solidFill>
                    <w14:schemeClr w14:val="tx1"/>
                  </w14:solidFill>
                </w14:textFill>
              </w:rPr>
              <w:t>其中“鼓励类/四十三：环境保护与资源节约综合利用15、“三废”综合利用与治理技术、装备和工程”类别。为鼓励类项目，符合国家产业政策，</w:t>
            </w:r>
            <w:r>
              <w:rPr>
                <w:rFonts w:hint="eastAsia"/>
                <w:color w:val="000000" w:themeColor="text1"/>
                <w:sz w:val="24"/>
                <w:szCs w:val="24"/>
                <w:lang w:eastAsia="zh-CN"/>
                <w14:textFill>
                  <w14:solidFill>
                    <w14:schemeClr w14:val="tx1"/>
                  </w14:solidFill>
                </w14:textFill>
              </w:rPr>
              <w:t>且</w:t>
            </w:r>
            <w:r>
              <w:rPr>
                <w:color w:val="000000" w:themeColor="text1"/>
                <w:sz w:val="24"/>
                <w:szCs w:val="24"/>
                <w14:textFill>
                  <w14:solidFill>
                    <w14:schemeClr w14:val="tx1"/>
                  </w14:solidFill>
                </w14:textFill>
              </w:rPr>
              <w:t>项</w:t>
            </w:r>
            <w:r>
              <w:rPr>
                <w:color w:val="000000" w:themeColor="text1"/>
                <w:sz w:val="24"/>
                <w:szCs w:val="24"/>
                <w:highlight w:val="none"/>
                <w14:textFill>
                  <w14:solidFill>
                    <w14:schemeClr w14:val="tx1"/>
                  </w14:solidFill>
                </w14:textFill>
              </w:rPr>
              <w:t>目</w:t>
            </w:r>
            <w:r>
              <w:rPr>
                <w:rFonts w:hint="eastAsia"/>
                <w:color w:val="000000" w:themeColor="text1"/>
                <w:sz w:val="24"/>
                <w:szCs w:val="24"/>
                <w:highlight w:val="none"/>
                <w:lang w:eastAsia="zh-CN"/>
                <w14:textFill>
                  <w14:solidFill>
                    <w14:schemeClr w14:val="tx1"/>
                  </w14:solidFill>
                </w14:textFill>
              </w:rPr>
              <w:t>于</w:t>
            </w:r>
            <w:r>
              <w:rPr>
                <w:color w:val="000000" w:themeColor="text1"/>
                <w:sz w:val="24"/>
                <w:szCs w:val="24"/>
                <w:highlight w:val="none"/>
                <w14:textFill>
                  <w14:solidFill>
                    <w14:schemeClr w14:val="tx1"/>
                  </w14:solidFill>
                </w14:textFill>
              </w:rPr>
              <w:t>202</w:t>
            </w:r>
            <w:r>
              <w:rPr>
                <w:rFonts w:hint="eastAsia"/>
                <w:color w:val="000000" w:themeColor="text1"/>
                <w:sz w:val="24"/>
                <w:szCs w:val="24"/>
                <w:highlight w:val="none"/>
                <w:lang w:val="en-US" w:eastAsia="zh-CN"/>
                <w14:textFill>
                  <w14:solidFill>
                    <w14:schemeClr w14:val="tx1"/>
                  </w14:solidFill>
                </w14:textFill>
              </w:rPr>
              <w:t>3</w:t>
            </w:r>
            <w:r>
              <w:rPr>
                <w:color w:val="000000" w:themeColor="text1"/>
                <w:sz w:val="24"/>
                <w:szCs w:val="24"/>
                <w:highlight w:val="none"/>
                <w14:textFill>
                  <w14:solidFill>
                    <w14:schemeClr w14:val="tx1"/>
                  </w14:solidFill>
                </w14:textFill>
              </w:rPr>
              <w:t>年</w:t>
            </w:r>
            <w:r>
              <w:rPr>
                <w:rFonts w:hint="eastAsia"/>
                <w:color w:val="000000" w:themeColor="text1"/>
                <w:sz w:val="24"/>
                <w:szCs w:val="24"/>
                <w:highlight w:val="none"/>
                <w:lang w:val="en-US" w:eastAsia="zh-CN"/>
                <w14:textFill>
                  <w14:solidFill>
                    <w14:schemeClr w14:val="tx1"/>
                  </w14:solidFill>
                </w14:textFill>
              </w:rPr>
              <w:t>2</w:t>
            </w:r>
            <w:r>
              <w:rPr>
                <w:color w:val="000000" w:themeColor="text1"/>
                <w:sz w:val="24"/>
                <w:szCs w:val="24"/>
                <w:highlight w:val="none"/>
                <w14:textFill>
                  <w14:solidFill>
                    <w14:schemeClr w14:val="tx1"/>
                  </w14:solidFill>
                </w14:textFill>
              </w:rPr>
              <w:t>月</w:t>
            </w:r>
            <w:r>
              <w:rPr>
                <w:rFonts w:hint="eastAsia"/>
                <w:color w:val="000000" w:themeColor="text1"/>
                <w:sz w:val="24"/>
                <w:szCs w:val="24"/>
                <w:highlight w:val="none"/>
                <w:lang w:val="en-US" w:eastAsia="zh-CN"/>
                <w14:textFill>
                  <w14:solidFill>
                    <w14:schemeClr w14:val="tx1"/>
                  </w14:solidFill>
                </w14:textFill>
              </w:rPr>
              <w:t>13</w:t>
            </w:r>
            <w:r>
              <w:rPr>
                <w:color w:val="000000" w:themeColor="text1"/>
                <w:sz w:val="24"/>
                <w:szCs w:val="24"/>
                <w:highlight w:val="none"/>
                <w14:textFill>
                  <w14:solidFill>
                    <w14:schemeClr w14:val="tx1"/>
                  </w14:solidFill>
                </w14:textFill>
              </w:rPr>
              <w:t>日</w:t>
            </w:r>
            <w:r>
              <w:rPr>
                <w:rFonts w:hint="eastAsia"/>
                <w:color w:val="000000" w:themeColor="text1"/>
                <w:sz w:val="24"/>
                <w:szCs w:val="24"/>
                <w:highlight w:val="none"/>
                <w:lang w:eastAsia="zh-CN"/>
                <w14:textFill>
                  <w14:solidFill>
                    <w14:schemeClr w14:val="tx1"/>
                  </w14:solidFill>
                </w14:textFill>
              </w:rPr>
              <w:t>取得</w:t>
            </w:r>
            <w:r>
              <w:rPr>
                <w:rFonts w:hint="eastAsia"/>
                <w:color w:val="000000" w:themeColor="text1"/>
                <w:sz w:val="24"/>
                <w:highlight w:val="none"/>
                <w:lang w:val="en-US" w:eastAsia="zh-CN"/>
                <w14:textFill>
                  <w14:solidFill>
                    <w14:schemeClr w14:val="tx1"/>
                  </w14:solidFill>
                </w14:textFill>
              </w:rPr>
              <w:t>东至县发展和改革委员会关于</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东至县污水处理厂二期</w:t>
            </w:r>
            <w:r>
              <w:rPr>
                <w:rFonts w:hint="eastAsia" w:cs="Times New Roman"/>
                <w:color w:val="000000" w:themeColor="text1"/>
                <w:sz w:val="24"/>
                <w:szCs w:val="24"/>
                <w:highlight w:val="none"/>
                <w:lang w:eastAsia="zh-CN"/>
                <w14:textFill>
                  <w14:solidFill>
                    <w14:schemeClr w14:val="tx1"/>
                  </w14:solidFill>
                </w14:textFill>
              </w:rPr>
              <w:t>扩建工程立项的</w:t>
            </w:r>
            <w:r>
              <w:rPr>
                <w:rFonts w:hint="eastAsia"/>
                <w:color w:val="000000" w:themeColor="text1"/>
                <w:sz w:val="24"/>
                <w:szCs w:val="24"/>
                <w:highlight w:val="none"/>
                <w:lang w:eastAsia="zh-CN"/>
                <w14:textFill>
                  <w14:solidFill>
                    <w14:schemeClr w14:val="tx1"/>
                  </w14:solidFill>
                </w14:textFill>
              </w:rPr>
              <w:t>批复</w:t>
            </w:r>
            <w:r>
              <w:rPr>
                <w:color w:val="000000" w:themeColor="text1"/>
                <w:sz w:val="24"/>
                <w:szCs w:val="24"/>
                <w:highlight w:val="none"/>
                <w14:textFill>
                  <w14:solidFill>
                    <w14:schemeClr w14:val="tx1"/>
                  </w14:solidFill>
                </w14:textFill>
              </w:rPr>
              <w:t>，</w:t>
            </w:r>
            <w:r>
              <w:rPr>
                <w:color w:val="000000" w:themeColor="text1"/>
                <w:sz w:val="24"/>
                <w:highlight w:val="none"/>
                <w14:textFill>
                  <w14:solidFill>
                    <w14:schemeClr w14:val="tx1"/>
                  </w14:solidFill>
                </w14:textFill>
              </w:rPr>
              <w:t>东</w:t>
            </w:r>
            <w:r>
              <w:rPr>
                <w:rFonts w:hint="eastAsia"/>
                <w:color w:val="000000" w:themeColor="text1"/>
                <w:sz w:val="24"/>
                <w:highlight w:val="none"/>
                <w:lang w:eastAsia="zh-CN"/>
                <w14:textFill>
                  <w14:solidFill>
                    <w14:schemeClr w14:val="tx1"/>
                  </w14:solidFill>
                </w14:textFill>
              </w:rPr>
              <w:t>发改投资〔2023〕38号</w:t>
            </w:r>
            <w:r>
              <w:rPr>
                <w:color w:val="000000" w:themeColor="text1"/>
                <w:sz w:val="24"/>
                <w:szCs w:val="24"/>
                <w:highlight w:val="none"/>
                <w14:textFill>
                  <w14:solidFill>
                    <w14:schemeClr w14:val="tx1"/>
                  </w14:solidFill>
                </w14:textFill>
              </w:rPr>
              <w:t>。</w:t>
            </w:r>
          </w:p>
          <w:p>
            <w:pPr>
              <w:pStyle w:val="57"/>
              <w:adjustRightInd/>
              <w:spacing w:afterLines="0" w:line="360" w:lineRule="auto"/>
              <w:ind w:firstLine="480" w:firstLineChars="20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因此，建设项目符合国家及地方产业政策要求。</w:t>
            </w:r>
          </w:p>
          <w:p>
            <w:pPr>
              <w:spacing w:line="360" w:lineRule="auto"/>
              <w:rPr>
                <w:rFonts w:ascii="Times New Roman" w:hAnsi="Times New Roman" w:eastAsia="宋体"/>
                <w:b/>
                <w:bCs/>
                <w:color w:val="000000" w:themeColor="text1"/>
                <w:sz w:val="24"/>
                <w14:textFill>
                  <w14:solidFill>
                    <w14:schemeClr w14:val="tx1"/>
                  </w14:solidFill>
                </w14:textFill>
              </w:rPr>
            </w:pPr>
            <w:r>
              <w:rPr>
                <w:rFonts w:ascii="Times New Roman" w:hAnsi="Times New Roman" w:eastAsia="宋体"/>
                <w:b/>
                <w:bCs/>
                <w:color w:val="000000" w:themeColor="text1"/>
                <w:sz w:val="24"/>
                <w14:textFill>
                  <w14:solidFill>
                    <w14:schemeClr w14:val="tx1"/>
                  </w14:solidFill>
                </w14:textFill>
              </w:rPr>
              <w:t>2、规划及选址合理性</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olor w:val="000000" w:themeColor="text1"/>
                <w:sz w:val="24"/>
                <w:highlight w:val="none"/>
                <w:lang w:eastAsia="zh-CN"/>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t xml:space="preserve"> </w:t>
            </w:r>
            <w:bookmarkStart w:id="4" w:name="OLE_LINK12"/>
            <w:r>
              <w:rPr>
                <w:rFonts w:hint="eastAsia" w:ascii="Times New Roman" w:hAnsi="Times New Roman" w:eastAsia="宋体"/>
                <w:color w:val="000000" w:themeColor="text1"/>
                <w:sz w:val="24"/>
                <w:highlight w:val="none"/>
                <w:lang w:eastAsia="zh-CN"/>
                <w14:textFill>
                  <w14:solidFill>
                    <w14:schemeClr w14:val="tx1"/>
                  </w14:solidFill>
                </w14:textFill>
              </w:rPr>
              <w:t>①选址及土地利用规划</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t>本项目位于</w:t>
            </w:r>
            <w:r>
              <w:rPr>
                <w:rFonts w:hint="eastAsia"/>
                <w:color w:val="000000" w:themeColor="text1"/>
                <w:sz w:val="24"/>
                <w:highlight w:val="none"/>
                <w:lang w:eastAsia="zh-CN"/>
                <w14:textFill>
                  <w14:solidFill>
                    <w14:schemeClr w14:val="tx1"/>
                  </w14:solidFill>
                </w14:textFill>
              </w:rPr>
              <w:t>东至县尧渡镇毛田村</w:t>
            </w:r>
            <w:r>
              <w:rPr>
                <w:rFonts w:hint="eastAsia" w:ascii="Times New Roman" w:hAnsi="Times New Roman" w:eastAsia="宋体"/>
                <w:color w:val="000000" w:themeColor="text1"/>
                <w:sz w:val="24"/>
                <w:highlight w:val="none"/>
                <w14:textFill>
                  <w14:solidFill>
                    <w14:schemeClr w14:val="tx1"/>
                  </w14:solidFill>
                </w14:textFill>
              </w:rPr>
              <w:t>，根据《池州市生态保护红线图》可知，项目不涉及自然保护区、风景名胜区等生态保护红线，所在地及周边区域均不涉及重点生态功能区等生态保护区。</w:t>
            </w:r>
            <w:r>
              <w:rPr>
                <w:rFonts w:hint="eastAsia" w:ascii="Times New Roman" w:hAnsi="Times New Roman"/>
                <w:color w:val="000000" w:themeColor="text1"/>
                <w:sz w:val="24"/>
                <w:highlight w:val="none"/>
                <w:lang w:eastAsia="zh-CN"/>
                <w14:textFill>
                  <w14:solidFill>
                    <w14:schemeClr w14:val="tx1"/>
                  </w14:solidFill>
                </w14:textFill>
              </w:rPr>
              <w:t>该</w:t>
            </w:r>
            <w:r>
              <w:rPr>
                <w:rFonts w:cs="宋体"/>
                <w:color w:val="000000" w:themeColor="text1"/>
                <w:sz w:val="24"/>
                <w14:textFill>
                  <w14:solidFill>
                    <w14:schemeClr w14:val="tx1"/>
                  </w14:solidFill>
                </w14:textFill>
              </w:rPr>
              <w:t>地</w:t>
            </w:r>
            <w:r>
              <w:rPr>
                <w:rFonts w:hint="eastAsia" w:cs="宋体"/>
                <w:color w:val="000000" w:themeColor="text1"/>
                <w:sz w:val="24"/>
                <w:lang w:eastAsia="zh-CN"/>
                <w14:textFill>
                  <w14:solidFill>
                    <w14:schemeClr w14:val="tx1"/>
                  </w14:solidFill>
                </w14:textFill>
              </w:rPr>
              <w:t>块</w:t>
            </w:r>
            <w:r>
              <w:rPr>
                <w:rFonts w:cs="宋体"/>
                <w:color w:val="000000" w:themeColor="text1"/>
                <w:sz w:val="24"/>
                <w14:textFill>
                  <w14:solidFill>
                    <w14:schemeClr w14:val="tx1"/>
                  </w14:solidFill>
                </w14:textFill>
              </w:rPr>
              <w:t>属于公共设施用地，</w:t>
            </w:r>
            <w:r>
              <w:rPr>
                <w:rFonts w:hint="eastAsia" w:cs="宋体"/>
                <w:color w:val="000000" w:themeColor="text1"/>
                <w:sz w:val="24"/>
                <w14:textFill>
                  <w14:solidFill>
                    <w14:schemeClr w14:val="tx1"/>
                  </w14:solidFill>
                </w14:textFill>
              </w:rPr>
              <w:t>符合用地要求。</w:t>
            </w:r>
            <w:r>
              <w:rPr>
                <w:rFonts w:cs="宋体"/>
                <w:color w:val="000000" w:themeColor="text1"/>
                <w:sz w:val="24"/>
                <w14:textFill>
                  <w14:solidFill>
                    <w14:schemeClr w14:val="tx1"/>
                  </w14:solidFill>
                </w14:textFill>
              </w:rPr>
              <w:t>因此，所用土地符合土地利用规划要求</w:t>
            </w:r>
            <w:r>
              <w:rPr>
                <w:rFonts w:hint="eastAsia" w:ascii="Times New Roman" w:hAnsi="Times New Roman" w:eastAsia="宋体"/>
                <w:color w:val="000000" w:themeColor="text1"/>
                <w:sz w:val="24"/>
                <w:highlight w:val="none"/>
                <w:lang w:eastAsia="zh-CN"/>
                <w14:textFill>
                  <w14:solidFill>
                    <w14:schemeClr w14:val="tx1"/>
                  </w14:solidFill>
                </w14:textFill>
              </w:rPr>
              <w:t>。</w:t>
            </w:r>
          </w:p>
          <w:bookmarkEnd w:id="4"/>
          <w:p>
            <w:pPr>
              <w:spacing w:line="360" w:lineRule="auto"/>
              <w:ind w:firstLine="480" w:firstLineChars="200"/>
              <w:rPr>
                <w:rFonts w:hint="eastAsia" w:ascii="Times New Roman" w:hAnsi="Times New Roman" w:eastAsia="宋体"/>
                <w:color w:val="000000" w:themeColor="text1"/>
                <w:sz w:val="24"/>
                <w:highlight w:val="none"/>
                <w:lang w:eastAsia="zh-CN"/>
                <w14:textFill>
                  <w14:solidFill>
                    <w14:schemeClr w14:val="tx1"/>
                  </w14:solidFill>
                </w14:textFill>
              </w:rPr>
            </w:pPr>
            <w:r>
              <w:rPr>
                <w:rFonts w:hint="eastAsia" w:ascii="Times New Roman" w:hAnsi="Times New Roman" w:eastAsia="宋体"/>
                <w:color w:val="000000" w:themeColor="text1"/>
                <w:sz w:val="24"/>
                <w:highlight w:val="none"/>
                <w:lang w:eastAsia="zh-CN"/>
                <w14:textFill>
                  <w14:solidFill>
                    <w14:schemeClr w14:val="tx1"/>
                  </w14:solidFill>
                </w14:textFill>
              </w:rPr>
              <w:t>②建设条件可行性分析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olor w:val="000000" w:themeColor="text1"/>
                <w:highlight w:val="none"/>
                <w:lang w:eastAsia="zh-CN"/>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t>项目所在地</w:t>
            </w:r>
            <w:r>
              <w:rPr>
                <w:rFonts w:hint="eastAsia" w:ascii="Times New Roman" w:hAnsi="Times New Roman" w:eastAsia="宋体"/>
                <w:color w:val="000000" w:themeColor="text1"/>
                <w:sz w:val="24"/>
                <w:highlight w:val="none"/>
                <w14:textFill>
                  <w14:solidFill>
                    <w14:schemeClr w14:val="tx1"/>
                  </w14:solidFill>
                </w14:textFill>
              </w:rPr>
              <w:t>路网畅通，位置优越</w:t>
            </w:r>
            <w:r>
              <w:rPr>
                <w:rFonts w:hint="eastAsia" w:ascii="Times New Roman" w:hAnsi="Times New Roman" w:eastAsia="宋体"/>
                <w:color w:val="000000" w:themeColor="text1"/>
                <w:sz w:val="24"/>
                <w:highlight w:val="none"/>
                <w:lang w:eastAsia="zh-CN"/>
                <w14:textFill>
                  <w14:solidFill>
                    <w14:schemeClr w14:val="tx1"/>
                  </w14:solidFill>
                </w14:textFill>
              </w:rPr>
              <w:t>，</w:t>
            </w:r>
            <w:r>
              <w:rPr>
                <w:rFonts w:ascii="Times New Roman" w:hAnsi="Times New Roman" w:eastAsia="宋体"/>
                <w:color w:val="000000" w:themeColor="text1"/>
                <w:sz w:val="24"/>
                <w:highlight w:val="none"/>
                <w14:textFill>
                  <w14:solidFill>
                    <w14:schemeClr w14:val="tx1"/>
                  </w14:solidFill>
                </w14:textFill>
              </w:rPr>
              <w:t>交通方便，</w:t>
            </w:r>
            <w:r>
              <w:rPr>
                <w:rFonts w:ascii="Times New Roman" w:hAnsi="Times New Roman" w:eastAsia="宋体" w:cs="Times New Roman"/>
                <w:color w:val="000000" w:themeColor="text1"/>
                <w:kern w:val="0"/>
                <w:sz w:val="24"/>
                <w:szCs w:val="24"/>
                <w:highlight w:val="none"/>
                <w14:textFill>
                  <w14:solidFill>
                    <w14:schemeClr w14:val="tx1"/>
                  </w14:solidFill>
                </w14:textFill>
              </w:rPr>
              <w:t>项目电由镇供电管网提供，</w:t>
            </w:r>
            <w:r>
              <w:rPr>
                <w:rFonts w:hint="eastAsia" w:ascii="Times New Roman" w:hAnsi="Times New Roman" w:eastAsia="宋体" w:cs="Times New Roman"/>
                <w:color w:val="000000" w:themeColor="text1"/>
                <w:kern w:val="0"/>
                <w:sz w:val="24"/>
                <w:szCs w:val="24"/>
                <w:highlight w:val="none"/>
                <w:lang w:eastAsia="zh-CN"/>
                <w14:textFill>
                  <w14:solidFill>
                    <w14:schemeClr w14:val="tx1"/>
                  </w14:solidFill>
                </w14:textFill>
              </w:rPr>
              <w:t>项目水</w:t>
            </w:r>
            <w:r>
              <w:rPr>
                <w:rFonts w:ascii="Times New Roman" w:hAnsi="Times New Roman" w:eastAsia="宋体" w:cs="Times New Roman"/>
                <w:color w:val="000000" w:themeColor="text1"/>
                <w:kern w:val="0"/>
                <w:sz w:val="24"/>
                <w:szCs w:val="24"/>
                <w:highlight w:val="none"/>
                <w14:textFill>
                  <w14:solidFill>
                    <w14:schemeClr w14:val="tx1"/>
                  </w14:solidFill>
                </w14:textFill>
              </w:rPr>
              <w:t>由市政自来水管网供应</w:t>
            </w:r>
            <w:r>
              <w:rPr>
                <w:rFonts w:hint="eastAsia" w:ascii="Times New Roman" w:hAnsi="Times New Roman" w:eastAsia="宋体" w:cs="Times New Roman"/>
                <w:color w:val="000000" w:themeColor="text1"/>
                <w:kern w:val="0"/>
                <w:sz w:val="24"/>
                <w:szCs w:val="24"/>
                <w:highlight w:val="none"/>
                <w:lang w:eastAsia="zh-CN"/>
                <w14:textFill>
                  <w14:solidFill>
                    <w14:schemeClr w14:val="tx1"/>
                  </w14:solidFill>
                </w14:textFill>
              </w:rPr>
              <w:t>，</w:t>
            </w:r>
            <w:r>
              <w:rPr>
                <w:rFonts w:hint="eastAsia" w:ascii="Times New Roman" w:hAnsi="Times New Roman" w:eastAsia="宋体"/>
                <w:color w:val="000000" w:themeColor="text1"/>
                <w:sz w:val="24"/>
                <w:highlight w:val="none"/>
                <w14:textFill>
                  <w14:solidFill>
                    <w14:schemeClr w14:val="tx1"/>
                  </w14:solidFill>
                </w14:textFill>
              </w:rPr>
              <w:t>项目所在区域配套设施基本完善。从建设条件可行性分析，项目选址合理可行</w:t>
            </w:r>
            <w:r>
              <w:rPr>
                <w:rFonts w:hint="eastAsia" w:ascii="Times New Roman" w:hAnsi="Times New Roman" w:eastAsia="宋体"/>
                <w:color w:val="000000" w:themeColor="text1"/>
                <w:sz w:val="24"/>
                <w:highlight w:val="none"/>
                <w:lang w:eastAsia="zh-CN"/>
                <w14:textFill>
                  <w14:solidFill>
                    <w14:schemeClr w14:val="tx1"/>
                  </w14:solidFill>
                </w14:textFill>
              </w:rPr>
              <w:t>。</w:t>
            </w:r>
          </w:p>
          <w:p>
            <w:pPr>
              <w:pStyle w:val="5"/>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both"/>
              <w:textAlignment w:val="auto"/>
              <w:rPr>
                <w:rFonts w:hint="eastAsia" w:ascii="Times New Roman" w:hAnsi="Times New Roman" w:eastAsia="宋体"/>
                <w:b w:val="0"/>
                <w:bCs w:val="0"/>
                <w:color w:val="000000" w:themeColor="text1"/>
                <w:highlight w:val="none"/>
                <w:lang w:eastAsia="zh-CN"/>
                <w14:textFill>
                  <w14:solidFill>
                    <w14:schemeClr w14:val="tx1"/>
                  </w14:solidFill>
                </w14:textFill>
              </w:rPr>
            </w:pPr>
            <w:r>
              <w:rPr>
                <w:rFonts w:hint="eastAsia" w:ascii="Times New Roman" w:hAnsi="Times New Roman" w:eastAsia="宋体"/>
                <w:b w:val="0"/>
                <w:bCs w:val="0"/>
                <w:color w:val="000000" w:themeColor="text1"/>
                <w:highlight w:val="none"/>
                <w:lang w:eastAsia="zh-CN"/>
                <w14:textFill>
                  <w14:solidFill>
                    <w14:schemeClr w14:val="tx1"/>
                  </w14:solidFill>
                </w14:textFill>
              </w:rPr>
              <w:t>③与周边环境相容性</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ascii="Times New Roman" w:hAnsi="Times New Roman" w:eastAsia="宋体"/>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根据现场勘查可知：东厂界外为</w:t>
            </w:r>
            <w:r>
              <w:rPr>
                <w:rFonts w:hint="eastAsia" w:ascii="Times New Roman" w:hAnsi="Times New Roman" w:eastAsia="宋体"/>
                <w:color w:val="000000" w:themeColor="text1"/>
                <w:sz w:val="24"/>
                <w:szCs w:val="24"/>
                <w:highlight w:val="none"/>
                <w14:textFill>
                  <w14:solidFill>
                    <w14:schemeClr w14:val="tx1"/>
                  </w14:solidFill>
                </w14:textFill>
              </w:rPr>
              <w:t>东</w:t>
            </w:r>
            <w:r>
              <w:rPr>
                <w:rFonts w:hint="eastAsia" w:ascii="Times New Roman" w:hAnsi="Times New Roman" w:eastAsia="宋体"/>
                <w:color w:val="000000" w:themeColor="text1"/>
                <w:sz w:val="24"/>
                <w:szCs w:val="24"/>
                <w:highlight w:val="none"/>
                <w:lang w:eastAsia="zh-CN"/>
                <w14:textFill>
                  <w14:solidFill>
                    <w14:schemeClr w14:val="tx1"/>
                  </w14:solidFill>
                </w14:textFill>
              </w:rPr>
              <w:t>林地</w:t>
            </w:r>
            <w:r>
              <w:rPr>
                <w:rFonts w:hint="eastAsia"/>
                <w:color w:val="000000" w:themeColor="text1"/>
                <w:sz w:val="24"/>
                <w:highlight w:val="none"/>
                <w14:textFill>
                  <w14:solidFill>
                    <w14:schemeClr w14:val="tx1"/>
                  </w14:solidFill>
                </w14:textFill>
              </w:rPr>
              <w:t>，南厂界外为</w:t>
            </w:r>
            <w:r>
              <w:rPr>
                <w:rFonts w:hint="eastAsia" w:ascii="Times New Roman" w:hAnsi="Times New Roman" w:eastAsia="宋体"/>
                <w:color w:val="000000" w:themeColor="text1"/>
                <w:sz w:val="24"/>
                <w:szCs w:val="24"/>
                <w:highlight w:val="none"/>
                <w:lang w:eastAsia="zh-CN"/>
                <w14:textFill>
                  <w14:solidFill>
                    <w14:schemeClr w14:val="tx1"/>
                  </w14:solidFill>
                </w14:textFill>
              </w:rPr>
              <w:t>林地</w:t>
            </w:r>
            <w:r>
              <w:rPr>
                <w:rFonts w:hint="eastAsia"/>
                <w:color w:val="000000" w:themeColor="text1"/>
                <w:sz w:val="24"/>
                <w:highlight w:val="none"/>
                <w14:textFill>
                  <w14:solidFill>
                    <w14:schemeClr w14:val="tx1"/>
                  </w14:solidFill>
                </w14:textFill>
              </w:rPr>
              <w:t>，西厂界外邻</w:t>
            </w:r>
            <w:r>
              <w:rPr>
                <w:rFonts w:hint="eastAsia"/>
                <w:color w:val="000000" w:themeColor="text1"/>
                <w:sz w:val="24"/>
                <w:highlight w:val="none"/>
                <w:lang w:val="en-US" w:eastAsia="zh-CN"/>
                <w14:textFill>
                  <w14:solidFill>
                    <w14:schemeClr w14:val="tx1"/>
                  </w14:solidFill>
                </w14:textFill>
              </w:rPr>
              <w:t>G206国道</w:t>
            </w:r>
            <w:r>
              <w:rPr>
                <w:rFonts w:hint="eastAsia"/>
                <w:color w:val="000000" w:themeColor="text1"/>
                <w:sz w:val="24"/>
                <w:highlight w:val="none"/>
                <w14:textFill>
                  <w14:solidFill>
                    <w14:schemeClr w14:val="tx1"/>
                  </w14:solidFill>
                </w14:textFill>
              </w:rPr>
              <w:t>、北厂界</w:t>
            </w:r>
            <w:r>
              <w:rPr>
                <w:rFonts w:hint="eastAsia"/>
                <w:color w:val="000000" w:themeColor="text1"/>
                <w:sz w:val="24"/>
                <w:highlight w:val="none"/>
                <w:lang w:eastAsia="zh-CN"/>
                <w14:textFill>
                  <w14:solidFill>
                    <w14:schemeClr w14:val="tx1"/>
                  </w14:solidFill>
                </w14:textFill>
              </w:rPr>
              <w:t>外</w:t>
            </w:r>
            <w:r>
              <w:rPr>
                <w:rFonts w:hint="eastAsia"/>
                <w:color w:val="000000" w:themeColor="text1"/>
                <w:sz w:val="24"/>
                <w:highlight w:val="none"/>
                <w14:textFill>
                  <w14:solidFill>
                    <w14:schemeClr w14:val="tx1"/>
                  </w14:solidFill>
                </w14:textFill>
              </w:rPr>
              <w:t>为</w:t>
            </w:r>
            <w:r>
              <w:rPr>
                <w:rFonts w:hint="eastAsia"/>
                <w:color w:val="000000" w:themeColor="text1"/>
                <w:sz w:val="24"/>
                <w:highlight w:val="none"/>
                <w:lang w:eastAsia="zh-CN"/>
                <w14:textFill>
                  <w14:solidFill>
                    <w14:schemeClr w14:val="tx1"/>
                  </w14:solidFill>
                </w14:textFill>
              </w:rPr>
              <w:t>池塘和道路</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周边无对本项目敏感的企业、本项目的建设也不会对其产生影响</w:t>
            </w:r>
            <w:r>
              <w:rPr>
                <w:rFonts w:hint="eastAsia" w:ascii="Times New Roman" w:hAnsi="Times New Roman" w:eastAsia="宋体"/>
                <w:b w:val="0"/>
                <w:bCs w:val="0"/>
                <w:color w:val="000000" w:themeColor="text1"/>
                <w:sz w:val="24"/>
                <w:highlight w:val="none"/>
                <w:lang w:val="en-US" w:eastAsia="zh-CN"/>
                <w14:textFill>
                  <w14:solidFill>
                    <w14:schemeClr w14:val="tx1"/>
                  </w14:solidFill>
                </w14:textFill>
              </w:rPr>
              <w:t>，</w:t>
            </w:r>
            <w:r>
              <w:rPr>
                <w:rFonts w:hint="eastAsia"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项目通过采取一系列污染物防治措施后，各污染物均能实现达标排放</w:t>
            </w:r>
            <w:r>
              <w:rPr>
                <w:rFonts w:ascii="Times New Roman" w:hAnsi="Times New Roman" w:eastAsia="宋体"/>
                <w:color w:val="000000" w:themeColor="text1"/>
                <w:sz w:val="24"/>
                <w:highlight w:val="none"/>
                <w14:textFill>
                  <w14:solidFill>
                    <w14:schemeClr w14:val="tx1"/>
                  </w14:solidFill>
                </w14:textFill>
              </w:rPr>
              <w:t>，本项目与周边关系相容。</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both"/>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④与室外排水设计规范（</w:t>
            </w:r>
            <w:r>
              <w:rPr>
                <w:rFonts w:hint="eastAsia"/>
                <w:color w:val="000000" w:themeColor="text1"/>
                <w:sz w:val="24"/>
                <w:highlight w:val="none"/>
                <w:lang w:val="en-US" w:eastAsia="zh-CN"/>
                <w14:textFill>
                  <w14:solidFill>
                    <w14:schemeClr w14:val="tx1"/>
                  </w14:solidFill>
                </w14:textFill>
              </w:rPr>
              <w:t>GB50014-2021）污水处理厂符合性分析</w:t>
            </w:r>
          </w:p>
          <w:p>
            <w:pPr>
              <w:pStyle w:val="10"/>
              <w:keepNext w:val="0"/>
              <w:keepLines w:val="0"/>
              <w:pageBreakBefore w:val="0"/>
              <w:kinsoku/>
              <w:wordWrap/>
              <w:overflowPunct/>
              <w:topLinePunct w:val="0"/>
              <w:autoSpaceDE/>
              <w:autoSpaceDN/>
              <w:bidi w:val="0"/>
              <w:adjustRightInd/>
              <w:snapToGrid/>
              <w:spacing w:line="360" w:lineRule="auto"/>
              <w:ind w:left="0" w:leftChars="0" w:firstLine="480" w:firstLineChars="200"/>
              <w:jc w:val="both"/>
              <w:textAlignment w:val="auto"/>
              <w:rPr>
                <w:rFonts w:hint="default"/>
                <w:color w:val="000000" w:themeColor="text1"/>
                <w:sz w:val="24"/>
                <w:szCs w:val="24"/>
                <w:lang w:val="en-US" w:eastAsia="zh-CN"/>
                <w14:textFill>
                  <w14:solidFill>
                    <w14:schemeClr w14:val="tx1"/>
                  </w14:solidFill>
                </w14:textFill>
              </w:rPr>
            </w:pPr>
            <w:r>
              <w:rPr>
                <w:rFonts w:hint="default"/>
                <w:color w:val="000000" w:themeColor="text1"/>
                <w:sz w:val="24"/>
                <w:szCs w:val="24"/>
                <w:lang w:val="en-US" w:eastAsia="zh-CN"/>
                <w14:textFill>
                  <w14:solidFill>
                    <w14:schemeClr w14:val="tx1"/>
                  </w14:solidFill>
                </w14:textFill>
              </w:rPr>
              <w:t>根据</w:t>
            </w:r>
            <w:r>
              <w:rPr>
                <w:rFonts w:hint="eastAsia"/>
                <w:color w:val="000000" w:themeColor="text1"/>
                <w:sz w:val="24"/>
                <w:szCs w:val="24"/>
                <w:lang w:val="en-US" w:eastAsia="zh-CN"/>
                <w14:textFill>
                  <w14:solidFill>
                    <w14:schemeClr w14:val="tx1"/>
                  </w14:solidFill>
                </w14:textFill>
              </w:rPr>
              <w:t>《</w:t>
            </w:r>
            <w:r>
              <w:rPr>
                <w:rFonts w:hint="default"/>
                <w:color w:val="000000" w:themeColor="text1"/>
                <w:sz w:val="24"/>
                <w:szCs w:val="24"/>
                <w:lang w:val="en-US" w:eastAsia="zh-CN"/>
                <w14:textFill>
                  <w14:solidFill>
                    <w14:schemeClr w14:val="tx1"/>
                  </w14:solidFill>
                </w14:textFill>
              </w:rPr>
              <w:t>室外排水设计规范</w:t>
            </w:r>
            <w:r>
              <w:rPr>
                <w:rFonts w:hint="eastAsia"/>
                <w:color w:val="000000" w:themeColor="text1"/>
                <w:sz w:val="24"/>
                <w:szCs w:val="24"/>
                <w:lang w:val="en-US" w:eastAsia="zh-CN"/>
                <w14:textFill>
                  <w14:solidFill>
                    <w14:schemeClr w14:val="tx1"/>
                  </w14:solidFill>
                </w14:textFill>
              </w:rPr>
              <w:t>（</w:t>
            </w:r>
            <w:r>
              <w:rPr>
                <w:rFonts w:hint="default"/>
                <w:color w:val="000000" w:themeColor="text1"/>
                <w:sz w:val="24"/>
                <w:szCs w:val="24"/>
                <w:lang w:val="en-US" w:eastAsia="zh-CN"/>
                <w14:textFill>
                  <w14:solidFill>
                    <w14:schemeClr w14:val="tx1"/>
                  </w14:solidFill>
                </w14:textFill>
              </w:rPr>
              <w:t>GB50014-2021</w:t>
            </w:r>
            <w:r>
              <w:rPr>
                <w:rFonts w:hint="eastAsia"/>
                <w:color w:val="000000" w:themeColor="text1"/>
                <w:sz w:val="24"/>
                <w:szCs w:val="24"/>
                <w:lang w:val="en-US" w:eastAsia="zh-CN"/>
                <w14:textFill>
                  <w14:solidFill>
                    <w14:schemeClr w14:val="tx1"/>
                  </w14:solidFill>
                </w14:textFill>
              </w:rPr>
              <w:t>）》</w:t>
            </w:r>
            <w:r>
              <w:rPr>
                <w:rFonts w:hint="default"/>
                <w:color w:val="000000" w:themeColor="text1"/>
                <w:sz w:val="24"/>
                <w:szCs w:val="24"/>
                <w:lang w:val="en-US" w:eastAsia="zh-CN"/>
                <w14:textFill>
                  <w14:solidFill>
                    <w14:schemeClr w14:val="tx1"/>
                  </w14:solidFill>
                </w14:textFill>
              </w:rPr>
              <w:t>，污水处理厂厂址选择和总体布置应符合以下要求</w:t>
            </w:r>
            <w:r>
              <w:rPr>
                <w:rFonts w:hint="eastAsia"/>
                <w:color w:val="000000" w:themeColor="text1"/>
                <w:sz w:val="24"/>
                <w:szCs w:val="24"/>
                <w:lang w:val="en-US" w:eastAsia="zh-CN"/>
                <w14:textFill>
                  <w14:solidFill>
                    <w14:schemeClr w14:val="tx1"/>
                  </w14:solidFill>
                </w14:textFill>
              </w:rPr>
              <w:t>；</w:t>
            </w:r>
          </w:p>
          <w:p>
            <w:pPr>
              <w:pStyle w:val="10"/>
              <w:keepNext w:val="0"/>
              <w:keepLines w:val="0"/>
              <w:pageBreakBefore w:val="0"/>
              <w:kinsoku/>
              <w:wordWrap/>
              <w:overflowPunct/>
              <w:topLinePunct w:val="0"/>
              <w:autoSpaceDE/>
              <w:autoSpaceDN/>
              <w:bidi w:val="0"/>
              <w:adjustRightInd/>
              <w:snapToGrid/>
              <w:spacing w:line="360" w:lineRule="auto"/>
              <w:ind w:left="0" w:leftChars="0" w:firstLine="480" w:firstLineChars="200"/>
              <w:jc w:val="both"/>
              <w:textAlignment w:val="auto"/>
              <w:rPr>
                <w:rFonts w:hint="default"/>
                <w:color w:val="000000" w:themeColor="text1"/>
                <w:sz w:val="24"/>
                <w:szCs w:val="24"/>
                <w:lang w:val="en-US" w:eastAsia="zh-CN"/>
                <w14:textFill>
                  <w14:solidFill>
                    <w14:schemeClr w14:val="tx1"/>
                  </w14:solidFill>
                </w14:textFill>
              </w:rPr>
            </w:pPr>
            <w:r>
              <w:rPr>
                <w:rFonts w:hint="default"/>
                <w:color w:val="000000" w:themeColor="text1"/>
                <w:sz w:val="24"/>
                <w:szCs w:val="24"/>
                <w:lang w:val="en-US" w:eastAsia="zh-CN"/>
                <w14:textFill>
                  <w14:solidFill>
                    <w14:schemeClr w14:val="tx1"/>
                  </w14:solidFill>
                </w14:textFill>
              </w:rPr>
              <w:t>厂址选择</w:t>
            </w:r>
            <w:r>
              <w:rPr>
                <w:rFonts w:hint="eastAsia"/>
                <w:color w:val="000000" w:themeColor="text1"/>
                <w:sz w:val="24"/>
                <w:szCs w:val="24"/>
                <w:lang w:val="en-US" w:eastAsia="zh-CN"/>
                <w14:textFill>
                  <w14:solidFill>
                    <w14:schemeClr w14:val="tx1"/>
                  </w14:solidFill>
                </w14:textFill>
              </w:rPr>
              <w:t>：</w:t>
            </w:r>
            <w:r>
              <w:rPr>
                <w:rFonts w:hint="default"/>
                <w:color w:val="000000" w:themeColor="text1"/>
                <w:sz w:val="24"/>
                <w:szCs w:val="24"/>
                <w:lang w:val="en-US" w:eastAsia="zh-CN"/>
                <w14:textFill>
                  <w14:solidFill>
                    <w14:schemeClr w14:val="tx1"/>
                  </w14:solidFill>
                </w14:textFill>
              </w:rPr>
              <w:t>在城镇水体的下游</w:t>
            </w:r>
            <w:r>
              <w:rPr>
                <w:rFonts w:hint="eastAsia"/>
                <w:color w:val="000000" w:themeColor="text1"/>
                <w:sz w:val="24"/>
                <w:szCs w:val="24"/>
                <w:lang w:val="en-US" w:eastAsia="zh-CN"/>
                <w14:textFill>
                  <w14:solidFill>
                    <w14:schemeClr w14:val="tx1"/>
                  </w14:solidFill>
                </w14:textFill>
              </w:rPr>
              <w:t>，</w:t>
            </w:r>
            <w:r>
              <w:rPr>
                <w:rFonts w:hint="default"/>
                <w:color w:val="000000" w:themeColor="text1"/>
                <w:sz w:val="24"/>
                <w:szCs w:val="24"/>
                <w:lang w:val="en-US" w:eastAsia="zh-CN"/>
                <w14:textFill>
                  <w14:solidFill>
                    <w14:schemeClr w14:val="tx1"/>
                  </w14:solidFill>
                </w14:textFill>
              </w:rPr>
              <w:t>便于处理后出水回用和安全排放</w:t>
            </w:r>
            <w:r>
              <w:rPr>
                <w:rFonts w:hint="eastAsia"/>
                <w:color w:val="000000" w:themeColor="text1"/>
                <w:sz w:val="24"/>
                <w:szCs w:val="24"/>
                <w:lang w:val="en-US" w:eastAsia="zh-CN"/>
                <w14:textFill>
                  <w14:solidFill>
                    <w14:schemeClr w14:val="tx1"/>
                  </w14:solidFill>
                </w14:textFill>
              </w:rPr>
              <w:t>；</w:t>
            </w:r>
            <w:r>
              <w:rPr>
                <w:rFonts w:hint="default"/>
                <w:color w:val="000000" w:themeColor="text1"/>
                <w:sz w:val="24"/>
                <w:szCs w:val="24"/>
                <w:lang w:val="en-US" w:eastAsia="zh-CN"/>
                <w14:textFill>
                  <w14:solidFill>
                    <w14:schemeClr w14:val="tx1"/>
                  </w14:solidFill>
                </w14:textFill>
              </w:rPr>
              <w:t>便于污泥集中处理和处置</w:t>
            </w:r>
            <w:r>
              <w:rPr>
                <w:rFonts w:hint="eastAsia"/>
                <w:color w:val="000000" w:themeColor="text1"/>
                <w:sz w:val="24"/>
                <w:szCs w:val="24"/>
                <w:lang w:val="en-US" w:eastAsia="zh-CN"/>
                <w14:textFill>
                  <w14:solidFill>
                    <w14:schemeClr w14:val="tx1"/>
                  </w14:solidFill>
                </w14:textFill>
              </w:rPr>
              <w:t>；</w:t>
            </w:r>
            <w:r>
              <w:rPr>
                <w:rFonts w:hint="default"/>
                <w:color w:val="000000" w:themeColor="text1"/>
                <w:sz w:val="24"/>
                <w:szCs w:val="24"/>
                <w:lang w:val="en-US" w:eastAsia="zh-CN"/>
                <w14:textFill>
                  <w14:solidFill>
                    <w14:schemeClr w14:val="tx1"/>
                  </w14:solidFill>
                </w14:textFill>
              </w:rPr>
              <w:t>在城镇夏季主导风向的下风侧</w:t>
            </w:r>
            <w:r>
              <w:rPr>
                <w:rFonts w:hint="eastAsia"/>
                <w:color w:val="000000" w:themeColor="text1"/>
                <w:sz w:val="24"/>
                <w:szCs w:val="24"/>
                <w:lang w:val="en-US" w:eastAsia="zh-CN"/>
                <w14:textFill>
                  <w14:solidFill>
                    <w14:schemeClr w14:val="tx1"/>
                  </w14:solidFill>
                </w14:textFill>
              </w:rPr>
              <w:t>；</w:t>
            </w:r>
            <w:r>
              <w:rPr>
                <w:rFonts w:hint="default"/>
                <w:color w:val="000000" w:themeColor="text1"/>
                <w:sz w:val="24"/>
                <w:szCs w:val="24"/>
                <w:lang w:val="en-US" w:eastAsia="zh-CN"/>
                <w14:textFill>
                  <w14:solidFill>
                    <w14:schemeClr w14:val="tx1"/>
                  </w14:solidFill>
                </w14:textFill>
              </w:rPr>
              <w:t>有良好的工程地质条件</w:t>
            </w:r>
            <w:r>
              <w:rPr>
                <w:rFonts w:hint="eastAsia"/>
                <w:color w:val="000000" w:themeColor="text1"/>
                <w:sz w:val="24"/>
                <w:szCs w:val="24"/>
                <w:lang w:val="en-US" w:eastAsia="zh-CN"/>
                <w14:textFill>
                  <w14:solidFill>
                    <w14:schemeClr w14:val="tx1"/>
                  </w14:solidFill>
                </w14:textFill>
              </w:rPr>
              <w:t>；</w:t>
            </w:r>
            <w:r>
              <w:rPr>
                <w:rFonts w:hint="default"/>
                <w:color w:val="000000" w:themeColor="text1"/>
                <w:sz w:val="24"/>
                <w:szCs w:val="24"/>
                <w:lang w:val="en-US" w:eastAsia="zh-CN"/>
                <w14:textFill>
                  <w14:solidFill>
                    <w14:schemeClr w14:val="tx1"/>
                  </w14:solidFill>
                </w14:textFill>
              </w:rPr>
              <w:t>少拆迁，少占地，根据环境评价要求，有一定的卫生防护距离</w:t>
            </w:r>
            <w:r>
              <w:rPr>
                <w:rFonts w:hint="eastAsia"/>
                <w:color w:val="000000" w:themeColor="text1"/>
                <w:sz w:val="24"/>
                <w:szCs w:val="24"/>
                <w:lang w:val="en-US" w:eastAsia="zh-CN"/>
                <w14:textFill>
                  <w14:solidFill>
                    <w14:schemeClr w14:val="tx1"/>
                  </w14:solidFill>
                </w14:textFill>
              </w:rPr>
              <w:t>；</w:t>
            </w:r>
            <w:r>
              <w:rPr>
                <w:rFonts w:hint="default"/>
                <w:color w:val="000000" w:themeColor="text1"/>
                <w:sz w:val="24"/>
                <w:szCs w:val="24"/>
                <w:lang w:val="en-US" w:eastAsia="zh-CN"/>
                <w14:textFill>
                  <w14:solidFill>
                    <w14:schemeClr w14:val="tx1"/>
                  </w14:solidFill>
                </w14:textFill>
              </w:rPr>
              <w:t>有扩建的可能</w:t>
            </w:r>
            <w:r>
              <w:rPr>
                <w:rFonts w:hint="eastAsia"/>
                <w:color w:val="000000" w:themeColor="text1"/>
                <w:sz w:val="24"/>
                <w:szCs w:val="24"/>
                <w:lang w:val="en-US" w:eastAsia="zh-CN"/>
                <w14:textFill>
                  <w14:solidFill>
                    <w14:schemeClr w14:val="tx1"/>
                  </w14:solidFill>
                </w14:textFill>
              </w:rPr>
              <w:t>；</w:t>
            </w:r>
            <w:r>
              <w:rPr>
                <w:rFonts w:hint="default"/>
                <w:color w:val="000000" w:themeColor="text1"/>
                <w:sz w:val="24"/>
                <w:szCs w:val="24"/>
                <w:lang w:val="en-US" w:eastAsia="zh-CN"/>
                <w14:textFill>
                  <w14:solidFill>
                    <w14:schemeClr w14:val="tx1"/>
                  </w14:solidFill>
                </w14:textFill>
              </w:rPr>
              <w:t>厂区地形不应受洪涝灾害影响，防洪标准不应低于城镇防洪标准</w:t>
            </w:r>
            <w:r>
              <w:rPr>
                <w:rFonts w:hint="eastAsia"/>
                <w:color w:val="000000" w:themeColor="text1"/>
                <w:sz w:val="24"/>
                <w:szCs w:val="24"/>
                <w:lang w:val="en-US" w:eastAsia="zh-CN"/>
                <w14:textFill>
                  <w14:solidFill>
                    <w14:schemeClr w14:val="tx1"/>
                  </w14:solidFill>
                </w14:textFill>
              </w:rPr>
              <w:t>，具</w:t>
            </w:r>
            <w:r>
              <w:rPr>
                <w:rFonts w:hint="default"/>
                <w:color w:val="000000" w:themeColor="text1"/>
                <w:sz w:val="24"/>
                <w:szCs w:val="24"/>
                <w:lang w:val="en-US" w:eastAsia="zh-CN"/>
                <w14:textFill>
                  <w14:solidFill>
                    <w14:schemeClr w14:val="tx1"/>
                  </w14:solidFill>
                </w14:textFill>
              </w:rPr>
              <w:t>有良好的排水条件。</w:t>
            </w:r>
          </w:p>
          <w:p>
            <w:pPr>
              <w:pStyle w:val="10"/>
              <w:keepNext w:val="0"/>
              <w:keepLines w:val="0"/>
              <w:pageBreakBefore w:val="0"/>
              <w:kinsoku/>
              <w:wordWrap/>
              <w:overflowPunct/>
              <w:topLinePunct w:val="0"/>
              <w:autoSpaceDE/>
              <w:autoSpaceDN/>
              <w:bidi w:val="0"/>
              <w:adjustRightInd/>
              <w:snapToGrid/>
              <w:spacing w:line="360" w:lineRule="auto"/>
              <w:ind w:left="0" w:leftChars="0" w:firstLine="480" w:firstLineChars="200"/>
              <w:jc w:val="both"/>
              <w:textAlignment w:val="auto"/>
              <w:rPr>
                <w:rFonts w:hint="default"/>
                <w:color w:val="000000" w:themeColor="text1"/>
                <w:sz w:val="24"/>
                <w:szCs w:val="24"/>
                <w:lang w:val="en-US" w:eastAsia="zh-CN"/>
                <w14:textFill>
                  <w14:solidFill>
                    <w14:schemeClr w14:val="tx1"/>
                  </w14:solidFill>
                </w14:textFill>
              </w:rPr>
            </w:pPr>
            <w:r>
              <w:rPr>
                <w:rFonts w:hint="default"/>
                <w:color w:val="000000" w:themeColor="text1"/>
                <w:sz w:val="24"/>
                <w:szCs w:val="24"/>
                <w:lang w:val="en-US" w:eastAsia="zh-CN"/>
                <w14:textFill>
                  <w14:solidFill>
                    <w14:schemeClr w14:val="tx1"/>
                  </w14:solidFill>
                </w14:textFill>
              </w:rPr>
              <w:t>该污水处理厂位于</w:t>
            </w:r>
            <w:r>
              <w:rPr>
                <w:rFonts w:hint="eastAsia" w:eastAsia="宋体"/>
                <w:color w:val="000000" w:themeColor="text1"/>
                <w:sz w:val="24"/>
                <w:lang w:val="en-US" w:eastAsia="zh-CN"/>
                <w14:textFill>
                  <w14:solidFill>
                    <w14:schemeClr w14:val="tx1"/>
                  </w14:solidFill>
                </w14:textFill>
              </w:rPr>
              <w:t>东至县尧渡镇毛田村</w:t>
            </w:r>
            <w:r>
              <w:rPr>
                <w:rFonts w:hint="default"/>
                <w:color w:val="000000" w:themeColor="text1"/>
                <w:sz w:val="24"/>
                <w:szCs w:val="24"/>
                <w:lang w:val="en-US" w:eastAsia="zh-CN"/>
                <w14:textFill>
                  <w14:solidFill>
                    <w14:schemeClr w14:val="tx1"/>
                  </w14:solidFill>
                </w14:textFill>
              </w:rPr>
              <w:t>，项目选址地势平坦、交通运输方便、水电接管方便、卫生防护距离内无敏感点分布，厂界开阔。厂址周边无集中居民点，且选址位于城镇夏季主导风向侧风向，厂区生产臭气对城市影响小</w:t>
            </w:r>
            <w:r>
              <w:rPr>
                <w:rFonts w:hint="eastAsia"/>
                <w:color w:val="000000" w:themeColor="text1"/>
                <w:sz w:val="24"/>
                <w:szCs w:val="24"/>
                <w:lang w:val="en-US" w:eastAsia="zh-CN"/>
                <w14:textFill>
                  <w14:solidFill>
                    <w14:schemeClr w14:val="tx1"/>
                  </w14:solidFill>
                </w14:textFill>
              </w:rPr>
              <w:t>；</w:t>
            </w:r>
            <w:r>
              <w:rPr>
                <w:rFonts w:hint="default"/>
                <w:color w:val="000000" w:themeColor="text1"/>
                <w:sz w:val="24"/>
                <w:szCs w:val="24"/>
                <w:lang w:val="en-US" w:eastAsia="zh-CN"/>
                <w14:textFill>
                  <w14:solidFill>
                    <w14:schemeClr w14:val="tx1"/>
                  </w14:solidFill>
                </w14:textFill>
              </w:rPr>
              <w:t>尾水排放口位于</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尧渡河右岸</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尾水由涵管穿越尧渡河右岸干堤排入尧渡河后汇入长江，</w:t>
            </w:r>
            <w:r>
              <w:rPr>
                <w:rFonts w:hint="eastAsia" w:ascii="Times New Roman" w:hAnsi="Times New Roman" w:eastAsia="宋体" w:cs="Times New Roman"/>
                <w:color w:val="0000FF"/>
                <w:sz w:val="24"/>
                <w:szCs w:val="24"/>
                <w:lang w:val="en-US" w:eastAsia="zh-CN"/>
              </w:rPr>
              <w:t>入河排污口不涉及自然保护区、水产种质资源保护区等生态敏感区，</w:t>
            </w:r>
            <w:r>
              <w:rPr>
                <w:rFonts w:hint="eastAsia" w:ascii="Times New Roman" w:hAnsi="Times New Roman" w:eastAsia="宋体" w:cs="Times New Roman"/>
                <w:color w:val="0000FF"/>
                <w:sz w:val="24"/>
                <w:szCs w:val="24"/>
                <w:highlight w:val="none"/>
                <w:lang w:val="en-US" w:eastAsia="zh-CN"/>
              </w:rPr>
              <w:t>尧渡河河口下游381m处有东至县东流自来水厂饮用水源地取水口</w:t>
            </w:r>
            <w:r>
              <w:rPr>
                <w:rFonts w:hint="default"/>
                <w:color w:val="0000FF"/>
                <w:sz w:val="24"/>
                <w:szCs w:val="24"/>
                <w:lang w:val="en-US" w:eastAsia="zh-CN"/>
              </w:rPr>
              <w:t>，</w:t>
            </w:r>
            <w:r>
              <w:rPr>
                <w:rFonts w:hint="eastAsia" w:ascii="Times New Roman" w:hAnsi="Times New Roman" w:eastAsia="宋体" w:cs="Times New Roman"/>
                <w:color w:val="0000FF"/>
                <w:sz w:val="24"/>
                <w:szCs w:val="24"/>
                <w:highlight w:val="none"/>
                <w:lang w:val="en-US" w:eastAsia="zh-CN"/>
              </w:rPr>
              <w:t>取水口与入河排污口距离12.381km。入河排污口与东至县东流自来水厂饮用水水源二级保护区最近距离约9.4km，一级保护区最近距离约11.4km，纳污水体尧渡河在排污口下游9.4km处、11.4km均能满足《地表水环境质量标准》（GB3838-2002）表1中</w:t>
            </w:r>
            <w:r>
              <w:rPr>
                <w:rFonts w:hint="eastAsia"/>
                <w:color w:val="0000FF"/>
                <w:sz w:val="24"/>
                <w:szCs w:val="24"/>
                <w:highlight w:val="none"/>
              </w:rPr>
              <w:t>Ⅱ</w:t>
            </w:r>
            <w:r>
              <w:rPr>
                <w:rFonts w:hint="eastAsia" w:ascii="Times New Roman" w:hAnsi="Times New Roman" w:eastAsia="宋体" w:cs="Times New Roman"/>
                <w:color w:val="0000FF"/>
                <w:sz w:val="24"/>
                <w:szCs w:val="24"/>
                <w:highlight w:val="none"/>
                <w:lang w:val="en-US" w:eastAsia="zh-CN"/>
              </w:rPr>
              <w:t>类标准限值和表2中标准限值，</w:t>
            </w:r>
            <w:r>
              <w:rPr>
                <w:rFonts w:hint="eastAsia"/>
                <w:color w:val="0000FF"/>
                <w:sz w:val="24"/>
                <w:szCs w:val="24"/>
                <w:lang w:val="en-US" w:eastAsia="zh-CN"/>
              </w:rPr>
              <w:t>可以满足水质管理要求。</w:t>
            </w:r>
          </w:p>
          <w:p>
            <w:pPr>
              <w:pStyle w:val="10"/>
              <w:keepNext w:val="0"/>
              <w:keepLines w:val="0"/>
              <w:pageBreakBefore w:val="0"/>
              <w:kinsoku/>
              <w:wordWrap/>
              <w:overflowPunct/>
              <w:topLinePunct w:val="0"/>
              <w:autoSpaceDE/>
              <w:autoSpaceDN/>
              <w:bidi w:val="0"/>
              <w:adjustRightInd/>
              <w:snapToGrid/>
              <w:spacing w:line="360" w:lineRule="auto"/>
              <w:ind w:left="0" w:leftChars="0" w:firstLine="480" w:firstLineChars="200"/>
              <w:jc w:val="both"/>
              <w:textAlignment w:val="auto"/>
              <w:rPr>
                <w:rFonts w:hint="default"/>
                <w:color w:val="000000" w:themeColor="text1"/>
                <w:sz w:val="24"/>
                <w:szCs w:val="24"/>
                <w:lang w:val="en-US" w:eastAsia="zh-CN"/>
                <w14:textFill>
                  <w14:solidFill>
                    <w14:schemeClr w14:val="tx1"/>
                  </w14:solidFill>
                </w14:textFill>
              </w:rPr>
            </w:pPr>
            <w:r>
              <w:rPr>
                <w:rFonts w:hint="default"/>
                <w:color w:val="000000" w:themeColor="text1"/>
                <w:sz w:val="24"/>
                <w:szCs w:val="24"/>
                <w:lang w:val="en-US" w:eastAsia="zh-CN"/>
                <w14:textFill>
                  <w14:solidFill>
                    <w14:schemeClr w14:val="tx1"/>
                  </w14:solidFill>
                </w14:textFill>
              </w:rPr>
              <w:t>总体布置</w:t>
            </w:r>
            <w:r>
              <w:rPr>
                <w:rFonts w:hint="eastAsia"/>
                <w:color w:val="000000" w:themeColor="text1"/>
                <w:sz w:val="24"/>
                <w:szCs w:val="24"/>
                <w:lang w:val="en-US" w:eastAsia="zh-CN"/>
                <w14:textFill>
                  <w14:solidFill>
                    <w14:schemeClr w14:val="tx1"/>
                  </w14:solidFill>
                </w14:textFill>
              </w:rPr>
              <w:t>：</w:t>
            </w:r>
            <w:r>
              <w:rPr>
                <w:rFonts w:hint="default"/>
                <w:color w:val="000000" w:themeColor="text1"/>
                <w:sz w:val="24"/>
                <w:szCs w:val="24"/>
                <w:lang w:val="en-US" w:eastAsia="zh-CN"/>
                <w14:textFill>
                  <w14:solidFill>
                    <w14:schemeClr w14:val="tx1"/>
                  </w14:solidFill>
                </w14:textFill>
              </w:rPr>
              <w:t>污水</w:t>
            </w:r>
            <w:r>
              <w:rPr>
                <w:rFonts w:hint="eastAsia"/>
                <w:color w:val="000000" w:themeColor="text1"/>
                <w:sz w:val="24"/>
                <w:szCs w:val="24"/>
                <w:lang w:val="en-US" w:eastAsia="zh-CN"/>
                <w14:textFill>
                  <w14:solidFill>
                    <w14:schemeClr w14:val="tx1"/>
                  </w14:solidFill>
                </w14:textFill>
              </w:rPr>
              <w:t>处理</w:t>
            </w:r>
            <w:r>
              <w:rPr>
                <w:rFonts w:hint="default"/>
                <w:color w:val="000000" w:themeColor="text1"/>
                <w:sz w:val="24"/>
                <w:szCs w:val="24"/>
                <w:lang w:val="en-US" w:eastAsia="zh-CN"/>
                <w14:textFill>
                  <w14:solidFill>
                    <w14:schemeClr w14:val="tx1"/>
                  </w14:solidFill>
                </w14:textFill>
              </w:rPr>
              <w:t>厂的厂区面积，应按项目总规模控制，并做出分期建设的安排，合理确定近期规模，近期工程投入运行一年内水量宜达到近期设计规模的60%</w:t>
            </w:r>
            <w:r>
              <w:rPr>
                <w:rFonts w:hint="eastAsia"/>
                <w:color w:val="000000" w:themeColor="text1"/>
                <w:sz w:val="24"/>
                <w:szCs w:val="24"/>
                <w:lang w:val="en-US" w:eastAsia="zh-CN"/>
                <w14:textFill>
                  <w14:solidFill>
                    <w14:schemeClr w14:val="tx1"/>
                  </w14:solidFill>
                </w14:textFill>
              </w:rPr>
              <w:t>；</w:t>
            </w:r>
            <w:r>
              <w:rPr>
                <w:rFonts w:hint="default"/>
                <w:color w:val="000000" w:themeColor="text1"/>
                <w:sz w:val="24"/>
                <w:szCs w:val="24"/>
                <w:lang w:val="en-US" w:eastAsia="zh-CN"/>
                <w14:textFill>
                  <w14:solidFill>
                    <w14:schemeClr w14:val="tx1"/>
                  </w14:solidFill>
                </w14:textFill>
              </w:rPr>
              <w:t>污水</w:t>
            </w:r>
            <w:r>
              <w:rPr>
                <w:rFonts w:hint="eastAsia"/>
                <w:color w:val="000000" w:themeColor="text1"/>
                <w:sz w:val="24"/>
                <w:szCs w:val="24"/>
                <w:lang w:val="en-US" w:eastAsia="zh-CN"/>
                <w14:textFill>
                  <w14:solidFill>
                    <w14:schemeClr w14:val="tx1"/>
                  </w14:solidFill>
                </w14:textFill>
              </w:rPr>
              <w:t>处理</w:t>
            </w:r>
            <w:r>
              <w:rPr>
                <w:rFonts w:hint="default"/>
                <w:color w:val="000000" w:themeColor="text1"/>
                <w:sz w:val="24"/>
                <w:szCs w:val="24"/>
                <w:lang w:val="en-US" w:eastAsia="zh-CN"/>
                <w14:textFill>
                  <w14:solidFill>
                    <w14:schemeClr w14:val="tx1"/>
                  </w14:solidFill>
                </w14:textFill>
              </w:rPr>
              <w:t>厂的总体布置应根据厂内各建筑物和构筑物的功能和流程要求，结合厂址地形、气候和地质条件，优化运行成本，便于施工、维护和管理等因素，经技术经济比较确定</w:t>
            </w:r>
            <w:r>
              <w:rPr>
                <w:rFonts w:hint="eastAsia"/>
                <w:color w:val="000000" w:themeColor="text1"/>
                <w:sz w:val="24"/>
                <w:szCs w:val="24"/>
                <w:lang w:val="en-US" w:eastAsia="zh-CN"/>
                <w14:textFill>
                  <w14:solidFill>
                    <w14:schemeClr w14:val="tx1"/>
                  </w14:solidFill>
                </w14:textFill>
              </w:rPr>
              <w:t>；</w:t>
            </w:r>
            <w:r>
              <w:rPr>
                <w:rFonts w:hint="default"/>
                <w:color w:val="000000" w:themeColor="text1"/>
                <w:sz w:val="24"/>
                <w:szCs w:val="24"/>
                <w:lang w:val="en-US" w:eastAsia="zh-CN"/>
                <w14:textFill>
                  <w14:solidFill>
                    <w14:schemeClr w14:val="tx1"/>
                  </w14:solidFill>
                </w14:textFill>
              </w:rPr>
              <w:t>污水</w:t>
            </w:r>
            <w:r>
              <w:rPr>
                <w:rFonts w:hint="eastAsia"/>
                <w:color w:val="000000" w:themeColor="text1"/>
                <w:sz w:val="24"/>
                <w:szCs w:val="24"/>
                <w:lang w:val="en-US" w:eastAsia="zh-CN"/>
                <w14:textFill>
                  <w14:solidFill>
                    <w14:schemeClr w14:val="tx1"/>
                  </w14:solidFill>
                </w14:textFill>
              </w:rPr>
              <w:t>处理</w:t>
            </w:r>
            <w:r>
              <w:rPr>
                <w:rFonts w:hint="default"/>
                <w:color w:val="000000" w:themeColor="text1"/>
                <w:sz w:val="24"/>
                <w:szCs w:val="24"/>
                <w:lang w:val="en-US" w:eastAsia="zh-CN"/>
                <w14:textFill>
                  <w14:solidFill>
                    <w14:schemeClr w14:val="tx1"/>
                  </w14:solidFill>
                </w14:textFill>
              </w:rPr>
              <w:t>厂厂区内各建筑物造型应简洁美观，节省材料，选材适当，并应使建筑物和构筑物群体的效果与周围环境协调</w:t>
            </w:r>
            <w:r>
              <w:rPr>
                <w:rFonts w:hint="eastAsia"/>
                <w:color w:val="000000" w:themeColor="text1"/>
                <w:sz w:val="24"/>
                <w:szCs w:val="24"/>
                <w:lang w:val="en-US" w:eastAsia="zh-CN"/>
                <w14:textFill>
                  <w14:solidFill>
                    <w14:schemeClr w14:val="tx1"/>
                  </w14:solidFill>
                </w14:textFill>
              </w:rPr>
              <w:t>；</w:t>
            </w:r>
            <w:r>
              <w:rPr>
                <w:rFonts w:hint="default"/>
                <w:color w:val="000000" w:themeColor="text1"/>
                <w:sz w:val="24"/>
                <w:szCs w:val="24"/>
                <w:lang w:val="en-US" w:eastAsia="zh-CN"/>
                <w14:textFill>
                  <w14:solidFill>
                    <w14:schemeClr w14:val="tx1"/>
                  </w14:solidFill>
                </w14:textFill>
              </w:rPr>
              <w:t>生产管理建筑物和生活设施宜集中布置，其位置和朝向应力求合理，并应与处理构筑物保持一定距离</w:t>
            </w:r>
            <w:r>
              <w:rPr>
                <w:rFonts w:hint="eastAsia"/>
                <w:color w:val="000000" w:themeColor="text1"/>
                <w:sz w:val="24"/>
                <w:szCs w:val="24"/>
                <w:lang w:val="en-US" w:eastAsia="zh-CN"/>
                <w14:textFill>
                  <w14:solidFill>
                    <w14:schemeClr w14:val="tx1"/>
                  </w14:solidFill>
                </w14:textFill>
              </w:rPr>
              <w:t>；</w:t>
            </w:r>
            <w:r>
              <w:rPr>
                <w:rFonts w:hint="default"/>
                <w:color w:val="000000" w:themeColor="text1"/>
                <w:sz w:val="24"/>
                <w:szCs w:val="24"/>
                <w:lang w:val="en-US" w:eastAsia="zh-CN"/>
                <w14:textFill>
                  <w14:solidFill>
                    <w14:schemeClr w14:val="tx1"/>
                  </w14:solidFill>
                </w14:textFill>
              </w:rPr>
              <w:t>污水和污泥的处理构筑物宜根据情况尽可能分别集中布置。处理构筑物的间距应紧凑、合理，符合国家现行的防火规范的要求，并应满足各构筑物的施工、设备安装和埋设各种管道以及养护、维修和管理的要求</w:t>
            </w:r>
            <w:r>
              <w:rPr>
                <w:rFonts w:hint="eastAsia"/>
                <w:color w:val="000000" w:themeColor="text1"/>
                <w:sz w:val="24"/>
                <w:szCs w:val="24"/>
                <w:lang w:val="en-US" w:eastAsia="zh-CN"/>
                <w14:textFill>
                  <w14:solidFill>
                    <w14:schemeClr w14:val="tx1"/>
                  </w14:solidFill>
                </w14:textFill>
              </w:rPr>
              <w:t>；</w:t>
            </w:r>
            <w:r>
              <w:rPr>
                <w:rFonts w:hint="default"/>
                <w:color w:val="000000" w:themeColor="text1"/>
                <w:sz w:val="24"/>
                <w:szCs w:val="24"/>
                <w:lang w:val="en-US" w:eastAsia="zh-CN"/>
                <w14:textFill>
                  <w14:solidFill>
                    <w14:schemeClr w14:val="tx1"/>
                  </w14:solidFill>
                </w14:textFill>
              </w:rPr>
              <w:t>污水</w:t>
            </w:r>
            <w:r>
              <w:rPr>
                <w:rFonts w:hint="eastAsia"/>
                <w:color w:val="000000" w:themeColor="text1"/>
                <w:sz w:val="24"/>
                <w:szCs w:val="24"/>
                <w:lang w:val="en-US" w:eastAsia="zh-CN"/>
                <w14:textFill>
                  <w14:solidFill>
                    <w14:schemeClr w14:val="tx1"/>
                  </w14:solidFill>
                </w14:textFill>
              </w:rPr>
              <w:t>处理</w:t>
            </w:r>
            <w:r>
              <w:rPr>
                <w:rFonts w:hint="default"/>
                <w:color w:val="000000" w:themeColor="text1"/>
                <w:sz w:val="24"/>
                <w:szCs w:val="24"/>
                <w:lang w:val="en-US" w:eastAsia="zh-CN"/>
                <w14:textFill>
                  <w14:solidFill>
                    <w14:schemeClr w14:val="tx1"/>
                  </w14:solidFill>
                </w14:textFill>
              </w:rPr>
              <w:t>厂的工艺流程、竖向设计宜充分利用地形，符合排水通畅、降低能耗、平衡土方的要求</w:t>
            </w:r>
            <w:r>
              <w:rPr>
                <w:rFonts w:hint="eastAsia"/>
                <w:color w:val="000000" w:themeColor="text1"/>
                <w:sz w:val="24"/>
                <w:szCs w:val="24"/>
                <w:lang w:val="en-US" w:eastAsia="zh-CN"/>
                <w14:textFill>
                  <w14:solidFill>
                    <w14:schemeClr w14:val="tx1"/>
                  </w14:solidFill>
                </w14:textFill>
              </w:rPr>
              <w:t>；</w:t>
            </w:r>
            <w:r>
              <w:rPr>
                <w:rFonts w:hint="default"/>
                <w:color w:val="000000" w:themeColor="text1"/>
                <w:sz w:val="24"/>
                <w:szCs w:val="24"/>
                <w:lang w:val="en-US" w:eastAsia="zh-CN"/>
                <w14:textFill>
                  <w14:solidFill>
                    <w14:schemeClr w14:val="tx1"/>
                  </w14:solidFill>
                </w14:textFill>
              </w:rPr>
              <w:t>水厂内可根据需要，在适当地点设置堆放材料、备件等物料及停车的场地</w:t>
            </w:r>
            <w:r>
              <w:rPr>
                <w:rFonts w:hint="eastAsia"/>
                <w:color w:val="000000" w:themeColor="text1"/>
                <w:sz w:val="24"/>
                <w:szCs w:val="24"/>
                <w:lang w:val="en-US" w:eastAsia="zh-CN"/>
                <w14:textFill>
                  <w14:solidFill>
                    <w14:schemeClr w14:val="tx1"/>
                  </w14:solidFill>
                </w14:textFill>
              </w:rPr>
              <w:t>；</w:t>
            </w:r>
            <w:r>
              <w:rPr>
                <w:rFonts w:hint="default"/>
                <w:color w:val="000000" w:themeColor="text1"/>
                <w:sz w:val="24"/>
                <w:szCs w:val="24"/>
                <w:lang w:val="en-US" w:eastAsia="zh-CN"/>
                <w14:textFill>
                  <w14:solidFill>
                    <w14:schemeClr w14:val="tx1"/>
                  </w14:solidFill>
                </w14:textFill>
              </w:rPr>
              <w:t>污水</w:t>
            </w:r>
            <w:r>
              <w:rPr>
                <w:rFonts w:hint="eastAsia"/>
                <w:color w:val="000000" w:themeColor="text1"/>
                <w:sz w:val="24"/>
                <w:szCs w:val="24"/>
                <w:lang w:val="en-US" w:eastAsia="zh-CN"/>
                <w14:textFill>
                  <w14:solidFill>
                    <w14:schemeClr w14:val="tx1"/>
                  </w14:solidFill>
                </w14:textFill>
              </w:rPr>
              <w:t>处理</w:t>
            </w:r>
            <w:r>
              <w:rPr>
                <w:rFonts w:hint="default"/>
                <w:color w:val="000000" w:themeColor="text1"/>
                <w:sz w:val="24"/>
                <w:szCs w:val="24"/>
                <w:lang w:val="en-US" w:eastAsia="zh-CN"/>
                <w14:textFill>
                  <w14:solidFill>
                    <w14:schemeClr w14:val="tx1"/>
                  </w14:solidFill>
                </w14:textFill>
              </w:rPr>
              <w:t>厂内各种管渠应全面安排，避免相互干扰。</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因此，本项目选址合理</w:t>
            </w:r>
            <w:r>
              <w:rPr>
                <w:rFonts w:hint="eastAsia"/>
                <w:color w:val="000000" w:themeColor="text1"/>
                <w:sz w:val="24"/>
                <w:highlight w:val="none"/>
                <w:lang w:eastAsia="zh-CN"/>
                <w14:textFill>
                  <w14:solidFill>
                    <w14:schemeClr w14:val="tx1"/>
                  </w14:solidFill>
                </w14:textFill>
              </w:rPr>
              <w:t>。</w:t>
            </w:r>
          </w:p>
          <w:p>
            <w:pPr>
              <w:numPr>
                <w:ilvl w:val="0"/>
                <w:numId w:val="4"/>
              </w:numPr>
              <w:spacing w:line="360" w:lineRule="auto"/>
              <w:rPr>
                <w:rFonts w:hint="eastAsia" w:ascii="Times New Roman" w:hAnsi="Times New Roman" w:eastAsia="宋体"/>
                <w:b/>
                <w:bCs/>
                <w:color w:val="000000" w:themeColor="text1"/>
                <w:sz w:val="24"/>
                <w:lang w:val="en-US" w:eastAsia="zh-CN"/>
                <w14:textFill>
                  <w14:solidFill>
                    <w14:schemeClr w14:val="tx1"/>
                  </w14:solidFill>
                </w14:textFill>
              </w:rPr>
            </w:pPr>
            <w:r>
              <w:rPr>
                <w:rFonts w:hint="eastAsia" w:ascii="Times New Roman" w:hAnsi="Times New Roman" w:eastAsia="宋体"/>
                <w:b/>
                <w:bCs/>
                <w:color w:val="000000" w:themeColor="text1"/>
                <w:sz w:val="24"/>
                <w:lang w:val="en-US" w:eastAsia="zh-CN"/>
                <w14:textFill>
                  <w14:solidFill>
                    <w14:schemeClr w14:val="tx1"/>
                  </w14:solidFill>
                </w14:textFill>
              </w:rPr>
              <w:t>与东至县国土空间总体规划及“三区三线”的符合性分析</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eastAsia="宋体"/>
                <w:color w:val="000000" w:themeColor="text1"/>
                <w:sz w:val="24"/>
                <w:szCs w:val="24"/>
                <w:lang w:eastAsia="zh-CN"/>
                <w14:textFill>
                  <w14:solidFill>
                    <w14:schemeClr w14:val="tx1"/>
                  </w14:solidFill>
                </w14:textFill>
              </w:rPr>
            </w:pPr>
            <w:r>
              <w:rPr>
                <w:rFonts w:hint="eastAsia" w:eastAsia="宋体"/>
                <w:color w:val="000000" w:themeColor="text1"/>
                <w:sz w:val="24"/>
                <w:szCs w:val="24"/>
                <w:lang w:eastAsia="zh-CN"/>
                <w14:textFill>
                  <w14:solidFill>
                    <w14:schemeClr w14:val="tx1"/>
                  </w14:solidFill>
                </w14:textFill>
              </w:rPr>
              <w:t>与《</w:t>
            </w:r>
            <w:r>
              <w:rPr>
                <w:rFonts w:hint="eastAsia"/>
                <w:color w:val="000000" w:themeColor="text1"/>
                <w:sz w:val="24"/>
                <w:szCs w:val="24"/>
                <w:lang w:eastAsia="zh-CN"/>
                <w14:textFill>
                  <w14:solidFill>
                    <w14:schemeClr w14:val="tx1"/>
                  </w14:solidFill>
                </w14:textFill>
              </w:rPr>
              <w:t>东至县</w:t>
            </w:r>
            <w:r>
              <w:rPr>
                <w:rFonts w:hint="eastAsia" w:eastAsia="宋体"/>
                <w:color w:val="000000" w:themeColor="text1"/>
                <w:sz w:val="24"/>
                <w:szCs w:val="24"/>
                <w:lang w:eastAsia="zh-CN"/>
                <w14:textFill>
                  <w14:solidFill>
                    <w14:schemeClr w14:val="tx1"/>
                  </w14:solidFill>
                </w14:textFill>
              </w:rPr>
              <w:t>国土空间总体规划（2021-2035 年）》相符性分析</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000000" w:themeColor="text1"/>
                <w:sz w:val="24"/>
                <w:szCs w:val="24"/>
                <w:lang w:eastAsia="zh-CN"/>
                <w14:textFill>
                  <w14:solidFill>
                    <w14:schemeClr w14:val="tx1"/>
                  </w14:solidFill>
                </w14:textFill>
              </w:rPr>
            </w:pPr>
            <w:r>
              <w:rPr>
                <w:rFonts w:hint="eastAsia" w:ascii="Times New Roman" w:hAnsi="Times New Roman" w:eastAsia="宋体" w:cs="Times New Roman"/>
                <w:color w:val="000000" w:themeColor="text1"/>
                <w:sz w:val="24"/>
                <w:szCs w:val="24"/>
                <w:lang w:eastAsia="zh-CN"/>
                <w14:textFill>
                  <w14:solidFill>
                    <w14:schemeClr w14:val="tx1"/>
                  </w14:solidFill>
                </w14:textFill>
              </w:rPr>
              <w:t>根据《东至县国土空间总体规划（2021—2035 年）》，规划范围为东至县行政辖区内的陆域空间。规划期限为2021至2035年，远景展望至2050年</w:t>
            </w:r>
            <w:r>
              <w:rPr>
                <w:rFonts w:hint="eastAsia" w:eastAsia="宋体"/>
                <w:color w:val="000000" w:themeColor="text1"/>
                <w:sz w:val="24"/>
                <w:szCs w:val="24"/>
                <w:lang w:eastAsia="zh-CN"/>
                <w14:textFill>
                  <w14:solidFill>
                    <w14:schemeClr w14:val="tx1"/>
                  </w14:solidFill>
                </w14:textFill>
              </w:rPr>
              <w:t>。</w:t>
            </w:r>
            <w:r>
              <w:rPr>
                <w:rFonts w:hint="eastAsia" w:ascii="Times New Roman" w:hAnsi="Times New Roman" w:eastAsia="宋体" w:cs="Times New Roman"/>
                <w:b w:val="0"/>
                <w:bCs w:val="0"/>
                <w:color w:val="000000" w:themeColor="text1"/>
                <w:sz w:val="24"/>
                <w:szCs w:val="24"/>
                <w:lang w:eastAsia="zh-CN"/>
                <w14:textFill>
                  <w14:solidFill>
                    <w14:schemeClr w14:val="tx1"/>
                  </w14:solidFill>
                </w14:textFill>
              </w:rPr>
              <w:t>“</w:t>
            </w:r>
            <w:r>
              <w:rPr>
                <w:rFonts w:hint="eastAsia" w:ascii="Times New Roman" w:hAnsi="Times New Roman" w:eastAsia="宋体" w:cs="Times New Roman"/>
                <w:b/>
                <w:bCs/>
                <w:color w:val="000000" w:themeColor="text1"/>
                <w:sz w:val="24"/>
                <w:szCs w:val="24"/>
                <w:lang w:eastAsia="zh-CN"/>
                <w14:textFill>
                  <w14:solidFill>
                    <w14:schemeClr w14:val="tx1"/>
                  </w14:solidFill>
                </w14:textFill>
              </w:rPr>
              <w:t>优化整合县域产业园区</w:t>
            </w:r>
            <w:r>
              <w:rPr>
                <w:rFonts w:hint="eastAsia" w:ascii="Times New Roman" w:hAnsi="Times New Roman" w:eastAsia="宋体" w:cs="Times New Roman"/>
                <w:color w:val="000000" w:themeColor="text1"/>
                <w:sz w:val="24"/>
                <w:szCs w:val="24"/>
                <w:lang w:eastAsia="zh-CN"/>
                <w14:textFill>
                  <w14:solidFill>
                    <w14:schemeClr w14:val="tx1"/>
                  </w14:solidFill>
                </w14:textFill>
              </w:rPr>
              <w:t>。引导产业用地向园区集中，满足东至经济开发区、大渡口经济开发区（安徽石台经济开发区）的工业用地发展需求，保障已列入省重点建设项目清单、符合园区发展方向、产业名录的重大产业项目建设空间，精准配置香隅镇、大渡口镇、胜利镇等工业型重点镇的新增工业用地，合理满足非金属矿精深加工、智能装备制造、农产品加工等特色制造业用地需求，提高园区工业用地占比。</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Times New Roman" w:hAnsi="Times New Roman" w:eastAsia="宋体" w:cs="Times New Roman"/>
                <w:color w:val="000000" w:themeColor="text1"/>
                <w:sz w:val="24"/>
                <w:szCs w:val="24"/>
                <w:lang w:eastAsia="zh-CN"/>
                <w14:textFill>
                  <w14:solidFill>
                    <w14:schemeClr w14:val="tx1"/>
                  </w14:solidFill>
                </w14:textFill>
              </w:rPr>
            </w:pPr>
            <w:r>
              <w:rPr>
                <w:rFonts w:hint="eastAsia" w:ascii="Times New Roman" w:hAnsi="Times New Roman" w:eastAsia="宋体" w:cs="Times New Roman"/>
                <w:b/>
                <w:bCs/>
                <w:color w:val="000000" w:themeColor="text1"/>
                <w:sz w:val="24"/>
                <w:szCs w:val="24"/>
                <w:lang w:eastAsia="zh-CN"/>
                <w14:textFill>
                  <w14:solidFill>
                    <w14:schemeClr w14:val="tx1"/>
                  </w14:solidFill>
                </w14:textFill>
              </w:rPr>
              <w:t>保障舜城新区发展空间。</w:t>
            </w:r>
            <w:r>
              <w:rPr>
                <w:rFonts w:hint="eastAsia" w:ascii="Times New Roman" w:hAnsi="Times New Roman" w:eastAsia="宋体" w:cs="Times New Roman"/>
                <w:color w:val="000000" w:themeColor="text1"/>
                <w:sz w:val="24"/>
                <w:szCs w:val="24"/>
                <w:lang w:eastAsia="zh-CN"/>
                <w14:textFill>
                  <w14:solidFill>
                    <w14:schemeClr w14:val="tx1"/>
                  </w14:solidFill>
                </w14:textFill>
              </w:rPr>
              <w:t>以人的需求为出发点、以宜居为目标，结合高铁站点建设产城融合的舜城新区，实现东流和尧渡镇联动发展，保障科教和商务功能用地。</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000000" w:themeColor="text1"/>
                <w:sz w:val="24"/>
                <w:szCs w:val="24"/>
                <w:lang w:eastAsia="zh-CN"/>
                <w14:textFill>
                  <w14:solidFill>
                    <w14:schemeClr w14:val="tx1"/>
                  </w14:solidFill>
                </w14:textFill>
              </w:rPr>
            </w:pPr>
            <w:r>
              <w:rPr>
                <w:rFonts w:hint="eastAsia" w:ascii="Times New Roman" w:hAnsi="Times New Roman" w:eastAsia="宋体" w:cs="Times New Roman"/>
                <w:color w:val="000000" w:themeColor="text1"/>
                <w:sz w:val="24"/>
                <w:szCs w:val="24"/>
                <w:lang w:eastAsia="zh-CN"/>
                <w14:textFill>
                  <w14:solidFill>
                    <w14:schemeClr w14:val="tx1"/>
                  </w14:solidFill>
                </w14:textFill>
              </w:rPr>
              <w:t>保障创新产业用地供给。鼓励采用长期租赁、先租后让、弹性年期供应等方式供应产业用地，促进创新要素空间集聚。在环境优美、交通便利的小城镇、乡村地区，创新土地供给模式，支撑培育创新节点。”</w:t>
            </w:r>
          </w:p>
          <w:p>
            <w:pPr>
              <w:numPr>
                <w:ilvl w:val="0"/>
                <w:numId w:val="0"/>
              </w:numPr>
              <w:spacing w:line="360" w:lineRule="auto"/>
              <w:ind w:firstLine="480" w:firstLineChars="200"/>
              <w:rPr>
                <w:rFonts w:hint="eastAsia"/>
                <w:color w:val="000000" w:themeColor="text1"/>
                <w:lang w:eastAsia="zh-CN"/>
                <w14:textFill>
                  <w14:solidFill>
                    <w14:schemeClr w14:val="tx1"/>
                  </w14:solidFill>
                </w14:textFill>
              </w:rPr>
            </w:pPr>
            <w:r>
              <w:rPr>
                <w:rFonts w:hint="eastAsia" w:eastAsia="宋体"/>
                <w:color w:val="000000" w:themeColor="text1"/>
                <w:sz w:val="24"/>
                <w:szCs w:val="24"/>
                <w:lang w:eastAsia="zh-CN"/>
                <w14:textFill>
                  <w14:solidFill>
                    <w14:schemeClr w14:val="tx1"/>
                  </w14:solidFill>
                </w14:textFill>
              </w:rPr>
              <w:t>本项目行业类别为D4620 污水处理及其再生利用，</w:t>
            </w:r>
            <w:r>
              <w:rPr>
                <w:rFonts w:hint="eastAsia" w:eastAsia="宋体"/>
                <w:color w:val="000000" w:themeColor="text1"/>
                <w:sz w:val="24"/>
                <w:szCs w:val="24"/>
                <w:highlight w:val="none"/>
                <w:lang w:eastAsia="zh-CN"/>
                <w14:textFill>
                  <w14:solidFill>
                    <w14:schemeClr w14:val="tx1"/>
                  </w14:solidFill>
                </w14:textFill>
              </w:rPr>
              <w:t>位于</w:t>
            </w:r>
            <w:r>
              <w:rPr>
                <w:rFonts w:hint="eastAsia" w:eastAsia="宋体"/>
                <w:color w:val="000000" w:themeColor="text1"/>
                <w:sz w:val="24"/>
                <w:highlight w:val="none"/>
                <w:lang w:val="en-US" w:eastAsia="zh-CN"/>
                <w14:textFill>
                  <w14:solidFill>
                    <w14:schemeClr w14:val="tx1"/>
                  </w14:solidFill>
                </w14:textFill>
              </w:rPr>
              <w:t>东</w:t>
            </w:r>
            <w:r>
              <w:rPr>
                <w:rFonts w:hint="eastAsia" w:eastAsia="宋体"/>
                <w:color w:val="000000" w:themeColor="text1"/>
                <w:sz w:val="24"/>
                <w:lang w:val="en-US" w:eastAsia="zh-CN"/>
                <w14:textFill>
                  <w14:solidFill>
                    <w14:schemeClr w14:val="tx1"/>
                  </w14:solidFill>
                </w14:textFill>
              </w:rPr>
              <w:t>至县尧渡镇毛田村</w:t>
            </w:r>
            <w:r>
              <w:rPr>
                <w:rFonts w:hint="eastAsia" w:eastAsia="宋体"/>
                <w:color w:val="000000" w:themeColor="text1"/>
                <w:sz w:val="24"/>
                <w:szCs w:val="24"/>
                <w:lang w:eastAsia="zh-CN"/>
                <w14:textFill>
                  <w14:solidFill>
                    <w14:schemeClr w14:val="tx1"/>
                  </w14:solidFill>
                </w14:textFill>
              </w:rPr>
              <w:t>，主要从事</w:t>
            </w:r>
            <w:r>
              <w:rPr>
                <w:rFonts w:hint="eastAsia"/>
                <w:color w:val="000000" w:themeColor="text1"/>
                <w:sz w:val="24"/>
                <w:szCs w:val="24"/>
                <w:lang w:eastAsia="zh-CN"/>
                <w14:textFill>
                  <w14:solidFill>
                    <w14:schemeClr w14:val="tx1"/>
                  </w14:solidFill>
                </w14:textFill>
              </w:rPr>
              <w:t>少量</w:t>
            </w:r>
            <w:r>
              <w:rPr>
                <w:rFonts w:hint="eastAsia" w:eastAsia="宋体"/>
                <w:color w:val="000000" w:themeColor="text1"/>
                <w:sz w:val="24"/>
                <w:szCs w:val="24"/>
                <w:lang w:eastAsia="zh-CN"/>
                <w14:textFill>
                  <w14:solidFill>
                    <w14:schemeClr w14:val="tx1"/>
                  </w14:solidFill>
                </w14:textFill>
              </w:rPr>
              <w:t>生产废水及生活污水的集中处理，用地性质为公用设施用地，符合《</w:t>
            </w:r>
            <w:r>
              <w:rPr>
                <w:rFonts w:hint="eastAsia"/>
                <w:color w:val="000000" w:themeColor="text1"/>
                <w:sz w:val="24"/>
                <w:szCs w:val="24"/>
                <w:lang w:eastAsia="zh-CN"/>
                <w14:textFill>
                  <w14:solidFill>
                    <w14:schemeClr w14:val="tx1"/>
                  </w14:solidFill>
                </w14:textFill>
              </w:rPr>
              <w:t>东至县</w:t>
            </w:r>
            <w:r>
              <w:rPr>
                <w:rFonts w:hint="eastAsia" w:eastAsia="宋体"/>
                <w:color w:val="000000" w:themeColor="text1"/>
                <w:sz w:val="24"/>
                <w:szCs w:val="24"/>
                <w:lang w:eastAsia="zh-CN"/>
                <w14:textFill>
                  <w14:solidFill>
                    <w14:schemeClr w14:val="tx1"/>
                  </w14:solidFill>
                </w14:textFill>
              </w:rPr>
              <w:t>国土空间总体规划（2021—2035 年）》</w:t>
            </w:r>
          </w:p>
          <w:p>
            <w:pPr>
              <w:numPr>
                <w:ilvl w:val="0"/>
                <w:numId w:val="0"/>
              </w:numPr>
              <w:spacing w:line="360" w:lineRule="auto"/>
              <w:ind w:firstLine="480" w:firstLineChars="200"/>
              <w:rPr>
                <w:rFonts w:ascii="Times New Roman" w:hAnsi="Times New Roman" w:eastAsia="宋体"/>
                <w:color w:val="000000" w:themeColor="text1"/>
                <w:sz w:val="24"/>
                <w:highlight w:val="yellow"/>
                <w14:textFill>
                  <w14:solidFill>
                    <w14:schemeClr w14:val="tx1"/>
                  </w14:solidFill>
                </w14:textFill>
              </w:rPr>
            </w:pPr>
            <w:r>
              <w:rPr>
                <w:rFonts w:hint="eastAsia" w:eastAsia="宋体"/>
                <w:color w:val="000000" w:themeColor="text1"/>
                <w:sz w:val="24"/>
                <w:szCs w:val="24"/>
                <w:lang w:eastAsia="zh-CN"/>
                <w14:textFill>
                  <w14:solidFill>
                    <w14:schemeClr w14:val="tx1"/>
                  </w14:solidFill>
                </w14:textFill>
              </w:rPr>
              <w:t>根据</w:t>
            </w:r>
            <w:r>
              <w:rPr>
                <w:rFonts w:hint="eastAsia" w:eastAsia="宋体"/>
                <w:color w:val="000000" w:themeColor="text1"/>
                <w:sz w:val="24"/>
                <w:szCs w:val="24"/>
                <w14:textFill>
                  <w14:solidFill>
                    <w14:schemeClr w14:val="tx1"/>
                  </w14:solidFill>
                </w14:textFill>
              </w:rPr>
              <w:t>《自然资源部办公厅关于依据“三区三线”划定成果报批建设项目用地用海有关事宜的函》（自然函办〔2022〕2072号）</w:t>
            </w:r>
            <w:r>
              <w:rPr>
                <w:rFonts w:hint="eastAsia" w:eastAsia="宋体"/>
                <w:color w:val="000000" w:themeColor="text1"/>
                <w:sz w:val="24"/>
                <w:szCs w:val="24"/>
                <w:lang w:eastAsia="zh-CN"/>
                <w14:textFill>
                  <w14:solidFill>
                    <w14:schemeClr w14:val="tx1"/>
                  </w14:solidFill>
                </w14:textFill>
              </w:rPr>
              <w:t>及</w:t>
            </w:r>
            <w:r>
              <w:rPr>
                <w:rFonts w:hint="eastAsia" w:ascii="Times New Roman" w:hAnsi="Times New Roman" w:eastAsia="宋体"/>
                <w:color w:val="000000" w:themeColor="text1"/>
                <w:sz w:val="24"/>
                <w:highlight w:val="none"/>
                <w:lang w:eastAsia="zh-CN"/>
                <w14:textFill>
                  <w14:solidFill>
                    <w14:schemeClr w14:val="tx1"/>
                  </w14:solidFill>
                </w14:textFill>
              </w:rPr>
              <w:t>根据东至县国土局国土空间总规</w:t>
            </w:r>
            <w:r>
              <w:rPr>
                <w:rFonts w:hint="eastAsia"/>
                <w:color w:val="000000" w:themeColor="text1"/>
                <w:sz w:val="24"/>
                <w:highlight w:val="none"/>
                <w:lang w:eastAsia="zh-CN"/>
                <w14:textFill>
                  <w14:solidFill>
                    <w14:schemeClr w14:val="tx1"/>
                  </w14:solidFill>
                </w14:textFill>
              </w:rPr>
              <w:t>划</w:t>
            </w:r>
            <w:r>
              <w:rPr>
                <w:rFonts w:hint="eastAsia" w:ascii="Times New Roman" w:hAnsi="Times New Roman" w:eastAsia="宋体"/>
                <w:color w:val="000000" w:themeColor="text1"/>
                <w:sz w:val="24"/>
                <w:highlight w:val="none"/>
                <w:lang w:eastAsia="zh-CN"/>
                <w14:textFill>
                  <w14:solidFill>
                    <w14:schemeClr w14:val="tx1"/>
                  </w14:solidFill>
                </w14:textFill>
              </w:rPr>
              <w:t>成果，东至县</w:t>
            </w:r>
            <w:r>
              <w:rPr>
                <w:rFonts w:hint="eastAsia" w:ascii="Times New Roman" w:hAnsi="Times New Roman" w:eastAsia="宋体"/>
                <w:color w:val="000000" w:themeColor="text1"/>
                <w:sz w:val="24"/>
                <w:highlight w:val="none"/>
                <w14:textFill>
                  <w14:solidFill>
                    <w14:schemeClr w14:val="tx1"/>
                  </w14:solidFill>
                </w14:textFill>
              </w:rPr>
              <w:t>“三区三线”</w:t>
            </w:r>
            <w:r>
              <w:rPr>
                <w:rFonts w:hint="eastAsia" w:ascii="Times New Roman" w:hAnsi="Times New Roman" w:eastAsia="宋体"/>
                <w:color w:val="000000" w:themeColor="text1"/>
                <w:sz w:val="24"/>
                <w:highlight w:val="none"/>
                <w:lang w:eastAsia="zh-CN"/>
                <w14:textFill>
                  <w14:solidFill>
                    <w14:schemeClr w14:val="tx1"/>
                  </w14:solidFill>
                </w14:textFill>
              </w:rPr>
              <w:t>基本</w:t>
            </w:r>
            <w:r>
              <w:rPr>
                <w:rFonts w:hint="eastAsia" w:ascii="Times New Roman" w:hAnsi="Times New Roman" w:eastAsia="宋体"/>
                <w:color w:val="000000" w:themeColor="text1"/>
                <w:sz w:val="24"/>
                <w:highlight w:val="none"/>
                <w14:textFill>
                  <w14:solidFill>
                    <w14:schemeClr w14:val="tx1"/>
                  </w14:solidFill>
                </w14:textFill>
              </w:rPr>
              <w:t>划定成果，</w:t>
            </w:r>
            <w:r>
              <w:rPr>
                <w:rFonts w:hint="eastAsia" w:ascii="Times New Roman" w:hAnsi="Times New Roman" w:eastAsia="宋体"/>
                <w:color w:val="000000" w:themeColor="text1"/>
                <w:sz w:val="24"/>
                <w:highlight w:val="none"/>
                <w:lang w:eastAsia="zh-CN"/>
                <w14:textFill>
                  <w14:solidFill>
                    <w14:schemeClr w14:val="tx1"/>
                  </w14:solidFill>
                </w14:textFill>
              </w:rPr>
              <w:t>对照成果图</w:t>
            </w:r>
            <w:r>
              <w:rPr>
                <w:rFonts w:hint="eastAsia" w:ascii="Times New Roman" w:hAnsi="Times New Roman" w:eastAsia="宋体"/>
                <w:color w:val="000000" w:themeColor="text1"/>
                <w:sz w:val="24"/>
                <w:highlight w:val="none"/>
                <w14:textFill>
                  <w14:solidFill>
                    <w14:schemeClr w14:val="tx1"/>
                  </w14:solidFill>
                </w14:textFill>
              </w:rPr>
              <w:t>，项目所在地块均不在生态红线范围内，</w:t>
            </w:r>
            <w:r>
              <w:rPr>
                <w:rFonts w:hint="eastAsia" w:eastAsia="宋体"/>
                <w:color w:val="000000" w:themeColor="text1"/>
                <w:sz w:val="24"/>
                <w:szCs w:val="24"/>
                <w14:textFill>
                  <w14:solidFill>
                    <w14:schemeClr w14:val="tx1"/>
                  </w14:solidFill>
                </w14:textFill>
              </w:rPr>
              <w:t>不占用永久基本农田，不涉及</w:t>
            </w:r>
            <w:r>
              <w:rPr>
                <w:rFonts w:hint="eastAsia" w:eastAsia="宋体"/>
                <w:color w:val="000000" w:themeColor="text1"/>
                <w:sz w:val="24"/>
                <w:szCs w:val="24"/>
                <w:lang w:eastAsia="zh-CN"/>
                <w14:textFill>
                  <w14:solidFill>
                    <w14:schemeClr w14:val="tx1"/>
                  </w14:solidFill>
                </w14:textFill>
              </w:rPr>
              <w:t>自然保护区</w:t>
            </w:r>
            <w:r>
              <w:rPr>
                <w:rFonts w:hint="eastAsia" w:ascii="Times New Roman" w:hAnsi="Times New Roman" w:eastAsia="宋体" w:cs="Times New Roman"/>
                <w:snapToGrid/>
                <w:color w:val="000000" w:themeColor="text1"/>
                <w:kern w:val="2"/>
                <w:sz w:val="24"/>
                <w:szCs w:val="24"/>
                <w:highlight w:val="none"/>
                <w:lang w:val="en-US" w:eastAsia="zh-CN" w:bidi="ar-SA"/>
                <w14:textFill>
                  <w14:solidFill>
                    <w14:schemeClr w14:val="tx1"/>
                  </w14:solidFill>
                </w14:textFill>
              </w:rPr>
              <w:t>，</w:t>
            </w:r>
            <w:r>
              <w:rPr>
                <w:rFonts w:hint="eastAsia" w:cs="Times New Roman"/>
                <w:snapToGrid/>
                <w:color w:val="000000" w:themeColor="text1"/>
                <w:kern w:val="2"/>
                <w:sz w:val="24"/>
                <w:szCs w:val="24"/>
                <w:highlight w:val="none"/>
                <w:lang w:val="en-US" w:eastAsia="zh-CN" w:bidi="ar-SA"/>
                <w14:textFill>
                  <w14:solidFill>
                    <w14:schemeClr w14:val="tx1"/>
                  </w14:solidFill>
                </w14:textFill>
              </w:rPr>
              <w:t>且位于城镇开发边界范围内，</w:t>
            </w:r>
            <w:r>
              <w:rPr>
                <w:rFonts w:hint="eastAsia" w:ascii="Times New Roman" w:hAnsi="Times New Roman" w:eastAsia="宋体" w:cs="Times New Roman"/>
                <w:snapToGrid/>
                <w:color w:val="000000" w:themeColor="text1"/>
                <w:kern w:val="2"/>
                <w:sz w:val="24"/>
                <w:szCs w:val="24"/>
                <w:highlight w:val="none"/>
                <w:lang w:val="en-US" w:eastAsia="zh-CN" w:bidi="ar-SA"/>
                <w14:textFill>
                  <w14:solidFill>
                    <w14:schemeClr w14:val="tx1"/>
                  </w14:solidFill>
                </w14:textFill>
              </w:rPr>
              <w:t>符合</w:t>
            </w:r>
            <w:r>
              <w:rPr>
                <w:rFonts w:hint="eastAsia" w:ascii="Times New Roman" w:hAnsi="Times New Roman" w:eastAsia="宋体"/>
                <w:b w:val="0"/>
                <w:bCs w:val="0"/>
                <w:color w:val="000000" w:themeColor="text1"/>
                <w:sz w:val="24"/>
                <w:highlight w:val="none"/>
                <w:lang w:val="en-US" w:eastAsia="zh-CN"/>
                <w14:textFill>
                  <w14:solidFill>
                    <w14:schemeClr w14:val="tx1"/>
                  </w14:solidFill>
                </w14:textFill>
              </w:rPr>
              <w:t>国土空间总体规划及“三区三线”，</w:t>
            </w:r>
            <w:r>
              <w:rPr>
                <w:rFonts w:hint="eastAsia" w:ascii="Times New Roman" w:hAnsi="Times New Roman" w:eastAsia="宋体"/>
                <w:color w:val="000000" w:themeColor="text1"/>
                <w:sz w:val="24"/>
                <w:highlight w:val="none"/>
                <w14:textFill>
                  <w14:solidFill>
                    <w14:schemeClr w14:val="tx1"/>
                  </w14:solidFill>
                </w14:textFill>
              </w:rPr>
              <w:t>详见图</w:t>
            </w:r>
            <w:r>
              <w:rPr>
                <w:rFonts w:hint="eastAsia"/>
                <w:color w:val="000000" w:themeColor="text1"/>
                <w:sz w:val="24"/>
                <w:highlight w:val="none"/>
                <w:lang w:val="en-US" w:eastAsia="zh-CN"/>
                <w14:textFill>
                  <w14:solidFill>
                    <w14:schemeClr w14:val="tx1"/>
                  </w14:solidFill>
                </w14:textFill>
              </w:rPr>
              <w:t>7-2</w:t>
            </w:r>
            <w:r>
              <w:rPr>
                <w:rFonts w:ascii="Times New Roman" w:hAnsi="Times New Roman" w:eastAsia="宋体"/>
                <w:color w:val="000000" w:themeColor="text1"/>
                <w:sz w:val="24"/>
                <w:highlight w:val="none"/>
                <w14:textFill>
                  <w14:solidFill>
                    <w14:schemeClr w14:val="tx1"/>
                  </w14:solidFill>
                </w14:textFill>
              </w:rPr>
              <w:t>。</w:t>
            </w:r>
          </w:p>
          <w:p>
            <w:pPr>
              <w:keepNext w:val="0"/>
              <w:keepLines w:val="0"/>
              <w:pageBreakBefore w:val="0"/>
              <w:widowControl w:val="0"/>
              <w:kinsoku/>
              <w:overflowPunct/>
              <w:topLinePunct w:val="0"/>
              <w:autoSpaceDE/>
              <w:autoSpaceDN/>
              <w:bidi w:val="0"/>
              <w:adjustRightInd/>
              <w:snapToGrid/>
              <w:spacing w:line="360" w:lineRule="auto"/>
              <w:textAlignment w:val="auto"/>
              <w:rPr>
                <w:rFonts w:hint="eastAsia"/>
                <w:color w:val="000000" w:themeColor="text1"/>
                <w:lang w:val="en-US" w:eastAsia="zh-CN"/>
                <w14:textFill>
                  <w14:solidFill>
                    <w14:schemeClr w14:val="tx1"/>
                  </w14:solidFill>
                </w14:textFill>
              </w:rPr>
            </w:pPr>
            <w:r>
              <w:rPr>
                <w:rFonts w:hint="eastAsia" w:ascii="Times New Roman" w:hAnsi="Times New Roman" w:eastAsia="宋体"/>
                <w:b/>
                <w:bCs/>
                <w:color w:val="000000" w:themeColor="text1"/>
                <w:sz w:val="24"/>
                <w:lang w:val="en-US" w:eastAsia="zh-CN"/>
                <w14:textFill>
                  <w14:solidFill>
                    <w14:schemeClr w14:val="tx1"/>
                  </w14:solidFill>
                </w14:textFill>
              </w:rPr>
              <w:t>4</w:t>
            </w:r>
            <w:r>
              <w:rPr>
                <w:rFonts w:ascii="Times New Roman" w:hAnsi="Times New Roman" w:eastAsia="宋体"/>
                <w:b/>
                <w:bCs/>
                <w:color w:val="000000" w:themeColor="text1"/>
                <w:sz w:val="24"/>
                <w14:textFill>
                  <w14:solidFill>
                    <w14:schemeClr w14:val="tx1"/>
                  </w14:solidFill>
                </w14:textFill>
              </w:rPr>
              <w:t>、</w:t>
            </w:r>
            <w:r>
              <w:rPr>
                <w:rFonts w:hint="eastAsia" w:ascii="Times New Roman" w:hAnsi="Times New Roman" w:eastAsia="宋体"/>
                <w:b/>
                <w:bCs/>
                <w:color w:val="000000" w:themeColor="text1"/>
                <w:sz w:val="24"/>
                <w14:textFill>
                  <w14:solidFill>
                    <w14:schemeClr w14:val="tx1"/>
                  </w14:solidFill>
                </w14:textFill>
              </w:rPr>
              <w:t>“</w:t>
            </w:r>
            <w:r>
              <w:rPr>
                <w:rFonts w:ascii="Times New Roman" w:hAnsi="Times New Roman" w:eastAsia="宋体"/>
                <w:b/>
                <w:bCs/>
                <w:color w:val="000000" w:themeColor="text1"/>
                <w:sz w:val="24"/>
                <w14:textFill>
                  <w14:solidFill>
                    <w14:schemeClr w14:val="tx1"/>
                  </w14:solidFill>
                </w14:textFill>
              </w:rPr>
              <w:t>三线</w:t>
            </w:r>
            <w:r>
              <w:rPr>
                <w:rFonts w:hint="eastAsia" w:ascii="Times New Roman" w:hAnsi="Times New Roman" w:eastAsia="宋体"/>
                <w:b/>
                <w:bCs/>
                <w:color w:val="000000" w:themeColor="text1"/>
                <w:sz w:val="24"/>
                <w14:textFill>
                  <w14:solidFill>
                    <w14:schemeClr w14:val="tx1"/>
                  </w14:solidFill>
                </w14:textFill>
              </w:rPr>
              <w:t>一单”</w:t>
            </w:r>
            <w:r>
              <w:rPr>
                <w:rFonts w:ascii="Times New Roman" w:hAnsi="Times New Roman" w:eastAsia="宋体"/>
                <w:b/>
                <w:bCs/>
                <w:color w:val="000000" w:themeColor="text1"/>
                <w:sz w:val="24"/>
                <w14:textFill>
                  <w14:solidFill>
                    <w14:schemeClr w14:val="tx1"/>
                  </w14:solidFill>
                </w14:textFill>
              </w:rPr>
              <w:t>相符性分析</w:t>
            </w:r>
          </w:p>
          <w:p>
            <w:pPr>
              <w:pStyle w:val="163"/>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left"/>
              <w:textAlignment w:val="auto"/>
              <w:rPr>
                <w:rFonts w:ascii="Times New Roman" w:hAnsi="Times New Roman" w:eastAsia="宋体" w:cs="宋体"/>
                <w:b w:val="0"/>
                <w:bCs w:val="0"/>
                <w:color w:val="000000" w:themeColor="text1"/>
                <w:sz w:val="24"/>
                <w:highlight w:val="none"/>
                <w14:textFill>
                  <w14:solidFill>
                    <w14:schemeClr w14:val="tx1"/>
                  </w14:solidFill>
                </w14:textFill>
              </w:rPr>
            </w:pPr>
            <w:r>
              <w:rPr>
                <w:rFonts w:ascii="Times New Roman" w:hAnsi="Times New Roman" w:eastAsia="宋体" w:cs="宋体"/>
                <w:b w:val="0"/>
                <w:bCs w:val="0"/>
                <w:color w:val="000000" w:themeColor="text1"/>
                <w:sz w:val="24"/>
                <w:highlight w:val="none"/>
                <w14:textFill>
                  <w14:solidFill>
                    <w14:schemeClr w14:val="tx1"/>
                  </w14:solidFill>
                </w14:textFill>
              </w:rPr>
              <w:t>根据安徽“三线一单”公众服务平台（</w:t>
            </w:r>
            <w:r>
              <w:rPr>
                <w:rFonts w:ascii="Times New Roman" w:hAnsi="Times New Roman" w:eastAsia="宋体"/>
                <w:b w:val="0"/>
                <w:bCs w:val="0"/>
                <w:color w:val="000000" w:themeColor="text1"/>
                <w:sz w:val="24"/>
                <w:highlight w:val="none"/>
                <w:shd w:val="clear" w:color="auto" w:fill="FFFFFF"/>
                <w14:textFill>
                  <w14:solidFill>
                    <w14:schemeClr w14:val="tx1"/>
                  </w14:solidFill>
                </w14:textFill>
              </w:rPr>
              <w:t>http://39.145.8.156:1509/ah/public/#/home</w:t>
            </w:r>
            <w:r>
              <w:rPr>
                <w:rFonts w:ascii="Times New Roman" w:hAnsi="Times New Roman" w:eastAsia="宋体" w:cs="宋体"/>
                <w:b w:val="0"/>
                <w:bCs w:val="0"/>
                <w:color w:val="000000" w:themeColor="text1"/>
                <w:sz w:val="24"/>
                <w:highlight w:val="none"/>
                <w14:textFill>
                  <w14:solidFill>
                    <w14:schemeClr w14:val="tx1"/>
                  </w14:solidFill>
                </w14:textFill>
              </w:rPr>
              <w:t>）查询结果，</w:t>
            </w:r>
            <w:r>
              <w:rPr>
                <w:rFonts w:hint="eastAsia" w:ascii="Times New Roman" w:hAnsi="Times New Roman" w:eastAsia="宋体" w:cs="宋体"/>
                <w:b w:val="0"/>
                <w:bCs w:val="0"/>
                <w:color w:val="000000" w:themeColor="text1"/>
                <w:sz w:val="24"/>
                <w:highlight w:val="none"/>
                <w14:textFill>
                  <w14:solidFill>
                    <w14:schemeClr w14:val="tx1"/>
                  </w14:solidFill>
                </w14:textFill>
              </w:rPr>
              <w:t>经与“三线一单”成果数据分析，项目与1个环境管控单元存在交叠，其中优先保护类0个，重点管控类</w:t>
            </w:r>
            <w:r>
              <w:rPr>
                <w:rFonts w:hint="eastAsia" w:ascii="Times New Roman" w:hAnsi="Times New Roman" w:eastAsia="宋体" w:cs="宋体"/>
                <w:b w:val="0"/>
                <w:bCs w:val="0"/>
                <w:color w:val="000000" w:themeColor="text1"/>
                <w:sz w:val="24"/>
                <w:highlight w:val="none"/>
                <w:lang w:val="en-US" w:eastAsia="zh-CN"/>
                <w14:textFill>
                  <w14:solidFill>
                    <w14:schemeClr w14:val="tx1"/>
                  </w14:solidFill>
                </w14:textFill>
              </w:rPr>
              <w:t>1</w:t>
            </w:r>
            <w:r>
              <w:rPr>
                <w:rFonts w:hint="eastAsia" w:ascii="Times New Roman" w:hAnsi="Times New Roman" w:eastAsia="宋体" w:cs="宋体"/>
                <w:b w:val="0"/>
                <w:bCs w:val="0"/>
                <w:color w:val="000000" w:themeColor="text1"/>
                <w:sz w:val="24"/>
                <w:highlight w:val="none"/>
                <w14:textFill>
                  <w14:solidFill>
                    <w14:schemeClr w14:val="tx1"/>
                  </w14:solidFill>
                </w14:textFill>
              </w:rPr>
              <w:t>个，一般管控类</w:t>
            </w:r>
            <w:r>
              <w:rPr>
                <w:rFonts w:hint="eastAsia" w:ascii="Times New Roman" w:hAnsi="Times New Roman" w:eastAsia="宋体" w:cs="宋体"/>
                <w:b w:val="0"/>
                <w:bCs w:val="0"/>
                <w:color w:val="000000" w:themeColor="text1"/>
                <w:sz w:val="24"/>
                <w:highlight w:val="none"/>
                <w:lang w:val="en-US" w:eastAsia="zh-CN"/>
                <w14:textFill>
                  <w14:solidFill>
                    <w14:schemeClr w14:val="tx1"/>
                  </w14:solidFill>
                </w14:textFill>
              </w:rPr>
              <w:t>0</w:t>
            </w:r>
            <w:r>
              <w:rPr>
                <w:rFonts w:hint="eastAsia" w:ascii="Times New Roman" w:hAnsi="Times New Roman" w:eastAsia="宋体" w:cs="宋体"/>
                <w:b w:val="0"/>
                <w:bCs w:val="0"/>
                <w:color w:val="000000" w:themeColor="text1"/>
                <w:sz w:val="24"/>
                <w:highlight w:val="none"/>
                <w14:textFill>
                  <w14:solidFill>
                    <w14:schemeClr w14:val="tx1"/>
                  </w14:solidFill>
                </w14:textFill>
              </w:rPr>
              <w:t>个。</w:t>
            </w:r>
          </w:p>
          <w:p>
            <w:pPr>
              <w:pStyle w:val="163"/>
              <w:jc w:val="center"/>
              <w:rPr>
                <w:rFonts w:hint="eastAsia" w:ascii="Times New Roman" w:hAnsi="Times New Roman" w:eastAsia="宋体"/>
                <w:color w:val="000000" w:themeColor="text1"/>
                <w:sz w:val="24"/>
                <w14:textFill>
                  <w14:solidFill>
                    <w14:schemeClr w14:val="tx1"/>
                  </w14:solidFill>
                </w14:textFill>
              </w:rPr>
            </w:pPr>
          </w:p>
          <w:p>
            <w:pPr>
              <w:pStyle w:val="163"/>
              <w:jc w:val="center"/>
              <w:rPr>
                <w:rFonts w:ascii="Times New Roman" w:hAnsi="Times New Roman" w:eastAsia="宋体"/>
                <w:color w:val="000000" w:themeColor="text1"/>
                <w:sz w:val="24"/>
                <w14:textFill>
                  <w14:solidFill>
                    <w14:schemeClr w14:val="tx1"/>
                  </w14:solidFill>
                </w14:textFill>
              </w:rPr>
            </w:pPr>
            <w:r>
              <w:rPr>
                <w:rFonts w:hint="eastAsia" w:ascii="Times New Roman" w:hAnsi="Times New Roman" w:eastAsia="宋体"/>
                <w:color w:val="000000" w:themeColor="text1"/>
                <w:sz w:val="24"/>
                <w14:textFill>
                  <w14:solidFill>
                    <w14:schemeClr w14:val="tx1"/>
                  </w14:solidFill>
                </w14:textFill>
              </w:rPr>
              <w:t>表1-</w:t>
            </w:r>
            <w:r>
              <w:rPr>
                <w:rFonts w:hint="eastAsia"/>
                <w:color w:val="000000" w:themeColor="text1"/>
                <w:sz w:val="24"/>
                <w:lang w:val="en-US" w:eastAsia="zh-CN"/>
                <w14:textFill>
                  <w14:solidFill>
                    <w14:schemeClr w14:val="tx1"/>
                  </w14:solidFill>
                </w14:textFill>
              </w:rPr>
              <w:t>2</w:t>
            </w:r>
            <w:r>
              <w:rPr>
                <w:rFonts w:ascii="Times New Roman" w:hAnsi="Times New Roman" w:eastAsia="宋体"/>
                <w:color w:val="000000" w:themeColor="text1"/>
                <w:sz w:val="24"/>
                <w14:textFill>
                  <w14:solidFill>
                    <w14:schemeClr w14:val="tx1"/>
                  </w14:solidFill>
                </w14:textFill>
              </w:rPr>
              <w:t xml:space="preserve">  </w:t>
            </w:r>
            <w:r>
              <w:rPr>
                <w:rFonts w:hint="eastAsia" w:ascii="Times New Roman" w:hAnsi="Times New Roman" w:eastAsia="宋体"/>
                <w:color w:val="000000" w:themeColor="text1"/>
                <w:sz w:val="24"/>
                <w14:textFill>
                  <w14:solidFill>
                    <w14:schemeClr w14:val="tx1"/>
                  </w14:solidFill>
                </w14:textFill>
              </w:rPr>
              <w:t>项目“三线一单”管控单元划分一览表</w:t>
            </w:r>
          </w:p>
          <w:tbl>
            <w:tblPr>
              <w:tblStyle w:val="4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47"/>
              <w:gridCol w:w="2723"/>
              <w:gridCol w:w="22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98" w:type="pct"/>
                  <w:noWrap w:val="0"/>
                  <w:vAlign w:val="center"/>
                </w:tcPr>
                <w:p>
                  <w:pPr>
                    <w:pStyle w:val="83"/>
                    <w:tabs>
                      <w:tab w:val="center" w:pos="426"/>
                    </w:tabs>
                    <w:spacing w:before="24" w:after="24"/>
                    <w:ind w:firstLine="0"/>
                    <w:rPr>
                      <w:rFonts w:ascii="Times New Roman" w:hAnsi="Times New Roman" w:eastAsia="宋体"/>
                      <w:b w:val="0"/>
                      <w:bCs w:val="0"/>
                      <w:color w:val="000000" w:themeColor="text1"/>
                      <w:sz w:val="21"/>
                      <w:szCs w:val="21"/>
                      <w14:textFill>
                        <w14:solidFill>
                          <w14:schemeClr w14:val="tx1"/>
                        </w14:solidFill>
                      </w14:textFill>
                    </w:rPr>
                  </w:pPr>
                  <w:r>
                    <w:rPr>
                      <w:rFonts w:ascii="Times New Roman" w:hAnsi="Times New Roman" w:eastAsia="宋体"/>
                      <w:b w:val="0"/>
                      <w:bCs w:val="0"/>
                      <w:color w:val="000000" w:themeColor="text1"/>
                      <w:sz w:val="21"/>
                      <w:szCs w:val="21"/>
                      <w14:textFill>
                        <w14:solidFill>
                          <w14:schemeClr w14:val="tx1"/>
                        </w14:solidFill>
                      </w14:textFill>
                    </w:rPr>
                    <w:t>环境管控单元编码</w:t>
                  </w:r>
                </w:p>
              </w:tc>
              <w:tc>
                <w:tcPr>
                  <w:tcW w:w="1901" w:type="pct"/>
                  <w:noWrap w:val="0"/>
                  <w:vAlign w:val="center"/>
                </w:tcPr>
                <w:p>
                  <w:pPr>
                    <w:pStyle w:val="83"/>
                    <w:tabs>
                      <w:tab w:val="center" w:pos="426"/>
                    </w:tabs>
                    <w:spacing w:beforeLines="0" w:afterLines="0" w:line="240" w:lineRule="auto"/>
                    <w:ind w:firstLine="0"/>
                    <w:rPr>
                      <w:rFonts w:ascii="Times New Roman" w:hAnsi="Times New Roman" w:eastAsia="宋体"/>
                      <w:b w:val="0"/>
                      <w:bCs w:val="0"/>
                      <w:color w:val="000000" w:themeColor="text1"/>
                      <w:sz w:val="21"/>
                      <w:szCs w:val="21"/>
                      <w14:textFill>
                        <w14:solidFill>
                          <w14:schemeClr w14:val="tx1"/>
                        </w14:solidFill>
                      </w14:textFill>
                    </w:rPr>
                  </w:pPr>
                  <w:r>
                    <w:rPr>
                      <w:rFonts w:hint="eastAsia" w:ascii="Times New Roman" w:hAnsi="Times New Roman" w:eastAsia="宋体"/>
                      <w:b w:val="0"/>
                      <w:bCs w:val="0"/>
                      <w:color w:val="000000" w:themeColor="text1"/>
                      <w:sz w:val="21"/>
                      <w:szCs w:val="21"/>
                      <w14:textFill>
                        <w14:solidFill>
                          <w14:schemeClr w14:val="tx1"/>
                        </w14:solidFill>
                      </w14:textFill>
                    </w:rPr>
                    <w:t>环境</w:t>
                  </w:r>
                  <w:r>
                    <w:rPr>
                      <w:rFonts w:ascii="Times New Roman" w:hAnsi="Times New Roman" w:eastAsia="宋体"/>
                      <w:b w:val="0"/>
                      <w:bCs w:val="0"/>
                      <w:color w:val="000000" w:themeColor="text1"/>
                      <w:sz w:val="21"/>
                      <w:szCs w:val="21"/>
                      <w14:textFill>
                        <w14:solidFill>
                          <w14:schemeClr w14:val="tx1"/>
                        </w14:solidFill>
                      </w14:textFill>
                    </w:rPr>
                    <w:t>管控单元名称</w:t>
                  </w:r>
                </w:p>
              </w:tc>
              <w:tc>
                <w:tcPr>
                  <w:tcW w:w="1601" w:type="pct"/>
                  <w:noWrap w:val="0"/>
                  <w:vAlign w:val="center"/>
                </w:tcPr>
                <w:p>
                  <w:pPr>
                    <w:pStyle w:val="83"/>
                    <w:tabs>
                      <w:tab w:val="center" w:pos="426"/>
                    </w:tabs>
                    <w:spacing w:beforeLines="0" w:afterLines="0" w:line="240" w:lineRule="auto"/>
                    <w:ind w:firstLine="0"/>
                    <w:rPr>
                      <w:rFonts w:ascii="Times New Roman" w:hAnsi="Times New Roman" w:eastAsia="宋体"/>
                      <w:b w:val="0"/>
                      <w:bCs w:val="0"/>
                      <w:color w:val="000000" w:themeColor="text1"/>
                      <w:sz w:val="21"/>
                      <w:szCs w:val="21"/>
                      <w14:textFill>
                        <w14:solidFill>
                          <w14:schemeClr w14:val="tx1"/>
                        </w14:solidFill>
                      </w14:textFill>
                    </w:rPr>
                  </w:pPr>
                  <w:r>
                    <w:rPr>
                      <w:rFonts w:hint="eastAsia" w:ascii="Times New Roman" w:hAnsi="Times New Roman" w:eastAsia="宋体"/>
                      <w:b w:val="0"/>
                      <w:bCs w:val="0"/>
                      <w:color w:val="000000" w:themeColor="text1"/>
                      <w:sz w:val="21"/>
                      <w:szCs w:val="21"/>
                      <w14:textFill>
                        <w14:solidFill>
                          <w14:schemeClr w14:val="tx1"/>
                        </w14:solidFill>
                      </w14:textFill>
                    </w:rPr>
                    <w:t>环境</w:t>
                  </w:r>
                  <w:r>
                    <w:rPr>
                      <w:rFonts w:ascii="Times New Roman" w:hAnsi="Times New Roman" w:eastAsia="宋体"/>
                      <w:b w:val="0"/>
                      <w:bCs w:val="0"/>
                      <w:color w:val="000000" w:themeColor="text1"/>
                      <w:sz w:val="21"/>
                      <w:szCs w:val="21"/>
                      <w14:textFill>
                        <w14:solidFill>
                          <w14:schemeClr w14:val="tx1"/>
                        </w14:solidFill>
                      </w14:textFill>
                    </w:rPr>
                    <w:t>管控单元分类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98" w:type="pct"/>
                  <w:noWrap w:val="0"/>
                  <w:vAlign w:val="center"/>
                </w:tcPr>
                <w:p>
                  <w:pPr>
                    <w:pStyle w:val="83"/>
                    <w:tabs>
                      <w:tab w:val="center" w:pos="426"/>
                    </w:tabs>
                    <w:spacing w:before="0" w:beforeLines="0" w:after="0" w:afterLines="0" w:line="240" w:lineRule="auto"/>
                    <w:ind w:firstLine="0"/>
                    <w:rPr>
                      <w:rFonts w:hint="eastAsia" w:ascii="Times New Roman" w:hAnsi="Times New Roman" w:eastAsia="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b w:val="0"/>
                      <w:bCs w:val="0"/>
                      <w:color w:val="000000" w:themeColor="text1"/>
                      <w:sz w:val="21"/>
                      <w:szCs w:val="21"/>
                      <w14:textFill>
                        <w14:solidFill>
                          <w14:schemeClr w14:val="tx1"/>
                        </w14:solidFill>
                      </w14:textFill>
                    </w:rPr>
                    <w:t>ZH3417213000</w:t>
                  </w:r>
                  <w:r>
                    <w:rPr>
                      <w:rFonts w:hint="eastAsia" w:ascii="Times New Roman" w:hAnsi="Times New Roman" w:eastAsia="宋体"/>
                      <w:b w:val="0"/>
                      <w:bCs w:val="0"/>
                      <w:color w:val="000000" w:themeColor="text1"/>
                      <w:sz w:val="21"/>
                      <w:szCs w:val="21"/>
                      <w:lang w:val="en-US" w:eastAsia="zh-CN"/>
                      <w14:textFill>
                        <w14:solidFill>
                          <w14:schemeClr w14:val="tx1"/>
                        </w14:solidFill>
                      </w14:textFill>
                    </w:rPr>
                    <w:t>5</w:t>
                  </w:r>
                </w:p>
              </w:tc>
              <w:tc>
                <w:tcPr>
                  <w:tcW w:w="1901" w:type="pct"/>
                  <w:noWrap w:val="0"/>
                  <w:vAlign w:val="center"/>
                </w:tcPr>
                <w:p>
                  <w:pPr>
                    <w:pStyle w:val="83"/>
                    <w:tabs>
                      <w:tab w:val="center" w:pos="426"/>
                    </w:tabs>
                    <w:spacing w:beforeLines="0" w:afterLines="0" w:line="240" w:lineRule="auto"/>
                    <w:ind w:firstLine="0"/>
                    <w:rPr>
                      <w:rFonts w:hint="eastAsia" w:ascii="Times New Roman" w:hAnsi="Times New Roman" w:eastAsia="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b w:val="0"/>
                      <w:bCs w:val="0"/>
                      <w:color w:val="000000" w:themeColor="text1"/>
                      <w:sz w:val="21"/>
                      <w:szCs w:val="21"/>
                      <w:lang w:eastAsia="zh-CN"/>
                      <w14:textFill>
                        <w14:solidFill>
                          <w14:schemeClr w14:val="tx1"/>
                        </w14:solidFill>
                      </w14:textFill>
                    </w:rPr>
                    <w:t>重点</w:t>
                  </w:r>
                  <w:r>
                    <w:rPr>
                      <w:rFonts w:hint="eastAsia" w:ascii="Times New Roman" w:hAnsi="Times New Roman" w:eastAsia="宋体"/>
                      <w:b w:val="0"/>
                      <w:bCs w:val="0"/>
                      <w:color w:val="000000" w:themeColor="text1"/>
                      <w:sz w:val="21"/>
                      <w:szCs w:val="21"/>
                      <w14:textFill>
                        <w14:solidFill>
                          <w14:schemeClr w14:val="tx1"/>
                        </w14:solidFill>
                      </w14:textFill>
                    </w:rPr>
                    <w:t>管控单元</w:t>
                  </w:r>
                  <w:r>
                    <w:rPr>
                      <w:rFonts w:hint="eastAsia" w:ascii="Times New Roman" w:hAnsi="Times New Roman" w:eastAsia="宋体"/>
                      <w:b w:val="0"/>
                      <w:bCs w:val="0"/>
                      <w:color w:val="000000" w:themeColor="text1"/>
                      <w:sz w:val="21"/>
                      <w:szCs w:val="21"/>
                      <w:lang w:val="en-US" w:eastAsia="zh-CN"/>
                      <w14:textFill>
                        <w14:solidFill>
                          <w14:schemeClr w14:val="tx1"/>
                        </w14:solidFill>
                      </w14:textFill>
                    </w:rPr>
                    <w:t>5</w:t>
                  </w:r>
                </w:p>
              </w:tc>
              <w:tc>
                <w:tcPr>
                  <w:tcW w:w="1601" w:type="pct"/>
                  <w:noWrap w:val="0"/>
                  <w:vAlign w:val="center"/>
                </w:tcPr>
                <w:p>
                  <w:pPr>
                    <w:pStyle w:val="83"/>
                    <w:tabs>
                      <w:tab w:val="center" w:pos="426"/>
                    </w:tabs>
                    <w:spacing w:beforeLines="0" w:afterLines="0" w:line="240" w:lineRule="auto"/>
                    <w:ind w:firstLine="0"/>
                    <w:rPr>
                      <w:rFonts w:ascii="Times New Roman" w:hAnsi="Times New Roman" w:eastAsia="宋体"/>
                      <w:b w:val="0"/>
                      <w:bCs w:val="0"/>
                      <w:color w:val="000000" w:themeColor="text1"/>
                      <w:sz w:val="21"/>
                      <w:szCs w:val="21"/>
                      <w14:textFill>
                        <w14:solidFill>
                          <w14:schemeClr w14:val="tx1"/>
                        </w14:solidFill>
                      </w14:textFill>
                    </w:rPr>
                  </w:pPr>
                  <w:r>
                    <w:rPr>
                      <w:rFonts w:hint="eastAsia" w:ascii="Times New Roman" w:hAnsi="Times New Roman" w:eastAsia="宋体"/>
                      <w:b w:val="0"/>
                      <w:bCs w:val="0"/>
                      <w:color w:val="000000" w:themeColor="text1"/>
                      <w:sz w:val="21"/>
                      <w:szCs w:val="21"/>
                      <w:lang w:eastAsia="zh-CN"/>
                      <w14:textFill>
                        <w14:solidFill>
                          <w14:schemeClr w14:val="tx1"/>
                        </w14:solidFill>
                      </w14:textFill>
                    </w:rPr>
                    <w:t>重点</w:t>
                  </w:r>
                  <w:r>
                    <w:rPr>
                      <w:rFonts w:hint="eastAsia" w:ascii="Times New Roman" w:hAnsi="Times New Roman" w:eastAsia="宋体"/>
                      <w:b w:val="0"/>
                      <w:bCs w:val="0"/>
                      <w:color w:val="000000" w:themeColor="text1"/>
                      <w:sz w:val="21"/>
                      <w:szCs w:val="21"/>
                      <w14:textFill>
                        <w14:solidFill>
                          <w14:schemeClr w14:val="tx1"/>
                        </w14:solidFill>
                      </w14:textFill>
                    </w:rPr>
                    <w:t>管控单元</w:t>
                  </w:r>
                </w:p>
              </w:tc>
            </w:tr>
          </w:tbl>
          <w:p>
            <w:pPr>
              <w:pStyle w:val="163"/>
              <w:spacing w:line="360" w:lineRule="auto"/>
              <w:ind w:firstLine="480" w:firstLineChars="200"/>
              <w:jc w:val="left"/>
              <w:rPr>
                <w:rFonts w:ascii="Times New Roman" w:hAnsi="Times New Roman" w:eastAsia="宋体" w:cs="宋体"/>
                <w:b w:val="0"/>
                <w:bCs w:val="0"/>
                <w:color w:val="000000" w:themeColor="text1"/>
                <w:sz w:val="24"/>
                <w14:textFill>
                  <w14:solidFill>
                    <w14:schemeClr w14:val="tx1"/>
                  </w14:solidFill>
                </w14:textFill>
              </w:rPr>
            </w:pPr>
            <w:r>
              <w:rPr>
                <w:rFonts w:ascii="Times New Roman" w:hAnsi="Times New Roman" w:eastAsia="宋体" w:cs="宋体"/>
                <w:b w:val="0"/>
                <w:bCs w:val="0"/>
                <w:color w:val="000000" w:themeColor="text1"/>
                <w:sz w:val="24"/>
                <w14:textFill>
                  <w14:solidFill>
                    <w14:schemeClr w14:val="tx1"/>
                  </w14:solidFill>
                </w14:textFill>
              </w:rPr>
              <w:t>根据平台查询结果，项目所在管控单元（</w:t>
            </w:r>
            <w:r>
              <w:rPr>
                <w:rFonts w:hint="eastAsia" w:ascii="Times New Roman" w:hAnsi="Times New Roman" w:eastAsia="宋体" w:cs="宋体"/>
                <w:b w:val="0"/>
                <w:bCs w:val="0"/>
                <w:color w:val="000000" w:themeColor="text1"/>
                <w:sz w:val="24"/>
                <w:lang w:eastAsia="zh-CN"/>
                <w14:textFill>
                  <w14:solidFill>
                    <w14:schemeClr w14:val="tx1"/>
                  </w14:solidFill>
                </w14:textFill>
              </w:rPr>
              <w:t>重点</w:t>
            </w:r>
            <w:r>
              <w:rPr>
                <w:rFonts w:hint="eastAsia" w:ascii="Times New Roman" w:hAnsi="Times New Roman" w:eastAsia="宋体" w:cs="宋体"/>
                <w:b w:val="0"/>
                <w:bCs w:val="0"/>
                <w:color w:val="000000" w:themeColor="text1"/>
                <w:sz w:val="24"/>
                <w14:textFill>
                  <w14:solidFill>
                    <w14:schemeClr w14:val="tx1"/>
                  </w14:solidFill>
                </w14:textFill>
              </w:rPr>
              <w:t>管控单元</w:t>
            </w:r>
            <w:r>
              <w:rPr>
                <w:rFonts w:hint="eastAsia" w:ascii="Times New Roman" w:hAnsi="Times New Roman" w:eastAsia="宋体" w:cs="宋体"/>
                <w:b w:val="0"/>
                <w:bCs w:val="0"/>
                <w:color w:val="000000" w:themeColor="text1"/>
                <w:sz w:val="24"/>
                <w:lang w:val="en-US" w:eastAsia="zh-CN"/>
                <w14:textFill>
                  <w14:solidFill>
                    <w14:schemeClr w14:val="tx1"/>
                  </w14:solidFill>
                </w14:textFill>
              </w:rPr>
              <w:t>5</w:t>
            </w:r>
            <w:r>
              <w:rPr>
                <w:rFonts w:ascii="Times New Roman" w:hAnsi="Times New Roman" w:eastAsia="宋体" w:cs="宋体"/>
                <w:b w:val="0"/>
                <w:bCs w:val="0"/>
                <w:color w:val="000000" w:themeColor="text1"/>
                <w:sz w:val="24"/>
                <w14:textFill>
                  <w14:solidFill>
                    <w14:schemeClr w14:val="tx1"/>
                  </w14:solidFill>
                </w14:textFill>
              </w:rPr>
              <w:t>）管控要求见表</w:t>
            </w:r>
            <w:r>
              <w:rPr>
                <w:rFonts w:hint="eastAsia" w:ascii="Times New Roman" w:hAnsi="Times New Roman" w:eastAsia="宋体" w:cs="宋体"/>
                <w:b w:val="0"/>
                <w:bCs w:val="0"/>
                <w:color w:val="000000" w:themeColor="text1"/>
                <w:sz w:val="24"/>
                <w14:textFill>
                  <w14:solidFill>
                    <w14:schemeClr w14:val="tx1"/>
                  </w14:solidFill>
                </w14:textFill>
              </w:rPr>
              <w:t>1</w:t>
            </w:r>
            <w:r>
              <w:rPr>
                <w:rFonts w:hint="eastAsia" w:cs="宋体"/>
                <w:b w:val="0"/>
                <w:bCs w:val="0"/>
                <w:color w:val="000000" w:themeColor="text1"/>
                <w:sz w:val="24"/>
                <w:lang w:val="en-US" w:eastAsia="zh-CN"/>
                <w14:textFill>
                  <w14:solidFill>
                    <w14:schemeClr w14:val="tx1"/>
                  </w14:solidFill>
                </w14:textFill>
              </w:rPr>
              <w:t>-3</w:t>
            </w:r>
            <w:r>
              <w:rPr>
                <w:rFonts w:ascii="Times New Roman" w:hAnsi="Times New Roman" w:eastAsia="宋体" w:cs="宋体"/>
                <w:b w:val="0"/>
                <w:bCs w:val="0"/>
                <w:color w:val="000000" w:themeColor="text1"/>
                <w:sz w:val="24"/>
                <w14:textFill>
                  <w14:solidFill>
                    <w14:schemeClr w14:val="tx1"/>
                  </w14:solidFill>
                </w14:textFill>
              </w:rPr>
              <w:t>。</w:t>
            </w:r>
          </w:p>
          <w:p>
            <w:pPr>
              <w:pStyle w:val="163"/>
              <w:jc w:val="center"/>
              <w:rPr>
                <w:rFonts w:ascii="Times New Roman" w:hAnsi="Times New Roman" w:eastAsia="宋体"/>
                <w:color w:val="000000" w:themeColor="text1"/>
                <w:sz w:val="24"/>
                <w14:textFill>
                  <w14:solidFill>
                    <w14:schemeClr w14:val="tx1"/>
                  </w14:solidFill>
                </w14:textFill>
              </w:rPr>
            </w:pPr>
            <w:r>
              <w:rPr>
                <w:rFonts w:hint="eastAsia" w:ascii="Times New Roman" w:hAnsi="Times New Roman" w:eastAsia="宋体"/>
                <w:color w:val="000000" w:themeColor="text1"/>
                <w:sz w:val="24"/>
                <w14:textFill>
                  <w14:solidFill>
                    <w14:schemeClr w14:val="tx1"/>
                  </w14:solidFill>
                </w14:textFill>
              </w:rPr>
              <w:t>表1-</w:t>
            </w:r>
            <w:r>
              <w:rPr>
                <w:rFonts w:hint="eastAsia"/>
                <w:color w:val="000000" w:themeColor="text1"/>
                <w:sz w:val="24"/>
                <w:lang w:val="en-US" w:eastAsia="zh-CN"/>
                <w14:textFill>
                  <w14:solidFill>
                    <w14:schemeClr w14:val="tx1"/>
                  </w14:solidFill>
                </w14:textFill>
              </w:rPr>
              <w:t>3</w:t>
            </w:r>
            <w:r>
              <w:rPr>
                <w:rFonts w:ascii="Times New Roman" w:hAnsi="Times New Roman" w:eastAsia="宋体"/>
                <w:color w:val="000000" w:themeColor="text1"/>
                <w:sz w:val="24"/>
                <w14:textFill>
                  <w14:solidFill>
                    <w14:schemeClr w14:val="tx1"/>
                  </w14:solidFill>
                </w14:textFill>
              </w:rPr>
              <w:t xml:space="preserve">  </w:t>
            </w:r>
            <w:r>
              <w:rPr>
                <w:rFonts w:hint="eastAsia" w:ascii="Times New Roman" w:hAnsi="Times New Roman" w:eastAsia="宋体"/>
                <w:color w:val="000000" w:themeColor="text1"/>
                <w:sz w:val="24"/>
                <w14:textFill>
                  <w14:solidFill>
                    <w14:schemeClr w14:val="tx1"/>
                  </w14:solidFill>
                </w14:textFill>
              </w:rPr>
              <w:t>项目环境管控要求分析一览表</w:t>
            </w:r>
          </w:p>
          <w:tbl>
            <w:tblPr>
              <w:tblStyle w:val="40"/>
              <w:tblW w:w="72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3262"/>
              <w:gridCol w:w="2186"/>
              <w:gridCol w:w="5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79" w:type="pct"/>
                  <w:noWrap w:val="0"/>
                  <w:vAlign w:val="center"/>
                </w:tcPr>
                <w:p>
                  <w:pPr>
                    <w:pStyle w:val="83"/>
                    <w:tabs>
                      <w:tab w:val="center" w:pos="426"/>
                    </w:tabs>
                    <w:spacing w:before="24" w:after="24"/>
                    <w:ind w:firstLine="0"/>
                    <w:rPr>
                      <w:rFonts w:ascii="Times New Roman" w:hAnsi="Times New Roman" w:eastAsia="宋体"/>
                      <w:b w:val="0"/>
                      <w:bCs w:val="0"/>
                      <w:color w:val="000000" w:themeColor="text1"/>
                      <w:sz w:val="21"/>
                      <w:szCs w:val="21"/>
                      <w14:textFill>
                        <w14:solidFill>
                          <w14:schemeClr w14:val="tx1"/>
                        </w14:solidFill>
                      </w14:textFill>
                    </w:rPr>
                  </w:pPr>
                  <w:r>
                    <w:rPr>
                      <w:rFonts w:ascii="Times New Roman" w:hAnsi="Times New Roman" w:eastAsia="宋体"/>
                      <w:b w:val="0"/>
                      <w:bCs w:val="0"/>
                      <w:color w:val="000000" w:themeColor="text1"/>
                      <w:sz w:val="21"/>
                      <w:szCs w:val="21"/>
                      <w14:textFill>
                        <w14:solidFill>
                          <w14:schemeClr w14:val="tx1"/>
                        </w14:solidFill>
                      </w14:textFill>
                    </w:rPr>
                    <w:t>管控类别</w:t>
                  </w:r>
                </w:p>
              </w:tc>
              <w:tc>
                <w:tcPr>
                  <w:tcW w:w="2258" w:type="pct"/>
                  <w:noWrap w:val="0"/>
                  <w:vAlign w:val="center"/>
                </w:tcPr>
                <w:p>
                  <w:pPr>
                    <w:pStyle w:val="83"/>
                    <w:tabs>
                      <w:tab w:val="center" w:pos="426"/>
                    </w:tabs>
                    <w:spacing w:beforeLines="0" w:afterLines="0" w:line="240" w:lineRule="auto"/>
                    <w:ind w:firstLine="0"/>
                    <w:rPr>
                      <w:rFonts w:ascii="Times New Roman" w:hAnsi="Times New Roman" w:eastAsia="宋体"/>
                      <w:b w:val="0"/>
                      <w:bCs w:val="0"/>
                      <w:color w:val="000000" w:themeColor="text1"/>
                      <w:sz w:val="21"/>
                      <w:szCs w:val="21"/>
                      <w14:textFill>
                        <w14:solidFill>
                          <w14:schemeClr w14:val="tx1"/>
                        </w14:solidFill>
                      </w14:textFill>
                    </w:rPr>
                  </w:pPr>
                  <w:r>
                    <w:rPr>
                      <w:rFonts w:ascii="Times New Roman" w:hAnsi="Times New Roman" w:eastAsia="宋体"/>
                      <w:b w:val="0"/>
                      <w:bCs w:val="0"/>
                      <w:color w:val="000000" w:themeColor="text1"/>
                      <w:sz w:val="21"/>
                      <w:szCs w:val="21"/>
                      <w14:textFill>
                        <w14:solidFill>
                          <w14:schemeClr w14:val="tx1"/>
                        </w14:solidFill>
                      </w14:textFill>
                    </w:rPr>
                    <w:t>管控要求（</w:t>
                  </w:r>
                  <w:r>
                    <w:rPr>
                      <w:rFonts w:hint="eastAsia" w:ascii="Times New Roman" w:hAnsi="Times New Roman" w:eastAsia="宋体"/>
                      <w:b w:val="0"/>
                      <w:bCs w:val="0"/>
                      <w:color w:val="000000" w:themeColor="text1"/>
                      <w:sz w:val="21"/>
                      <w:szCs w:val="21"/>
                      <w14:textFill>
                        <w14:solidFill>
                          <w14:schemeClr w14:val="tx1"/>
                        </w14:solidFill>
                      </w14:textFill>
                    </w:rPr>
                    <w:t>与</w:t>
                  </w:r>
                  <w:r>
                    <w:rPr>
                      <w:rFonts w:ascii="Times New Roman" w:hAnsi="Times New Roman" w:eastAsia="宋体"/>
                      <w:b w:val="0"/>
                      <w:bCs w:val="0"/>
                      <w:color w:val="000000" w:themeColor="text1"/>
                      <w:sz w:val="21"/>
                      <w:szCs w:val="21"/>
                      <w14:textFill>
                        <w14:solidFill>
                          <w14:schemeClr w14:val="tx1"/>
                        </w14:solidFill>
                      </w14:textFill>
                    </w:rPr>
                    <w:t>本项目相关部分）</w:t>
                  </w:r>
                </w:p>
              </w:tc>
              <w:tc>
                <w:tcPr>
                  <w:tcW w:w="1513" w:type="pct"/>
                  <w:noWrap w:val="0"/>
                  <w:vAlign w:val="center"/>
                </w:tcPr>
                <w:p>
                  <w:pPr>
                    <w:pStyle w:val="83"/>
                    <w:tabs>
                      <w:tab w:val="center" w:pos="426"/>
                    </w:tabs>
                    <w:spacing w:beforeLines="0" w:afterLines="0" w:line="240" w:lineRule="auto"/>
                    <w:ind w:firstLine="0"/>
                    <w:rPr>
                      <w:rFonts w:hint="eastAsia" w:ascii="Times New Roman" w:hAnsi="Times New Roman" w:eastAsia="宋体"/>
                      <w:b w:val="0"/>
                      <w:bCs w:val="0"/>
                      <w:color w:val="000000" w:themeColor="text1"/>
                      <w:sz w:val="21"/>
                      <w:szCs w:val="21"/>
                      <w14:textFill>
                        <w14:solidFill>
                          <w14:schemeClr w14:val="tx1"/>
                        </w14:solidFill>
                      </w14:textFill>
                    </w:rPr>
                  </w:pPr>
                  <w:r>
                    <w:rPr>
                      <w:rFonts w:ascii="Times New Roman" w:hAnsi="Times New Roman" w:eastAsia="宋体"/>
                      <w:b w:val="0"/>
                      <w:bCs w:val="0"/>
                      <w:color w:val="000000" w:themeColor="text1"/>
                      <w:sz w:val="21"/>
                      <w:szCs w:val="21"/>
                      <w14:textFill>
                        <w14:solidFill>
                          <w14:schemeClr w14:val="tx1"/>
                        </w14:solidFill>
                      </w14:textFill>
                    </w:rPr>
                    <w:t>项目与管控要求的相符性分析</w:t>
                  </w:r>
                </w:p>
              </w:tc>
              <w:tc>
                <w:tcPr>
                  <w:tcW w:w="348" w:type="pct"/>
                  <w:noWrap w:val="0"/>
                  <w:vAlign w:val="center"/>
                </w:tcPr>
                <w:p>
                  <w:pPr>
                    <w:pStyle w:val="83"/>
                    <w:tabs>
                      <w:tab w:val="center" w:pos="426"/>
                    </w:tabs>
                    <w:spacing w:beforeLines="0" w:afterLines="0" w:line="240" w:lineRule="auto"/>
                    <w:ind w:firstLine="0"/>
                    <w:rPr>
                      <w:rFonts w:hint="eastAsia" w:ascii="Times New Roman" w:hAnsi="Times New Roman" w:eastAsia="宋体"/>
                      <w:b w:val="0"/>
                      <w:bCs w:val="0"/>
                      <w:color w:val="000000" w:themeColor="text1"/>
                      <w:sz w:val="21"/>
                      <w:szCs w:val="21"/>
                      <w14:textFill>
                        <w14:solidFill>
                          <w14:schemeClr w14:val="tx1"/>
                        </w14:solidFill>
                      </w14:textFill>
                    </w:rPr>
                  </w:pPr>
                  <w:r>
                    <w:rPr>
                      <w:rFonts w:ascii="Times New Roman" w:hAnsi="Times New Roman" w:eastAsia="宋体"/>
                      <w:b w:val="0"/>
                      <w:bCs w:val="0"/>
                      <w:color w:val="000000" w:themeColor="text1"/>
                      <w:sz w:val="21"/>
                      <w:szCs w:val="21"/>
                      <w14:textFill>
                        <w14:solidFill>
                          <w14:schemeClr w14:val="tx1"/>
                        </w14:solidFill>
                      </w14:textFill>
                    </w:rPr>
                    <w:t>结论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trPr>
              <w:tc>
                <w:tcPr>
                  <w:tcW w:w="879" w:type="pct"/>
                  <w:noWrap w:val="0"/>
                  <w:vAlign w:val="center"/>
                </w:tcPr>
                <w:p>
                  <w:pPr>
                    <w:pStyle w:val="83"/>
                    <w:tabs>
                      <w:tab w:val="center" w:pos="426"/>
                    </w:tabs>
                    <w:spacing w:beforeLines="0" w:afterLines="0" w:line="240" w:lineRule="auto"/>
                    <w:ind w:firstLine="0"/>
                    <w:rPr>
                      <w:rFonts w:hint="eastAsia" w:ascii="Times New Roman" w:hAnsi="Times New Roman" w:eastAsia="宋体"/>
                      <w:b w:val="0"/>
                      <w:bCs w:val="0"/>
                      <w:color w:val="000000" w:themeColor="text1"/>
                      <w:sz w:val="21"/>
                      <w:szCs w:val="21"/>
                      <w14:textFill>
                        <w14:solidFill>
                          <w14:schemeClr w14:val="tx1"/>
                        </w14:solidFill>
                      </w14:textFill>
                    </w:rPr>
                  </w:pPr>
                  <w:r>
                    <w:rPr>
                      <w:rFonts w:ascii="Times New Roman" w:hAnsi="Times New Roman" w:eastAsia="宋体"/>
                      <w:b w:val="0"/>
                      <w:bCs w:val="0"/>
                      <w:color w:val="000000" w:themeColor="text1"/>
                      <w:sz w:val="21"/>
                      <w:szCs w:val="21"/>
                      <w14:textFill>
                        <w14:solidFill>
                          <w14:schemeClr w14:val="tx1"/>
                        </w14:solidFill>
                      </w14:textFill>
                    </w:rPr>
                    <w:t>空间布局约束</w:t>
                  </w:r>
                </w:p>
              </w:tc>
              <w:tc>
                <w:tcPr>
                  <w:tcW w:w="2258" w:type="pct"/>
                  <w:noWrap w:val="0"/>
                  <w:vAlign w:val="center"/>
                </w:tcPr>
                <w:p>
                  <w:pPr>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imes New Roman" w:hAnsi="Times New Roman" w:eastAsia="宋体"/>
                      <w:b w:val="0"/>
                      <w:bCs w:val="0"/>
                      <w:color w:val="000000" w:themeColor="text1"/>
                      <w:szCs w:val="21"/>
                      <w14:textFill>
                        <w14:solidFill>
                          <w14:schemeClr w14:val="tx1"/>
                        </w14:solidFill>
                      </w14:textFill>
                    </w:rPr>
                  </w:pPr>
                  <w:r>
                    <w:rPr>
                      <w:rFonts w:hint="eastAsia" w:ascii="Times New Roman" w:hAnsi="Times New Roman" w:eastAsia="宋体"/>
                      <w:b w:val="0"/>
                      <w:bCs w:val="0"/>
                      <w:color w:val="000000" w:themeColor="text1"/>
                      <w:szCs w:val="21"/>
                      <w14:textFill>
                        <w14:solidFill>
                          <w14:schemeClr w14:val="tx1"/>
                        </w14:solidFill>
                      </w14:textFill>
                    </w:rPr>
                    <w:t>空间布局约束要求：</w:t>
                  </w:r>
                </w:p>
                <w:p>
                  <w:pPr>
                    <w:keepLines w:val="0"/>
                    <w:pageBreakBefore w:val="0"/>
                    <w:widowControl w:val="0"/>
                    <w:numPr>
                      <w:ilvl w:val="0"/>
                      <w:numId w:val="5"/>
                    </w:numPr>
                    <w:kinsoku/>
                    <w:wordWrap/>
                    <w:overflowPunct/>
                    <w:topLinePunct w:val="0"/>
                    <w:autoSpaceDE/>
                    <w:autoSpaceDN/>
                    <w:bidi w:val="0"/>
                    <w:adjustRightInd/>
                    <w:snapToGrid/>
                    <w:spacing w:line="240" w:lineRule="auto"/>
                    <w:ind w:firstLine="420" w:firstLineChars="200"/>
                    <w:textAlignment w:val="auto"/>
                    <w:rPr>
                      <w:rFonts w:hint="eastAsia" w:ascii="Times New Roman" w:hAnsi="Times New Roman" w:eastAsia="宋体"/>
                      <w:b w:val="0"/>
                      <w:bCs w:val="0"/>
                      <w:color w:val="000000" w:themeColor="text1"/>
                      <w:szCs w:val="21"/>
                      <w:lang w:val="en-US" w:eastAsia="zh-CN"/>
                      <w14:textFill>
                        <w14:solidFill>
                          <w14:schemeClr w14:val="tx1"/>
                        </w14:solidFill>
                      </w14:textFill>
                    </w:rPr>
                  </w:pPr>
                  <w:r>
                    <w:rPr>
                      <w:rFonts w:hint="eastAsia" w:ascii="Times New Roman" w:hAnsi="Times New Roman" w:eastAsia="宋体"/>
                      <w:b w:val="0"/>
                      <w:bCs w:val="0"/>
                      <w:color w:val="000000" w:themeColor="text1"/>
                      <w:szCs w:val="21"/>
                      <w:lang w:val="en-US" w:eastAsia="zh-CN"/>
                      <w14:textFill>
                        <w14:solidFill>
                          <w14:schemeClr w14:val="tx1"/>
                        </w14:solidFill>
                      </w14:textFill>
                    </w:rPr>
                    <w:t>引导石化、化工、钢铁、建材、有色金属等重点行业合理布局，提高化工、有色金属、农副食品加工、印染、制革、原料药制造、电镀等行业集聚水平；</w:t>
                  </w:r>
                </w:p>
                <w:p>
                  <w:pPr>
                    <w:keepLines w:val="0"/>
                    <w:pageBreakBefore w:val="0"/>
                    <w:widowControl w:val="0"/>
                    <w:numPr>
                      <w:ilvl w:val="0"/>
                      <w:numId w:val="5"/>
                    </w:numPr>
                    <w:kinsoku/>
                    <w:wordWrap/>
                    <w:overflowPunct/>
                    <w:topLinePunct w:val="0"/>
                    <w:autoSpaceDE/>
                    <w:autoSpaceDN/>
                    <w:bidi w:val="0"/>
                    <w:adjustRightInd/>
                    <w:snapToGrid/>
                    <w:spacing w:line="240" w:lineRule="auto"/>
                    <w:ind w:firstLine="420" w:firstLineChars="200"/>
                    <w:textAlignment w:val="auto"/>
                    <w:rPr>
                      <w:rFonts w:hint="eastAsia" w:ascii="Times New Roman" w:hAnsi="Times New Roman" w:eastAsia="宋体"/>
                      <w:b w:val="0"/>
                      <w:bCs w:val="0"/>
                      <w:color w:val="000000" w:themeColor="text1"/>
                      <w:szCs w:val="21"/>
                      <w:lang w:val="en-US" w:eastAsia="zh-CN"/>
                      <w14:textFill>
                        <w14:solidFill>
                          <w14:schemeClr w14:val="tx1"/>
                        </w14:solidFill>
                      </w14:textFill>
                    </w:rPr>
                  </w:pPr>
                  <w:r>
                    <w:rPr>
                      <w:rFonts w:hint="eastAsia" w:ascii="Times New Roman" w:hAnsi="Times New Roman" w:eastAsia="宋体"/>
                      <w:b w:val="0"/>
                      <w:bCs w:val="0"/>
                      <w:color w:val="000000" w:themeColor="text1"/>
                      <w:szCs w:val="21"/>
                      <w:lang w:val="en-US" w:eastAsia="zh-CN"/>
                      <w14:textFill>
                        <w14:solidFill>
                          <w14:schemeClr w14:val="tx1"/>
                        </w14:solidFill>
                      </w14:textFill>
                    </w:rPr>
                    <w:t>新建、扩建磷化工项目应布设在依法合规设立的化工园区或具有化工定位的产业园区内，所在化工园区或产业园区应依法开展规划环境影响评价工作，磷化工建设项目应符合园区规划及规划环评要求。</w:t>
                  </w:r>
                </w:p>
                <w:p>
                  <w:pPr>
                    <w:keepLines w:val="0"/>
                    <w:pageBreakBefore w:val="0"/>
                    <w:widowControl w:val="0"/>
                    <w:numPr>
                      <w:ilvl w:val="0"/>
                      <w:numId w:val="5"/>
                    </w:numPr>
                    <w:kinsoku/>
                    <w:wordWrap/>
                    <w:overflowPunct/>
                    <w:topLinePunct w:val="0"/>
                    <w:autoSpaceDE/>
                    <w:autoSpaceDN/>
                    <w:bidi w:val="0"/>
                    <w:adjustRightInd/>
                    <w:snapToGrid/>
                    <w:spacing w:line="240" w:lineRule="auto"/>
                    <w:ind w:firstLine="420" w:firstLineChars="200"/>
                    <w:textAlignment w:val="auto"/>
                    <w:rPr>
                      <w:rFonts w:hint="eastAsia" w:ascii="Times New Roman" w:hAnsi="Times New Roman" w:eastAsia="宋体"/>
                      <w:b w:val="0"/>
                      <w:bCs w:val="0"/>
                      <w:color w:val="000000" w:themeColor="text1"/>
                      <w:szCs w:val="21"/>
                      <w:lang w:val="en-US" w:eastAsia="zh-CN"/>
                      <w14:textFill>
                        <w14:solidFill>
                          <w14:schemeClr w14:val="tx1"/>
                        </w14:solidFill>
                      </w14:textFill>
                    </w:rPr>
                  </w:pPr>
                  <w:r>
                    <w:rPr>
                      <w:rFonts w:hint="eastAsia" w:ascii="Times New Roman" w:hAnsi="Times New Roman" w:eastAsia="宋体"/>
                      <w:b w:val="0"/>
                      <w:bCs w:val="0"/>
                      <w:color w:val="000000" w:themeColor="text1"/>
                      <w:szCs w:val="21"/>
                      <w:lang w:val="en-US" w:eastAsia="zh-CN"/>
                      <w14:textFill>
                        <w14:solidFill>
                          <w14:schemeClr w14:val="tx1"/>
                        </w14:solidFill>
                      </w14:textFill>
                    </w:rPr>
                    <w:t>严格水域岸线用途管制，土地开发利用应按照有关法律法规和技术标准要求，留足河道、湖泊的管理和保护范围，非法挤占的应限期。</w:t>
                  </w:r>
                </w:p>
                <w:p>
                  <w:pPr>
                    <w:keepLines w:val="0"/>
                    <w:pageBreakBefore w:val="0"/>
                    <w:widowControl w:val="0"/>
                    <w:numPr>
                      <w:ilvl w:val="0"/>
                      <w:numId w:val="5"/>
                    </w:numPr>
                    <w:kinsoku/>
                    <w:wordWrap/>
                    <w:overflowPunct/>
                    <w:topLinePunct w:val="0"/>
                    <w:autoSpaceDE/>
                    <w:autoSpaceDN/>
                    <w:bidi w:val="0"/>
                    <w:adjustRightInd/>
                    <w:snapToGrid/>
                    <w:spacing w:line="240" w:lineRule="auto"/>
                    <w:ind w:firstLine="420" w:firstLineChars="200"/>
                    <w:textAlignment w:val="auto"/>
                    <w:rPr>
                      <w:rFonts w:hint="eastAsia" w:ascii="Times New Roman" w:hAnsi="Times New Roman" w:eastAsia="宋体"/>
                      <w:b w:val="0"/>
                      <w:bCs w:val="0"/>
                      <w:color w:val="000000" w:themeColor="text1"/>
                      <w:szCs w:val="21"/>
                      <w:lang w:val="en-US" w:eastAsia="zh-CN"/>
                      <w14:textFill>
                        <w14:solidFill>
                          <w14:schemeClr w14:val="tx1"/>
                        </w14:solidFill>
                      </w14:textFill>
                    </w:rPr>
                  </w:pPr>
                  <w:r>
                    <w:rPr>
                      <w:rFonts w:hint="eastAsia" w:ascii="Times New Roman" w:hAnsi="Times New Roman" w:eastAsia="宋体"/>
                      <w:b w:val="0"/>
                      <w:bCs w:val="0"/>
                      <w:color w:val="000000" w:themeColor="text1"/>
                      <w:szCs w:val="21"/>
                      <w:lang w:val="en-US" w:eastAsia="zh-CN"/>
                      <w14:textFill>
                        <w14:solidFill>
                          <w14:schemeClr w14:val="tx1"/>
                        </w14:solidFill>
                      </w14:textFill>
                    </w:rPr>
                    <w:t>国家禁止新建不符合国家产业政策的小型造纸、制革、印染、染料、炼焦、炼硫、炼砷、炼汞、炼油、电镀、农药、石棉、水泥、玻璃、钢铁、火电以及其他严重污染水环境的生产项目。禁止开发建设活动的要求。</w:t>
                  </w:r>
                </w:p>
                <w:p>
                  <w:pPr>
                    <w:keepLines w:val="0"/>
                    <w:pageBreakBefore w:val="0"/>
                    <w:widowControl w:val="0"/>
                    <w:numPr>
                      <w:ilvl w:val="0"/>
                      <w:numId w:val="5"/>
                    </w:numPr>
                    <w:kinsoku/>
                    <w:wordWrap/>
                    <w:overflowPunct/>
                    <w:topLinePunct w:val="0"/>
                    <w:autoSpaceDE/>
                    <w:autoSpaceDN/>
                    <w:bidi w:val="0"/>
                    <w:adjustRightInd/>
                    <w:snapToGrid/>
                    <w:spacing w:line="240" w:lineRule="auto"/>
                    <w:ind w:firstLine="420" w:firstLineChars="200"/>
                    <w:textAlignment w:val="auto"/>
                    <w:rPr>
                      <w:rFonts w:hint="eastAsia" w:ascii="Times New Roman" w:hAnsi="Times New Roman" w:eastAsia="宋体"/>
                      <w:b w:val="0"/>
                      <w:bCs w:val="0"/>
                      <w:color w:val="000000" w:themeColor="text1"/>
                      <w:szCs w:val="21"/>
                      <w:lang w:val="en-US" w:eastAsia="zh-CN"/>
                      <w14:textFill>
                        <w14:solidFill>
                          <w14:schemeClr w14:val="tx1"/>
                        </w14:solidFill>
                      </w14:textFill>
                    </w:rPr>
                  </w:pPr>
                  <w:r>
                    <w:rPr>
                      <w:rFonts w:hint="eastAsia" w:ascii="Times New Roman" w:hAnsi="Times New Roman" w:eastAsia="宋体"/>
                      <w:b w:val="0"/>
                      <w:bCs w:val="0"/>
                      <w:color w:val="000000" w:themeColor="text1"/>
                      <w:szCs w:val="21"/>
                      <w:lang w:val="en-US" w:eastAsia="zh-CN"/>
                      <w14:textFill>
                        <w14:solidFill>
                          <w14:schemeClr w14:val="tx1"/>
                        </w14:solidFill>
                      </w14:textFill>
                    </w:rPr>
                    <w:t>城市建成区排放污水的工业企业应依法持有排污许可证，并严格按证排污。排入城镇水体的工业污水应符合相关行业标准及地方标准要求，严禁任何企业、单位超标和超总量排污，对超标或超总量的排污单位一律限制生产或停产整顿。</w:t>
                  </w:r>
                </w:p>
                <w:p>
                  <w:pPr>
                    <w:keepLines w:val="0"/>
                    <w:pageBreakBefore w:val="0"/>
                    <w:widowControl w:val="0"/>
                    <w:numPr>
                      <w:ilvl w:val="0"/>
                      <w:numId w:val="5"/>
                    </w:numPr>
                    <w:kinsoku/>
                    <w:wordWrap/>
                    <w:overflowPunct/>
                    <w:topLinePunct w:val="0"/>
                    <w:autoSpaceDE/>
                    <w:autoSpaceDN/>
                    <w:bidi w:val="0"/>
                    <w:adjustRightInd/>
                    <w:snapToGrid/>
                    <w:spacing w:line="240" w:lineRule="auto"/>
                    <w:ind w:firstLine="420" w:firstLineChars="200"/>
                    <w:textAlignment w:val="auto"/>
                    <w:rPr>
                      <w:rFonts w:hint="eastAsia" w:ascii="Times New Roman" w:hAnsi="Times New Roman" w:eastAsia="宋体"/>
                      <w:b w:val="0"/>
                      <w:bCs w:val="0"/>
                      <w:color w:val="000000" w:themeColor="text1"/>
                      <w:szCs w:val="21"/>
                      <w:lang w:val="en-US" w:eastAsia="zh-CN"/>
                      <w14:textFill>
                        <w14:solidFill>
                          <w14:schemeClr w14:val="tx1"/>
                        </w14:solidFill>
                      </w14:textFill>
                    </w:rPr>
                  </w:pPr>
                  <w:r>
                    <w:rPr>
                      <w:rFonts w:hint="eastAsia" w:ascii="Times New Roman" w:hAnsi="Times New Roman" w:eastAsia="宋体"/>
                      <w:b w:val="0"/>
                      <w:bCs w:val="0"/>
                      <w:color w:val="000000" w:themeColor="text1"/>
                      <w:szCs w:val="21"/>
                      <w:lang w:val="en-US" w:eastAsia="zh-CN"/>
                      <w14:textFill>
                        <w14:solidFill>
                          <w14:schemeClr w14:val="tx1"/>
                        </w14:solidFill>
                      </w14:textFill>
                    </w:rPr>
                    <w:t>禁止新建燃料类煤气发生炉（园区现有企业统一建设的清洁煤制气中心除外）</w:t>
                  </w:r>
                </w:p>
                <w:p>
                  <w:pPr>
                    <w:keepLines w:val="0"/>
                    <w:pageBreakBefore w:val="0"/>
                    <w:widowControl w:val="0"/>
                    <w:numPr>
                      <w:ilvl w:val="0"/>
                      <w:numId w:val="5"/>
                    </w:numPr>
                    <w:kinsoku/>
                    <w:wordWrap/>
                    <w:overflowPunct/>
                    <w:topLinePunct w:val="0"/>
                    <w:autoSpaceDE/>
                    <w:autoSpaceDN/>
                    <w:bidi w:val="0"/>
                    <w:adjustRightInd/>
                    <w:snapToGrid/>
                    <w:spacing w:line="240" w:lineRule="auto"/>
                    <w:ind w:firstLine="420" w:firstLineChars="200"/>
                    <w:textAlignment w:val="auto"/>
                    <w:rPr>
                      <w:rFonts w:hint="eastAsia" w:ascii="Times New Roman" w:hAnsi="Times New Roman" w:eastAsia="宋体"/>
                      <w:b w:val="0"/>
                      <w:bCs w:val="0"/>
                      <w:color w:val="000000" w:themeColor="text1"/>
                      <w:szCs w:val="21"/>
                      <w:lang w:val="en-US" w:eastAsia="zh-CN"/>
                      <w14:textFill>
                        <w14:solidFill>
                          <w14:schemeClr w14:val="tx1"/>
                        </w14:solidFill>
                      </w14:textFill>
                    </w:rPr>
                  </w:pPr>
                  <w:r>
                    <w:rPr>
                      <w:rFonts w:hint="eastAsia" w:ascii="Times New Roman" w:hAnsi="Times New Roman" w:eastAsia="宋体"/>
                      <w:b w:val="0"/>
                      <w:bCs w:val="0"/>
                      <w:color w:val="000000" w:themeColor="text1"/>
                      <w:szCs w:val="21"/>
                      <w:lang w:val="en-US" w:eastAsia="zh-CN"/>
                      <w14:textFill>
                        <w14:solidFill>
                          <w14:schemeClr w14:val="tx1"/>
                        </w14:solidFill>
                      </w14:textFill>
                    </w:rPr>
                    <w:t>在城市建成区及居民区、医院、学校等环境敏感区域，严禁现场露天灰土拌合。</w:t>
                  </w:r>
                </w:p>
                <w:p>
                  <w:pPr>
                    <w:keepLines w:val="0"/>
                    <w:pageBreakBefore w:val="0"/>
                    <w:widowControl w:val="0"/>
                    <w:numPr>
                      <w:ilvl w:val="0"/>
                      <w:numId w:val="5"/>
                    </w:numPr>
                    <w:kinsoku/>
                    <w:wordWrap/>
                    <w:overflowPunct/>
                    <w:topLinePunct w:val="0"/>
                    <w:autoSpaceDE/>
                    <w:autoSpaceDN/>
                    <w:bidi w:val="0"/>
                    <w:adjustRightInd/>
                    <w:snapToGrid/>
                    <w:spacing w:line="240" w:lineRule="auto"/>
                    <w:ind w:firstLine="420" w:firstLineChars="200"/>
                    <w:textAlignment w:val="auto"/>
                    <w:rPr>
                      <w:rFonts w:hint="eastAsia" w:ascii="Times New Roman" w:hAnsi="Times New Roman" w:eastAsia="宋体"/>
                      <w:b w:val="0"/>
                      <w:bCs w:val="0"/>
                      <w:color w:val="000000" w:themeColor="text1"/>
                      <w:szCs w:val="21"/>
                      <w14:textFill>
                        <w14:solidFill>
                          <w14:schemeClr w14:val="tx1"/>
                        </w14:solidFill>
                      </w14:textFill>
                    </w:rPr>
                  </w:pPr>
                  <w:r>
                    <w:rPr>
                      <w:rFonts w:hint="eastAsia" w:ascii="Times New Roman" w:hAnsi="Times New Roman" w:eastAsia="宋体"/>
                      <w:b w:val="0"/>
                      <w:bCs w:val="0"/>
                      <w:color w:val="000000" w:themeColor="text1"/>
                      <w:szCs w:val="21"/>
                      <w:lang w:val="en-US" w:eastAsia="zh-CN"/>
                      <w14:textFill>
                        <w14:solidFill>
                          <w14:schemeClr w14:val="tx1"/>
                        </w14:solidFill>
                      </w14:textFill>
                    </w:rPr>
                    <w:t>禁止新建、扩建分散燃煤供热锅炉。</w:t>
                  </w:r>
                </w:p>
              </w:tc>
              <w:tc>
                <w:tcPr>
                  <w:tcW w:w="1513"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imes New Roman" w:hAnsi="Times New Roman" w:eastAsia="宋体"/>
                      <w:b w:val="0"/>
                      <w:bCs w:val="0"/>
                      <w:color w:val="000000" w:themeColor="text1"/>
                      <w:sz w:val="21"/>
                      <w:szCs w:val="21"/>
                      <w:highlight w:val="yellow"/>
                      <w14:textFill>
                        <w14:solidFill>
                          <w14:schemeClr w14:val="tx1"/>
                        </w14:solidFill>
                      </w14:textFill>
                    </w:rPr>
                  </w:pPr>
                  <w:r>
                    <w:rPr>
                      <w:rFonts w:hint="eastAsia" w:ascii="Times New Roman" w:hAnsi="Times New Roman" w:eastAsia="宋体"/>
                      <w:b w:val="0"/>
                      <w:bCs w:val="0"/>
                      <w:color w:val="000000" w:themeColor="text1"/>
                      <w:sz w:val="21"/>
                      <w:szCs w:val="21"/>
                      <w:highlight w:val="none"/>
                      <w:lang w:val="en-US" w:eastAsia="zh-CN"/>
                      <w14:textFill>
                        <w14:solidFill>
                          <w14:schemeClr w14:val="tx1"/>
                        </w14:solidFill>
                      </w14:textFill>
                    </w:rPr>
                    <w:t xml:space="preserve"> </w:t>
                  </w:r>
                  <w:r>
                    <w:rPr>
                      <w:rFonts w:hint="eastAsia"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 xml:space="preserve"> </w:t>
                  </w:r>
                  <w:r>
                    <w:rPr>
                      <w:rFonts w:hint="eastAsia" w:ascii="Times New Roman" w:hAnsi="Times New Roman" w:eastAsia="宋体" w:cs="Times New Roman"/>
                      <w:b w:val="0"/>
                      <w:bCs w:val="0"/>
                      <w:color w:val="000000" w:themeColor="text1"/>
                      <w:sz w:val="21"/>
                      <w:szCs w:val="21"/>
                      <w:highlight w:val="none"/>
                      <w14:textFill>
                        <w14:solidFill>
                          <w14:schemeClr w14:val="tx1"/>
                        </w14:solidFill>
                      </w14:textFill>
                    </w:rPr>
                    <w:t>本项目位</w:t>
                  </w:r>
                  <w:r>
                    <w:rPr>
                      <w:rFonts w:hint="eastAsia" w:cs="Times New Roman"/>
                      <w:b w:val="0"/>
                      <w:bCs w:val="0"/>
                      <w:color w:val="000000" w:themeColor="text1"/>
                      <w:sz w:val="21"/>
                      <w:szCs w:val="21"/>
                      <w:highlight w:val="none"/>
                      <w:lang w:eastAsia="zh-CN"/>
                      <w14:textFill>
                        <w14:solidFill>
                          <w14:schemeClr w14:val="tx1"/>
                        </w14:solidFill>
                      </w14:textFill>
                    </w:rPr>
                    <w:t>于</w:t>
                  </w:r>
                  <w:r>
                    <w:rPr>
                      <w:rFonts w:hint="eastAsia" w:ascii="Times New Roman" w:hAnsi="Times New Roman" w:eastAsia="宋体" w:cs="Times New Roman"/>
                      <w:b w:val="0"/>
                      <w:bCs w:val="0"/>
                      <w:color w:val="000000" w:themeColor="text1"/>
                      <w:sz w:val="21"/>
                      <w:szCs w:val="21"/>
                      <w:highlight w:val="none"/>
                      <w:lang w:eastAsia="zh-CN"/>
                      <w14:textFill>
                        <w14:solidFill>
                          <w14:schemeClr w14:val="tx1"/>
                        </w14:solidFill>
                      </w14:textFill>
                    </w:rPr>
                    <w:t>安徽省池州市东至县尧渡镇</w:t>
                  </w:r>
                  <w:r>
                    <w:rPr>
                      <w:rFonts w:hint="eastAsia" w:cs="Times New Roman"/>
                      <w:b w:val="0"/>
                      <w:bCs w:val="0"/>
                      <w:color w:val="000000" w:themeColor="text1"/>
                      <w:sz w:val="21"/>
                      <w:szCs w:val="21"/>
                      <w:highlight w:val="none"/>
                      <w:lang w:eastAsia="zh-CN"/>
                      <w14:textFill>
                        <w14:solidFill>
                          <w14:schemeClr w14:val="tx1"/>
                        </w14:solidFill>
                      </w14:textFill>
                    </w:rPr>
                    <w:t>毛田村</w:t>
                  </w:r>
                  <w:r>
                    <w:rPr>
                      <w:rFonts w:hint="eastAsia" w:ascii="Times New Roman" w:hAnsi="Times New Roman" w:eastAsia="宋体" w:cs="Times New Roman"/>
                      <w:b w:val="0"/>
                      <w:bCs w:val="0"/>
                      <w:color w:val="000000" w:themeColor="text1"/>
                      <w:sz w:val="21"/>
                      <w:szCs w:val="21"/>
                      <w:highlight w:val="none"/>
                      <w14:textFill>
                        <w14:solidFill>
                          <w14:schemeClr w14:val="tx1"/>
                        </w14:solidFill>
                      </w14:textFill>
                    </w:rPr>
                    <w:t>，距离长江干流最近距离</w:t>
                  </w:r>
                  <w:r>
                    <w:rPr>
                      <w:rFonts w:hint="eastAsia"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10.35</w:t>
                  </w:r>
                  <w:r>
                    <w:rPr>
                      <w:rFonts w:hint="eastAsia" w:ascii="Times New Roman" w:hAnsi="Times New Roman" w:eastAsia="宋体" w:cs="Times New Roman"/>
                      <w:b w:val="0"/>
                      <w:bCs w:val="0"/>
                      <w:color w:val="000000" w:themeColor="text1"/>
                      <w:sz w:val="21"/>
                      <w:szCs w:val="21"/>
                      <w:highlight w:val="none"/>
                      <w14:textFill>
                        <w14:solidFill>
                          <w14:schemeClr w14:val="tx1"/>
                        </w14:solidFill>
                      </w14:textFill>
                    </w:rPr>
                    <w:t>公里，</w:t>
                  </w:r>
                  <w:r>
                    <w:rPr>
                      <w:rFonts w:hint="eastAsia" w:ascii="Times New Roman" w:hAnsi="Times New Roman" w:eastAsia="宋体" w:cs="Times New Roman"/>
                      <w:b w:val="0"/>
                      <w:bCs w:val="0"/>
                      <w:color w:val="000000" w:themeColor="text1"/>
                      <w:sz w:val="21"/>
                      <w:szCs w:val="21"/>
                      <w:highlight w:val="none"/>
                      <w:lang w:eastAsia="zh-CN"/>
                      <w14:textFill>
                        <w14:solidFill>
                          <w14:schemeClr w14:val="tx1"/>
                        </w14:solidFill>
                      </w14:textFill>
                    </w:rPr>
                    <w:t>本项目行业类别属于D4620 污水处理及其再生利用，</w:t>
                  </w:r>
                  <w:r>
                    <w:rPr>
                      <w:rFonts w:hint="eastAsia" w:ascii="Times New Roman" w:hAnsi="Times New Roman" w:eastAsia="宋体" w:cs="Times New Roman"/>
                      <w:b w:val="0"/>
                      <w:bCs w:val="0"/>
                      <w:color w:val="000000" w:themeColor="text1"/>
                      <w:sz w:val="21"/>
                      <w:szCs w:val="21"/>
                      <w:highlight w:val="none"/>
                      <w14:textFill>
                        <w14:solidFill>
                          <w14:schemeClr w14:val="tx1"/>
                        </w14:solidFill>
                      </w14:textFill>
                    </w:rPr>
                    <w:t>项目不涉及重金属排放、本项目不属于煤化工和石油化工等重污染、重化工项目</w:t>
                  </w:r>
                  <w:r>
                    <w:rPr>
                      <w:rFonts w:hint="eastAsia" w:ascii="Times New Roman" w:hAnsi="Times New Roman" w:eastAsia="宋体" w:cs="Times New Roman"/>
                      <w:b w:val="0"/>
                      <w:bCs w:val="0"/>
                      <w:color w:val="000000" w:themeColor="text1"/>
                      <w:sz w:val="21"/>
                      <w:szCs w:val="21"/>
                      <w:highlight w:val="none"/>
                      <w:lang w:eastAsia="zh-CN"/>
                      <w14:textFill>
                        <w14:solidFill>
                          <w14:schemeClr w14:val="tx1"/>
                        </w14:solidFill>
                      </w14:textFill>
                    </w:rPr>
                    <w:t>。</w:t>
                  </w:r>
                  <w:r>
                    <w:rPr>
                      <w:rFonts w:hint="eastAsia" w:ascii="Times New Roman" w:hAnsi="Times New Roman" w:eastAsia="宋体"/>
                      <w:b w:val="0"/>
                      <w:bCs w:val="0"/>
                      <w:color w:val="000000" w:themeColor="text1"/>
                      <w:sz w:val="21"/>
                      <w:szCs w:val="21"/>
                      <w:highlight w:val="none"/>
                      <w:lang w:eastAsia="zh-CN"/>
                      <w14:textFill>
                        <w14:solidFill>
                          <w14:schemeClr w14:val="tx1"/>
                        </w14:solidFill>
                      </w14:textFill>
                    </w:rPr>
                    <w:t>①</w:t>
                  </w:r>
                  <w:r>
                    <w:rPr>
                      <w:rFonts w:hint="eastAsia" w:ascii="Times New Roman" w:hAnsi="Times New Roman" w:eastAsia="宋体"/>
                      <w:color w:val="000000" w:themeColor="text1"/>
                      <w:szCs w:val="21"/>
                      <w:highlight w:val="none"/>
                      <w:lang w:eastAsia="zh-CN"/>
                      <w14:textFill>
                        <w14:solidFill>
                          <w14:schemeClr w14:val="tx1"/>
                        </w14:solidFill>
                      </w14:textFill>
                    </w:rPr>
                    <w:t>各处理构筑物采取加盖封闭措施，污泥脱水车间现状已建设</w:t>
                  </w:r>
                  <w:r>
                    <w:rPr>
                      <w:rFonts w:hint="eastAsia" w:ascii="Times New Roman" w:hAnsi="Times New Roman" w:eastAsia="宋体"/>
                      <w:color w:val="000000" w:themeColor="text1"/>
                      <w:szCs w:val="21"/>
                      <w:highlight w:val="none"/>
                      <w:lang w:val="en-US" w:eastAsia="zh-CN"/>
                      <w14:textFill>
                        <w14:solidFill>
                          <w14:schemeClr w14:val="tx1"/>
                        </w14:solidFill>
                      </w14:textFill>
                    </w:rPr>
                    <w:t>1套离子除臭装置，对粗格栅及进水泵房、细格栅、污泥脱水机房、氧化沟曝气池，在集水池、格栅间恶臭采用密闭措施，污泥干化间采用1套离子除臭装置经15m排气筒排放DA001；</w:t>
                  </w:r>
                  <w:r>
                    <w:rPr>
                      <w:rFonts w:hint="eastAsia" w:ascii="Times New Roman" w:hAnsi="Times New Roman" w:eastAsia="宋体"/>
                      <w:color w:val="000000" w:themeColor="text1"/>
                      <w:highlight w:val="none"/>
                      <w:lang w:eastAsia="zh-CN"/>
                      <w14:textFill>
                        <w14:solidFill>
                          <w14:schemeClr w14:val="tx1"/>
                        </w14:solidFill>
                      </w14:textFill>
                    </w:rPr>
                    <w:t>粗格栅和送水泵房、细格栅和沉砂池</w:t>
                  </w:r>
                  <w:r>
                    <w:rPr>
                      <w:rFonts w:hint="eastAsia"/>
                      <w:color w:val="000000" w:themeColor="text1"/>
                      <w:highlight w:val="none"/>
                      <w:lang w:eastAsia="zh-CN"/>
                      <w14:textFill>
                        <w14:solidFill>
                          <w14:schemeClr w14:val="tx1"/>
                        </w14:solidFill>
                      </w14:textFill>
                    </w:rPr>
                    <w:t>已建</w:t>
                  </w:r>
                  <w:r>
                    <w:rPr>
                      <w:rFonts w:hint="eastAsia" w:ascii="Times New Roman" w:hAnsi="Times New Roman" w:eastAsia="宋体"/>
                      <w:color w:val="000000" w:themeColor="text1"/>
                      <w:highlight w:val="none"/>
                      <w:lang w:val="en-US" w:eastAsia="zh-CN"/>
                      <w14:textFill>
                        <w14:solidFill>
                          <w14:schemeClr w14:val="tx1"/>
                        </w14:solidFill>
                      </w14:textFill>
                    </w:rPr>
                    <w:t>1套离子除臭装置处理后，通过排气筒15m排气筒排放DA002</w:t>
                  </w:r>
                  <w:r>
                    <w:rPr>
                      <w:rFonts w:hint="eastAsia" w:ascii="Times New Roman" w:hAnsi="Times New Roman" w:eastAsia="宋体"/>
                      <w:color w:val="000000" w:themeColor="text1"/>
                      <w:sz w:val="21"/>
                      <w:szCs w:val="21"/>
                      <w:highlight w:val="none"/>
                      <w14:textFill>
                        <w14:solidFill>
                          <w14:schemeClr w14:val="tx1"/>
                        </w14:solidFill>
                      </w14:textFill>
                    </w:rPr>
                    <w:t>；</w:t>
                  </w:r>
                  <w:r>
                    <w:rPr>
                      <w:rFonts w:hint="eastAsia" w:ascii="Times New Roman" w:hAnsi="Times New Roman" w:eastAsia="宋体"/>
                      <w:color w:val="000000" w:themeColor="text1"/>
                      <w:highlight w:val="none"/>
                      <w14:textFill>
                        <w14:solidFill>
                          <w14:schemeClr w14:val="tx1"/>
                        </w14:solidFill>
                      </w14:textFill>
                    </w:rPr>
                    <w:t>本工程将预处理区（包括粗格栅及进水泵房、细格栅及沉砂池）、二级</w:t>
                  </w:r>
                  <w:r>
                    <w:rPr>
                      <w:rFonts w:hint="eastAsia"/>
                      <w:color w:val="000000" w:themeColor="text1"/>
                      <w:highlight w:val="none"/>
                      <w:lang w:eastAsia="zh-CN"/>
                      <w14:textFill>
                        <w14:solidFill>
                          <w14:schemeClr w14:val="tx1"/>
                        </w14:solidFill>
                      </w14:textFill>
                    </w:rPr>
                    <w:t>处理</w:t>
                  </w:r>
                  <w:r>
                    <w:rPr>
                      <w:rFonts w:hint="eastAsia" w:ascii="Times New Roman" w:hAnsi="Times New Roman" w:eastAsia="宋体"/>
                      <w:color w:val="000000" w:themeColor="text1"/>
                      <w:highlight w:val="none"/>
                      <w14:textFill>
                        <w14:solidFill>
                          <w14:schemeClr w14:val="tx1"/>
                        </w14:solidFill>
                      </w14:textFill>
                    </w:rPr>
                    <w:t>区（</w:t>
                  </w:r>
                  <w:r>
                    <w:rPr>
                      <w:rFonts w:hint="eastAsia" w:ascii="宋体" w:hAnsi="宋体"/>
                      <w:b w:val="0"/>
                      <w:bCs/>
                      <w:color w:val="000000" w:themeColor="text1"/>
                      <w:highlight w:val="none"/>
                      <w14:textFill>
                        <w14:solidFill>
                          <w14:schemeClr w14:val="tx1"/>
                        </w14:solidFill>
                      </w14:textFill>
                    </w:rPr>
                    <w:t>改良型氧化沟</w:t>
                  </w:r>
                  <w:r>
                    <w:rPr>
                      <w:rFonts w:hint="eastAsia" w:ascii="Times New Roman" w:hAnsi="Times New Roman" w:eastAsia="宋体"/>
                      <w:color w:val="000000" w:themeColor="text1"/>
                      <w:highlight w:val="none"/>
                      <w14:textFill>
                        <w14:solidFill>
                          <w14:schemeClr w14:val="tx1"/>
                        </w14:solidFill>
                      </w14:textFill>
                    </w:rPr>
                    <w:t>）及污泥处理区全部加盖/密封，通过风机将产生的恶臭气体进行收集，采用</w:t>
                  </w:r>
                  <w:r>
                    <w:rPr>
                      <w:rFonts w:hint="eastAsia" w:ascii="Times New Roman" w:hAnsi="Times New Roman" w:eastAsia="宋体"/>
                      <w:color w:val="000000" w:themeColor="text1"/>
                      <w:highlight w:val="none"/>
                      <w:lang w:val="en-US" w:eastAsia="zh-CN"/>
                      <w14:textFill>
                        <w14:solidFill>
                          <w14:schemeClr w14:val="tx1"/>
                        </w14:solidFill>
                      </w14:textFill>
                    </w:rPr>
                    <w:t>1套</w:t>
                  </w:r>
                  <w:r>
                    <w:rPr>
                      <w:rFonts w:hint="eastAsia" w:ascii="Times New Roman" w:hAnsi="Times New Roman" w:eastAsia="宋体"/>
                      <w:color w:val="000000" w:themeColor="text1"/>
                      <w:highlight w:val="none"/>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生物</w:t>
                  </w:r>
                  <w:r>
                    <w:rPr>
                      <w:rFonts w:hint="eastAsia" w:ascii="Times New Roman" w:hAnsi="Times New Roman" w:eastAsia="宋体"/>
                      <w:color w:val="000000" w:themeColor="text1"/>
                      <w:highlight w:val="none"/>
                      <w:lang w:val="en-US" w:eastAsia="zh-CN"/>
                      <w14:textFill>
                        <w14:solidFill>
                          <w14:schemeClr w14:val="tx1"/>
                        </w14:solidFill>
                      </w14:textFill>
                    </w:rPr>
                    <w:t>除臭装置</w:t>
                  </w:r>
                  <w:r>
                    <w:rPr>
                      <w:rFonts w:hint="eastAsia" w:ascii="Times New Roman" w:hAnsi="Times New Roman" w:eastAsia="宋体"/>
                      <w:color w:val="000000" w:themeColor="text1"/>
                      <w:highlight w:val="none"/>
                      <w14:textFill>
                        <w14:solidFill>
                          <w14:schemeClr w14:val="tx1"/>
                        </w14:solidFill>
                      </w14:textFill>
                    </w:rPr>
                    <w:t>”工艺处理后</w:t>
                  </w:r>
                  <w:r>
                    <w:rPr>
                      <w:rFonts w:hint="eastAsia" w:ascii="Times New Roman" w:hAnsi="Times New Roman" w:eastAsia="宋体"/>
                      <w:color w:val="000000" w:themeColor="text1"/>
                      <w:highlight w:val="none"/>
                      <w:lang w:eastAsia="zh-CN"/>
                      <w14:textFill>
                        <w14:solidFill>
                          <w14:schemeClr w14:val="tx1"/>
                        </w14:solidFill>
                      </w14:textFill>
                    </w:rPr>
                    <w:t>，</w:t>
                  </w:r>
                  <w:r>
                    <w:rPr>
                      <w:rFonts w:hint="eastAsia" w:ascii="Times New Roman" w:hAnsi="Times New Roman" w:eastAsia="宋体"/>
                      <w:color w:val="000000" w:themeColor="text1"/>
                      <w:highlight w:val="none"/>
                      <w14:textFill>
                        <w14:solidFill>
                          <w14:schemeClr w14:val="tx1"/>
                        </w14:solidFill>
                      </w14:textFill>
                    </w:rPr>
                    <w:t>由 15m 高排气筒排放</w:t>
                  </w:r>
                  <w:r>
                    <w:rPr>
                      <w:rFonts w:hint="eastAsia" w:ascii="Times New Roman" w:hAnsi="Times New Roman" w:eastAsia="宋体"/>
                      <w:color w:val="000000" w:themeColor="text1"/>
                      <w:highlight w:val="none"/>
                      <w:lang w:val="en-US" w:eastAsia="zh-CN"/>
                      <w14:textFill>
                        <w14:solidFill>
                          <w14:schemeClr w14:val="tx1"/>
                        </w14:solidFill>
                      </w14:textFill>
                    </w:rPr>
                    <w:t>DA003</w:t>
                  </w:r>
                  <w:r>
                    <w:rPr>
                      <w:rFonts w:hint="eastAsia"/>
                      <w:color w:val="000000" w:themeColor="text1"/>
                      <w:highlight w:val="none"/>
                      <w:lang w:val="en-US" w:eastAsia="zh-CN"/>
                      <w14:textFill>
                        <w14:solidFill>
                          <w14:schemeClr w14:val="tx1"/>
                        </w14:solidFill>
                      </w14:textFill>
                    </w:rPr>
                    <w:t>，</w:t>
                  </w:r>
                  <w:r>
                    <w:rPr>
                      <w:rFonts w:hint="eastAsia" w:ascii="Times New Roman" w:hAnsi="Times New Roman" w:eastAsia="宋体" w:cs="Times New Roman"/>
                      <w:b w:val="0"/>
                      <w:bCs w:val="0"/>
                      <w:color w:val="000000" w:themeColor="text1"/>
                      <w:sz w:val="21"/>
                      <w:szCs w:val="21"/>
                      <w:highlight w:val="none"/>
                      <w:lang w:eastAsia="zh-CN"/>
                      <w14:textFill>
                        <w14:solidFill>
                          <w14:schemeClr w14:val="tx1"/>
                        </w14:solidFill>
                      </w14:textFill>
                    </w:rPr>
                    <w:t>污染物</w:t>
                  </w:r>
                  <w:r>
                    <w:rPr>
                      <w:rFonts w:hint="eastAsia" w:ascii="Times New Roman" w:hAnsi="Times New Roman" w:eastAsia="宋体" w:cs="Times New Roman"/>
                      <w:b w:val="0"/>
                      <w:bCs w:val="0"/>
                      <w:color w:val="000000" w:themeColor="text1"/>
                      <w:sz w:val="21"/>
                      <w:szCs w:val="21"/>
                      <w:highlight w:val="none"/>
                      <w14:textFill>
                        <w14:solidFill>
                          <w14:schemeClr w14:val="tx1"/>
                        </w14:solidFill>
                      </w14:textFill>
                    </w:rPr>
                    <w:t>排放浓度均能满足控制标准</w:t>
                  </w:r>
                  <w:r>
                    <w:rPr>
                      <w:rFonts w:hint="eastAsia" w:ascii="Times New Roman" w:hAnsi="Times New Roman" w:eastAsia="宋体" w:cs="Times New Roman"/>
                      <w:b w:val="0"/>
                      <w:bCs w:val="0"/>
                      <w:color w:val="000000" w:themeColor="text1"/>
                      <w:kern w:val="2"/>
                      <w:szCs w:val="21"/>
                      <w:highlight w:val="none"/>
                      <w:lang w:eastAsia="zh-CN"/>
                      <w14:textFill>
                        <w14:solidFill>
                          <w14:schemeClr w14:val="tx1"/>
                        </w14:solidFill>
                      </w14:textFill>
                    </w:rPr>
                    <w:t>。</w:t>
                  </w:r>
                </w:p>
              </w:tc>
              <w:tc>
                <w:tcPr>
                  <w:tcW w:w="348" w:type="pct"/>
                  <w:noWrap w:val="0"/>
                  <w:vAlign w:val="center"/>
                </w:tcPr>
                <w:p>
                  <w:pPr>
                    <w:pStyle w:val="83"/>
                    <w:tabs>
                      <w:tab w:val="center" w:pos="426"/>
                    </w:tabs>
                    <w:spacing w:beforeLines="0" w:afterLines="0" w:line="240" w:lineRule="auto"/>
                    <w:ind w:firstLine="0"/>
                    <w:rPr>
                      <w:rFonts w:hint="eastAsia" w:ascii="Times New Roman" w:hAnsi="Times New Roman" w:eastAsia="宋体"/>
                      <w:b w:val="0"/>
                      <w:bCs w:val="0"/>
                      <w:color w:val="000000" w:themeColor="text1"/>
                      <w:sz w:val="21"/>
                      <w:szCs w:val="21"/>
                      <w14:textFill>
                        <w14:solidFill>
                          <w14:schemeClr w14:val="tx1"/>
                        </w14:solidFill>
                      </w14:textFill>
                    </w:rPr>
                  </w:pPr>
                  <w:r>
                    <w:rPr>
                      <w:rFonts w:hint="eastAsia" w:ascii="Times New Roman" w:hAnsi="Times New Roman" w:eastAsia="宋体"/>
                      <w:b w:val="0"/>
                      <w:bCs w:val="0"/>
                      <w:color w:val="000000" w:themeColor="text1"/>
                      <w:sz w:val="21"/>
                      <w:szCs w:val="21"/>
                      <w:lang w:eastAsia="zh-CN"/>
                      <w14:textFill>
                        <w14:solidFill>
                          <w14:schemeClr w14:val="tx1"/>
                        </w14:solidFill>
                      </w14:textFill>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79" w:type="pct"/>
                  <w:noWrap w:val="0"/>
                  <w:vAlign w:val="center"/>
                </w:tcPr>
                <w:p>
                  <w:pPr>
                    <w:pStyle w:val="83"/>
                    <w:tabs>
                      <w:tab w:val="center" w:pos="426"/>
                    </w:tabs>
                    <w:spacing w:beforeLines="0" w:afterLines="0" w:line="240" w:lineRule="auto"/>
                    <w:ind w:firstLine="0"/>
                    <w:rPr>
                      <w:rFonts w:ascii="Times New Roman" w:hAnsi="Times New Roman" w:eastAsia="宋体"/>
                      <w:b w:val="0"/>
                      <w:bCs w:val="0"/>
                      <w:color w:val="000000" w:themeColor="text1"/>
                      <w:sz w:val="21"/>
                      <w:szCs w:val="21"/>
                      <w14:textFill>
                        <w14:solidFill>
                          <w14:schemeClr w14:val="tx1"/>
                        </w14:solidFill>
                      </w14:textFill>
                    </w:rPr>
                  </w:pPr>
                  <w:r>
                    <w:rPr>
                      <w:rFonts w:hint="eastAsia" w:ascii="Times New Roman" w:hAnsi="Times New Roman" w:eastAsia="宋体"/>
                      <w:b w:val="0"/>
                      <w:bCs w:val="0"/>
                      <w:color w:val="000000" w:themeColor="text1"/>
                      <w:sz w:val="21"/>
                      <w:szCs w:val="21"/>
                      <w14:textFill>
                        <w14:solidFill>
                          <w14:schemeClr w14:val="tx1"/>
                        </w14:solidFill>
                      </w14:textFill>
                    </w:rPr>
                    <w:t>资源开发效率要求</w:t>
                  </w:r>
                </w:p>
              </w:tc>
              <w:tc>
                <w:tcPr>
                  <w:tcW w:w="2258" w:type="pct"/>
                  <w:noWrap w:val="0"/>
                  <w:vAlign w:val="center"/>
                </w:tcPr>
                <w:p>
                  <w:pPr>
                    <w:pStyle w:val="83"/>
                    <w:keepLines w:val="0"/>
                    <w:pageBreakBefore w:val="0"/>
                    <w:widowControl w:val="0"/>
                    <w:tabs>
                      <w:tab w:val="center" w:pos="426"/>
                    </w:tabs>
                    <w:kinsoku/>
                    <w:wordWrap/>
                    <w:overflowPunct/>
                    <w:topLinePunct w:val="0"/>
                    <w:autoSpaceDE/>
                    <w:autoSpaceDN/>
                    <w:bidi w:val="0"/>
                    <w:adjustRightInd/>
                    <w:snapToGrid/>
                    <w:spacing w:beforeLines="0" w:afterLines="0" w:line="240" w:lineRule="auto"/>
                    <w:ind w:firstLine="420" w:firstLineChars="200"/>
                    <w:jc w:val="both"/>
                    <w:textAlignment w:val="auto"/>
                    <w:rPr>
                      <w:rFonts w:hint="eastAsia" w:ascii="Times New Roman" w:hAnsi="Times New Roman" w:eastAsia="宋体" w:cs="Times New Roman"/>
                      <w:b w:val="0"/>
                      <w:bCs w:val="0"/>
                      <w:color w:val="000000" w:themeColor="text1"/>
                      <w:sz w:val="21"/>
                      <w:szCs w:val="21"/>
                      <w:highlight w:val="none"/>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14:textFill>
                        <w14:solidFill>
                          <w14:schemeClr w14:val="tx1"/>
                        </w14:solidFill>
                      </w14:textFill>
                    </w:rPr>
                    <w:t>2025年，完成国家下达我省的减煤目标任务。其中</w:t>
                  </w:r>
                  <w:r>
                    <w:rPr>
                      <w:rFonts w:hint="eastAsia" w:ascii="Times New Roman" w:cs="Times New Roman"/>
                      <w:b w:val="0"/>
                      <w:bCs w:val="0"/>
                      <w:color w:val="000000" w:themeColor="text1"/>
                      <w:sz w:val="21"/>
                      <w:szCs w:val="21"/>
                      <w:highlight w:val="none"/>
                      <w:lang w:eastAsia="zh-CN"/>
                      <w14:textFill>
                        <w14:solidFill>
                          <w14:schemeClr w14:val="tx1"/>
                        </w14:solidFill>
                      </w14:textFill>
                    </w:rPr>
                    <w:t>，</w:t>
                  </w:r>
                  <w:r>
                    <w:rPr>
                      <w:rFonts w:hint="eastAsia" w:ascii="Times New Roman" w:hAnsi="Times New Roman" w:eastAsia="宋体" w:cs="Times New Roman"/>
                      <w:b w:val="0"/>
                      <w:bCs w:val="0"/>
                      <w:color w:val="000000" w:themeColor="text1"/>
                      <w:sz w:val="21"/>
                      <w:szCs w:val="21"/>
                      <w:highlight w:val="none"/>
                      <w14:textFill>
                        <w14:solidFill>
                          <w14:schemeClr w14:val="tx1"/>
                        </w14:solidFill>
                      </w14:textFill>
                    </w:rPr>
                    <w:t>电力行业煤炭消费控制目标按照国家有关规定执行</w:t>
                  </w:r>
                  <w:r>
                    <w:rPr>
                      <w:rFonts w:hint="eastAsia" w:ascii="Times New Roman" w:cs="Times New Roman"/>
                      <w:b w:val="0"/>
                      <w:bCs w:val="0"/>
                      <w:color w:val="000000" w:themeColor="text1"/>
                      <w:sz w:val="21"/>
                      <w:szCs w:val="21"/>
                      <w:highlight w:val="none"/>
                      <w:lang w:eastAsia="zh-CN"/>
                      <w14:textFill>
                        <w14:solidFill>
                          <w14:schemeClr w14:val="tx1"/>
                        </w14:solidFill>
                      </w14:textFill>
                    </w:rPr>
                    <w:t>；</w:t>
                  </w:r>
                  <w:r>
                    <w:rPr>
                      <w:rFonts w:hint="eastAsia" w:ascii="Times New Roman" w:hAnsi="Times New Roman" w:eastAsia="宋体" w:cs="Times New Roman"/>
                      <w:b w:val="0"/>
                      <w:bCs w:val="0"/>
                      <w:color w:val="000000" w:themeColor="text1"/>
                      <w:sz w:val="21"/>
                      <w:szCs w:val="21"/>
                      <w:highlight w:val="none"/>
                      <w14:textFill>
                        <w14:solidFill>
                          <w14:schemeClr w14:val="tx1"/>
                        </w14:solidFill>
                      </w14:textFill>
                    </w:rPr>
                    <w:t>非电力行业煤炭消费降低5%以上。到2025年</w:t>
                  </w:r>
                  <w:r>
                    <w:rPr>
                      <w:rFonts w:hint="eastAsia" w:ascii="Times New Roman" w:cs="Times New Roman"/>
                      <w:b w:val="0"/>
                      <w:bCs w:val="0"/>
                      <w:color w:val="000000" w:themeColor="text1"/>
                      <w:sz w:val="21"/>
                      <w:szCs w:val="21"/>
                      <w:highlight w:val="none"/>
                      <w:lang w:eastAsia="zh-CN"/>
                      <w14:textFill>
                        <w14:solidFill>
                          <w14:schemeClr w14:val="tx1"/>
                        </w14:solidFill>
                      </w14:textFill>
                    </w:rPr>
                    <w:t>，</w:t>
                  </w:r>
                  <w:r>
                    <w:rPr>
                      <w:rFonts w:hint="eastAsia" w:ascii="Times New Roman" w:hAnsi="Times New Roman" w:eastAsia="宋体" w:cs="Times New Roman"/>
                      <w:b w:val="0"/>
                      <w:bCs w:val="0"/>
                      <w:color w:val="000000" w:themeColor="text1"/>
                      <w:sz w:val="21"/>
                      <w:szCs w:val="21"/>
                      <w:highlight w:val="none"/>
                      <w14:textFill>
                        <w14:solidFill>
                          <w14:schemeClr w14:val="tx1"/>
                        </w14:solidFill>
                      </w14:textFill>
                    </w:rPr>
                    <w:t>完成国家下达我省的减煤目标任务。其中</w:t>
                  </w:r>
                  <w:r>
                    <w:rPr>
                      <w:rFonts w:hint="eastAsia" w:ascii="Times New Roman" w:cs="Times New Roman"/>
                      <w:b w:val="0"/>
                      <w:bCs w:val="0"/>
                      <w:color w:val="000000" w:themeColor="text1"/>
                      <w:sz w:val="21"/>
                      <w:szCs w:val="21"/>
                      <w:highlight w:val="none"/>
                      <w:lang w:eastAsia="zh-CN"/>
                      <w14:textFill>
                        <w14:solidFill>
                          <w14:schemeClr w14:val="tx1"/>
                        </w14:solidFill>
                      </w14:textFill>
                    </w:rPr>
                    <w:t>，</w:t>
                  </w:r>
                  <w:r>
                    <w:rPr>
                      <w:rFonts w:hint="eastAsia" w:ascii="Times New Roman" w:hAnsi="Times New Roman" w:eastAsia="宋体" w:cs="Times New Roman"/>
                      <w:b w:val="0"/>
                      <w:bCs w:val="0"/>
                      <w:color w:val="000000" w:themeColor="text1"/>
                      <w:sz w:val="21"/>
                      <w:szCs w:val="21"/>
                      <w:highlight w:val="none"/>
                      <w14:textFill>
                        <w14:solidFill>
                          <w14:schemeClr w14:val="tx1"/>
                        </w14:solidFill>
                      </w14:textFill>
                    </w:rPr>
                    <w:t>电力行业煤炭消费控制目标按照国家有关规定执行</w:t>
                  </w:r>
                  <w:r>
                    <w:rPr>
                      <w:rFonts w:hint="eastAsia" w:ascii="Times New Roman" w:cs="Times New Roman"/>
                      <w:b w:val="0"/>
                      <w:bCs w:val="0"/>
                      <w:color w:val="000000" w:themeColor="text1"/>
                      <w:sz w:val="21"/>
                      <w:szCs w:val="21"/>
                      <w:highlight w:val="none"/>
                      <w:lang w:eastAsia="zh-CN"/>
                      <w14:textFill>
                        <w14:solidFill>
                          <w14:schemeClr w14:val="tx1"/>
                        </w14:solidFill>
                      </w14:textFill>
                    </w:rPr>
                    <w:t>；</w:t>
                  </w:r>
                  <w:r>
                    <w:rPr>
                      <w:rFonts w:hint="eastAsia" w:ascii="Times New Roman" w:hAnsi="Times New Roman" w:eastAsia="宋体" w:cs="Times New Roman"/>
                      <w:b w:val="0"/>
                      <w:bCs w:val="0"/>
                      <w:color w:val="000000" w:themeColor="text1"/>
                      <w:sz w:val="21"/>
                      <w:szCs w:val="21"/>
                      <w:highlight w:val="none"/>
                      <w14:textFill>
                        <w14:solidFill>
                          <w14:schemeClr w14:val="tx1"/>
                        </w14:solidFill>
                      </w14:textFill>
                    </w:rPr>
                    <w:t>非电力行业煤炭消费降低5%以上。到2025年</w:t>
                  </w:r>
                  <w:r>
                    <w:rPr>
                      <w:rFonts w:hint="eastAsia" w:ascii="Times New Roman" w:cs="Times New Roman"/>
                      <w:b w:val="0"/>
                      <w:bCs w:val="0"/>
                      <w:color w:val="000000" w:themeColor="text1"/>
                      <w:sz w:val="21"/>
                      <w:szCs w:val="21"/>
                      <w:highlight w:val="none"/>
                      <w:lang w:eastAsia="zh-CN"/>
                      <w14:textFill>
                        <w14:solidFill>
                          <w14:schemeClr w14:val="tx1"/>
                        </w14:solidFill>
                      </w14:textFill>
                    </w:rPr>
                    <w:t>，</w:t>
                  </w:r>
                  <w:r>
                    <w:rPr>
                      <w:rFonts w:hint="eastAsia" w:ascii="Times New Roman" w:hAnsi="Times New Roman" w:eastAsia="宋体" w:cs="Times New Roman"/>
                      <w:b w:val="0"/>
                      <w:bCs w:val="0"/>
                      <w:color w:val="000000" w:themeColor="text1"/>
                      <w:sz w:val="21"/>
                      <w:szCs w:val="21"/>
                      <w:highlight w:val="none"/>
                      <w14:textFill>
                        <w14:solidFill>
                          <w14:schemeClr w14:val="tx1"/>
                        </w14:solidFill>
                      </w14:textFill>
                    </w:rPr>
                    <w:t>完成国家下达我省的减煤目标任务。其中</w:t>
                  </w:r>
                  <w:r>
                    <w:rPr>
                      <w:rFonts w:hint="eastAsia" w:ascii="Times New Roman" w:cs="Times New Roman"/>
                      <w:b w:val="0"/>
                      <w:bCs w:val="0"/>
                      <w:color w:val="000000" w:themeColor="text1"/>
                      <w:sz w:val="21"/>
                      <w:szCs w:val="21"/>
                      <w:highlight w:val="none"/>
                      <w:lang w:eastAsia="zh-CN"/>
                      <w14:textFill>
                        <w14:solidFill>
                          <w14:schemeClr w14:val="tx1"/>
                        </w14:solidFill>
                      </w14:textFill>
                    </w:rPr>
                    <w:t>，</w:t>
                  </w:r>
                  <w:r>
                    <w:rPr>
                      <w:rFonts w:hint="eastAsia" w:ascii="Times New Roman" w:hAnsi="Times New Roman" w:eastAsia="宋体" w:cs="Times New Roman"/>
                      <w:b w:val="0"/>
                      <w:bCs w:val="0"/>
                      <w:color w:val="000000" w:themeColor="text1"/>
                      <w:sz w:val="21"/>
                      <w:szCs w:val="21"/>
                      <w:highlight w:val="none"/>
                      <w14:textFill>
                        <w14:solidFill>
                          <w14:schemeClr w14:val="tx1"/>
                        </w14:solidFill>
                      </w14:textFill>
                    </w:rPr>
                    <w:t>电力行业煤炭消费控制目标按照国家有关规定执行</w:t>
                  </w:r>
                  <w:r>
                    <w:rPr>
                      <w:rFonts w:hint="eastAsia" w:ascii="Times New Roman" w:cs="Times New Roman"/>
                      <w:b w:val="0"/>
                      <w:bCs w:val="0"/>
                      <w:color w:val="000000" w:themeColor="text1"/>
                      <w:sz w:val="21"/>
                      <w:szCs w:val="21"/>
                      <w:highlight w:val="none"/>
                      <w:lang w:eastAsia="zh-CN"/>
                      <w14:textFill>
                        <w14:solidFill>
                          <w14:schemeClr w14:val="tx1"/>
                        </w14:solidFill>
                      </w14:textFill>
                    </w:rPr>
                    <w:t>；</w:t>
                  </w:r>
                  <w:r>
                    <w:rPr>
                      <w:rFonts w:hint="eastAsia" w:ascii="Times New Roman" w:hAnsi="Times New Roman" w:eastAsia="宋体" w:cs="Times New Roman"/>
                      <w:b w:val="0"/>
                      <w:bCs w:val="0"/>
                      <w:color w:val="000000" w:themeColor="text1"/>
                      <w:sz w:val="21"/>
                      <w:szCs w:val="21"/>
                      <w:highlight w:val="none"/>
                      <w14:textFill>
                        <w14:solidFill>
                          <w14:schemeClr w14:val="tx1"/>
                        </w14:solidFill>
                      </w14:textFill>
                    </w:rPr>
                    <w:t>非电力行业煤炭消费降低5%以上。到2025年，全省单位生产总值能耗比2020年下降14%，力争下降14.5%。水资源利用总量及效率要</w:t>
                  </w:r>
                </w:p>
                <w:p>
                  <w:pPr>
                    <w:pStyle w:val="83"/>
                    <w:keepLines w:val="0"/>
                    <w:pageBreakBefore w:val="0"/>
                    <w:widowControl w:val="0"/>
                    <w:tabs>
                      <w:tab w:val="center" w:pos="426"/>
                    </w:tabs>
                    <w:kinsoku/>
                    <w:wordWrap/>
                    <w:overflowPunct/>
                    <w:topLinePunct w:val="0"/>
                    <w:autoSpaceDE/>
                    <w:autoSpaceDN/>
                    <w:bidi w:val="0"/>
                    <w:adjustRightInd/>
                    <w:snapToGrid/>
                    <w:spacing w:beforeLines="0" w:afterLines="0" w:line="240" w:lineRule="auto"/>
                    <w:ind w:firstLine="420" w:firstLineChars="200"/>
                    <w:jc w:val="both"/>
                    <w:textAlignment w:val="auto"/>
                    <w:rPr>
                      <w:rFonts w:hint="eastAsia" w:ascii="Times New Roman" w:hAnsi="Times New Roman" w:eastAsia="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14:textFill>
                        <w14:solidFill>
                          <w14:schemeClr w14:val="tx1"/>
                        </w14:solidFill>
                      </w14:textFill>
                    </w:rPr>
                    <w:t>求</w:t>
                  </w:r>
                  <w:r>
                    <w:rPr>
                      <w:rFonts w:hint="eastAsia" w:ascii="Times New Roman" w:hAnsi="Times New Roman" w:eastAsia="宋体" w:cs="Times New Roman"/>
                      <w:b w:val="0"/>
                      <w:bCs w:val="0"/>
                      <w:color w:val="000000" w:themeColor="text1"/>
                      <w:sz w:val="21"/>
                      <w:szCs w:val="21"/>
                      <w:highlight w:val="none"/>
                      <w:lang w:eastAsia="zh-CN"/>
                      <w14:textFill>
                        <w14:solidFill>
                          <w14:schemeClr w14:val="tx1"/>
                        </w14:solidFill>
                      </w14:textFill>
                    </w:rPr>
                    <w:t>。</w:t>
                  </w:r>
                </w:p>
              </w:tc>
              <w:tc>
                <w:tcPr>
                  <w:tcW w:w="1513" w:type="pct"/>
                  <w:noWrap w:val="0"/>
                  <w:vAlign w:val="center"/>
                </w:tcPr>
                <w:p>
                  <w:pPr>
                    <w:pStyle w:val="83"/>
                    <w:keepNext w:val="0"/>
                    <w:keepLines w:val="0"/>
                    <w:pageBreakBefore w:val="0"/>
                    <w:widowControl w:val="0"/>
                    <w:tabs>
                      <w:tab w:val="center" w:pos="426"/>
                    </w:tabs>
                    <w:kinsoku/>
                    <w:wordWrap/>
                    <w:overflowPunct/>
                    <w:topLinePunct w:val="0"/>
                    <w:autoSpaceDE/>
                    <w:autoSpaceDN/>
                    <w:bidi w:val="0"/>
                    <w:adjustRightInd/>
                    <w:snapToGrid/>
                    <w:spacing w:beforeLines="0" w:afterLines="0" w:line="240" w:lineRule="auto"/>
                    <w:ind w:firstLine="420" w:firstLineChars="200"/>
                    <w:jc w:val="both"/>
                    <w:textAlignment w:val="auto"/>
                    <w:rPr>
                      <w:rFonts w:ascii="Times New Roman" w:hAnsi="Times New Roman" w:eastAsia="宋体"/>
                      <w:b w:val="0"/>
                      <w:bCs w:val="0"/>
                      <w:color w:val="000000" w:themeColor="text1"/>
                      <w:sz w:val="21"/>
                      <w:szCs w:val="21"/>
                      <w:highlight w:val="yellow"/>
                      <w14:textFill>
                        <w14:solidFill>
                          <w14:schemeClr w14:val="tx1"/>
                        </w14:solidFill>
                      </w14:textFill>
                    </w:rPr>
                  </w:pPr>
                  <w:r>
                    <w:rPr>
                      <w:rFonts w:hint="eastAsia" w:ascii="Times New Roman" w:hAnsi="Times New Roman" w:eastAsia="宋体" w:cs="Times New Roman"/>
                      <w:b w:val="0"/>
                      <w:bCs w:val="0"/>
                      <w:color w:val="000000" w:themeColor="text1"/>
                      <w:spacing w:val="0"/>
                      <w:position w:val="0"/>
                      <w:sz w:val="21"/>
                      <w:szCs w:val="21"/>
                      <w:highlight w:val="none"/>
                      <w:vertAlign w:val="baseline"/>
                      <w:lang w:val="en-US" w:eastAsia="zh-CN"/>
                      <w14:textFill>
                        <w14:solidFill>
                          <w14:schemeClr w14:val="tx1"/>
                        </w14:solidFill>
                      </w14:textFill>
                    </w:rPr>
                    <w:t xml:space="preserve"> 本项目不使用煤炭资源，使用能源包括电能。</w:t>
                  </w:r>
                  <w:r>
                    <w:rPr>
                      <w:rFonts w:hint="eastAsia" w:ascii="Times New Roman" w:hAnsi="Times New Roman" w:cs="Times New Roman"/>
                      <w:color w:val="000000" w:themeColor="text1"/>
                      <w:sz w:val="21"/>
                      <w:highlight w:val="none"/>
                      <w14:textFill>
                        <w14:solidFill>
                          <w14:schemeClr w14:val="tx1"/>
                        </w14:solidFill>
                      </w14:textFill>
                    </w:rPr>
                    <w:t>项目废水包括项目自身产生的废水和市政管网进水，自身废水收集后</w:t>
                  </w:r>
                  <w:r>
                    <w:rPr>
                      <w:rFonts w:hint="eastAsia" w:ascii="Times New Roman" w:cs="Times New Roman"/>
                      <w:color w:val="000000" w:themeColor="text1"/>
                      <w:sz w:val="21"/>
                      <w:highlight w:val="none"/>
                      <w:lang w:eastAsia="zh-CN"/>
                      <w14:textFill>
                        <w14:solidFill>
                          <w14:schemeClr w14:val="tx1"/>
                        </w14:solidFill>
                      </w14:textFill>
                    </w:rPr>
                    <w:t>进入</w:t>
                  </w:r>
                  <w:r>
                    <w:rPr>
                      <w:rFonts w:hint="eastAsia" w:ascii="Times New Roman" w:hAnsi="Times New Roman" w:cs="Times New Roman"/>
                      <w:color w:val="000000" w:themeColor="text1"/>
                      <w:sz w:val="21"/>
                      <w:highlight w:val="none"/>
                      <w14:textFill>
                        <w14:solidFill>
                          <w14:schemeClr w14:val="tx1"/>
                        </w14:solidFill>
                      </w14:textFill>
                    </w:rPr>
                    <w:t>污水处理系统一并处理，处理工艺为“预处理（</w:t>
                  </w:r>
                  <w:r>
                    <w:rPr>
                      <w:rFonts w:hint="eastAsia" w:ascii="Times New Roman" w:hAnsi="Times New Roman" w:cs="Times New Roman"/>
                      <w:color w:val="000000" w:themeColor="text1"/>
                      <w:sz w:val="21"/>
                      <w:highlight w:val="none"/>
                      <w:lang w:eastAsia="zh-CN"/>
                      <w14:textFill>
                        <w14:solidFill>
                          <w14:schemeClr w14:val="tx1"/>
                        </w14:solidFill>
                      </w14:textFill>
                    </w:rPr>
                    <w:t>粗</w:t>
                  </w:r>
                  <w:r>
                    <w:rPr>
                      <w:rFonts w:hint="eastAsia" w:ascii="Times New Roman" w:hAnsi="Times New Roman" w:cs="Times New Roman"/>
                      <w:color w:val="000000" w:themeColor="text1"/>
                      <w:sz w:val="21"/>
                      <w:highlight w:val="none"/>
                      <w14:textFill>
                        <w14:solidFill>
                          <w14:schemeClr w14:val="tx1"/>
                        </w14:solidFill>
                      </w14:textFill>
                    </w:rPr>
                    <w:t>格栅+</w:t>
                  </w:r>
                  <w:r>
                    <w:rPr>
                      <w:rFonts w:hint="eastAsia" w:ascii="Times New Roman" w:hAnsi="Times New Roman" w:cs="Times New Roman"/>
                      <w:color w:val="000000" w:themeColor="text1"/>
                      <w:sz w:val="21"/>
                      <w:highlight w:val="none"/>
                      <w:lang w:eastAsia="zh-CN"/>
                      <w14:textFill>
                        <w14:solidFill>
                          <w14:schemeClr w14:val="tx1"/>
                        </w14:solidFill>
                      </w14:textFill>
                    </w:rPr>
                    <w:t>细格栅</w:t>
                  </w:r>
                  <w:r>
                    <w:rPr>
                      <w:rFonts w:hint="eastAsia" w:ascii="Times New Roman" w:hAnsi="Times New Roman" w:cs="Times New Roman"/>
                      <w:color w:val="000000" w:themeColor="text1"/>
                      <w:sz w:val="21"/>
                      <w:highlight w:val="none"/>
                      <w:lang w:val="en-US" w:eastAsia="zh-CN"/>
                      <w14:textFill>
                        <w14:solidFill>
                          <w14:schemeClr w14:val="tx1"/>
                        </w14:solidFill>
                      </w14:textFill>
                    </w:rPr>
                    <w:t>/</w:t>
                  </w:r>
                  <w:r>
                    <w:rPr>
                      <w:rFonts w:hint="eastAsia" w:ascii="Times New Roman" w:hAnsi="Times New Roman" w:cs="Times New Roman"/>
                      <w:color w:val="000000" w:themeColor="text1"/>
                      <w:sz w:val="21"/>
                      <w:highlight w:val="none"/>
                      <w14:textFill>
                        <w14:solidFill>
                          <w14:schemeClr w14:val="tx1"/>
                        </w14:solidFill>
                      </w14:textFill>
                    </w:rPr>
                    <w:t>沉砂池）+二级处理（</w:t>
                  </w:r>
                  <w:r>
                    <w:rPr>
                      <w:rFonts w:hint="eastAsia" w:ascii="宋体" w:hAnsi="宋体"/>
                      <w:b w:val="0"/>
                      <w:bCs/>
                      <w:color w:val="000000" w:themeColor="text1"/>
                      <w:highlight w:val="none"/>
                      <w14:textFill>
                        <w14:solidFill>
                          <w14:schemeClr w14:val="tx1"/>
                        </w14:solidFill>
                      </w14:textFill>
                    </w:rPr>
                    <w:t>改良型氧化沟</w:t>
                  </w:r>
                  <w:r>
                    <w:rPr>
                      <w:rFonts w:hint="eastAsia" w:ascii="Times New Roman" w:hAnsi="Times New Roman" w:cs="Times New Roman"/>
                      <w:color w:val="000000" w:themeColor="text1"/>
                      <w:sz w:val="21"/>
                      <w:highlight w:val="none"/>
                      <w14:textFill>
                        <w14:solidFill>
                          <w14:schemeClr w14:val="tx1"/>
                        </w14:solidFill>
                      </w14:textFill>
                    </w:rPr>
                    <w:t>）+深度处理（</w:t>
                  </w:r>
                  <w:r>
                    <w:rPr>
                      <w:rFonts w:hint="eastAsia" w:ascii="Times New Roman" w:hAnsi="Times New Roman"/>
                      <w:color w:val="000000" w:themeColor="text1"/>
                      <w:sz w:val="21"/>
                      <w:szCs w:val="21"/>
                      <w:highlight w:val="none"/>
                      <w:lang w:eastAsia="zh-CN"/>
                      <w14:textFill>
                        <w14:solidFill>
                          <w14:schemeClr w14:val="tx1"/>
                        </w14:solidFill>
                      </w14:textFill>
                    </w:rPr>
                    <w:t>高效反应沉淀池</w:t>
                  </w:r>
                  <w:r>
                    <w:rPr>
                      <w:rFonts w:hint="eastAsia" w:ascii="Times New Roman" w:hAnsi="Times New Roman" w:cs="Times New Roman"/>
                      <w:color w:val="000000" w:themeColor="text1"/>
                      <w:sz w:val="21"/>
                      <w:highlight w:val="none"/>
                      <w14:textFill>
                        <w14:solidFill>
                          <w14:schemeClr w14:val="tx1"/>
                        </w14:solidFill>
                      </w14:textFill>
                    </w:rPr>
                    <w:t>）+消毒（次氯酸钠接触消毒）”。废水处理后达到《城镇污水处理厂污染物排放标准》（GB 18918-2002）中的一级 A 标准后</w:t>
                  </w:r>
                  <w:r>
                    <w:rPr>
                      <w:rFonts w:hint="eastAsia" w:ascii="Times New Roman" w:hAnsi="Times New Roman" w:cs="Times New Roman"/>
                      <w:color w:val="000000" w:themeColor="text1"/>
                      <w:sz w:val="21"/>
                      <w:highlight w:val="none"/>
                      <w:lang w:eastAsia="zh-CN"/>
                      <w14:textFill>
                        <w14:solidFill>
                          <w14:schemeClr w14:val="tx1"/>
                        </w14:solidFill>
                      </w14:textFill>
                    </w:rPr>
                    <w:t>，</w:t>
                  </w:r>
                  <w:r>
                    <w:rPr>
                      <w:rFonts w:hint="eastAsia" w:ascii="Times New Roman" w:hAnsi="Times New Roman" w:cs="Times New Roman"/>
                      <w:color w:val="000000" w:themeColor="text1"/>
                      <w:sz w:val="21"/>
                      <w:highlight w:val="none"/>
                      <w14:textFill>
                        <w14:solidFill>
                          <w14:schemeClr w14:val="tx1"/>
                        </w14:solidFill>
                      </w14:textFill>
                    </w:rPr>
                    <w:t>经</w:t>
                  </w:r>
                  <w:r>
                    <w:rPr>
                      <w:rFonts w:hint="eastAsia" w:ascii="Times New Roman" w:hAnsi="Times New Roman" w:cs="Times New Roman"/>
                      <w:color w:val="000000" w:themeColor="text1"/>
                      <w:sz w:val="21"/>
                      <w:highlight w:val="none"/>
                      <w:lang w:eastAsia="zh-CN"/>
                      <w14:textFill>
                        <w14:solidFill>
                          <w14:schemeClr w14:val="tx1"/>
                        </w14:solidFill>
                      </w14:textFill>
                    </w:rPr>
                    <w:t>尧渡河</w:t>
                  </w:r>
                  <w:r>
                    <w:rPr>
                      <w:rFonts w:hint="eastAsia" w:ascii="Times New Roman" w:hAnsi="Times New Roman" w:cs="Times New Roman"/>
                      <w:color w:val="000000" w:themeColor="text1"/>
                      <w:sz w:val="21"/>
                      <w:highlight w:val="none"/>
                      <w14:textFill>
                        <w14:solidFill>
                          <w14:schemeClr w14:val="tx1"/>
                        </w14:solidFill>
                      </w14:textFill>
                    </w:rPr>
                    <w:t>最终排入</w:t>
                  </w:r>
                  <w:r>
                    <w:rPr>
                      <w:rFonts w:hint="eastAsia" w:ascii="Times New Roman" w:hAnsi="Times New Roman" w:cs="Times New Roman"/>
                      <w:color w:val="000000" w:themeColor="text1"/>
                      <w:sz w:val="21"/>
                      <w:highlight w:val="none"/>
                      <w:lang w:eastAsia="zh-CN"/>
                      <w14:textFill>
                        <w14:solidFill>
                          <w14:schemeClr w14:val="tx1"/>
                        </w14:solidFill>
                      </w14:textFill>
                    </w:rPr>
                    <w:t>长江。</w:t>
                  </w:r>
                  <w:r>
                    <w:rPr>
                      <w:rFonts w:hint="eastAsia" w:ascii="Times New Roman" w:hAnsi="Times New Roman" w:eastAsia="宋体" w:cs="Times New Roman"/>
                      <w:b w:val="0"/>
                      <w:bCs w:val="0"/>
                      <w:color w:val="000000" w:themeColor="text1"/>
                      <w:spacing w:val="0"/>
                      <w:position w:val="0"/>
                      <w:sz w:val="21"/>
                      <w:szCs w:val="21"/>
                      <w:highlight w:val="none"/>
                      <w:vertAlign w:val="baseline"/>
                      <w:lang w:val="en-US" w:eastAsia="zh-CN"/>
                      <w14:textFill>
                        <w14:solidFill>
                          <w14:schemeClr w14:val="tx1"/>
                        </w14:solidFill>
                      </w14:textFill>
                    </w:rPr>
                    <w:t>本项目涉及总量管控要求。</w:t>
                  </w:r>
                </w:p>
              </w:tc>
              <w:tc>
                <w:tcPr>
                  <w:tcW w:w="348" w:type="pct"/>
                  <w:noWrap w:val="0"/>
                  <w:vAlign w:val="center"/>
                </w:tcPr>
                <w:p>
                  <w:pPr>
                    <w:pStyle w:val="83"/>
                    <w:tabs>
                      <w:tab w:val="center" w:pos="426"/>
                    </w:tabs>
                    <w:spacing w:beforeLines="0" w:afterLines="0" w:line="240" w:lineRule="auto"/>
                    <w:ind w:firstLine="0"/>
                    <w:rPr>
                      <w:rFonts w:hint="eastAsia" w:ascii="Times New Roman" w:hAnsi="Times New Roman" w:eastAsia="宋体"/>
                      <w:b w:val="0"/>
                      <w:bCs w:val="0"/>
                      <w:color w:val="000000" w:themeColor="text1"/>
                      <w:sz w:val="21"/>
                      <w:szCs w:val="21"/>
                      <w14:textFill>
                        <w14:solidFill>
                          <w14:schemeClr w14:val="tx1"/>
                        </w14:solidFill>
                      </w14:textFill>
                    </w:rPr>
                  </w:pPr>
                  <w:r>
                    <w:rPr>
                      <w:rFonts w:hint="eastAsia" w:ascii="Times New Roman" w:hAnsi="Times New Roman" w:eastAsia="宋体"/>
                      <w:b w:val="0"/>
                      <w:bCs w:val="0"/>
                      <w:color w:val="000000" w:themeColor="text1"/>
                      <w:sz w:val="21"/>
                      <w:szCs w:val="21"/>
                      <w:lang w:eastAsia="zh-CN"/>
                      <w14:textFill>
                        <w14:solidFill>
                          <w14:schemeClr w14:val="tx1"/>
                        </w14:solidFill>
                      </w14:textFill>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79" w:type="pct"/>
                  <w:noWrap w:val="0"/>
                  <w:vAlign w:val="center"/>
                </w:tcPr>
                <w:p>
                  <w:pPr>
                    <w:pStyle w:val="83"/>
                    <w:tabs>
                      <w:tab w:val="center" w:pos="426"/>
                    </w:tabs>
                    <w:spacing w:beforeLines="0" w:afterLines="0" w:line="240" w:lineRule="auto"/>
                    <w:ind w:firstLine="0"/>
                    <w:rPr>
                      <w:rFonts w:hint="eastAsia" w:ascii="Times New Roman" w:hAnsi="Times New Roman" w:eastAsia="宋体"/>
                      <w:b w:val="0"/>
                      <w:bCs w:val="0"/>
                      <w:color w:val="000000" w:themeColor="text1"/>
                      <w:sz w:val="21"/>
                      <w:szCs w:val="21"/>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t>污染物排放管控</w:t>
                  </w:r>
                </w:p>
              </w:tc>
              <w:tc>
                <w:tcPr>
                  <w:tcW w:w="2258"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420" w:firstLineChars="200"/>
                    <w:jc w:val="left"/>
                    <w:textAlignment w:val="auto"/>
                    <w:rPr>
                      <w:rFonts w:hint="eastAsia" w:ascii="Times New Roman" w:hAnsi="Times New Roman" w:eastAsia="宋体" w:cs="Times New Roman"/>
                      <w:b w:val="0"/>
                      <w:bCs w:val="0"/>
                      <w:color w:val="000000" w:themeColor="text1"/>
                      <w:kern w:val="0"/>
                      <w:sz w:val="21"/>
                      <w:szCs w:val="21"/>
                      <w:lang w:val="en-US" w:eastAsia="zh-CN" w:bidi="ar-SA"/>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lang w:val="en-US" w:eastAsia="zh-CN" w:bidi="ar-SA"/>
                      <w14:textFill>
                        <w14:solidFill>
                          <w14:schemeClr w14:val="tx1"/>
                        </w14:solidFill>
                      </w14:textFill>
                    </w:rPr>
                    <w:t>区域水污染物削减/替代要求：</w:t>
                  </w:r>
                </w:p>
                <w:p>
                  <w:pPr>
                    <w:keepNext w:val="0"/>
                    <w:keepLines w:val="0"/>
                    <w:pageBreakBefore w:val="0"/>
                    <w:widowControl w:val="0"/>
                    <w:numPr>
                      <w:ilvl w:val="0"/>
                      <w:numId w:val="6"/>
                    </w:numPr>
                    <w:kinsoku/>
                    <w:wordWrap/>
                    <w:overflowPunct/>
                    <w:topLinePunct w:val="0"/>
                    <w:autoSpaceDE/>
                    <w:autoSpaceDN/>
                    <w:bidi w:val="0"/>
                    <w:adjustRightInd/>
                    <w:snapToGrid/>
                    <w:spacing w:line="240" w:lineRule="auto"/>
                    <w:ind w:left="0" w:right="0" w:firstLine="420" w:firstLineChars="200"/>
                    <w:jc w:val="left"/>
                    <w:textAlignment w:val="auto"/>
                    <w:rPr>
                      <w:rFonts w:hint="eastAsia" w:ascii="Times New Roman" w:hAnsi="Times New Roman" w:eastAsia="宋体"/>
                      <w:b w:val="0"/>
                      <w:bCs w:val="0"/>
                      <w:color w:val="000000" w:themeColor="text1"/>
                      <w:sz w:val="21"/>
                      <w:szCs w:val="21"/>
                      <w14:textFill>
                        <w14:solidFill>
                          <w14:schemeClr w14:val="tx1"/>
                        </w14:solidFill>
                      </w14:textFill>
                    </w:rPr>
                  </w:pPr>
                  <w:r>
                    <w:rPr>
                      <w:rFonts w:hint="eastAsia" w:ascii="Times New Roman" w:hAnsi="Times New Roman" w:eastAsia="宋体"/>
                      <w:b w:val="0"/>
                      <w:bCs w:val="0"/>
                      <w:color w:val="000000" w:themeColor="text1"/>
                      <w:sz w:val="21"/>
                      <w:szCs w:val="21"/>
                      <w14:textFill>
                        <w14:solidFill>
                          <w14:schemeClr w14:val="tx1"/>
                        </w14:solidFill>
                      </w14:textFill>
                    </w:rPr>
                    <w:t>专项整治十大重点行业。制定造纸、焦化、氮肥、有色金属、印染、农副食品加工、原料药制造、制革、农药、电镀等行业专项治理方案，对重点行业企业实施清洁化改造。</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right="0" w:rightChars="0" w:firstLine="420" w:firstLineChars="200"/>
                    <w:jc w:val="left"/>
                    <w:textAlignment w:val="auto"/>
                    <w:rPr>
                      <w:rFonts w:hint="eastAsia" w:ascii="Times New Roman" w:hAnsi="Times New Roman" w:eastAsia="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b w:val="0"/>
                      <w:bCs w:val="0"/>
                      <w:color w:val="000000" w:themeColor="text1"/>
                      <w:sz w:val="21"/>
                      <w:szCs w:val="21"/>
                      <w:lang w:val="en-US" w:eastAsia="zh-CN"/>
                      <w14:textFill>
                        <w14:solidFill>
                          <w14:schemeClr w14:val="tx1"/>
                        </w14:solidFill>
                      </w14:textFill>
                    </w:rPr>
                    <w:t>2、实施技术、工艺、设备等生态化、循环化改造，加快布局分散的企业向园区集中，按要求设置生态隔离带，建设相应的防护工程。</w:t>
                  </w:r>
                </w:p>
                <w:p>
                  <w:pPr>
                    <w:keepNext w:val="0"/>
                    <w:keepLines w:val="0"/>
                    <w:pageBreakBefore w:val="0"/>
                    <w:widowControl w:val="0"/>
                    <w:kinsoku/>
                    <w:wordWrap/>
                    <w:overflowPunct/>
                    <w:topLinePunct w:val="0"/>
                    <w:autoSpaceDE/>
                    <w:autoSpaceDN/>
                    <w:bidi w:val="0"/>
                    <w:adjustRightInd/>
                    <w:snapToGrid/>
                    <w:spacing w:line="240" w:lineRule="auto"/>
                    <w:ind w:left="0" w:right="0" w:firstLine="420" w:firstLineChars="200"/>
                    <w:jc w:val="left"/>
                    <w:textAlignment w:val="auto"/>
                    <w:rPr>
                      <w:rFonts w:hint="eastAsia" w:ascii="Times New Roman" w:hAnsi="Times New Roman" w:eastAsia="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b w:val="0"/>
                      <w:bCs w:val="0"/>
                      <w:color w:val="000000" w:themeColor="text1"/>
                      <w:sz w:val="21"/>
                      <w:szCs w:val="21"/>
                      <w:lang w:val="en-US" w:eastAsia="zh-CN"/>
                      <w14:textFill>
                        <w14:solidFill>
                          <w14:schemeClr w14:val="tx1"/>
                        </w14:solidFill>
                      </w14:textFill>
                    </w:rPr>
                    <w:t>3、所有排污单位必须依法实现全面达标排放。逐一排查工业企业排污情况，达标企业应采取措施确保稳定达标。</w:t>
                  </w:r>
                </w:p>
                <w:p>
                  <w:pPr>
                    <w:keepNext w:val="0"/>
                    <w:keepLines w:val="0"/>
                    <w:pageBreakBefore w:val="0"/>
                    <w:widowControl w:val="0"/>
                    <w:kinsoku/>
                    <w:wordWrap/>
                    <w:overflowPunct/>
                    <w:topLinePunct w:val="0"/>
                    <w:autoSpaceDE/>
                    <w:autoSpaceDN/>
                    <w:bidi w:val="0"/>
                    <w:adjustRightInd/>
                    <w:snapToGrid/>
                    <w:spacing w:line="240" w:lineRule="auto"/>
                    <w:ind w:left="0" w:right="0" w:firstLine="420" w:firstLineChars="200"/>
                    <w:jc w:val="left"/>
                    <w:textAlignment w:val="auto"/>
                    <w:rPr>
                      <w:rFonts w:hint="eastAsia" w:ascii="Times New Roman" w:hAnsi="Times New Roman" w:eastAsia="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b w:val="0"/>
                      <w:bCs w:val="0"/>
                      <w:color w:val="000000" w:themeColor="text1"/>
                      <w:sz w:val="21"/>
                      <w:szCs w:val="21"/>
                      <w:lang w:val="en-US" w:eastAsia="zh-CN"/>
                      <w14:textFill>
                        <w14:solidFill>
                          <w14:schemeClr w14:val="tx1"/>
                        </w14:solidFill>
                      </w14:textFill>
                    </w:rPr>
                    <w:t>4、</w:t>
                  </w:r>
                  <w:r>
                    <w:rPr>
                      <w:rFonts w:hint="default" w:ascii="Times New Roman" w:hAnsi="Times New Roman" w:eastAsia="宋体"/>
                      <w:b w:val="0"/>
                      <w:bCs w:val="0"/>
                      <w:color w:val="000000" w:themeColor="text1"/>
                      <w:sz w:val="21"/>
                      <w:szCs w:val="21"/>
                      <w:lang w:val="en-US" w:eastAsia="zh-CN"/>
                      <w14:textFill>
                        <w14:solidFill>
                          <w14:schemeClr w14:val="tx1"/>
                        </w14:solidFill>
                      </w14:textFill>
                    </w:rPr>
                    <w:t>新建、改建、扩建排放重点大气污染物的项目不符合总量控制要求的，不得通过环境影响评价。</w:t>
                  </w:r>
                  <w:r>
                    <w:rPr>
                      <w:rFonts w:hint="eastAsia" w:ascii="Times New Roman" w:hAnsi="Times New Roman" w:eastAsia="宋体"/>
                      <w:b w:val="0"/>
                      <w:bCs w:val="0"/>
                      <w:color w:val="000000" w:themeColor="text1"/>
                      <w:sz w:val="21"/>
                      <w:szCs w:val="21"/>
                      <w:lang w:val="en-US" w:eastAsia="zh-CN"/>
                      <w14:textFill>
                        <w14:solidFill>
                          <w14:schemeClr w14:val="tx1"/>
                        </w14:solidFill>
                      </w14:textFill>
                    </w:rPr>
                    <w:t>5、城市建成区生物质锅炉实施超低排放改造。</w:t>
                  </w:r>
                </w:p>
                <w:p>
                  <w:pPr>
                    <w:keepNext w:val="0"/>
                    <w:keepLines w:val="0"/>
                    <w:pageBreakBefore w:val="0"/>
                    <w:widowControl w:val="0"/>
                    <w:kinsoku/>
                    <w:wordWrap/>
                    <w:overflowPunct/>
                    <w:topLinePunct w:val="0"/>
                    <w:autoSpaceDE/>
                    <w:autoSpaceDN/>
                    <w:bidi w:val="0"/>
                    <w:adjustRightInd/>
                    <w:snapToGrid/>
                    <w:spacing w:line="240" w:lineRule="auto"/>
                    <w:ind w:left="0" w:right="0" w:firstLine="420" w:firstLineChars="200"/>
                    <w:jc w:val="left"/>
                    <w:textAlignment w:val="auto"/>
                    <w:rPr>
                      <w:rFonts w:hint="default" w:ascii="Times New Roman" w:hAnsi="Times New Roman" w:eastAsia="宋体"/>
                      <w:b w:val="0"/>
                      <w:bCs w:val="0"/>
                      <w:color w:val="000000" w:themeColor="text1"/>
                      <w:sz w:val="21"/>
                      <w:szCs w:val="21"/>
                      <w:lang w:val="en-US" w:eastAsia="zh-CN"/>
                      <w14:textFill>
                        <w14:solidFill>
                          <w14:schemeClr w14:val="tx1"/>
                        </w14:solidFill>
                      </w14:textFill>
                    </w:rPr>
                  </w:pPr>
                </w:p>
              </w:tc>
              <w:tc>
                <w:tcPr>
                  <w:tcW w:w="1513"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Times New Roman" w:hAnsi="Times New Roman" w:eastAsia="宋体" w:cs="Times New Roman"/>
                      <w:color w:val="000000" w:themeColor="text1"/>
                      <w:spacing w:val="0"/>
                      <w:position w:val="0"/>
                      <w:sz w:val="21"/>
                      <w:szCs w:val="21"/>
                      <w:highlight w:val="yellow"/>
                      <w:vertAlign w:val="baseline"/>
                      <w:lang w:val="en-US" w:eastAsia="zh-CN"/>
                      <w14:textFill>
                        <w14:solidFill>
                          <w14:schemeClr w14:val="tx1"/>
                        </w14:solidFill>
                      </w14:textFill>
                    </w:rPr>
                  </w:pPr>
                  <w:r>
                    <w:rPr>
                      <w:rFonts w:hint="eastAsia" w:ascii="Times New Roman" w:hAnsi="Times New Roman" w:eastAsia="宋体"/>
                      <w:b w:val="0"/>
                      <w:bCs w:val="0"/>
                      <w:color w:val="000000" w:themeColor="text1"/>
                      <w:sz w:val="21"/>
                      <w:szCs w:val="21"/>
                      <w:highlight w:val="none"/>
                      <w14:textFill>
                        <w14:solidFill>
                          <w14:schemeClr w14:val="tx1"/>
                        </w14:solidFill>
                      </w14:textFill>
                    </w:rPr>
                    <w:t>本项目</w:t>
                  </w:r>
                  <w:r>
                    <w:rPr>
                      <w:rFonts w:hint="eastAsia" w:ascii="Times New Roman" w:hAnsi="Times New Roman" w:eastAsia="宋体"/>
                      <w:b w:val="0"/>
                      <w:bCs w:val="0"/>
                      <w:color w:val="000000" w:themeColor="text1"/>
                      <w:sz w:val="21"/>
                      <w:szCs w:val="21"/>
                      <w:highlight w:val="none"/>
                      <w:lang w:eastAsia="zh-CN"/>
                      <w14:textFill>
                        <w14:solidFill>
                          <w14:schemeClr w14:val="tx1"/>
                        </w14:solidFill>
                      </w14:textFill>
                    </w:rPr>
                    <w:t>行业类别属于</w:t>
                  </w:r>
                  <w:r>
                    <w:rPr>
                      <w:rFonts w:hint="default" w:ascii="Times New Roman" w:hAnsi="Times New Roman" w:eastAsia="宋体" w:cs="Times New Roman"/>
                      <w:color w:val="000000" w:themeColor="text1"/>
                      <w:sz w:val="21"/>
                      <w:szCs w:val="21"/>
                      <w:lang w:eastAsia="zh-CN"/>
                      <w14:textFill>
                        <w14:solidFill>
                          <w14:schemeClr w14:val="tx1"/>
                        </w14:solidFill>
                      </w14:textFill>
                    </w:rPr>
                    <w:t xml:space="preserve">D4620 </w:t>
                  </w:r>
                  <w:r>
                    <w:rPr>
                      <w:rFonts w:hint="eastAsia" w:ascii="宋体" w:hAnsi="宋体" w:eastAsia="宋体" w:cs="宋体"/>
                      <w:color w:val="000000" w:themeColor="text1"/>
                      <w:sz w:val="21"/>
                      <w:szCs w:val="21"/>
                      <w:lang w:eastAsia="zh-CN"/>
                      <w14:textFill>
                        <w14:solidFill>
                          <w14:schemeClr w14:val="tx1"/>
                        </w14:solidFill>
                      </w14:textFill>
                    </w:rPr>
                    <w:t>污水处理及其再生利用</w:t>
                  </w:r>
                  <w:r>
                    <w:rPr>
                      <w:rFonts w:hint="eastAsia" w:ascii="Times New Roman" w:hAnsi="Times New Roman" w:eastAsia="宋体" w:cs="Times New Roman"/>
                      <w:b w:val="0"/>
                      <w:bCs w:val="0"/>
                      <w:color w:val="000000" w:themeColor="text1"/>
                      <w:sz w:val="21"/>
                      <w:szCs w:val="21"/>
                      <w:highlight w:val="none"/>
                      <w:lang w:eastAsia="zh-CN"/>
                      <w14:textFill>
                        <w14:solidFill>
                          <w14:schemeClr w14:val="tx1"/>
                        </w14:solidFill>
                      </w14:textFill>
                    </w:rPr>
                    <w:t>，</w:t>
                  </w:r>
                  <w:r>
                    <w:rPr>
                      <w:rFonts w:hint="eastAsia" w:ascii="Times New Roman" w:hAnsi="Times New Roman" w:eastAsia="宋体"/>
                      <w:color w:val="000000" w:themeColor="text1"/>
                      <w:szCs w:val="21"/>
                      <w:highlight w:val="none"/>
                      <w:lang w:eastAsia="zh-CN"/>
                      <w14:textFill>
                        <w14:solidFill>
                          <w14:schemeClr w14:val="tx1"/>
                        </w14:solidFill>
                      </w14:textFill>
                    </w:rPr>
                    <w:t>各处理构筑物采取加盖封闭措施，污泥脱水车间现状已建设</w:t>
                  </w:r>
                  <w:r>
                    <w:rPr>
                      <w:rFonts w:hint="eastAsia" w:ascii="Times New Roman" w:hAnsi="Times New Roman" w:eastAsia="宋体"/>
                      <w:color w:val="000000" w:themeColor="text1"/>
                      <w:szCs w:val="21"/>
                      <w:highlight w:val="none"/>
                      <w:lang w:val="en-US" w:eastAsia="zh-CN"/>
                      <w14:textFill>
                        <w14:solidFill>
                          <w14:schemeClr w14:val="tx1"/>
                        </w14:solidFill>
                      </w14:textFill>
                    </w:rPr>
                    <w:t>1套离子除臭装置，对粗格栅及进水泵房、细格栅、污泥脱水机房、氧化沟曝气池，在集水池、格栅间恶臭采用密闭措施，污泥干化间采用1套离子除臭装置经15m排气筒排放DA001；</w:t>
                  </w:r>
                  <w:r>
                    <w:rPr>
                      <w:rFonts w:hint="eastAsia" w:ascii="Times New Roman" w:hAnsi="Times New Roman" w:eastAsia="宋体"/>
                      <w:color w:val="000000" w:themeColor="text1"/>
                      <w:highlight w:val="none"/>
                      <w:lang w:eastAsia="zh-CN"/>
                      <w14:textFill>
                        <w14:solidFill>
                          <w14:schemeClr w14:val="tx1"/>
                        </w14:solidFill>
                      </w14:textFill>
                    </w:rPr>
                    <w:t>粗格栅和送水泵房、细格栅和沉砂池</w:t>
                  </w:r>
                  <w:r>
                    <w:rPr>
                      <w:rFonts w:hint="eastAsia"/>
                      <w:color w:val="000000" w:themeColor="text1"/>
                      <w:highlight w:val="none"/>
                      <w:lang w:eastAsia="zh-CN"/>
                      <w14:textFill>
                        <w14:solidFill>
                          <w14:schemeClr w14:val="tx1"/>
                        </w14:solidFill>
                      </w14:textFill>
                    </w:rPr>
                    <w:t>已建</w:t>
                  </w:r>
                  <w:r>
                    <w:rPr>
                      <w:rFonts w:hint="eastAsia" w:ascii="Times New Roman" w:hAnsi="Times New Roman" w:eastAsia="宋体"/>
                      <w:color w:val="000000" w:themeColor="text1"/>
                      <w:highlight w:val="none"/>
                      <w:lang w:val="en-US" w:eastAsia="zh-CN"/>
                      <w14:textFill>
                        <w14:solidFill>
                          <w14:schemeClr w14:val="tx1"/>
                        </w14:solidFill>
                      </w14:textFill>
                    </w:rPr>
                    <w:t>1套离子除臭装置处理后，通过排气筒15m排气筒排放DA002</w:t>
                  </w:r>
                  <w:r>
                    <w:rPr>
                      <w:rFonts w:hint="eastAsia" w:ascii="Times New Roman" w:hAnsi="Times New Roman" w:eastAsia="宋体"/>
                      <w:color w:val="000000" w:themeColor="text1"/>
                      <w:sz w:val="21"/>
                      <w:szCs w:val="21"/>
                      <w14:textFill>
                        <w14:solidFill>
                          <w14:schemeClr w14:val="tx1"/>
                        </w14:solidFill>
                      </w14:textFill>
                    </w:rPr>
                    <w:t>；</w:t>
                  </w:r>
                  <w:r>
                    <w:rPr>
                      <w:rFonts w:hint="eastAsia" w:ascii="Times New Roman" w:hAnsi="Times New Roman" w:eastAsia="宋体"/>
                      <w:color w:val="000000" w:themeColor="text1"/>
                      <w:highlight w:val="none"/>
                      <w14:textFill>
                        <w14:solidFill>
                          <w14:schemeClr w14:val="tx1"/>
                        </w14:solidFill>
                      </w14:textFill>
                    </w:rPr>
                    <w:t>本工程将预处理区（包括粗格栅及进水泵房、细格栅及沉砂池）、二级</w:t>
                  </w:r>
                  <w:r>
                    <w:rPr>
                      <w:rFonts w:hint="eastAsia"/>
                      <w:color w:val="000000" w:themeColor="text1"/>
                      <w:highlight w:val="none"/>
                      <w:lang w:eastAsia="zh-CN"/>
                      <w14:textFill>
                        <w14:solidFill>
                          <w14:schemeClr w14:val="tx1"/>
                        </w14:solidFill>
                      </w14:textFill>
                    </w:rPr>
                    <w:t>处理</w:t>
                  </w:r>
                  <w:r>
                    <w:rPr>
                      <w:rFonts w:hint="eastAsia" w:ascii="Times New Roman" w:hAnsi="Times New Roman" w:eastAsia="宋体"/>
                      <w:color w:val="000000" w:themeColor="text1"/>
                      <w:highlight w:val="none"/>
                      <w14:textFill>
                        <w14:solidFill>
                          <w14:schemeClr w14:val="tx1"/>
                        </w14:solidFill>
                      </w14:textFill>
                    </w:rPr>
                    <w:t>区（</w:t>
                  </w:r>
                  <w:r>
                    <w:rPr>
                      <w:rFonts w:hint="eastAsia" w:ascii="宋体" w:hAnsi="宋体"/>
                      <w:b w:val="0"/>
                      <w:bCs/>
                      <w:color w:val="000000" w:themeColor="text1"/>
                      <w:highlight w:val="none"/>
                      <w14:textFill>
                        <w14:solidFill>
                          <w14:schemeClr w14:val="tx1"/>
                        </w14:solidFill>
                      </w14:textFill>
                    </w:rPr>
                    <w:t>改良型氧化沟</w:t>
                  </w:r>
                  <w:r>
                    <w:rPr>
                      <w:rFonts w:hint="eastAsia" w:ascii="Times New Roman" w:hAnsi="Times New Roman" w:eastAsia="宋体"/>
                      <w:color w:val="000000" w:themeColor="text1"/>
                      <w:highlight w:val="none"/>
                      <w14:textFill>
                        <w14:solidFill>
                          <w14:schemeClr w14:val="tx1"/>
                        </w14:solidFill>
                      </w14:textFill>
                    </w:rPr>
                    <w:t>）及污泥处理区全部加盖/密封，通过风机将产生的恶臭气体进行收集，采用</w:t>
                  </w:r>
                  <w:r>
                    <w:rPr>
                      <w:rFonts w:hint="eastAsia" w:ascii="Times New Roman" w:hAnsi="Times New Roman" w:eastAsia="宋体"/>
                      <w:color w:val="000000" w:themeColor="text1"/>
                      <w:highlight w:val="none"/>
                      <w:lang w:val="en-US" w:eastAsia="zh-CN"/>
                      <w14:textFill>
                        <w14:solidFill>
                          <w14:schemeClr w14:val="tx1"/>
                        </w14:solidFill>
                      </w14:textFill>
                    </w:rPr>
                    <w:t>1套</w:t>
                  </w:r>
                  <w:r>
                    <w:rPr>
                      <w:rFonts w:hint="eastAsia" w:ascii="Times New Roman" w:hAnsi="Times New Roman" w:eastAsia="宋体"/>
                      <w:color w:val="000000" w:themeColor="text1"/>
                      <w:highlight w:val="none"/>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生物</w:t>
                  </w:r>
                  <w:r>
                    <w:rPr>
                      <w:rFonts w:hint="eastAsia" w:ascii="Times New Roman" w:hAnsi="Times New Roman" w:eastAsia="宋体"/>
                      <w:color w:val="000000" w:themeColor="text1"/>
                      <w:highlight w:val="none"/>
                      <w:lang w:val="en-US" w:eastAsia="zh-CN"/>
                      <w14:textFill>
                        <w14:solidFill>
                          <w14:schemeClr w14:val="tx1"/>
                        </w14:solidFill>
                      </w14:textFill>
                    </w:rPr>
                    <w:t>除臭装置</w:t>
                  </w:r>
                  <w:r>
                    <w:rPr>
                      <w:rFonts w:hint="eastAsia" w:ascii="Times New Roman" w:hAnsi="Times New Roman" w:eastAsia="宋体"/>
                      <w:color w:val="000000" w:themeColor="text1"/>
                      <w:highlight w:val="none"/>
                      <w14:textFill>
                        <w14:solidFill>
                          <w14:schemeClr w14:val="tx1"/>
                        </w14:solidFill>
                      </w14:textFill>
                    </w:rPr>
                    <w:t>”工艺处理后</w:t>
                  </w:r>
                  <w:r>
                    <w:rPr>
                      <w:rFonts w:hint="eastAsia" w:ascii="Times New Roman" w:hAnsi="Times New Roman" w:eastAsia="宋体"/>
                      <w:color w:val="000000" w:themeColor="text1"/>
                      <w:highlight w:val="none"/>
                      <w:lang w:eastAsia="zh-CN"/>
                      <w14:textFill>
                        <w14:solidFill>
                          <w14:schemeClr w14:val="tx1"/>
                        </w14:solidFill>
                      </w14:textFill>
                    </w:rPr>
                    <w:t>，</w:t>
                  </w:r>
                  <w:r>
                    <w:rPr>
                      <w:rFonts w:hint="eastAsia" w:ascii="Times New Roman" w:hAnsi="Times New Roman" w:eastAsia="宋体"/>
                      <w:color w:val="000000" w:themeColor="text1"/>
                      <w:highlight w:val="none"/>
                      <w14:textFill>
                        <w14:solidFill>
                          <w14:schemeClr w14:val="tx1"/>
                        </w14:solidFill>
                      </w14:textFill>
                    </w:rPr>
                    <w:t>由 15m 高排气筒排放</w:t>
                  </w:r>
                  <w:r>
                    <w:rPr>
                      <w:rFonts w:hint="eastAsia" w:ascii="Times New Roman" w:hAnsi="Times New Roman" w:eastAsia="宋体"/>
                      <w:color w:val="000000" w:themeColor="text1"/>
                      <w:highlight w:val="none"/>
                      <w:lang w:val="en-US" w:eastAsia="zh-CN"/>
                      <w14:textFill>
                        <w14:solidFill>
                          <w14:schemeClr w14:val="tx1"/>
                        </w14:solidFill>
                      </w14:textFill>
                    </w:rPr>
                    <w:t>DA003</w:t>
                  </w:r>
                  <w:r>
                    <w:rPr>
                      <w:rFonts w:hint="eastAsia"/>
                      <w:color w:val="000000" w:themeColor="text1"/>
                      <w:highlight w:val="none"/>
                      <w:lang w:val="en-US" w:eastAsia="zh-CN"/>
                      <w14:textFill>
                        <w14:solidFill>
                          <w14:schemeClr w14:val="tx1"/>
                        </w14:solidFill>
                      </w14:textFill>
                    </w:rPr>
                    <w:t>。</w:t>
                  </w:r>
                  <w:r>
                    <w:rPr>
                      <w:rFonts w:hint="eastAsia" w:ascii="Times New Roman" w:hAnsi="Times New Roman" w:eastAsia="宋体"/>
                      <w:color w:val="000000" w:themeColor="text1"/>
                      <w:szCs w:val="21"/>
                      <w:highlight w:val="none"/>
                      <w:lang w:eastAsia="zh-CN"/>
                      <w14:textFill>
                        <w14:solidFill>
                          <w14:schemeClr w14:val="tx1"/>
                        </w14:solidFill>
                      </w14:textFill>
                    </w:rPr>
                    <w:t>厂内一般固废合理处置；</w:t>
                  </w:r>
                  <w:r>
                    <w:rPr>
                      <w:rFonts w:ascii="Times New Roman" w:hAnsi="Times New Roman" w:eastAsia="宋体"/>
                      <w:color w:val="000000" w:themeColor="text1"/>
                      <w:szCs w:val="21"/>
                      <w:highlight w:val="none"/>
                      <w14:textFill>
                        <w14:solidFill>
                          <w14:schemeClr w14:val="tx1"/>
                        </w14:solidFill>
                      </w14:textFill>
                    </w:rPr>
                    <w:t>厂内设垃圾桶，由当地环卫部门统一收集、处置</w:t>
                  </w:r>
                  <w:r>
                    <w:rPr>
                      <w:rFonts w:hint="eastAsia" w:ascii="Times New Roman" w:hAnsi="Times New Roman" w:eastAsia="宋体"/>
                      <w:color w:val="000000" w:themeColor="text1"/>
                      <w:szCs w:val="21"/>
                      <w:highlight w:val="none"/>
                      <w:lang w:eastAsia="zh-CN"/>
                      <w14:textFill>
                        <w14:solidFill>
                          <w14:schemeClr w14:val="tx1"/>
                        </w14:solidFill>
                      </w14:textFill>
                    </w:rPr>
                    <w:t>；</w:t>
                  </w:r>
                  <w:r>
                    <w:rPr>
                      <w:rFonts w:hint="eastAsia" w:ascii="Times New Roman" w:hAnsi="Times New Roman" w:cs="Times New Roman"/>
                      <w:color w:val="000000" w:themeColor="text1"/>
                      <w:sz w:val="21"/>
                      <w:highlight w:val="none"/>
                      <w14:textFill>
                        <w14:solidFill>
                          <w14:schemeClr w14:val="tx1"/>
                        </w14:solidFill>
                      </w14:textFill>
                    </w:rPr>
                    <w:t>项目废水包括项目自身产生的废水和市政管网进水，自身废水收集后</w:t>
                  </w:r>
                  <w:r>
                    <w:rPr>
                      <w:rFonts w:hint="eastAsia" w:cs="Times New Roman"/>
                      <w:color w:val="000000" w:themeColor="text1"/>
                      <w:sz w:val="21"/>
                      <w:highlight w:val="none"/>
                      <w:lang w:eastAsia="zh-CN"/>
                      <w14:textFill>
                        <w14:solidFill>
                          <w14:schemeClr w14:val="tx1"/>
                        </w14:solidFill>
                      </w14:textFill>
                    </w:rPr>
                    <w:t>进入</w:t>
                  </w:r>
                  <w:r>
                    <w:rPr>
                      <w:rFonts w:hint="eastAsia" w:ascii="Times New Roman" w:hAnsi="Times New Roman" w:cs="Times New Roman"/>
                      <w:color w:val="000000" w:themeColor="text1"/>
                      <w:sz w:val="21"/>
                      <w:highlight w:val="none"/>
                      <w14:textFill>
                        <w14:solidFill>
                          <w14:schemeClr w14:val="tx1"/>
                        </w14:solidFill>
                      </w14:textFill>
                    </w:rPr>
                    <w:t>污水处理系统一并处理，处理工艺为“预处理（</w:t>
                  </w:r>
                  <w:r>
                    <w:rPr>
                      <w:rFonts w:hint="eastAsia" w:ascii="Times New Roman" w:hAnsi="Times New Roman" w:cs="Times New Roman"/>
                      <w:color w:val="000000" w:themeColor="text1"/>
                      <w:sz w:val="21"/>
                      <w:highlight w:val="none"/>
                      <w:lang w:eastAsia="zh-CN"/>
                      <w14:textFill>
                        <w14:solidFill>
                          <w14:schemeClr w14:val="tx1"/>
                        </w14:solidFill>
                      </w14:textFill>
                    </w:rPr>
                    <w:t>粗</w:t>
                  </w:r>
                  <w:r>
                    <w:rPr>
                      <w:rFonts w:hint="eastAsia" w:ascii="Times New Roman" w:hAnsi="Times New Roman" w:cs="Times New Roman"/>
                      <w:color w:val="000000" w:themeColor="text1"/>
                      <w:sz w:val="21"/>
                      <w:highlight w:val="none"/>
                      <w14:textFill>
                        <w14:solidFill>
                          <w14:schemeClr w14:val="tx1"/>
                        </w14:solidFill>
                      </w14:textFill>
                    </w:rPr>
                    <w:t>格栅+</w:t>
                  </w:r>
                  <w:r>
                    <w:rPr>
                      <w:rFonts w:hint="eastAsia" w:ascii="Times New Roman" w:hAnsi="Times New Roman" w:cs="Times New Roman"/>
                      <w:color w:val="000000" w:themeColor="text1"/>
                      <w:sz w:val="21"/>
                      <w:highlight w:val="none"/>
                      <w:lang w:eastAsia="zh-CN"/>
                      <w14:textFill>
                        <w14:solidFill>
                          <w14:schemeClr w14:val="tx1"/>
                        </w14:solidFill>
                      </w14:textFill>
                    </w:rPr>
                    <w:t>细格栅</w:t>
                  </w:r>
                  <w:r>
                    <w:rPr>
                      <w:rFonts w:hint="eastAsia" w:ascii="Times New Roman" w:hAnsi="Times New Roman" w:cs="Times New Roman"/>
                      <w:color w:val="000000" w:themeColor="text1"/>
                      <w:sz w:val="21"/>
                      <w:highlight w:val="none"/>
                      <w:lang w:val="en-US" w:eastAsia="zh-CN"/>
                      <w14:textFill>
                        <w14:solidFill>
                          <w14:schemeClr w14:val="tx1"/>
                        </w14:solidFill>
                      </w14:textFill>
                    </w:rPr>
                    <w:t>/</w:t>
                  </w:r>
                  <w:r>
                    <w:rPr>
                      <w:rFonts w:hint="eastAsia" w:ascii="Times New Roman" w:hAnsi="Times New Roman" w:cs="Times New Roman"/>
                      <w:color w:val="000000" w:themeColor="text1"/>
                      <w:sz w:val="21"/>
                      <w:highlight w:val="none"/>
                      <w14:textFill>
                        <w14:solidFill>
                          <w14:schemeClr w14:val="tx1"/>
                        </w14:solidFill>
                      </w14:textFill>
                    </w:rPr>
                    <w:t>沉砂池）+二级处理（</w:t>
                  </w:r>
                  <w:r>
                    <w:rPr>
                      <w:rFonts w:hint="eastAsia" w:ascii="宋体" w:hAnsi="宋体"/>
                      <w:b w:val="0"/>
                      <w:bCs/>
                      <w:color w:val="000000" w:themeColor="text1"/>
                      <w:highlight w:val="none"/>
                      <w14:textFill>
                        <w14:solidFill>
                          <w14:schemeClr w14:val="tx1"/>
                        </w14:solidFill>
                      </w14:textFill>
                    </w:rPr>
                    <w:t>改良型氧化沟</w:t>
                  </w:r>
                  <w:r>
                    <w:rPr>
                      <w:rFonts w:hint="eastAsia" w:ascii="Times New Roman" w:hAnsi="Times New Roman" w:cs="Times New Roman"/>
                      <w:color w:val="000000" w:themeColor="text1"/>
                      <w:sz w:val="21"/>
                      <w:highlight w:val="none"/>
                      <w14:textFill>
                        <w14:solidFill>
                          <w14:schemeClr w14:val="tx1"/>
                        </w14:solidFill>
                      </w14:textFill>
                    </w:rPr>
                    <w:t>）+深度处理（</w:t>
                  </w:r>
                  <w:r>
                    <w:rPr>
                      <w:rFonts w:hint="eastAsia" w:ascii="Times New Roman" w:hAnsi="Times New Roman"/>
                      <w:color w:val="000000" w:themeColor="text1"/>
                      <w:sz w:val="21"/>
                      <w:szCs w:val="21"/>
                      <w:highlight w:val="none"/>
                      <w:lang w:eastAsia="zh-CN"/>
                      <w14:textFill>
                        <w14:solidFill>
                          <w14:schemeClr w14:val="tx1"/>
                        </w14:solidFill>
                      </w14:textFill>
                    </w:rPr>
                    <w:t>高效反应沉淀池</w:t>
                  </w:r>
                  <w:r>
                    <w:rPr>
                      <w:rFonts w:hint="eastAsia" w:ascii="Times New Roman" w:hAnsi="Times New Roman" w:cs="Times New Roman"/>
                      <w:color w:val="000000" w:themeColor="text1"/>
                      <w:sz w:val="21"/>
                      <w:highlight w:val="none"/>
                      <w14:textFill>
                        <w14:solidFill>
                          <w14:schemeClr w14:val="tx1"/>
                        </w14:solidFill>
                      </w14:textFill>
                    </w:rPr>
                    <w:t>）+消毒（次氯酸钠接触消毒）”。废水处理后达到《城镇污水处理厂污染物排放标准》（GB 18918-2002）中的一级 A 标准后</w:t>
                  </w:r>
                  <w:r>
                    <w:rPr>
                      <w:rFonts w:hint="eastAsia" w:ascii="Times New Roman" w:hAnsi="Times New Roman" w:cs="Times New Roman"/>
                      <w:color w:val="000000" w:themeColor="text1"/>
                      <w:sz w:val="21"/>
                      <w:highlight w:val="none"/>
                      <w:lang w:eastAsia="zh-CN"/>
                      <w14:textFill>
                        <w14:solidFill>
                          <w14:schemeClr w14:val="tx1"/>
                        </w14:solidFill>
                      </w14:textFill>
                    </w:rPr>
                    <w:t>，</w:t>
                  </w:r>
                  <w:r>
                    <w:rPr>
                      <w:rFonts w:hint="eastAsia" w:ascii="Times New Roman" w:hAnsi="Times New Roman" w:cs="Times New Roman"/>
                      <w:color w:val="000000" w:themeColor="text1"/>
                      <w:sz w:val="21"/>
                      <w:highlight w:val="none"/>
                      <w14:textFill>
                        <w14:solidFill>
                          <w14:schemeClr w14:val="tx1"/>
                        </w14:solidFill>
                      </w14:textFill>
                    </w:rPr>
                    <w:t>经</w:t>
                  </w:r>
                  <w:r>
                    <w:rPr>
                      <w:rFonts w:hint="eastAsia" w:ascii="Times New Roman" w:hAnsi="Times New Roman" w:cs="Times New Roman"/>
                      <w:color w:val="000000" w:themeColor="text1"/>
                      <w:sz w:val="21"/>
                      <w:highlight w:val="none"/>
                      <w:lang w:eastAsia="zh-CN"/>
                      <w14:textFill>
                        <w14:solidFill>
                          <w14:schemeClr w14:val="tx1"/>
                        </w14:solidFill>
                      </w14:textFill>
                    </w:rPr>
                    <w:t>尧渡河</w:t>
                  </w:r>
                  <w:r>
                    <w:rPr>
                      <w:rFonts w:hint="eastAsia" w:ascii="Times New Roman" w:hAnsi="Times New Roman" w:cs="Times New Roman"/>
                      <w:color w:val="000000" w:themeColor="text1"/>
                      <w:sz w:val="21"/>
                      <w:highlight w:val="none"/>
                      <w14:textFill>
                        <w14:solidFill>
                          <w14:schemeClr w14:val="tx1"/>
                        </w14:solidFill>
                      </w14:textFill>
                    </w:rPr>
                    <w:t>最终排入</w:t>
                  </w:r>
                  <w:r>
                    <w:rPr>
                      <w:rFonts w:hint="eastAsia" w:ascii="Times New Roman" w:hAnsi="Times New Roman" w:cs="Times New Roman"/>
                      <w:color w:val="000000" w:themeColor="text1"/>
                      <w:sz w:val="21"/>
                      <w:highlight w:val="none"/>
                      <w:lang w:eastAsia="zh-CN"/>
                      <w14:textFill>
                        <w14:solidFill>
                          <w14:schemeClr w14:val="tx1"/>
                        </w14:solidFill>
                      </w14:textFill>
                    </w:rPr>
                    <w:t>长江</w:t>
                  </w:r>
                  <w:r>
                    <w:rPr>
                      <w:rFonts w:hint="eastAsia" w:ascii="Times New Roman" w:hAnsi="Times New Roman" w:eastAsia="宋体" w:cs="Times New Roman"/>
                      <w:color w:val="000000" w:themeColor="text1"/>
                      <w:spacing w:val="0"/>
                      <w:position w:val="0"/>
                      <w:sz w:val="21"/>
                      <w:szCs w:val="21"/>
                      <w:highlight w:val="none"/>
                      <w:vertAlign w:val="baseline"/>
                      <w:lang w:val="en-US" w:eastAsia="zh-CN"/>
                      <w14:textFill>
                        <w14:solidFill>
                          <w14:schemeClr w14:val="tx1"/>
                        </w14:solidFill>
                      </w14:textFill>
                    </w:rPr>
                    <w:t>。</w:t>
                  </w:r>
                </w:p>
                <w:p>
                  <w:pPr>
                    <w:pStyle w:val="83"/>
                    <w:keepNext w:val="0"/>
                    <w:keepLines w:val="0"/>
                    <w:pageBreakBefore w:val="0"/>
                    <w:widowControl w:val="0"/>
                    <w:tabs>
                      <w:tab w:val="center" w:pos="426"/>
                    </w:tabs>
                    <w:kinsoku/>
                    <w:wordWrap/>
                    <w:overflowPunct/>
                    <w:topLinePunct w:val="0"/>
                    <w:autoSpaceDE/>
                    <w:autoSpaceDN/>
                    <w:bidi w:val="0"/>
                    <w:adjustRightInd/>
                    <w:snapToGrid/>
                    <w:spacing w:beforeLines="0" w:afterLines="0" w:line="240" w:lineRule="auto"/>
                    <w:ind w:firstLine="420" w:firstLineChars="200"/>
                    <w:textAlignment w:val="auto"/>
                    <w:rPr>
                      <w:rFonts w:hint="eastAsia" w:ascii="Times New Roman" w:hAnsi="Times New Roman" w:eastAsia="宋体" w:cs="Times New Roman"/>
                      <w:b w:val="0"/>
                      <w:bCs w:val="0"/>
                      <w:color w:val="000000" w:themeColor="text1"/>
                      <w:spacing w:val="0"/>
                      <w:position w:val="0"/>
                      <w:sz w:val="21"/>
                      <w:szCs w:val="21"/>
                      <w:highlight w:val="yellow"/>
                      <w:vertAlign w:val="baseline"/>
                      <w:lang w:val="en-US" w:eastAsia="zh-CN"/>
                      <w14:textFill>
                        <w14:solidFill>
                          <w14:schemeClr w14:val="tx1"/>
                        </w14:solidFill>
                      </w14:textFill>
                    </w:rPr>
                  </w:pPr>
                </w:p>
              </w:tc>
              <w:tc>
                <w:tcPr>
                  <w:tcW w:w="348" w:type="pct"/>
                  <w:noWrap w:val="0"/>
                  <w:vAlign w:val="center"/>
                </w:tcPr>
                <w:p>
                  <w:pPr>
                    <w:pStyle w:val="83"/>
                    <w:tabs>
                      <w:tab w:val="center" w:pos="426"/>
                    </w:tabs>
                    <w:spacing w:beforeLines="0" w:afterLines="0" w:line="240" w:lineRule="auto"/>
                    <w:ind w:firstLine="0"/>
                    <w:rPr>
                      <w:rFonts w:hint="eastAsia" w:ascii="Times New Roman" w:hAnsi="Times New Roman" w:eastAsia="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b w:val="0"/>
                      <w:bCs w:val="0"/>
                      <w:color w:val="000000" w:themeColor="text1"/>
                      <w:sz w:val="21"/>
                      <w:szCs w:val="21"/>
                      <w:lang w:eastAsia="zh-CN"/>
                      <w14:textFill>
                        <w14:solidFill>
                          <w14:schemeClr w14:val="tx1"/>
                        </w14:solidFill>
                      </w14:textFill>
                    </w:rPr>
                    <w:t>符合</w:t>
                  </w:r>
                </w:p>
              </w:tc>
            </w:tr>
          </w:tbl>
          <w:p>
            <w:pPr>
              <w:pStyle w:val="163"/>
              <w:spacing w:line="360" w:lineRule="auto"/>
              <w:ind w:firstLine="422" w:firstLineChars="200"/>
              <w:jc w:val="left"/>
              <w:rPr>
                <w:rFonts w:hint="eastAsia" w:ascii="Times New Roman" w:hAnsi="Times New Roman" w:eastAsia="宋体" w:cs="宋体"/>
                <w:b w:val="0"/>
                <w:bCs w:val="0"/>
                <w:color w:val="000000" w:themeColor="text1"/>
                <w:sz w:val="24"/>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注：仅截取与本项目相关内容进行分析。</w:t>
            </w:r>
          </w:p>
          <w:p>
            <w:pPr>
              <w:pStyle w:val="163"/>
              <w:spacing w:line="360" w:lineRule="auto"/>
              <w:ind w:firstLine="480" w:firstLineChars="200"/>
              <w:jc w:val="left"/>
              <w:rPr>
                <w:rFonts w:hint="eastAsia" w:ascii="Times New Roman" w:hAnsi="Times New Roman" w:eastAsia="宋体"/>
                <w:color w:val="000000" w:themeColor="text1"/>
                <w:sz w:val="24"/>
                <w14:textFill>
                  <w14:solidFill>
                    <w14:schemeClr w14:val="tx1"/>
                  </w14:solidFill>
                </w14:textFill>
              </w:rPr>
            </w:pPr>
            <w:r>
              <w:rPr>
                <w:rFonts w:hint="eastAsia" w:ascii="Times New Roman" w:hAnsi="Times New Roman" w:eastAsia="宋体" w:cs="宋体"/>
                <w:b w:val="0"/>
                <w:bCs w:val="0"/>
                <w:color w:val="000000" w:themeColor="text1"/>
                <w:sz w:val="24"/>
                <w14:textFill>
                  <w14:solidFill>
                    <w14:schemeClr w14:val="tx1"/>
                  </w14:solidFill>
                </w14:textFill>
              </w:rPr>
              <w:t>项目区域环境管控要求根据</w:t>
            </w:r>
            <w:r>
              <w:rPr>
                <w:rFonts w:ascii="Times New Roman" w:hAnsi="Times New Roman" w:eastAsia="宋体" w:cs="宋体"/>
                <w:b w:val="0"/>
                <w:bCs w:val="0"/>
                <w:color w:val="000000" w:themeColor="text1"/>
                <w:sz w:val="24"/>
                <w14:textFill>
                  <w14:solidFill>
                    <w14:schemeClr w14:val="tx1"/>
                  </w14:solidFill>
                </w14:textFill>
              </w:rPr>
              <w:t>池州市“三线一单”成果，开展相符性分析</w:t>
            </w:r>
            <w:r>
              <w:rPr>
                <w:rFonts w:hint="eastAsia" w:ascii="Times New Roman" w:hAnsi="Times New Roman" w:eastAsia="宋体" w:cs="宋体"/>
                <w:b w:val="0"/>
                <w:bCs w:val="0"/>
                <w:color w:val="000000" w:themeColor="text1"/>
                <w:sz w:val="24"/>
                <w14:textFill>
                  <w14:solidFill>
                    <w14:schemeClr w14:val="tx1"/>
                  </w14:solidFill>
                </w14:textFill>
              </w:rPr>
              <w:t>，见表1-</w:t>
            </w:r>
            <w:r>
              <w:rPr>
                <w:rFonts w:hint="eastAsia" w:cs="宋体"/>
                <w:b w:val="0"/>
                <w:bCs w:val="0"/>
                <w:color w:val="000000" w:themeColor="text1"/>
                <w:sz w:val="24"/>
                <w:lang w:val="en-US" w:eastAsia="zh-CN"/>
                <w14:textFill>
                  <w14:solidFill>
                    <w14:schemeClr w14:val="tx1"/>
                  </w14:solidFill>
                </w14:textFill>
              </w:rPr>
              <w:t>4</w:t>
            </w:r>
            <w:r>
              <w:rPr>
                <w:rFonts w:hint="eastAsia" w:ascii="Times New Roman" w:hAnsi="Times New Roman" w:eastAsia="宋体" w:cs="宋体"/>
                <w:b w:val="0"/>
                <w:bCs w:val="0"/>
                <w:color w:val="000000" w:themeColor="text1"/>
                <w:sz w:val="24"/>
                <w14:textFill>
                  <w14:solidFill>
                    <w14:schemeClr w14:val="tx1"/>
                  </w14:solidFill>
                </w14:textFill>
              </w:rPr>
              <w:t>。</w:t>
            </w:r>
          </w:p>
          <w:p>
            <w:pPr>
              <w:pStyle w:val="163"/>
              <w:jc w:val="center"/>
              <w:rPr>
                <w:rFonts w:ascii="Times New Roman" w:hAnsi="Times New Roman" w:eastAsia="宋体"/>
                <w:color w:val="000000" w:themeColor="text1"/>
                <w:sz w:val="24"/>
                <w14:textFill>
                  <w14:solidFill>
                    <w14:schemeClr w14:val="tx1"/>
                  </w14:solidFill>
                </w14:textFill>
              </w:rPr>
            </w:pPr>
            <w:r>
              <w:rPr>
                <w:rFonts w:hint="eastAsia" w:ascii="Times New Roman" w:hAnsi="Times New Roman" w:eastAsia="宋体"/>
                <w:color w:val="000000" w:themeColor="text1"/>
                <w:sz w:val="24"/>
                <w14:textFill>
                  <w14:solidFill>
                    <w14:schemeClr w14:val="tx1"/>
                  </w14:solidFill>
                </w14:textFill>
              </w:rPr>
              <w:t>表1-</w:t>
            </w:r>
            <w:r>
              <w:rPr>
                <w:rFonts w:hint="eastAsia"/>
                <w:color w:val="000000" w:themeColor="text1"/>
                <w:sz w:val="24"/>
                <w:lang w:val="en-US" w:eastAsia="zh-CN"/>
                <w14:textFill>
                  <w14:solidFill>
                    <w14:schemeClr w14:val="tx1"/>
                  </w14:solidFill>
                </w14:textFill>
              </w:rPr>
              <w:t>4</w:t>
            </w:r>
            <w:r>
              <w:rPr>
                <w:rFonts w:ascii="Times New Roman" w:hAnsi="Times New Roman" w:eastAsia="宋体"/>
                <w:color w:val="000000" w:themeColor="text1"/>
                <w:sz w:val="24"/>
                <w14:textFill>
                  <w14:solidFill>
                    <w14:schemeClr w14:val="tx1"/>
                  </w14:solidFill>
                </w14:textFill>
              </w:rPr>
              <w:t xml:space="preserve">  </w:t>
            </w:r>
            <w:r>
              <w:rPr>
                <w:rFonts w:hint="eastAsia" w:ascii="Times New Roman" w:hAnsi="Times New Roman" w:eastAsia="宋体"/>
                <w:color w:val="000000" w:themeColor="text1"/>
                <w:sz w:val="24"/>
                <w14:textFill>
                  <w14:solidFill>
                    <w14:schemeClr w14:val="tx1"/>
                  </w14:solidFill>
                </w14:textFill>
              </w:rPr>
              <w:t>本项目与池州市“三线一单”的符合性分析</w:t>
            </w:r>
          </w:p>
          <w:tbl>
            <w:tblPr>
              <w:tblStyle w:val="4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0"/>
              <w:gridCol w:w="3339"/>
              <w:gridCol w:w="2535"/>
              <w:gridCol w:w="6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18" w:type="pct"/>
                  <w:noWrap w:val="0"/>
                  <w:vAlign w:val="center"/>
                </w:tcPr>
                <w:p>
                  <w:pPr>
                    <w:pStyle w:val="83"/>
                    <w:tabs>
                      <w:tab w:val="center" w:pos="426"/>
                    </w:tabs>
                    <w:spacing w:before="24" w:after="24"/>
                    <w:ind w:firstLine="0"/>
                    <w:rPr>
                      <w:rFonts w:ascii="Times New Roman" w:hAnsi="Times New Roman" w:eastAsia="宋体"/>
                      <w:b w:val="0"/>
                      <w:bCs w:val="0"/>
                      <w:color w:val="000000" w:themeColor="text1"/>
                      <w:sz w:val="21"/>
                      <w:szCs w:val="21"/>
                      <w14:textFill>
                        <w14:solidFill>
                          <w14:schemeClr w14:val="tx1"/>
                        </w14:solidFill>
                      </w14:textFill>
                    </w:rPr>
                  </w:pPr>
                  <w:r>
                    <w:rPr>
                      <w:rFonts w:ascii="Times New Roman" w:hAnsi="Times New Roman" w:eastAsia="宋体"/>
                      <w:b w:val="0"/>
                      <w:bCs w:val="0"/>
                      <w:color w:val="000000" w:themeColor="text1"/>
                      <w:sz w:val="21"/>
                      <w:szCs w:val="21"/>
                      <w14:textFill>
                        <w14:solidFill>
                          <w14:schemeClr w14:val="tx1"/>
                        </w14:solidFill>
                      </w14:textFill>
                    </w:rPr>
                    <w:t>管控领域</w:t>
                  </w:r>
                </w:p>
              </w:tc>
              <w:tc>
                <w:tcPr>
                  <w:tcW w:w="2331" w:type="pct"/>
                  <w:noWrap w:val="0"/>
                  <w:vAlign w:val="center"/>
                </w:tcPr>
                <w:p>
                  <w:pPr>
                    <w:pStyle w:val="83"/>
                    <w:tabs>
                      <w:tab w:val="center" w:pos="426"/>
                    </w:tabs>
                    <w:spacing w:before="0" w:beforeLines="0" w:after="0" w:afterLines="0" w:line="240" w:lineRule="auto"/>
                    <w:ind w:firstLine="0"/>
                    <w:rPr>
                      <w:rFonts w:ascii="Times New Roman" w:hAnsi="Times New Roman" w:eastAsia="宋体"/>
                      <w:b w:val="0"/>
                      <w:bCs w:val="0"/>
                      <w:color w:val="000000" w:themeColor="text1"/>
                      <w:sz w:val="21"/>
                      <w:szCs w:val="21"/>
                      <w14:textFill>
                        <w14:solidFill>
                          <w14:schemeClr w14:val="tx1"/>
                        </w14:solidFill>
                      </w14:textFill>
                    </w:rPr>
                  </w:pPr>
                  <w:r>
                    <w:rPr>
                      <w:rFonts w:ascii="Times New Roman" w:hAnsi="Times New Roman" w:eastAsia="宋体"/>
                      <w:b w:val="0"/>
                      <w:bCs w:val="0"/>
                      <w:color w:val="000000" w:themeColor="text1"/>
                      <w:sz w:val="21"/>
                      <w:szCs w:val="21"/>
                      <w14:textFill>
                        <w14:solidFill>
                          <w14:schemeClr w14:val="tx1"/>
                        </w14:solidFill>
                      </w14:textFill>
                    </w:rPr>
                    <w:t>管控单元环境准入及管控要求</w:t>
                  </w:r>
                </w:p>
              </w:tc>
              <w:tc>
                <w:tcPr>
                  <w:tcW w:w="1769" w:type="pct"/>
                  <w:noWrap w:val="0"/>
                  <w:vAlign w:val="center"/>
                </w:tcPr>
                <w:p>
                  <w:pPr>
                    <w:pStyle w:val="83"/>
                    <w:tabs>
                      <w:tab w:val="center" w:pos="426"/>
                    </w:tabs>
                    <w:spacing w:before="0" w:beforeLines="0" w:after="0" w:afterLines="0" w:line="240" w:lineRule="auto"/>
                    <w:ind w:firstLine="0"/>
                    <w:rPr>
                      <w:rFonts w:ascii="Times New Roman" w:hAnsi="Times New Roman" w:eastAsia="宋体"/>
                      <w:b w:val="0"/>
                      <w:bCs w:val="0"/>
                      <w:color w:val="000000" w:themeColor="text1"/>
                      <w:sz w:val="21"/>
                      <w:szCs w:val="21"/>
                      <w14:textFill>
                        <w14:solidFill>
                          <w14:schemeClr w14:val="tx1"/>
                        </w14:solidFill>
                      </w14:textFill>
                    </w:rPr>
                  </w:pPr>
                  <w:r>
                    <w:rPr>
                      <w:rFonts w:ascii="Times New Roman" w:hAnsi="Times New Roman" w:eastAsia="宋体"/>
                      <w:b w:val="0"/>
                      <w:bCs w:val="0"/>
                      <w:color w:val="000000" w:themeColor="text1"/>
                      <w:sz w:val="21"/>
                      <w:szCs w:val="21"/>
                      <w14:textFill>
                        <w14:solidFill>
                          <w14:schemeClr w14:val="tx1"/>
                        </w14:solidFill>
                      </w14:textFill>
                    </w:rPr>
                    <w:t>本项目情况</w:t>
                  </w:r>
                </w:p>
              </w:tc>
              <w:tc>
                <w:tcPr>
                  <w:tcW w:w="480" w:type="pct"/>
                  <w:noWrap w:val="0"/>
                  <w:vAlign w:val="center"/>
                </w:tcPr>
                <w:p>
                  <w:pPr>
                    <w:pStyle w:val="83"/>
                    <w:tabs>
                      <w:tab w:val="center" w:pos="426"/>
                    </w:tabs>
                    <w:spacing w:before="0" w:beforeLines="0" w:after="0" w:afterLines="0" w:line="240" w:lineRule="auto"/>
                    <w:ind w:firstLine="0"/>
                    <w:jc w:val="center"/>
                    <w:rPr>
                      <w:rFonts w:ascii="Times New Roman" w:hAnsi="Times New Roman" w:eastAsia="宋体"/>
                      <w:b w:val="0"/>
                      <w:bCs w:val="0"/>
                      <w:color w:val="000000" w:themeColor="text1"/>
                      <w:sz w:val="21"/>
                      <w:szCs w:val="21"/>
                      <w14:textFill>
                        <w14:solidFill>
                          <w14:schemeClr w14:val="tx1"/>
                        </w14:solidFill>
                      </w14:textFill>
                    </w:rPr>
                  </w:pPr>
                  <w:r>
                    <w:rPr>
                      <w:rFonts w:ascii="Times New Roman" w:hAnsi="Times New Roman" w:eastAsia="宋体"/>
                      <w:b w:val="0"/>
                      <w:bCs w:val="0"/>
                      <w:color w:val="000000" w:themeColor="text1"/>
                      <w:sz w:val="21"/>
                      <w:szCs w:val="21"/>
                      <w14:textFill>
                        <w14:solidFill>
                          <w14:schemeClr w14:val="tx1"/>
                        </w14:solidFill>
                      </w14:textFill>
                    </w:rPr>
                    <w:t>符合性分析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000" w:type="pct"/>
                  <w:gridSpan w:val="4"/>
                  <w:noWrap w:val="0"/>
                  <w:vAlign w:val="center"/>
                </w:tcPr>
                <w:p>
                  <w:pPr>
                    <w:pStyle w:val="83"/>
                    <w:tabs>
                      <w:tab w:val="center" w:pos="426"/>
                    </w:tabs>
                    <w:spacing w:before="24" w:after="24"/>
                    <w:rPr>
                      <w:rFonts w:ascii="Times New Roman" w:hAnsi="Times New Roman" w:eastAsia="宋体"/>
                      <w:b w:val="0"/>
                      <w:bCs w:val="0"/>
                      <w:color w:val="000000" w:themeColor="text1"/>
                      <w:sz w:val="21"/>
                      <w:szCs w:val="21"/>
                      <w14:textFill>
                        <w14:solidFill>
                          <w14:schemeClr w14:val="tx1"/>
                        </w14:solidFill>
                      </w14:textFill>
                    </w:rPr>
                  </w:pPr>
                  <w:r>
                    <w:rPr>
                      <w:rFonts w:ascii="Times New Roman" w:hAnsi="Times New Roman" w:eastAsia="宋体"/>
                      <w:b w:val="0"/>
                      <w:bCs w:val="0"/>
                      <w:color w:val="000000" w:themeColor="text1"/>
                      <w:sz w:val="21"/>
                      <w:szCs w:val="21"/>
                      <w14:textFill>
                        <w14:solidFill>
                          <w14:schemeClr w14:val="tx1"/>
                        </w14:solidFill>
                      </w14:textFill>
                    </w:rPr>
                    <w:t>1、生态保护红线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749" w:type="pct"/>
                  <w:gridSpan w:val="2"/>
                  <w:noWrap w:val="0"/>
                  <w:vAlign w:val="center"/>
                </w:tcPr>
                <w:p>
                  <w:pPr>
                    <w:pStyle w:val="83"/>
                    <w:keepNext w:val="0"/>
                    <w:keepLines w:val="0"/>
                    <w:pageBreakBefore w:val="0"/>
                    <w:widowControl w:val="0"/>
                    <w:tabs>
                      <w:tab w:val="center" w:pos="426"/>
                    </w:tabs>
                    <w:kinsoku/>
                    <w:wordWrap/>
                    <w:overflowPunct/>
                    <w:topLinePunct w:val="0"/>
                    <w:autoSpaceDE/>
                    <w:autoSpaceDN/>
                    <w:bidi w:val="0"/>
                    <w:adjustRightInd/>
                    <w:snapToGrid/>
                    <w:spacing w:beforeLines="0" w:afterLines="0" w:line="240" w:lineRule="auto"/>
                    <w:ind w:firstLine="420" w:firstLineChars="200"/>
                    <w:jc w:val="both"/>
                    <w:textAlignment w:val="auto"/>
                    <w:rPr>
                      <w:rFonts w:hint="eastAsia" w:ascii="Times New Roman" w:hAnsi="Times New Roman" w:eastAsia="宋体" w:cs="Times New Roman"/>
                      <w:b w:val="0"/>
                      <w:bCs w:val="0"/>
                      <w:color w:val="000000" w:themeColor="text1"/>
                      <w:sz w:val="21"/>
                      <w:szCs w:val="21"/>
                      <w:lang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lang w:eastAsia="zh-CN"/>
                      <w14:textFill>
                        <w14:solidFill>
                          <w14:schemeClr w14:val="tx1"/>
                        </w14:solidFill>
                      </w14:textFill>
                    </w:rPr>
                    <w:t>根据《关于在全国开展“三区三线”划定工作的函》（自然资函〔2022〕47号）和《关于印发安徽省“三区三线”划定工作方案的通知》（皖自然资〔2022〕194号），池州</w:t>
                  </w:r>
                  <w:r>
                    <w:rPr>
                      <w:rFonts w:ascii="Times New Roman" w:hAnsi="Times New Roman" w:eastAsia="宋体" w:cs="Times New Roman"/>
                      <w:b w:val="0"/>
                      <w:bCs w:val="0"/>
                      <w:color w:val="000000" w:themeColor="text1"/>
                      <w:sz w:val="21"/>
                      <w:szCs w:val="21"/>
                      <w:lang w:eastAsia="zh-CN"/>
                      <w14:textFill>
                        <w14:solidFill>
                          <w14:schemeClr w14:val="tx1"/>
                        </w14:solidFill>
                      </w14:textFill>
                    </w:rPr>
                    <w:t>市生态保护红线更新后面积为2640.17km2，占全市国土面积的</w:t>
                  </w:r>
                  <w:bookmarkStart w:id="5" w:name="_Hlk141945187"/>
                  <w:r>
                    <w:rPr>
                      <w:rFonts w:ascii="Times New Roman" w:hAnsi="Times New Roman" w:eastAsia="宋体" w:cs="Times New Roman"/>
                      <w:b w:val="0"/>
                      <w:bCs w:val="0"/>
                      <w:color w:val="000000" w:themeColor="text1"/>
                      <w:sz w:val="21"/>
                      <w:szCs w:val="21"/>
                      <w:lang w:eastAsia="zh-CN"/>
                      <w14:textFill>
                        <w14:solidFill>
                          <w14:schemeClr w14:val="tx1"/>
                        </w14:solidFill>
                      </w14:textFill>
                    </w:rPr>
                    <w:t>31.56%</w:t>
                  </w:r>
                  <w:bookmarkEnd w:id="5"/>
                  <w:r>
                    <w:rPr>
                      <w:rFonts w:ascii="Times New Roman" w:hAnsi="Times New Roman" w:eastAsia="宋体" w:cs="Times New Roman"/>
                      <w:b w:val="0"/>
                      <w:bCs w:val="0"/>
                      <w:color w:val="000000" w:themeColor="text1"/>
                      <w:sz w:val="21"/>
                      <w:szCs w:val="21"/>
                      <w:lang w:eastAsia="zh-CN"/>
                      <w14:textFill>
                        <w14:solidFill>
                          <w14:schemeClr w14:val="tx1"/>
                        </w14:solidFill>
                      </w14:textFill>
                    </w:rPr>
                    <w:t>，减少170.47 km</w:t>
                  </w:r>
                  <w:r>
                    <w:rPr>
                      <w:rFonts w:ascii="Times New Roman" w:hAnsi="Times New Roman" w:eastAsia="宋体" w:cs="Times New Roman"/>
                      <w:b w:val="0"/>
                      <w:bCs w:val="0"/>
                      <w:color w:val="000000" w:themeColor="text1"/>
                      <w:sz w:val="21"/>
                      <w:szCs w:val="21"/>
                      <w:vertAlign w:val="superscript"/>
                      <w:lang w:eastAsia="zh-CN"/>
                      <w14:textFill>
                        <w14:solidFill>
                          <w14:schemeClr w14:val="tx1"/>
                        </w14:solidFill>
                      </w14:textFill>
                    </w:rPr>
                    <w:t>2</w:t>
                  </w:r>
                  <w:r>
                    <w:rPr>
                      <w:rFonts w:ascii="Times New Roman" w:hAnsi="Times New Roman" w:eastAsia="宋体" w:cs="Times New Roman"/>
                      <w:b w:val="0"/>
                      <w:bCs w:val="0"/>
                      <w:color w:val="000000" w:themeColor="text1"/>
                      <w:sz w:val="21"/>
                      <w:szCs w:val="21"/>
                      <w:lang w:eastAsia="zh-CN"/>
                      <w14:textFill>
                        <w14:solidFill>
                          <w14:schemeClr w14:val="tx1"/>
                        </w14:solidFill>
                      </w14:textFill>
                    </w:rPr>
                    <w:t>。</w:t>
                  </w:r>
                </w:p>
                <w:p>
                  <w:pPr>
                    <w:pStyle w:val="83"/>
                    <w:widowControl/>
                    <w:tabs>
                      <w:tab w:val="center" w:pos="426"/>
                    </w:tabs>
                    <w:adjustRightInd/>
                    <w:snapToGrid/>
                    <w:spacing w:beforeLines="0" w:afterLines="0" w:line="240" w:lineRule="auto"/>
                    <w:ind w:firstLineChars="200"/>
                    <w:jc w:val="left"/>
                    <w:rPr>
                      <w:rFonts w:ascii="Times New Roman" w:hAnsi="Times New Roman" w:eastAsia="宋体"/>
                      <w:b w:val="0"/>
                      <w:bCs w:val="0"/>
                      <w:color w:val="000000" w:themeColor="text1"/>
                      <w:sz w:val="21"/>
                      <w:szCs w:val="21"/>
                      <w14:textFill>
                        <w14:solidFill>
                          <w14:schemeClr w14:val="tx1"/>
                        </w14:solidFill>
                      </w14:textFill>
                    </w:rPr>
                  </w:pPr>
                </w:p>
              </w:tc>
              <w:tc>
                <w:tcPr>
                  <w:tcW w:w="1769" w:type="pct"/>
                  <w:noWrap w:val="0"/>
                  <w:vAlign w:val="center"/>
                </w:tcPr>
                <w:p>
                  <w:pPr>
                    <w:pStyle w:val="83"/>
                    <w:widowControl/>
                    <w:tabs>
                      <w:tab w:val="center" w:pos="426"/>
                    </w:tabs>
                    <w:adjustRightInd/>
                    <w:snapToGrid/>
                    <w:spacing w:beforeLines="0" w:afterLines="0" w:line="240" w:lineRule="auto"/>
                    <w:ind w:firstLineChars="200"/>
                    <w:jc w:val="left"/>
                    <w:rPr>
                      <w:rFonts w:ascii="Times New Roman" w:hAnsi="Times New Roman" w:eastAsia="宋体"/>
                      <w:b w:val="0"/>
                      <w:bCs w:val="0"/>
                      <w:color w:val="000000" w:themeColor="text1"/>
                      <w:sz w:val="21"/>
                      <w:szCs w:val="21"/>
                      <w:highlight w:val="yellow"/>
                      <w14:textFill>
                        <w14:solidFill>
                          <w14:schemeClr w14:val="tx1"/>
                        </w14:solidFill>
                      </w14:textFill>
                    </w:rPr>
                  </w:pPr>
                  <w:r>
                    <w:rPr>
                      <w:rFonts w:ascii="Times New Roman" w:hAnsi="Times New Roman" w:eastAsia="宋体"/>
                      <w:b w:val="0"/>
                      <w:bCs w:val="0"/>
                      <w:color w:val="000000" w:themeColor="text1"/>
                      <w:sz w:val="21"/>
                      <w:szCs w:val="21"/>
                      <w:highlight w:val="none"/>
                      <w14:textFill>
                        <w14:solidFill>
                          <w14:schemeClr w14:val="tx1"/>
                        </w14:solidFill>
                      </w14:textFill>
                    </w:rPr>
                    <w:t>本项目位于</w:t>
                  </w:r>
                  <w:r>
                    <w:rPr>
                      <w:rFonts w:hint="eastAsia"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安徽省池州市东至县尧渡镇</w:t>
                  </w:r>
                  <w:r>
                    <w:rPr>
                      <w:rFonts w:hint="eastAsia" w:ascii="Times New Roman" w:cs="Times New Roman"/>
                      <w:b w:val="0"/>
                      <w:bCs w:val="0"/>
                      <w:color w:val="000000" w:themeColor="text1"/>
                      <w:sz w:val="21"/>
                      <w:szCs w:val="21"/>
                      <w:highlight w:val="none"/>
                      <w:lang w:val="en-US" w:eastAsia="zh-CN"/>
                      <w14:textFill>
                        <w14:solidFill>
                          <w14:schemeClr w14:val="tx1"/>
                        </w14:solidFill>
                      </w14:textFill>
                    </w:rPr>
                    <w:t>毛田村</w:t>
                  </w:r>
                  <w:r>
                    <w:rPr>
                      <w:rFonts w:ascii="Times New Roman" w:hAnsi="Times New Roman" w:eastAsia="宋体" w:cs="Times New Roman"/>
                      <w:b w:val="0"/>
                      <w:bCs w:val="0"/>
                      <w:color w:val="000000" w:themeColor="text1"/>
                      <w:sz w:val="21"/>
                      <w:szCs w:val="21"/>
                      <w:highlight w:val="none"/>
                      <w14:textFill>
                        <w14:solidFill>
                          <w14:schemeClr w14:val="tx1"/>
                        </w14:solidFill>
                      </w14:textFill>
                    </w:rPr>
                    <w:t>，</w:t>
                  </w:r>
                  <w:r>
                    <w:rPr>
                      <w:rFonts w:ascii="Times New Roman" w:hAnsi="Times New Roman" w:eastAsia="宋体"/>
                      <w:b w:val="0"/>
                      <w:bCs w:val="0"/>
                      <w:color w:val="000000" w:themeColor="text1"/>
                      <w:sz w:val="21"/>
                      <w:szCs w:val="21"/>
                      <w:highlight w:val="none"/>
                      <w14:textFill>
                        <w14:solidFill>
                          <w14:schemeClr w14:val="tx1"/>
                        </w14:solidFill>
                      </w14:textFill>
                    </w:rPr>
                    <w:t>远离国家级和省级禁止开发区域以及其他有必要严格保护的各类保护地。对照</w:t>
                  </w:r>
                  <w:r>
                    <w:rPr>
                      <w:rFonts w:hint="eastAsia" w:ascii="Times New Roman" w:hAnsi="Times New Roman" w:eastAsia="宋体"/>
                      <w:b w:val="0"/>
                      <w:bCs w:val="0"/>
                      <w:color w:val="000000" w:themeColor="text1"/>
                      <w:sz w:val="21"/>
                      <w:szCs w:val="21"/>
                      <w:highlight w:val="none"/>
                      <w14:textFill>
                        <w14:solidFill>
                          <w14:schemeClr w14:val="tx1"/>
                        </w14:solidFill>
                      </w14:textFill>
                    </w:rPr>
                    <w:t>池州</w:t>
                  </w:r>
                  <w:r>
                    <w:rPr>
                      <w:rFonts w:ascii="Times New Roman" w:hAnsi="Times New Roman" w:eastAsia="宋体"/>
                      <w:b w:val="0"/>
                      <w:bCs w:val="0"/>
                      <w:color w:val="000000" w:themeColor="text1"/>
                      <w:sz w:val="21"/>
                      <w:szCs w:val="21"/>
                      <w:highlight w:val="none"/>
                      <w14:textFill>
                        <w14:solidFill>
                          <w14:schemeClr w14:val="tx1"/>
                        </w14:solidFill>
                      </w14:textFill>
                    </w:rPr>
                    <w:t>市生态保护红线区域分布图，本项目不涉及生态保护红线区域，且项目区不存在饮用水水源保护区、风景名胜区、自然保护区等生态保护区，满足生态保护红线要求。本项目与</w:t>
                  </w:r>
                  <w:r>
                    <w:rPr>
                      <w:rFonts w:hint="eastAsia" w:ascii="Times New Roman" w:hAnsi="Times New Roman" w:eastAsia="宋体"/>
                      <w:b w:val="0"/>
                      <w:bCs w:val="0"/>
                      <w:color w:val="000000" w:themeColor="text1"/>
                      <w:sz w:val="21"/>
                      <w:szCs w:val="21"/>
                      <w:highlight w:val="none"/>
                      <w14:textFill>
                        <w14:solidFill>
                          <w14:schemeClr w14:val="tx1"/>
                        </w14:solidFill>
                      </w14:textFill>
                    </w:rPr>
                    <w:t>池州</w:t>
                  </w:r>
                  <w:r>
                    <w:rPr>
                      <w:rFonts w:ascii="Times New Roman" w:hAnsi="Times New Roman" w:eastAsia="宋体"/>
                      <w:b w:val="0"/>
                      <w:bCs w:val="0"/>
                      <w:color w:val="000000" w:themeColor="text1"/>
                      <w:sz w:val="21"/>
                      <w:szCs w:val="21"/>
                      <w:highlight w:val="none"/>
                      <w14:textFill>
                        <w14:solidFill>
                          <w14:schemeClr w14:val="tx1"/>
                        </w14:solidFill>
                      </w14:textFill>
                    </w:rPr>
                    <w:t>市生态保护红线位置关系图见附图</w:t>
                  </w:r>
                  <w:r>
                    <w:rPr>
                      <w:rFonts w:hint="eastAsia" w:ascii="Times New Roman" w:hAnsi="Times New Roman" w:eastAsia="宋体"/>
                      <w:b w:val="0"/>
                      <w:bCs w:val="0"/>
                      <w:color w:val="000000" w:themeColor="text1"/>
                      <w:sz w:val="21"/>
                      <w:szCs w:val="21"/>
                      <w:highlight w:val="none"/>
                      <w14:textFill>
                        <w14:solidFill>
                          <w14:schemeClr w14:val="tx1"/>
                        </w14:solidFill>
                      </w14:textFill>
                    </w:rPr>
                    <w:t>8</w:t>
                  </w:r>
                  <w:r>
                    <w:rPr>
                      <w:rFonts w:ascii="Times New Roman" w:hAnsi="Times New Roman" w:eastAsia="宋体"/>
                      <w:b w:val="0"/>
                      <w:bCs w:val="0"/>
                      <w:color w:val="000000" w:themeColor="text1"/>
                      <w:sz w:val="21"/>
                      <w:szCs w:val="21"/>
                      <w:highlight w:val="none"/>
                      <w14:textFill>
                        <w14:solidFill>
                          <w14:schemeClr w14:val="tx1"/>
                        </w14:solidFill>
                      </w14:textFill>
                    </w:rPr>
                    <w:t>。</w:t>
                  </w:r>
                </w:p>
              </w:tc>
              <w:tc>
                <w:tcPr>
                  <w:tcW w:w="480" w:type="pct"/>
                  <w:noWrap w:val="0"/>
                  <w:vAlign w:val="center"/>
                </w:tcPr>
                <w:p>
                  <w:pPr>
                    <w:pStyle w:val="83"/>
                    <w:tabs>
                      <w:tab w:val="center" w:pos="426"/>
                    </w:tabs>
                    <w:spacing w:before="24" w:after="24"/>
                    <w:ind w:firstLine="0"/>
                    <w:rPr>
                      <w:rFonts w:ascii="Times New Roman" w:hAnsi="Times New Roman" w:eastAsia="宋体"/>
                      <w:b w:val="0"/>
                      <w:bCs w:val="0"/>
                      <w:color w:val="000000" w:themeColor="text1"/>
                      <w:sz w:val="21"/>
                      <w:szCs w:val="21"/>
                      <w14:textFill>
                        <w14:solidFill>
                          <w14:schemeClr w14:val="tx1"/>
                        </w14:solidFill>
                      </w14:textFill>
                    </w:rPr>
                  </w:pPr>
                  <w:r>
                    <w:rPr>
                      <w:rFonts w:ascii="Times New Roman" w:hAnsi="Times New Roman" w:eastAsia="宋体"/>
                      <w:b w:val="0"/>
                      <w:bCs w:val="0"/>
                      <w:color w:val="000000" w:themeColor="text1"/>
                      <w:sz w:val="21"/>
                      <w:szCs w:val="21"/>
                      <w14:textFill>
                        <w14:solidFill>
                          <w14:schemeClr w14:val="tx1"/>
                        </w14:solidFill>
                      </w14:textFill>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000" w:type="pct"/>
                  <w:gridSpan w:val="4"/>
                  <w:noWrap w:val="0"/>
                  <w:vAlign w:val="center"/>
                </w:tcPr>
                <w:p>
                  <w:pPr>
                    <w:pStyle w:val="83"/>
                    <w:tabs>
                      <w:tab w:val="center" w:pos="426"/>
                    </w:tabs>
                    <w:spacing w:before="24" w:after="24"/>
                    <w:rPr>
                      <w:rFonts w:ascii="Times New Roman" w:hAnsi="Times New Roman" w:eastAsia="宋体"/>
                      <w:b w:val="0"/>
                      <w:bCs w:val="0"/>
                      <w:color w:val="000000" w:themeColor="text1"/>
                      <w:sz w:val="21"/>
                      <w:szCs w:val="21"/>
                      <w:highlight w:val="yellow"/>
                      <w14:textFill>
                        <w14:solidFill>
                          <w14:schemeClr w14:val="tx1"/>
                        </w14:solidFill>
                      </w14:textFill>
                    </w:rPr>
                  </w:pPr>
                  <w:r>
                    <w:rPr>
                      <w:rFonts w:ascii="Times New Roman" w:hAnsi="Times New Roman" w:eastAsia="宋体"/>
                      <w:b w:val="0"/>
                      <w:bCs w:val="0"/>
                      <w:color w:val="000000" w:themeColor="text1"/>
                      <w:sz w:val="21"/>
                      <w:szCs w:val="21"/>
                      <w:highlight w:val="none"/>
                      <w14:textFill>
                        <w14:solidFill>
                          <w14:schemeClr w14:val="tx1"/>
                        </w14:solidFill>
                      </w14:textFill>
                    </w:rPr>
                    <w:t>2、环境质量底线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18" w:type="pct"/>
                  <w:noWrap w:val="0"/>
                  <w:vAlign w:val="center"/>
                </w:tcPr>
                <w:p>
                  <w:pPr>
                    <w:pStyle w:val="83"/>
                    <w:tabs>
                      <w:tab w:val="center" w:pos="426"/>
                    </w:tabs>
                    <w:adjustRightInd/>
                    <w:snapToGrid/>
                    <w:spacing w:beforeLines="0" w:afterLines="0" w:line="240" w:lineRule="auto"/>
                    <w:ind w:firstLine="0"/>
                    <w:rPr>
                      <w:rFonts w:ascii="Times New Roman" w:hAnsi="Times New Roman" w:eastAsia="宋体"/>
                      <w:b w:val="0"/>
                      <w:bCs w:val="0"/>
                      <w:color w:val="000000" w:themeColor="text1"/>
                      <w:sz w:val="21"/>
                      <w:szCs w:val="21"/>
                      <w14:textFill>
                        <w14:solidFill>
                          <w14:schemeClr w14:val="tx1"/>
                        </w14:solidFill>
                      </w14:textFill>
                    </w:rPr>
                  </w:pPr>
                  <w:r>
                    <w:rPr>
                      <w:rFonts w:ascii="Times New Roman" w:hAnsi="Times New Roman" w:eastAsia="宋体"/>
                      <w:b w:val="0"/>
                      <w:bCs w:val="0"/>
                      <w:color w:val="000000" w:themeColor="text1"/>
                      <w:sz w:val="21"/>
                      <w:szCs w:val="21"/>
                      <w14:textFill>
                        <w14:solidFill>
                          <w14:schemeClr w14:val="tx1"/>
                        </w14:solidFill>
                      </w14:textFill>
                    </w:rPr>
                    <w:t>水环境质量底线及分区管控</w:t>
                  </w:r>
                </w:p>
              </w:tc>
              <w:tc>
                <w:tcPr>
                  <w:tcW w:w="2331" w:type="pct"/>
                  <w:noWrap w:val="0"/>
                  <w:vAlign w:val="center"/>
                </w:tcPr>
                <w:p>
                  <w:pPr>
                    <w:keepNext w:val="0"/>
                    <w:keepLines w:val="0"/>
                    <w:pageBreakBefore w:val="0"/>
                    <w:widowControl w:val="0"/>
                    <w:kinsoku/>
                    <w:wordWrap/>
                    <w:overflowPunct/>
                    <w:topLinePunct w:val="0"/>
                    <w:autoSpaceDE/>
                    <w:autoSpaceDN/>
                    <w:bidi w:val="0"/>
                    <w:adjustRightInd/>
                    <w:snapToGrid/>
                    <w:ind w:firstLine="560"/>
                    <w:textAlignment w:val="auto"/>
                    <w:rPr>
                      <w:rFonts w:hint="eastAsia" w:ascii="Times New Roman" w:hAnsi="Times New Roman" w:eastAsia="宋体" w:cs="宋体"/>
                      <w:b w:val="0"/>
                      <w:bCs w:val="0"/>
                      <w:color w:val="000000" w:themeColor="text1"/>
                      <w:sz w:val="21"/>
                      <w:szCs w:val="21"/>
                      <w:lang w:val="zh-CN" w:eastAsia="zh-CN" w:bidi="ar"/>
                      <w14:textFill>
                        <w14:solidFill>
                          <w14:schemeClr w14:val="tx1"/>
                        </w14:solidFill>
                      </w14:textFill>
                    </w:rPr>
                  </w:pPr>
                  <w:r>
                    <w:rPr>
                      <w:rFonts w:hint="eastAsia" w:ascii="Times New Roman" w:hAnsi="Times New Roman" w:eastAsia="宋体" w:cs="宋体"/>
                      <w:b w:val="0"/>
                      <w:bCs w:val="0"/>
                      <w:color w:val="000000" w:themeColor="text1"/>
                      <w:sz w:val="21"/>
                      <w:szCs w:val="21"/>
                      <w:lang w:val="zh-CN" w:eastAsia="zh-CN" w:bidi="ar"/>
                      <w14:textFill>
                        <w14:solidFill>
                          <w14:schemeClr w14:val="tx1"/>
                        </w14:solidFill>
                      </w14:textFill>
                    </w:rPr>
                    <w:t>水环境管控分区包括优先保护区、重点管控区和一般控制区。</w:t>
                  </w:r>
                  <w:r>
                    <w:rPr>
                      <w:rFonts w:hint="eastAsia" w:ascii="Times New Roman" w:hAnsi="Times New Roman" w:eastAsia="宋体" w:cs="Times New Roman"/>
                      <w:bCs/>
                      <w:color w:val="000000" w:themeColor="text1"/>
                      <w:sz w:val="21"/>
                      <w14:textFill>
                        <w14:solidFill>
                          <w14:schemeClr w14:val="tx1"/>
                        </w14:solidFill>
                      </w14:textFill>
                    </w:rPr>
                    <w:t>根据安徽省生态环境厅下达“十四五”国控、省控断面控制单元信息，以及池州市行政区划变更情况，本轮更新在上一版“三线一单”确定的水环境控制单元的基础上，将池州市进一步细化为2</w:t>
                  </w:r>
                  <w:r>
                    <w:rPr>
                      <w:rFonts w:ascii="Times New Roman" w:hAnsi="Times New Roman" w:eastAsia="宋体" w:cs="Times New Roman"/>
                      <w:bCs/>
                      <w:color w:val="000000" w:themeColor="text1"/>
                      <w:sz w:val="21"/>
                      <w14:textFill>
                        <w14:solidFill>
                          <w14:schemeClr w14:val="tx1"/>
                        </w14:solidFill>
                      </w14:textFill>
                    </w:rPr>
                    <w:t>4</w:t>
                  </w:r>
                  <w:r>
                    <w:rPr>
                      <w:rFonts w:hint="eastAsia" w:ascii="Times New Roman" w:hAnsi="Times New Roman" w:eastAsia="宋体" w:cs="Times New Roman"/>
                      <w:bCs/>
                      <w:color w:val="000000" w:themeColor="text1"/>
                      <w:sz w:val="21"/>
                      <w14:textFill>
                        <w14:solidFill>
                          <w14:schemeClr w14:val="tx1"/>
                        </w14:solidFill>
                      </w14:textFill>
                    </w:rPr>
                    <w:t>个子单元</w:t>
                  </w:r>
                  <w:r>
                    <w:rPr>
                      <w:rFonts w:hint="eastAsia" w:ascii="Times New Roman" w:hAnsi="Times New Roman" w:eastAsia="宋体" w:cs="Times New Roman"/>
                      <w:bCs/>
                      <w:color w:val="000000" w:themeColor="text1"/>
                      <w:sz w:val="21"/>
                      <w:lang w:eastAsia="zh-CN"/>
                      <w14:textFill>
                        <w14:solidFill>
                          <w14:schemeClr w14:val="tx1"/>
                        </w14:solidFill>
                      </w14:textFill>
                    </w:rPr>
                    <w:t>。</w:t>
                  </w:r>
                  <w:bookmarkStart w:id="6" w:name="_Hlk152260555"/>
                  <w:r>
                    <w:rPr>
                      <w:rFonts w:hint="eastAsia" w:ascii="Times New Roman" w:hAnsi="Times New Roman" w:eastAsia="宋体" w:cs="宋体"/>
                      <w:b w:val="0"/>
                      <w:bCs w:val="0"/>
                      <w:color w:val="000000" w:themeColor="text1"/>
                      <w:sz w:val="21"/>
                      <w:szCs w:val="21"/>
                      <w:lang w:val="zh-CN" w:eastAsia="zh-CN" w:bidi="ar"/>
                      <w14:textFill>
                        <w14:solidFill>
                          <w14:schemeClr w14:val="tx1"/>
                        </w14:solidFill>
                      </w14:textFill>
                    </w:rPr>
                    <w:t>调整前池州市共划定45个水环境管控区。其中优先保护区11个，面积551.77 km</w:t>
                  </w:r>
                  <w:r>
                    <w:rPr>
                      <w:rFonts w:hint="eastAsia" w:ascii="Times New Roman" w:hAnsi="Times New Roman" w:eastAsia="宋体" w:cs="宋体"/>
                      <w:b w:val="0"/>
                      <w:bCs w:val="0"/>
                      <w:color w:val="000000" w:themeColor="text1"/>
                      <w:sz w:val="21"/>
                      <w:szCs w:val="21"/>
                      <w:vertAlign w:val="superscript"/>
                      <w:lang w:val="zh-CN" w:eastAsia="zh-CN" w:bidi="ar"/>
                      <w14:textFill>
                        <w14:solidFill>
                          <w14:schemeClr w14:val="tx1"/>
                        </w14:solidFill>
                      </w14:textFill>
                    </w:rPr>
                    <w:t>2</w:t>
                  </w:r>
                  <w:r>
                    <w:rPr>
                      <w:rFonts w:hint="eastAsia" w:ascii="Times New Roman" w:hAnsi="Times New Roman" w:eastAsia="宋体" w:cs="宋体"/>
                      <w:b w:val="0"/>
                      <w:bCs w:val="0"/>
                      <w:color w:val="000000" w:themeColor="text1"/>
                      <w:sz w:val="21"/>
                      <w:szCs w:val="21"/>
                      <w:lang w:val="zh-CN" w:eastAsia="zh-CN" w:bidi="ar"/>
                      <w14:textFill>
                        <w14:solidFill>
                          <w14:schemeClr w14:val="tx1"/>
                        </w14:solidFill>
                      </w14:textFill>
                    </w:rPr>
                    <w:t>，占全市国土面积的6.59%；重点管控区13个，面积495.35 km</w:t>
                  </w:r>
                  <w:r>
                    <w:rPr>
                      <w:rFonts w:hint="eastAsia" w:ascii="Times New Roman" w:hAnsi="Times New Roman" w:eastAsia="宋体" w:cs="宋体"/>
                      <w:b w:val="0"/>
                      <w:bCs w:val="0"/>
                      <w:color w:val="000000" w:themeColor="text1"/>
                      <w:sz w:val="21"/>
                      <w:szCs w:val="21"/>
                      <w:vertAlign w:val="superscript"/>
                      <w:lang w:val="zh-CN" w:eastAsia="zh-CN" w:bidi="ar"/>
                      <w14:textFill>
                        <w14:solidFill>
                          <w14:schemeClr w14:val="tx1"/>
                        </w14:solidFill>
                      </w14:textFill>
                    </w:rPr>
                    <w:t>2</w:t>
                  </w:r>
                  <w:r>
                    <w:rPr>
                      <w:rFonts w:hint="eastAsia" w:ascii="Times New Roman" w:hAnsi="Times New Roman" w:eastAsia="宋体" w:cs="宋体"/>
                      <w:b w:val="0"/>
                      <w:bCs w:val="0"/>
                      <w:color w:val="000000" w:themeColor="text1"/>
                      <w:sz w:val="21"/>
                      <w:szCs w:val="21"/>
                      <w:lang w:val="zh-CN" w:eastAsia="zh-CN" w:bidi="ar"/>
                      <w14:textFill>
                        <w14:solidFill>
                          <w14:schemeClr w14:val="tx1"/>
                        </w14:solidFill>
                      </w14:textFill>
                    </w:rPr>
                    <w:t>，占全市国土面积的5.92%；一般管控区20个，面积7320.24 km</w:t>
                  </w:r>
                  <w:r>
                    <w:rPr>
                      <w:rFonts w:hint="eastAsia" w:ascii="Times New Roman" w:hAnsi="Times New Roman" w:eastAsia="宋体" w:cs="宋体"/>
                      <w:b w:val="0"/>
                      <w:bCs w:val="0"/>
                      <w:color w:val="000000" w:themeColor="text1"/>
                      <w:sz w:val="21"/>
                      <w:szCs w:val="21"/>
                      <w:vertAlign w:val="superscript"/>
                      <w:lang w:val="zh-CN" w:eastAsia="zh-CN" w:bidi="ar"/>
                      <w14:textFill>
                        <w14:solidFill>
                          <w14:schemeClr w14:val="tx1"/>
                        </w14:solidFill>
                      </w14:textFill>
                    </w:rPr>
                    <w:t>2</w:t>
                  </w:r>
                  <w:r>
                    <w:rPr>
                      <w:rFonts w:hint="eastAsia" w:ascii="Times New Roman" w:hAnsi="Times New Roman" w:eastAsia="宋体" w:cs="宋体"/>
                      <w:b w:val="0"/>
                      <w:bCs w:val="0"/>
                      <w:color w:val="000000" w:themeColor="text1"/>
                      <w:sz w:val="21"/>
                      <w:szCs w:val="21"/>
                      <w:lang w:val="zh-CN" w:eastAsia="zh-CN" w:bidi="ar"/>
                      <w14:textFill>
                        <w14:solidFill>
                          <w14:schemeClr w14:val="tx1"/>
                        </w14:solidFill>
                      </w14:textFill>
                    </w:rPr>
                    <w:t>，占全市国土面积的87.49%。</w:t>
                  </w:r>
                  <w:bookmarkEnd w:id="6"/>
                </w:p>
                <w:p>
                  <w:pPr>
                    <w:keepNext w:val="0"/>
                    <w:keepLines w:val="0"/>
                    <w:pageBreakBefore w:val="0"/>
                    <w:widowControl w:val="0"/>
                    <w:kinsoku/>
                    <w:wordWrap/>
                    <w:overflowPunct/>
                    <w:topLinePunct w:val="0"/>
                    <w:autoSpaceDE/>
                    <w:autoSpaceDN/>
                    <w:bidi w:val="0"/>
                    <w:adjustRightInd/>
                    <w:snapToGrid/>
                    <w:ind w:firstLine="560"/>
                    <w:textAlignment w:val="auto"/>
                    <w:rPr>
                      <w:rFonts w:hint="eastAsia" w:ascii="Times New Roman" w:hAnsi="Times New Roman" w:eastAsia="宋体" w:cs="宋体"/>
                      <w:b w:val="0"/>
                      <w:bCs w:val="0"/>
                      <w:color w:val="000000" w:themeColor="text1"/>
                      <w:sz w:val="21"/>
                      <w:szCs w:val="21"/>
                      <w:lang w:val="zh-CN" w:eastAsia="zh-CN" w:bidi="ar"/>
                      <w14:textFill>
                        <w14:solidFill>
                          <w14:schemeClr w14:val="tx1"/>
                        </w14:solidFill>
                      </w14:textFill>
                    </w:rPr>
                  </w:pPr>
                  <w:r>
                    <w:rPr>
                      <w:rFonts w:hint="eastAsia" w:ascii="Times New Roman" w:hAnsi="Times New Roman" w:eastAsia="宋体" w:cs="宋体"/>
                      <w:b w:val="0"/>
                      <w:bCs w:val="0"/>
                      <w:color w:val="000000" w:themeColor="text1"/>
                      <w:sz w:val="21"/>
                      <w:szCs w:val="21"/>
                      <w:lang w:val="zh-CN" w:eastAsia="zh-CN" w:bidi="ar"/>
                      <w14:textFill>
                        <w14:solidFill>
                          <w14:schemeClr w14:val="tx1"/>
                        </w14:solidFill>
                      </w14:textFill>
                    </w:rPr>
                    <w:t>本次更新将已批复的乡镇饮用水源一二级保护区、水产种质资源保护区、市级及以上湿地型自然保护区等高功能水域进行校核，优先保护区面积发生调整。</w:t>
                  </w:r>
                </w:p>
                <w:p>
                  <w:pPr>
                    <w:keepNext w:val="0"/>
                    <w:keepLines w:val="0"/>
                    <w:pageBreakBefore w:val="0"/>
                    <w:widowControl w:val="0"/>
                    <w:kinsoku/>
                    <w:wordWrap/>
                    <w:overflowPunct/>
                    <w:topLinePunct w:val="0"/>
                    <w:autoSpaceDE/>
                    <w:autoSpaceDN/>
                    <w:bidi w:val="0"/>
                    <w:adjustRightInd/>
                    <w:snapToGrid/>
                    <w:ind w:firstLine="560"/>
                    <w:textAlignment w:val="auto"/>
                    <w:rPr>
                      <w:rFonts w:hint="eastAsia" w:ascii="Times New Roman" w:hAnsi="Times New Roman" w:eastAsia="宋体" w:cs="宋体"/>
                      <w:b w:val="0"/>
                      <w:bCs w:val="0"/>
                      <w:color w:val="000000" w:themeColor="text1"/>
                      <w:sz w:val="21"/>
                      <w:szCs w:val="21"/>
                      <w:lang w:val="zh-CN" w:eastAsia="zh-CN" w:bidi="ar"/>
                      <w14:textFill>
                        <w14:solidFill>
                          <w14:schemeClr w14:val="tx1"/>
                        </w14:solidFill>
                      </w14:textFill>
                    </w:rPr>
                  </w:pPr>
                  <w:r>
                    <w:rPr>
                      <w:rFonts w:hint="eastAsia" w:ascii="Times New Roman" w:hAnsi="Times New Roman" w:eastAsia="宋体" w:cs="宋体"/>
                      <w:b w:val="0"/>
                      <w:bCs w:val="0"/>
                      <w:color w:val="000000" w:themeColor="text1"/>
                      <w:sz w:val="21"/>
                      <w:szCs w:val="21"/>
                      <w:lang w:val="zh-CN" w:eastAsia="zh-CN" w:bidi="ar"/>
                      <w14:textFill>
                        <w14:solidFill>
                          <w14:schemeClr w14:val="tx1"/>
                        </w14:solidFill>
                      </w14:textFill>
                    </w:rPr>
                    <w:t>水环境重点管控区细类分为水环境工业污染重点管控区、水环境城镇生活污染重点管控区和水环境农业污染重点管控区3个类型。2020年后，池州市县级及以上工业园区合法合规变更园区范围的，水环境工业重点管控区随之发生调整，主要有安徽青阳经济开发区调区后新增童埠园区。结合《池州市“十四五”水生态环境保护专项规划》对池州市重点流域城镇生活源污染负荷较高区域划定城镇生活污染水环境重点管控区。</w:t>
                  </w:r>
                </w:p>
                <w:p>
                  <w:pPr>
                    <w:keepNext w:val="0"/>
                    <w:keepLines w:val="0"/>
                    <w:pageBreakBefore w:val="0"/>
                    <w:widowControl w:val="0"/>
                    <w:kinsoku/>
                    <w:wordWrap/>
                    <w:overflowPunct/>
                    <w:topLinePunct w:val="0"/>
                    <w:autoSpaceDE/>
                    <w:autoSpaceDN/>
                    <w:bidi w:val="0"/>
                    <w:adjustRightInd/>
                    <w:snapToGrid/>
                    <w:ind w:firstLine="560"/>
                    <w:textAlignment w:val="auto"/>
                    <w:rPr>
                      <w:rFonts w:ascii="Times New Roman" w:hAnsi="Times New Roman" w:eastAsia="宋体"/>
                      <w:b w:val="0"/>
                      <w:bCs w:val="0"/>
                      <w:color w:val="000000" w:themeColor="text1"/>
                      <w:sz w:val="21"/>
                      <w:szCs w:val="21"/>
                      <w14:textFill>
                        <w14:solidFill>
                          <w14:schemeClr w14:val="tx1"/>
                        </w14:solidFill>
                      </w14:textFill>
                    </w:rPr>
                  </w:pPr>
                  <w:r>
                    <w:rPr>
                      <w:rFonts w:hint="eastAsia" w:ascii="Times New Roman" w:hAnsi="Times New Roman" w:eastAsia="宋体" w:cs="宋体"/>
                      <w:b w:val="0"/>
                      <w:bCs w:val="0"/>
                      <w:color w:val="000000" w:themeColor="text1"/>
                      <w:sz w:val="21"/>
                      <w:szCs w:val="21"/>
                      <w:lang w:val="zh-CN" w:eastAsia="zh-CN" w:bidi="ar"/>
                      <w14:textFill>
                        <w14:solidFill>
                          <w14:schemeClr w14:val="tx1"/>
                        </w14:solidFill>
                      </w14:textFill>
                    </w:rPr>
                    <w:t>综上，</w:t>
                  </w:r>
                  <w:bookmarkStart w:id="7" w:name="_Hlk152260610"/>
                  <w:r>
                    <w:rPr>
                      <w:rFonts w:hint="eastAsia" w:ascii="Times New Roman" w:hAnsi="Times New Roman" w:eastAsia="宋体" w:cs="宋体"/>
                      <w:b w:val="0"/>
                      <w:bCs w:val="0"/>
                      <w:color w:val="000000" w:themeColor="text1"/>
                      <w:sz w:val="21"/>
                      <w:szCs w:val="21"/>
                      <w:lang w:val="zh-CN" w:eastAsia="zh-CN" w:bidi="ar"/>
                      <w14:textFill>
                        <w14:solidFill>
                          <w14:schemeClr w14:val="tx1"/>
                        </w14:solidFill>
                      </w14:textFill>
                    </w:rPr>
                    <w:t>调整后池州市共划定50个水环境管控区。其中优先保护区12个，面积566.82km</w:t>
                  </w:r>
                  <w:r>
                    <w:rPr>
                      <w:rFonts w:hint="eastAsia" w:ascii="Times New Roman" w:hAnsi="Times New Roman" w:eastAsia="宋体" w:cs="宋体"/>
                      <w:b w:val="0"/>
                      <w:bCs w:val="0"/>
                      <w:color w:val="000000" w:themeColor="text1"/>
                      <w:sz w:val="21"/>
                      <w:szCs w:val="21"/>
                      <w:vertAlign w:val="superscript"/>
                      <w:lang w:val="zh-CN" w:eastAsia="zh-CN" w:bidi="ar"/>
                      <w14:textFill>
                        <w14:solidFill>
                          <w14:schemeClr w14:val="tx1"/>
                        </w14:solidFill>
                      </w14:textFill>
                    </w:rPr>
                    <w:t>2</w:t>
                  </w:r>
                  <w:r>
                    <w:rPr>
                      <w:rFonts w:hint="eastAsia" w:ascii="Times New Roman" w:hAnsi="Times New Roman" w:eastAsia="宋体" w:cs="宋体"/>
                      <w:b w:val="0"/>
                      <w:bCs w:val="0"/>
                      <w:color w:val="000000" w:themeColor="text1"/>
                      <w:sz w:val="21"/>
                      <w:szCs w:val="21"/>
                      <w:lang w:val="zh-CN" w:eastAsia="zh-CN" w:bidi="ar"/>
                      <w14:textFill>
                        <w14:solidFill>
                          <w14:schemeClr w14:val="tx1"/>
                        </w14:solidFill>
                      </w14:textFill>
                    </w:rPr>
                    <w:t>，占全市国土面积的6.78%；</w:t>
                  </w:r>
                  <w:bookmarkStart w:id="8" w:name="_Hlk142866663"/>
                  <w:r>
                    <w:rPr>
                      <w:rFonts w:hint="eastAsia" w:ascii="Times New Roman" w:hAnsi="Times New Roman" w:eastAsia="宋体" w:cs="宋体"/>
                      <w:b w:val="0"/>
                      <w:bCs w:val="0"/>
                      <w:color w:val="000000" w:themeColor="text1"/>
                      <w:sz w:val="21"/>
                      <w:szCs w:val="21"/>
                      <w:lang w:val="zh-CN" w:eastAsia="zh-CN" w:bidi="ar"/>
                      <w14:textFill>
                        <w14:solidFill>
                          <w14:schemeClr w14:val="tx1"/>
                        </w14:solidFill>
                      </w14:textFill>
                    </w:rPr>
                    <w:t>重点管控区14个，面积375.07km</w:t>
                  </w:r>
                  <w:r>
                    <w:rPr>
                      <w:rFonts w:hint="eastAsia" w:ascii="Times New Roman" w:hAnsi="Times New Roman" w:eastAsia="宋体" w:cs="宋体"/>
                      <w:b w:val="0"/>
                      <w:bCs w:val="0"/>
                      <w:color w:val="000000" w:themeColor="text1"/>
                      <w:sz w:val="21"/>
                      <w:szCs w:val="21"/>
                      <w:vertAlign w:val="superscript"/>
                      <w:lang w:val="zh-CN" w:eastAsia="zh-CN" w:bidi="ar"/>
                      <w14:textFill>
                        <w14:solidFill>
                          <w14:schemeClr w14:val="tx1"/>
                        </w14:solidFill>
                      </w14:textFill>
                    </w:rPr>
                    <w:t>2</w:t>
                  </w:r>
                  <w:r>
                    <w:rPr>
                      <w:rFonts w:hint="eastAsia" w:ascii="Times New Roman" w:hAnsi="Times New Roman" w:eastAsia="宋体" w:cs="宋体"/>
                      <w:b w:val="0"/>
                      <w:bCs w:val="0"/>
                      <w:color w:val="000000" w:themeColor="text1"/>
                      <w:sz w:val="21"/>
                      <w:szCs w:val="21"/>
                      <w:lang w:val="zh-CN" w:eastAsia="zh-CN" w:bidi="ar"/>
                      <w14:textFill>
                        <w14:solidFill>
                          <w14:schemeClr w14:val="tx1"/>
                        </w14:solidFill>
                      </w14:textFill>
                    </w:rPr>
                    <w:t>，占全市国土面积的4.48%</w:t>
                  </w:r>
                  <w:bookmarkEnd w:id="8"/>
                  <w:r>
                    <w:rPr>
                      <w:rFonts w:hint="eastAsia" w:ascii="Times New Roman" w:hAnsi="Times New Roman" w:eastAsia="宋体" w:cs="宋体"/>
                      <w:b w:val="0"/>
                      <w:bCs w:val="0"/>
                      <w:color w:val="000000" w:themeColor="text1"/>
                      <w:sz w:val="21"/>
                      <w:szCs w:val="21"/>
                      <w:lang w:val="zh-CN" w:eastAsia="zh-CN" w:bidi="ar"/>
                      <w14:textFill>
                        <w14:solidFill>
                          <w14:schemeClr w14:val="tx1"/>
                        </w14:solidFill>
                      </w14:textFill>
                    </w:rPr>
                    <w:t>；一般管控区24个，面积7423.42km</w:t>
                  </w:r>
                  <w:r>
                    <w:rPr>
                      <w:rFonts w:hint="eastAsia" w:ascii="Times New Roman" w:hAnsi="Times New Roman" w:eastAsia="宋体" w:cs="宋体"/>
                      <w:b w:val="0"/>
                      <w:bCs w:val="0"/>
                      <w:color w:val="000000" w:themeColor="text1"/>
                      <w:sz w:val="21"/>
                      <w:szCs w:val="21"/>
                      <w:vertAlign w:val="superscript"/>
                      <w:lang w:val="zh-CN" w:eastAsia="zh-CN" w:bidi="ar"/>
                      <w14:textFill>
                        <w14:solidFill>
                          <w14:schemeClr w14:val="tx1"/>
                        </w14:solidFill>
                      </w14:textFill>
                    </w:rPr>
                    <w:t>2</w:t>
                  </w:r>
                  <w:r>
                    <w:rPr>
                      <w:rFonts w:hint="eastAsia" w:ascii="Times New Roman" w:hAnsi="Times New Roman" w:eastAsia="宋体" w:cs="宋体"/>
                      <w:b w:val="0"/>
                      <w:bCs w:val="0"/>
                      <w:color w:val="000000" w:themeColor="text1"/>
                      <w:sz w:val="21"/>
                      <w:szCs w:val="21"/>
                      <w:lang w:val="zh-CN" w:eastAsia="zh-CN" w:bidi="ar"/>
                      <w14:textFill>
                        <w14:solidFill>
                          <w14:schemeClr w14:val="tx1"/>
                        </w14:solidFill>
                      </w14:textFill>
                    </w:rPr>
                    <w:t>，占全市国土面积的88.74%。</w:t>
                  </w:r>
                  <w:bookmarkEnd w:id="7"/>
                </w:p>
              </w:tc>
              <w:tc>
                <w:tcPr>
                  <w:tcW w:w="1769" w:type="pct"/>
                  <w:noWrap w:val="0"/>
                  <w:vAlign w:val="center"/>
                </w:tcPr>
                <w:p>
                  <w:pPr>
                    <w:pStyle w:val="83"/>
                    <w:widowControl/>
                    <w:tabs>
                      <w:tab w:val="center" w:pos="426"/>
                    </w:tabs>
                    <w:adjustRightInd/>
                    <w:snapToGrid/>
                    <w:spacing w:before="24" w:after="24" w:line="240" w:lineRule="auto"/>
                    <w:ind w:firstLineChars="200"/>
                    <w:jc w:val="left"/>
                    <w:rPr>
                      <w:rFonts w:ascii="Times New Roman" w:hAnsi="Times New Roman" w:eastAsia="宋体"/>
                      <w:b w:val="0"/>
                      <w:bCs w:val="0"/>
                      <w:color w:val="000000" w:themeColor="text1"/>
                      <w:sz w:val="21"/>
                      <w:szCs w:val="21"/>
                      <w:highlight w:val="yellow"/>
                      <w14:textFill>
                        <w14:solidFill>
                          <w14:schemeClr w14:val="tx1"/>
                        </w14:solidFill>
                      </w14:textFill>
                    </w:rPr>
                  </w:pPr>
                  <w:r>
                    <w:rPr>
                      <w:rFonts w:ascii="Times New Roman" w:hAnsi="Times New Roman" w:eastAsia="宋体"/>
                      <w:b w:val="0"/>
                      <w:bCs w:val="0"/>
                      <w:color w:val="000000" w:themeColor="text1"/>
                      <w:sz w:val="21"/>
                      <w:szCs w:val="21"/>
                      <w:highlight w:val="none"/>
                      <w14:textFill>
                        <w14:solidFill>
                          <w14:schemeClr w14:val="tx1"/>
                        </w14:solidFill>
                      </w14:textFill>
                    </w:rPr>
                    <w:t>本项目位于</w:t>
                  </w:r>
                  <w:r>
                    <w:rPr>
                      <w:rFonts w:hint="eastAsia"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安徽省池州市东至县尧渡镇</w:t>
                  </w:r>
                  <w:r>
                    <w:rPr>
                      <w:rFonts w:hint="eastAsia" w:ascii="Times New Roman" w:cs="Times New Roman"/>
                      <w:b w:val="0"/>
                      <w:bCs w:val="0"/>
                      <w:color w:val="000000" w:themeColor="text1"/>
                      <w:sz w:val="21"/>
                      <w:szCs w:val="21"/>
                      <w:highlight w:val="none"/>
                      <w:lang w:val="en-US" w:eastAsia="zh-CN"/>
                      <w14:textFill>
                        <w14:solidFill>
                          <w14:schemeClr w14:val="tx1"/>
                        </w14:solidFill>
                      </w14:textFill>
                    </w:rPr>
                    <w:t>毛田村</w:t>
                  </w:r>
                  <w:r>
                    <w:rPr>
                      <w:rFonts w:ascii="Times New Roman" w:hAnsi="Times New Roman" w:eastAsia="宋体"/>
                      <w:b w:val="0"/>
                      <w:bCs w:val="0"/>
                      <w:color w:val="000000" w:themeColor="text1"/>
                      <w:sz w:val="21"/>
                      <w:szCs w:val="21"/>
                      <w:highlight w:val="none"/>
                      <w14:textFill>
                        <w14:solidFill>
                          <w14:schemeClr w14:val="tx1"/>
                        </w14:solidFill>
                      </w14:textFill>
                    </w:rPr>
                    <w:t>，属于</w:t>
                  </w:r>
                  <w:r>
                    <w:rPr>
                      <w:rFonts w:hint="eastAsia" w:ascii="Times New Roman" w:hAnsi="Times New Roman" w:eastAsia="宋体"/>
                      <w:b w:val="0"/>
                      <w:bCs w:val="0"/>
                      <w:color w:val="000000" w:themeColor="text1"/>
                      <w:sz w:val="21"/>
                      <w:szCs w:val="21"/>
                      <w:highlight w:val="none"/>
                      <w:lang w:eastAsia="zh-CN"/>
                      <w14:textFill>
                        <w14:solidFill>
                          <w14:schemeClr w14:val="tx1"/>
                        </w14:solidFill>
                      </w14:textFill>
                    </w:rPr>
                    <w:t>城镇生活污染</w:t>
                  </w:r>
                  <w:r>
                    <w:rPr>
                      <w:rFonts w:ascii="Times New Roman" w:hAnsi="Times New Roman" w:eastAsia="宋体"/>
                      <w:b w:val="0"/>
                      <w:bCs w:val="0"/>
                      <w:color w:val="000000" w:themeColor="text1"/>
                      <w:sz w:val="21"/>
                      <w:szCs w:val="21"/>
                      <w:highlight w:val="none"/>
                      <w14:textFill>
                        <w14:solidFill>
                          <w14:schemeClr w14:val="tx1"/>
                        </w14:solidFill>
                      </w14:textFill>
                    </w:rPr>
                    <w:t>管控区</w:t>
                  </w:r>
                  <w:r>
                    <w:rPr>
                      <w:rFonts w:hint="eastAsia" w:ascii="Times New Roman" w:hAnsi="Times New Roman" w:eastAsia="宋体"/>
                      <w:b w:val="0"/>
                      <w:bCs w:val="0"/>
                      <w:color w:val="000000" w:themeColor="text1"/>
                      <w:sz w:val="21"/>
                      <w:szCs w:val="21"/>
                      <w:highlight w:val="none"/>
                      <w14:textFill>
                        <w14:solidFill>
                          <w14:schemeClr w14:val="tx1"/>
                        </w14:solidFill>
                      </w14:textFill>
                    </w:rPr>
                    <w:t>。</w:t>
                  </w:r>
                  <w:r>
                    <w:rPr>
                      <w:rFonts w:hint="eastAsia" w:ascii="Times New Roman" w:hAnsi="Times New Roman" w:cs="Times New Roman"/>
                      <w:color w:val="000000" w:themeColor="text1"/>
                      <w:sz w:val="21"/>
                      <w:highlight w:val="none"/>
                      <w14:textFill>
                        <w14:solidFill>
                          <w14:schemeClr w14:val="tx1"/>
                        </w14:solidFill>
                      </w14:textFill>
                    </w:rPr>
                    <w:t>项目废水包括项目自身产生的废水和市政管网进水，自身废水收集后</w:t>
                  </w:r>
                  <w:r>
                    <w:rPr>
                      <w:rFonts w:hint="eastAsia" w:ascii="Times New Roman" w:cs="Times New Roman"/>
                      <w:color w:val="000000" w:themeColor="text1"/>
                      <w:sz w:val="21"/>
                      <w:highlight w:val="none"/>
                      <w:lang w:eastAsia="zh-CN"/>
                      <w14:textFill>
                        <w14:solidFill>
                          <w14:schemeClr w14:val="tx1"/>
                        </w14:solidFill>
                      </w14:textFill>
                    </w:rPr>
                    <w:t>进入</w:t>
                  </w:r>
                  <w:r>
                    <w:rPr>
                      <w:rFonts w:hint="eastAsia" w:ascii="Times New Roman" w:hAnsi="Times New Roman" w:cs="Times New Roman"/>
                      <w:color w:val="000000" w:themeColor="text1"/>
                      <w:sz w:val="21"/>
                      <w:highlight w:val="none"/>
                      <w14:textFill>
                        <w14:solidFill>
                          <w14:schemeClr w14:val="tx1"/>
                        </w14:solidFill>
                      </w14:textFill>
                    </w:rPr>
                    <w:t>污水处理系统一并处理，处理工艺为“预处理（</w:t>
                  </w:r>
                  <w:r>
                    <w:rPr>
                      <w:rFonts w:hint="eastAsia" w:ascii="Times New Roman" w:hAnsi="Times New Roman" w:cs="Times New Roman"/>
                      <w:color w:val="000000" w:themeColor="text1"/>
                      <w:sz w:val="21"/>
                      <w:highlight w:val="none"/>
                      <w:lang w:eastAsia="zh-CN"/>
                      <w14:textFill>
                        <w14:solidFill>
                          <w14:schemeClr w14:val="tx1"/>
                        </w14:solidFill>
                      </w14:textFill>
                    </w:rPr>
                    <w:t>粗</w:t>
                  </w:r>
                  <w:r>
                    <w:rPr>
                      <w:rFonts w:hint="eastAsia" w:ascii="Times New Roman" w:hAnsi="Times New Roman" w:cs="Times New Roman"/>
                      <w:color w:val="000000" w:themeColor="text1"/>
                      <w:sz w:val="21"/>
                      <w:highlight w:val="none"/>
                      <w14:textFill>
                        <w14:solidFill>
                          <w14:schemeClr w14:val="tx1"/>
                        </w14:solidFill>
                      </w14:textFill>
                    </w:rPr>
                    <w:t>格栅+</w:t>
                  </w:r>
                  <w:r>
                    <w:rPr>
                      <w:rFonts w:hint="eastAsia" w:ascii="Times New Roman" w:hAnsi="Times New Roman" w:cs="Times New Roman"/>
                      <w:color w:val="000000" w:themeColor="text1"/>
                      <w:sz w:val="21"/>
                      <w:highlight w:val="none"/>
                      <w:lang w:eastAsia="zh-CN"/>
                      <w14:textFill>
                        <w14:solidFill>
                          <w14:schemeClr w14:val="tx1"/>
                        </w14:solidFill>
                      </w14:textFill>
                    </w:rPr>
                    <w:t>细格栅</w:t>
                  </w:r>
                  <w:r>
                    <w:rPr>
                      <w:rFonts w:hint="eastAsia" w:ascii="Times New Roman" w:hAnsi="Times New Roman" w:cs="Times New Roman"/>
                      <w:color w:val="000000" w:themeColor="text1"/>
                      <w:sz w:val="21"/>
                      <w:highlight w:val="none"/>
                      <w:lang w:val="en-US" w:eastAsia="zh-CN"/>
                      <w14:textFill>
                        <w14:solidFill>
                          <w14:schemeClr w14:val="tx1"/>
                        </w14:solidFill>
                      </w14:textFill>
                    </w:rPr>
                    <w:t>/</w:t>
                  </w:r>
                  <w:r>
                    <w:rPr>
                      <w:rFonts w:hint="eastAsia" w:ascii="Times New Roman" w:hAnsi="Times New Roman" w:cs="Times New Roman"/>
                      <w:color w:val="000000" w:themeColor="text1"/>
                      <w:sz w:val="21"/>
                      <w:highlight w:val="none"/>
                      <w14:textFill>
                        <w14:solidFill>
                          <w14:schemeClr w14:val="tx1"/>
                        </w14:solidFill>
                      </w14:textFill>
                    </w:rPr>
                    <w:t>沉砂池）+二级处理（</w:t>
                  </w:r>
                  <w:r>
                    <w:rPr>
                      <w:rFonts w:hint="eastAsia" w:ascii="宋体" w:hAnsi="宋体"/>
                      <w:b w:val="0"/>
                      <w:bCs/>
                      <w:color w:val="000000" w:themeColor="text1"/>
                      <w:highlight w:val="none"/>
                      <w14:textFill>
                        <w14:solidFill>
                          <w14:schemeClr w14:val="tx1"/>
                        </w14:solidFill>
                      </w14:textFill>
                    </w:rPr>
                    <w:t>改良型氧化沟</w:t>
                  </w:r>
                  <w:r>
                    <w:rPr>
                      <w:rFonts w:hint="eastAsia" w:ascii="Times New Roman" w:hAnsi="Times New Roman" w:cs="Times New Roman"/>
                      <w:color w:val="000000" w:themeColor="text1"/>
                      <w:sz w:val="21"/>
                      <w:highlight w:val="none"/>
                      <w14:textFill>
                        <w14:solidFill>
                          <w14:schemeClr w14:val="tx1"/>
                        </w14:solidFill>
                      </w14:textFill>
                    </w:rPr>
                    <w:t>）+深度处理（</w:t>
                  </w:r>
                  <w:r>
                    <w:rPr>
                      <w:rFonts w:hint="eastAsia" w:ascii="Times New Roman" w:hAnsi="Times New Roman"/>
                      <w:color w:val="000000" w:themeColor="text1"/>
                      <w:sz w:val="21"/>
                      <w:szCs w:val="21"/>
                      <w:highlight w:val="none"/>
                      <w:lang w:eastAsia="zh-CN"/>
                      <w14:textFill>
                        <w14:solidFill>
                          <w14:schemeClr w14:val="tx1"/>
                        </w14:solidFill>
                      </w14:textFill>
                    </w:rPr>
                    <w:t>高效反应沉淀池</w:t>
                  </w:r>
                  <w:r>
                    <w:rPr>
                      <w:rFonts w:hint="eastAsia" w:ascii="Times New Roman" w:hAnsi="Times New Roman" w:cs="Times New Roman"/>
                      <w:color w:val="000000" w:themeColor="text1"/>
                      <w:sz w:val="21"/>
                      <w:highlight w:val="none"/>
                      <w14:textFill>
                        <w14:solidFill>
                          <w14:schemeClr w14:val="tx1"/>
                        </w14:solidFill>
                      </w14:textFill>
                    </w:rPr>
                    <w:t>）+消毒（次氯酸钠接触消毒）”。废水处理后达到《城镇污水处理厂污染物排放标准》（GB 18918-2002）中的一级 A 标准后</w:t>
                  </w:r>
                  <w:r>
                    <w:rPr>
                      <w:rFonts w:hint="eastAsia" w:ascii="Times New Roman" w:hAnsi="Times New Roman" w:cs="Times New Roman"/>
                      <w:color w:val="000000" w:themeColor="text1"/>
                      <w:sz w:val="21"/>
                      <w:highlight w:val="none"/>
                      <w:lang w:eastAsia="zh-CN"/>
                      <w14:textFill>
                        <w14:solidFill>
                          <w14:schemeClr w14:val="tx1"/>
                        </w14:solidFill>
                      </w14:textFill>
                    </w:rPr>
                    <w:t>，</w:t>
                  </w:r>
                  <w:r>
                    <w:rPr>
                      <w:rFonts w:hint="eastAsia" w:ascii="Times New Roman" w:hAnsi="Times New Roman" w:cs="Times New Roman"/>
                      <w:color w:val="000000" w:themeColor="text1"/>
                      <w:sz w:val="21"/>
                      <w:highlight w:val="none"/>
                      <w14:textFill>
                        <w14:solidFill>
                          <w14:schemeClr w14:val="tx1"/>
                        </w14:solidFill>
                      </w14:textFill>
                    </w:rPr>
                    <w:t>经</w:t>
                  </w:r>
                  <w:r>
                    <w:rPr>
                      <w:rFonts w:hint="eastAsia" w:ascii="Times New Roman" w:hAnsi="Times New Roman" w:cs="Times New Roman"/>
                      <w:color w:val="000000" w:themeColor="text1"/>
                      <w:sz w:val="21"/>
                      <w:highlight w:val="none"/>
                      <w:lang w:eastAsia="zh-CN"/>
                      <w14:textFill>
                        <w14:solidFill>
                          <w14:schemeClr w14:val="tx1"/>
                        </w14:solidFill>
                      </w14:textFill>
                    </w:rPr>
                    <w:t>尧渡河</w:t>
                  </w:r>
                  <w:r>
                    <w:rPr>
                      <w:rFonts w:hint="eastAsia" w:ascii="Times New Roman" w:hAnsi="Times New Roman" w:cs="Times New Roman"/>
                      <w:color w:val="000000" w:themeColor="text1"/>
                      <w:sz w:val="21"/>
                      <w:highlight w:val="none"/>
                      <w14:textFill>
                        <w14:solidFill>
                          <w14:schemeClr w14:val="tx1"/>
                        </w14:solidFill>
                      </w14:textFill>
                    </w:rPr>
                    <w:t>最终排入</w:t>
                  </w:r>
                  <w:r>
                    <w:rPr>
                      <w:rFonts w:hint="eastAsia" w:ascii="Times New Roman" w:hAnsi="Times New Roman" w:cs="Times New Roman"/>
                      <w:color w:val="000000" w:themeColor="text1"/>
                      <w:sz w:val="21"/>
                      <w:highlight w:val="none"/>
                      <w:lang w:eastAsia="zh-CN"/>
                      <w14:textFill>
                        <w14:solidFill>
                          <w14:schemeClr w14:val="tx1"/>
                        </w14:solidFill>
                      </w14:textFill>
                    </w:rPr>
                    <w:t>长江</w:t>
                  </w:r>
                  <w:r>
                    <w:rPr>
                      <w:rFonts w:hint="eastAsia" w:ascii="Times New Roman" w:hAnsi="Times New Roman" w:eastAsia="宋体"/>
                      <w:b w:val="0"/>
                      <w:bCs w:val="0"/>
                      <w:color w:val="000000" w:themeColor="text1"/>
                      <w:sz w:val="21"/>
                      <w:szCs w:val="21"/>
                      <w:highlight w:val="none"/>
                      <w:lang w:eastAsia="zh-CN"/>
                      <w14:textFill>
                        <w14:solidFill>
                          <w14:schemeClr w14:val="tx1"/>
                        </w14:solidFill>
                      </w14:textFill>
                    </w:rPr>
                    <w:t>。</w:t>
                  </w:r>
                  <w:r>
                    <w:rPr>
                      <w:rFonts w:hint="eastAsia" w:ascii="Times New Roman" w:hAnsi="Times New Roman" w:eastAsia="宋体"/>
                      <w:b w:val="0"/>
                      <w:bCs w:val="0"/>
                      <w:color w:val="000000" w:themeColor="text1"/>
                      <w:sz w:val="21"/>
                      <w:szCs w:val="21"/>
                      <w:highlight w:val="none"/>
                      <w14:textFill>
                        <w14:solidFill>
                          <w14:schemeClr w14:val="tx1"/>
                        </w14:solidFill>
                      </w14:textFill>
                    </w:rPr>
                    <w:t>用水量较少，满足水资源利用上线及分区管控要求。本项目建设符合水环境质量底线要求。</w:t>
                  </w:r>
                </w:p>
              </w:tc>
              <w:tc>
                <w:tcPr>
                  <w:tcW w:w="480" w:type="pct"/>
                  <w:noWrap w:val="0"/>
                  <w:vAlign w:val="center"/>
                </w:tcPr>
                <w:p>
                  <w:pPr>
                    <w:pStyle w:val="83"/>
                    <w:tabs>
                      <w:tab w:val="center" w:pos="426"/>
                    </w:tabs>
                    <w:spacing w:before="24" w:after="24"/>
                    <w:ind w:firstLine="0"/>
                    <w:rPr>
                      <w:rFonts w:ascii="Times New Roman" w:hAnsi="Times New Roman" w:eastAsia="宋体"/>
                      <w:b w:val="0"/>
                      <w:bCs w:val="0"/>
                      <w:color w:val="000000" w:themeColor="text1"/>
                      <w:sz w:val="21"/>
                      <w:szCs w:val="21"/>
                      <w14:textFill>
                        <w14:solidFill>
                          <w14:schemeClr w14:val="tx1"/>
                        </w14:solidFill>
                      </w14:textFill>
                    </w:rPr>
                  </w:pPr>
                  <w:r>
                    <w:rPr>
                      <w:rFonts w:ascii="Times New Roman" w:hAnsi="Times New Roman" w:eastAsia="宋体"/>
                      <w:b w:val="0"/>
                      <w:bCs w:val="0"/>
                      <w:color w:val="000000" w:themeColor="text1"/>
                      <w:sz w:val="21"/>
                      <w:szCs w:val="21"/>
                      <w14:textFill>
                        <w14:solidFill>
                          <w14:schemeClr w14:val="tx1"/>
                        </w14:solidFill>
                      </w14:textFill>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18" w:type="pct"/>
                  <w:noWrap w:val="0"/>
                  <w:vAlign w:val="center"/>
                </w:tcPr>
                <w:p>
                  <w:pPr>
                    <w:pStyle w:val="83"/>
                    <w:tabs>
                      <w:tab w:val="center" w:pos="426"/>
                    </w:tabs>
                    <w:adjustRightInd/>
                    <w:snapToGrid/>
                    <w:spacing w:beforeLines="0" w:afterLines="0" w:line="240" w:lineRule="auto"/>
                    <w:ind w:firstLine="0"/>
                    <w:rPr>
                      <w:rFonts w:ascii="Times New Roman" w:hAnsi="Times New Roman" w:eastAsia="宋体"/>
                      <w:b w:val="0"/>
                      <w:bCs w:val="0"/>
                      <w:color w:val="000000" w:themeColor="text1"/>
                      <w:sz w:val="21"/>
                      <w:szCs w:val="21"/>
                      <w14:textFill>
                        <w14:solidFill>
                          <w14:schemeClr w14:val="tx1"/>
                        </w14:solidFill>
                      </w14:textFill>
                    </w:rPr>
                  </w:pPr>
                  <w:r>
                    <w:rPr>
                      <w:rFonts w:ascii="Times New Roman" w:hAnsi="Times New Roman" w:eastAsia="宋体"/>
                      <w:b w:val="0"/>
                      <w:bCs w:val="0"/>
                      <w:color w:val="000000" w:themeColor="text1"/>
                      <w:sz w:val="21"/>
                      <w:szCs w:val="21"/>
                      <w14:textFill>
                        <w14:solidFill>
                          <w14:schemeClr w14:val="tx1"/>
                        </w14:solidFill>
                      </w14:textFill>
                    </w:rPr>
                    <w:t>大气环境质量底线及分区管控</w:t>
                  </w:r>
                </w:p>
              </w:tc>
              <w:tc>
                <w:tcPr>
                  <w:tcW w:w="2331" w:type="pct"/>
                  <w:noWrap w:val="0"/>
                  <w:vAlign w:val="center"/>
                </w:tcPr>
                <w:p>
                  <w:pPr>
                    <w:pStyle w:val="83"/>
                    <w:widowControl/>
                    <w:tabs>
                      <w:tab w:val="center" w:pos="426"/>
                    </w:tabs>
                    <w:adjustRightInd/>
                    <w:snapToGrid/>
                    <w:spacing w:before="24" w:after="24" w:line="240" w:lineRule="auto"/>
                    <w:ind w:firstLineChars="200"/>
                    <w:jc w:val="both"/>
                    <w:rPr>
                      <w:rFonts w:ascii="Times New Roman" w:hAnsi="Times New Roman" w:eastAsia="宋体"/>
                      <w:b w:val="0"/>
                      <w:bCs w:val="0"/>
                      <w:color w:val="000000" w:themeColor="text1"/>
                      <w:sz w:val="21"/>
                      <w:szCs w:val="21"/>
                      <w14:textFill>
                        <w14:solidFill>
                          <w14:schemeClr w14:val="tx1"/>
                        </w14:solidFill>
                      </w14:textFill>
                    </w:rPr>
                  </w:pPr>
                  <w:r>
                    <w:rPr>
                      <w:rFonts w:hint="eastAsia" w:ascii="Times New Roman" w:hAnsi="Times New Roman" w:eastAsia="宋体" w:cs="宋体"/>
                      <w:b w:val="0"/>
                      <w:bCs w:val="0"/>
                      <w:color w:val="000000" w:themeColor="text1"/>
                      <w:sz w:val="21"/>
                      <w:szCs w:val="21"/>
                      <w:lang w:val="zh-CN" w:eastAsia="zh-CN" w:bidi="ar"/>
                      <w14:textFill>
                        <w14:solidFill>
                          <w14:schemeClr w14:val="tx1"/>
                        </w14:solidFill>
                      </w14:textFill>
                    </w:rPr>
                    <w:t>大气环境管控分区包括优先保护区、重点管控区和一般管控区。</w:t>
                  </w:r>
                  <w:bookmarkStart w:id="9" w:name="_Hlk142998099"/>
                  <w:r>
                    <w:rPr>
                      <w:rFonts w:hint="eastAsia" w:ascii="Times New Roman" w:hAnsi="Times New Roman" w:eastAsia="宋体" w:cs="宋体"/>
                      <w:b w:val="0"/>
                      <w:bCs w:val="0"/>
                      <w:color w:val="000000" w:themeColor="text1"/>
                      <w:sz w:val="21"/>
                      <w:szCs w:val="21"/>
                      <w:lang w:val="zh-CN" w:eastAsia="zh-CN" w:bidi="ar"/>
                      <w14:textFill>
                        <w14:solidFill>
                          <w14:schemeClr w14:val="tx1"/>
                        </w14:solidFill>
                      </w14:textFill>
                    </w:rPr>
                    <w:t>落实《安徽省大气污染防治条例》《安徽省碳达峰实施方案的通知》《安徽省工业领域碳达峰实施方案》《安徽省城乡建设领域碳达峰实施方案》《关于进一步加强新上“两高”项目管理的通知》《安徽省挥发性有机物污染整治工作方案》《关于进一步加强建设项目新增大气污染物总量控制指标管理工作的通知》《安徽省“十四五”节能减排实施方案》《深入打好污染防治攻坚战行动方案》《池州市“十四五”节能减排方案》要求；严格目标实施计划，加强环境监管，促进生态环境质量好转；</w:t>
                  </w:r>
                  <w:bookmarkStart w:id="10" w:name="_Hlk144802806"/>
                  <w:r>
                    <w:rPr>
                      <w:rFonts w:hint="eastAsia" w:ascii="Times New Roman" w:hAnsi="Times New Roman" w:eastAsia="宋体" w:cs="宋体"/>
                      <w:b w:val="0"/>
                      <w:bCs w:val="0"/>
                      <w:color w:val="000000" w:themeColor="text1"/>
                      <w:sz w:val="21"/>
                      <w:szCs w:val="21"/>
                      <w:lang w:val="zh-CN" w:eastAsia="zh-CN" w:bidi="ar"/>
                      <w14:textFill>
                        <w14:solidFill>
                          <w14:schemeClr w14:val="tx1"/>
                        </w14:solidFill>
                      </w14:textFill>
                    </w:rPr>
                    <w:t>大气主要污染物总量指标实行区域内等量或倍量削减替代</w:t>
                  </w:r>
                  <w:bookmarkEnd w:id="10"/>
                  <w:r>
                    <w:rPr>
                      <w:rFonts w:hint="eastAsia" w:ascii="Times New Roman" w:hAnsi="Times New Roman" w:eastAsia="宋体" w:cs="宋体"/>
                      <w:b w:val="0"/>
                      <w:bCs w:val="0"/>
                      <w:color w:val="000000" w:themeColor="text1"/>
                      <w:sz w:val="21"/>
                      <w:szCs w:val="21"/>
                      <w:lang w:val="zh-CN" w:eastAsia="zh-CN" w:bidi="ar"/>
                      <w14:textFill>
                        <w14:solidFill>
                          <w14:schemeClr w14:val="tx1"/>
                        </w14:solidFill>
                      </w14:textFill>
                    </w:rPr>
                    <w:t>，执行特别排放标准的行业实施提标升级改造。</w:t>
                  </w:r>
                  <w:bookmarkEnd w:id="9"/>
                </w:p>
              </w:tc>
              <w:tc>
                <w:tcPr>
                  <w:tcW w:w="1769" w:type="pct"/>
                  <w:noWrap w:val="0"/>
                  <w:vAlign w:val="center"/>
                </w:tcPr>
                <w:p>
                  <w:pPr>
                    <w:pStyle w:val="83"/>
                    <w:widowControl/>
                    <w:tabs>
                      <w:tab w:val="center" w:pos="426"/>
                    </w:tabs>
                    <w:adjustRightInd/>
                    <w:snapToGrid/>
                    <w:spacing w:before="24" w:after="24" w:line="240" w:lineRule="auto"/>
                    <w:ind w:firstLineChars="200"/>
                    <w:jc w:val="left"/>
                    <w:rPr>
                      <w:rFonts w:ascii="Times New Roman" w:hAnsi="Times New Roman" w:eastAsia="宋体"/>
                      <w:b w:val="0"/>
                      <w:bCs w:val="0"/>
                      <w:color w:val="000000" w:themeColor="text1"/>
                      <w:sz w:val="21"/>
                      <w:szCs w:val="21"/>
                      <w:highlight w:val="yellow"/>
                      <w14:textFill>
                        <w14:solidFill>
                          <w14:schemeClr w14:val="tx1"/>
                        </w14:solidFill>
                      </w14:textFill>
                    </w:rPr>
                  </w:pPr>
                  <w:r>
                    <w:rPr>
                      <w:rFonts w:ascii="Times New Roman" w:hAnsi="Times New Roman" w:eastAsia="宋体"/>
                      <w:b w:val="0"/>
                      <w:bCs w:val="0"/>
                      <w:color w:val="000000" w:themeColor="text1"/>
                      <w:sz w:val="21"/>
                      <w:szCs w:val="21"/>
                      <w:highlight w:val="none"/>
                      <w14:textFill>
                        <w14:solidFill>
                          <w14:schemeClr w14:val="tx1"/>
                        </w14:solidFill>
                      </w14:textFill>
                    </w:rPr>
                    <w:t>本项目属于</w:t>
                  </w:r>
                  <w:r>
                    <w:rPr>
                      <w:rFonts w:hint="eastAsia" w:ascii="Times New Roman" w:hAnsi="Times New Roman" w:eastAsia="宋体"/>
                      <w:b w:val="0"/>
                      <w:bCs w:val="0"/>
                      <w:color w:val="000000" w:themeColor="text1"/>
                      <w:sz w:val="21"/>
                      <w:szCs w:val="21"/>
                      <w:highlight w:val="none"/>
                      <w:lang w:eastAsia="zh-CN"/>
                      <w14:textFill>
                        <w14:solidFill>
                          <w14:schemeClr w14:val="tx1"/>
                        </w14:solidFill>
                      </w14:textFill>
                    </w:rPr>
                    <w:t>重点</w:t>
                  </w:r>
                  <w:r>
                    <w:rPr>
                      <w:rFonts w:hint="eastAsia" w:ascii="Times New Roman" w:hAnsi="Times New Roman" w:eastAsia="宋体"/>
                      <w:b w:val="0"/>
                      <w:bCs w:val="0"/>
                      <w:color w:val="000000" w:themeColor="text1"/>
                      <w:sz w:val="21"/>
                      <w:szCs w:val="21"/>
                      <w:highlight w:val="none"/>
                      <w14:textFill>
                        <w14:solidFill>
                          <w14:schemeClr w14:val="tx1"/>
                        </w14:solidFill>
                      </w14:textFill>
                    </w:rPr>
                    <w:t>管控区</w:t>
                  </w:r>
                  <w:r>
                    <w:rPr>
                      <w:rFonts w:ascii="Times New Roman" w:hAnsi="Times New Roman" w:eastAsia="宋体"/>
                      <w:b w:val="0"/>
                      <w:bCs w:val="0"/>
                      <w:color w:val="000000" w:themeColor="text1"/>
                      <w:sz w:val="21"/>
                      <w:szCs w:val="21"/>
                      <w:highlight w:val="none"/>
                      <w14:textFill>
                        <w14:solidFill>
                          <w14:schemeClr w14:val="tx1"/>
                        </w14:solidFill>
                      </w14:textFill>
                    </w:rPr>
                    <w:t>。根据池州市东至县人民政府网站于</w:t>
                  </w:r>
                  <w:r>
                    <w:rPr>
                      <w:rFonts w:ascii="Times New Roman" w:hAnsi="Times New Roman" w:eastAsia="宋体" w:cs="Times New Roman"/>
                      <w:b w:val="0"/>
                      <w:bCs w:val="0"/>
                      <w:color w:val="000000" w:themeColor="text1"/>
                      <w14:textFill>
                        <w14:solidFill>
                          <w14:schemeClr w14:val="tx1"/>
                        </w14:solidFill>
                      </w14:textFill>
                    </w:rPr>
                    <w:t>202</w:t>
                  </w:r>
                  <w:r>
                    <w:rPr>
                      <w:rFonts w:hint="eastAsia" w:ascii="Times New Roman" w:hAnsi="Times New Roman" w:cs="Times New Roman"/>
                      <w:b w:val="0"/>
                      <w:bCs w:val="0"/>
                      <w:color w:val="000000" w:themeColor="text1"/>
                      <w:lang w:val="en-US" w:eastAsia="zh-CN"/>
                      <w14:textFill>
                        <w14:solidFill>
                          <w14:schemeClr w14:val="tx1"/>
                        </w14:solidFill>
                      </w14:textFill>
                    </w:rPr>
                    <w:t>5</w:t>
                  </w:r>
                  <w:r>
                    <w:rPr>
                      <w:rFonts w:ascii="Times New Roman" w:hAnsi="Times New Roman" w:eastAsia="宋体" w:cs="Times New Roman"/>
                      <w:b w:val="0"/>
                      <w:bCs w:val="0"/>
                      <w:color w:val="000000" w:themeColor="text1"/>
                      <w14:textFill>
                        <w14:solidFill>
                          <w14:schemeClr w14:val="tx1"/>
                        </w14:solidFill>
                      </w14:textFill>
                    </w:rPr>
                    <w:t>年</w:t>
                  </w:r>
                  <w:r>
                    <w:rPr>
                      <w:rFonts w:hint="eastAsia" w:ascii="Times New Roman" w:hAnsi="Times New Roman" w:eastAsia="宋体" w:cs="Times New Roman"/>
                      <w:b w:val="0"/>
                      <w:bCs w:val="0"/>
                      <w:color w:val="000000" w:themeColor="text1"/>
                      <w:lang w:val="en-US" w:eastAsia="zh-CN"/>
                      <w14:textFill>
                        <w14:solidFill>
                          <w14:schemeClr w14:val="tx1"/>
                        </w14:solidFill>
                      </w14:textFill>
                    </w:rPr>
                    <w:t>3月</w:t>
                  </w:r>
                  <w:r>
                    <w:rPr>
                      <w:rFonts w:hint="eastAsia" w:ascii="Times New Roman" w:hAnsi="Times New Roman" w:cs="Times New Roman"/>
                      <w:b w:val="0"/>
                      <w:bCs w:val="0"/>
                      <w:color w:val="000000" w:themeColor="text1"/>
                      <w:lang w:val="en-US" w:eastAsia="zh-CN"/>
                      <w14:textFill>
                        <w14:solidFill>
                          <w14:schemeClr w14:val="tx1"/>
                        </w14:solidFill>
                      </w14:textFill>
                    </w:rPr>
                    <w:t>11</w:t>
                  </w:r>
                  <w:r>
                    <w:rPr>
                      <w:rFonts w:hint="eastAsia" w:ascii="Times New Roman" w:hAnsi="Times New Roman" w:eastAsia="宋体" w:cs="Times New Roman"/>
                      <w:b w:val="0"/>
                      <w:bCs w:val="0"/>
                      <w:color w:val="000000" w:themeColor="text1"/>
                      <w:lang w:val="en-US" w:eastAsia="zh-CN"/>
                      <w14:textFill>
                        <w14:solidFill>
                          <w14:schemeClr w14:val="tx1"/>
                        </w14:solidFill>
                      </w14:textFill>
                    </w:rPr>
                    <w:t>日</w:t>
                  </w:r>
                  <w:r>
                    <w:rPr>
                      <w:rFonts w:ascii="Times New Roman" w:hAnsi="Times New Roman" w:eastAsia="宋体" w:cs="Times New Roman"/>
                      <w:b w:val="0"/>
                      <w:bCs w:val="0"/>
                      <w:color w:val="000000" w:themeColor="text1"/>
                      <w14:textFill>
                        <w14:solidFill>
                          <w14:schemeClr w14:val="tx1"/>
                        </w14:solidFill>
                      </w14:textFill>
                    </w:rPr>
                    <w:t>公开发布的《</w:t>
                  </w:r>
                  <w:r>
                    <w:rPr>
                      <w:rFonts w:hint="eastAsia" w:ascii="Times New Roman" w:hAnsi="Times New Roman" w:eastAsia="宋体" w:cs="Times New Roman"/>
                      <w:b w:val="0"/>
                      <w:bCs w:val="0"/>
                      <w:color w:val="000000" w:themeColor="text1"/>
                      <w:lang w:val="en-US" w:eastAsia="zh-CN"/>
                      <w14:textFill>
                        <w14:solidFill>
                          <w14:schemeClr w14:val="tx1"/>
                        </w14:solidFill>
                      </w14:textFill>
                    </w:rPr>
                    <w:t>202</w:t>
                  </w:r>
                  <w:r>
                    <w:rPr>
                      <w:rFonts w:hint="eastAsia" w:ascii="Times New Roman" w:hAnsi="Times New Roman" w:cs="Times New Roman"/>
                      <w:b w:val="0"/>
                      <w:bCs w:val="0"/>
                      <w:color w:val="000000" w:themeColor="text1"/>
                      <w:lang w:val="en-US" w:eastAsia="zh-CN"/>
                      <w14:textFill>
                        <w14:solidFill>
                          <w14:schemeClr w14:val="tx1"/>
                        </w14:solidFill>
                      </w14:textFill>
                    </w:rPr>
                    <w:t>4</w:t>
                  </w:r>
                  <w:r>
                    <w:rPr>
                      <w:rFonts w:hint="eastAsia" w:ascii="Times New Roman" w:hAnsi="Times New Roman" w:eastAsia="宋体" w:cs="Times New Roman"/>
                      <w:b w:val="0"/>
                      <w:bCs w:val="0"/>
                      <w:color w:val="000000" w:themeColor="text1"/>
                      <w:lang w:val="en-US" w:eastAsia="zh-CN"/>
                      <w14:textFill>
                        <w14:solidFill>
                          <w14:schemeClr w14:val="tx1"/>
                        </w14:solidFill>
                      </w14:textFill>
                    </w:rPr>
                    <w:t>年东至县环境质量</w:t>
                  </w:r>
                  <w:r>
                    <w:rPr>
                      <w:rFonts w:hint="eastAsia" w:ascii="Times New Roman" w:hAnsi="Times New Roman" w:cs="Times New Roman"/>
                      <w:b w:val="0"/>
                      <w:bCs w:val="0"/>
                      <w:color w:val="000000" w:themeColor="text1"/>
                      <w:lang w:val="en-US" w:eastAsia="zh-CN"/>
                      <w14:textFill>
                        <w14:solidFill>
                          <w14:schemeClr w14:val="tx1"/>
                        </w14:solidFill>
                      </w14:textFill>
                    </w:rPr>
                    <w:t>状况公报</w:t>
                  </w:r>
                  <w:r>
                    <w:rPr>
                      <w:rFonts w:ascii="Times New Roman" w:hAnsi="Times New Roman" w:eastAsia="宋体" w:cs="Times New Roman"/>
                      <w:b w:val="0"/>
                      <w:bCs w:val="0"/>
                      <w:color w:val="000000" w:themeColor="text1"/>
                      <w14:textFill>
                        <w14:solidFill>
                          <w14:schemeClr w14:val="tx1"/>
                        </w14:solidFill>
                      </w14:textFill>
                    </w:rPr>
                    <w:t>》</w:t>
                  </w:r>
                  <w:r>
                    <w:rPr>
                      <w:rFonts w:hint="eastAsia" w:ascii="Times New Roman" w:hAnsi="Times New Roman" w:eastAsia="宋体"/>
                      <w:b w:val="0"/>
                      <w:bCs w:val="0"/>
                      <w:color w:val="000000" w:themeColor="text1"/>
                      <w:sz w:val="21"/>
                      <w:szCs w:val="21"/>
                      <w:highlight w:val="none"/>
                      <w14:textFill>
                        <w14:solidFill>
                          <w14:schemeClr w14:val="tx1"/>
                        </w14:solidFill>
                      </w14:textFill>
                    </w:rPr>
                    <w:t>。东至县属于环境空气质量达标区。根据本评价对拟建项目的工程分析内容可知，项目生产过程中排放的各类污染物均能够达标排放，不会降低现有环境功能。综上所述，项目建成后不会改变区域环境质量底线。</w:t>
                  </w:r>
                </w:p>
              </w:tc>
              <w:tc>
                <w:tcPr>
                  <w:tcW w:w="480" w:type="pct"/>
                  <w:noWrap w:val="0"/>
                  <w:vAlign w:val="center"/>
                </w:tcPr>
                <w:p>
                  <w:pPr>
                    <w:pStyle w:val="83"/>
                    <w:tabs>
                      <w:tab w:val="center" w:pos="426"/>
                    </w:tabs>
                    <w:spacing w:before="24" w:after="24"/>
                    <w:ind w:firstLine="0"/>
                    <w:rPr>
                      <w:rFonts w:ascii="Times New Roman" w:hAnsi="Times New Roman" w:eastAsia="宋体"/>
                      <w:b w:val="0"/>
                      <w:bCs w:val="0"/>
                      <w:color w:val="000000" w:themeColor="text1"/>
                      <w:sz w:val="21"/>
                      <w:szCs w:val="21"/>
                      <w14:textFill>
                        <w14:solidFill>
                          <w14:schemeClr w14:val="tx1"/>
                        </w14:solidFill>
                      </w14:textFill>
                    </w:rPr>
                  </w:pPr>
                  <w:r>
                    <w:rPr>
                      <w:rFonts w:ascii="Times New Roman" w:hAnsi="Times New Roman" w:eastAsia="宋体"/>
                      <w:b w:val="0"/>
                      <w:bCs w:val="0"/>
                      <w:color w:val="000000" w:themeColor="text1"/>
                      <w:sz w:val="21"/>
                      <w:szCs w:val="21"/>
                      <w14:textFill>
                        <w14:solidFill>
                          <w14:schemeClr w14:val="tx1"/>
                        </w14:solidFill>
                      </w14:textFill>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18" w:type="pct"/>
                  <w:noWrap w:val="0"/>
                  <w:vAlign w:val="center"/>
                </w:tcPr>
                <w:p>
                  <w:pPr>
                    <w:pStyle w:val="83"/>
                    <w:tabs>
                      <w:tab w:val="center" w:pos="426"/>
                    </w:tabs>
                    <w:adjustRightInd/>
                    <w:snapToGrid/>
                    <w:spacing w:beforeLines="0" w:afterLines="0" w:line="240" w:lineRule="auto"/>
                    <w:ind w:firstLine="0"/>
                    <w:rPr>
                      <w:rFonts w:ascii="Times New Roman" w:hAnsi="Times New Roman" w:eastAsia="宋体"/>
                      <w:b w:val="0"/>
                      <w:bCs w:val="0"/>
                      <w:color w:val="000000" w:themeColor="text1"/>
                      <w:sz w:val="21"/>
                      <w:szCs w:val="21"/>
                      <w14:textFill>
                        <w14:solidFill>
                          <w14:schemeClr w14:val="tx1"/>
                        </w14:solidFill>
                      </w14:textFill>
                    </w:rPr>
                  </w:pPr>
                  <w:r>
                    <w:rPr>
                      <w:rFonts w:ascii="Times New Roman" w:hAnsi="Times New Roman" w:eastAsia="宋体"/>
                      <w:b w:val="0"/>
                      <w:bCs w:val="0"/>
                      <w:color w:val="000000" w:themeColor="text1"/>
                      <w:sz w:val="21"/>
                      <w:szCs w:val="21"/>
                      <w14:textFill>
                        <w14:solidFill>
                          <w14:schemeClr w14:val="tx1"/>
                        </w14:solidFill>
                      </w14:textFill>
                    </w:rPr>
                    <w:t>土壤环境风险防控底线及分区管控</w:t>
                  </w:r>
                </w:p>
              </w:tc>
              <w:tc>
                <w:tcPr>
                  <w:tcW w:w="2331" w:type="pct"/>
                  <w:noWrap w:val="0"/>
                  <w:vAlign w:val="center"/>
                </w:tcPr>
                <w:p>
                  <w:pPr>
                    <w:pStyle w:val="83"/>
                    <w:widowControl/>
                    <w:tabs>
                      <w:tab w:val="center" w:pos="426"/>
                    </w:tabs>
                    <w:adjustRightInd/>
                    <w:snapToGrid/>
                    <w:spacing w:before="24" w:after="24" w:line="240" w:lineRule="auto"/>
                    <w:ind w:firstLineChars="200"/>
                    <w:jc w:val="both"/>
                    <w:rPr>
                      <w:rFonts w:ascii="Times New Roman" w:hAnsi="Times New Roman" w:eastAsia="宋体"/>
                      <w:b w:val="0"/>
                      <w:bCs w:val="0"/>
                      <w:color w:val="000000" w:themeColor="text1"/>
                      <w:sz w:val="21"/>
                      <w:szCs w:val="21"/>
                      <w14:textFill>
                        <w14:solidFill>
                          <w14:schemeClr w14:val="tx1"/>
                        </w14:solidFill>
                      </w14:textFill>
                    </w:rPr>
                  </w:pPr>
                  <w:r>
                    <w:rPr>
                      <w:rFonts w:ascii="Times New Roman" w:hAnsi="Times New Roman" w:eastAsia="宋体" w:cs="宋体"/>
                      <w:b w:val="0"/>
                      <w:bCs w:val="0"/>
                      <w:color w:val="000000" w:themeColor="text1"/>
                      <w:sz w:val="21"/>
                      <w:szCs w:val="21"/>
                      <w:lang w:val="zh-CN" w:eastAsia="zh-CN" w:bidi="ar"/>
                      <w14:textFill>
                        <w14:solidFill>
                          <w14:schemeClr w14:val="tx1"/>
                        </w14:solidFill>
                      </w14:textFill>
                    </w:rPr>
                    <w:t>土壤环境风险防控分区包括优先保护区、土壤环境风险重点防控区和一般防控区。</w:t>
                  </w:r>
                  <w:r>
                    <w:rPr>
                      <w:rFonts w:ascii="Times New Roman" w:hAnsi="Times New Roman" w:eastAsia="宋体" w:cs="Times New Roman"/>
                      <w:color w:val="000000" w:themeColor="text1"/>
                      <w:sz w:val="21"/>
                      <w:szCs w:val="21"/>
                      <w14:textFill>
                        <w14:solidFill>
                          <w14:schemeClr w14:val="tx1"/>
                        </w14:solidFill>
                      </w14:textFill>
                    </w:rPr>
                    <w:t>依据《中华人民共和国土壤污染防治法》《土壤污染防治行动计划》《安徽省土壤污染防治工作方案》《安徽省“十四五”环境保护规划》《安徽省“十四五”土壤、地下水和农村生态环境保护规划》《安徽省重金属污染防控工作方案》《安徽省“十四五”危险废物工业固体废物污染环境防治规划》《安徽省土壤污染防治工作方案》《池州市“十四五”土壤污染防治专项规划》《池州市“十四五”农村生态环境保护专项规划》《贵池区土壤污染防治行动计划工作方案》（贵政办〔2017〕19号）、《青阳县人民政府关于印发青阳县土壤污染防治行动计划工作方案的通知》（青政秘〔2017〕21号）、《石台县人民政府办公室关于印发石台县土壤污染防治行动计划工作方案的通知》（石政办〔2017〕9号）等要求对一般管控区实施管控。</w:t>
                  </w:r>
                </w:p>
              </w:tc>
              <w:tc>
                <w:tcPr>
                  <w:tcW w:w="1769" w:type="pct"/>
                  <w:noWrap w:val="0"/>
                  <w:vAlign w:val="center"/>
                </w:tcPr>
                <w:p>
                  <w:pPr>
                    <w:pStyle w:val="83"/>
                    <w:widowControl/>
                    <w:tabs>
                      <w:tab w:val="center" w:pos="426"/>
                    </w:tabs>
                    <w:adjustRightInd/>
                    <w:snapToGrid/>
                    <w:spacing w:before="24" w:after="24" w:line="240" w:lineRule="auto"/>
                    <w:ind w:firstLineChars="200"/>
                    <w:jc w:val="left"/>
                    <w:rPr>
                      <w:rFonts w:ascii="Times New Roman" w:hAnsi="Times New Roman" w:eastAsia="宋体"/>
                      <w:b w:val="0"/>
                      <w:bCs w:val="0"/>
                      <w:color w:val="000000" w:themeColor="text1"/>
                      <w:sz w:val="21"/>
                      <w:szCs w:val="21"/>
                      <w:highlight w:val="yellow"/>
                      <w14:textFill>
                        <w14:solidFill>
                          <w14:schemeClr w14:val="tx1"/>
                        </w14:solidFill>
                      </w14:textFill>
                    </w:rPr>
                  </w:pPr>
                  <w:r>
                    <w:rPr>
                      <w:rFonts w:ascii="Times New Roman" w:hAnsi="Times New Roman" w:eastAsia="宋体"/>
                      <w:b w:val="0"/>
                      <w:bCs w:val="0"/>
                      <w:color w:val="000000" w:themeColor="text1"/>
                      <w:sz w:val="21"/>
                      <w:szCs w:val="21"/>
                      <w:highlight w:val="none"/>
                      <w14:textFill>
                        <w14:solidFill>
                          <w14:schemeClr w14:val="tx1"/>
                        </w14:solidFill>
                      </w14:textFill>
                    </w:rPr>
                    <w:t>本项目属于</w:t>
                  </w:r>
                  <w:r>
                    <w:rPr>
                      <w:rFonts w:hint="eastAsia" w:ascii="Times New Roman" w:hAnsi="Times New Roman" w:eastAsia="宋体"/>
                      <w:b w:val="0"/>
                      <w:bCs w:val="0"/>
                      <w:color w:val="000000" w:themeColor="text1"/>
                      <w:sz w:val="21"/>
                      <w:szCs w:val="21"/>
                      <w:highlight w:val="none"/>
                      <w:lang w:eastAsia="zh-CN"/>
                      <w14:textFill>
                        <w14:solidFill>
                          <w14:schemeClr w14:val="tx1"/>
                        </w14:solidFill>
                      </w14:textFill>
                    </w:rPr>
                    <w:t>一般</w:t>
                  </w:r>
                  <w:r>
                    <w:rPr>
                      <w:rFonts w:hint="eastAsia" w:ascii="Times New Roman" w:hAnsi="Times New Roman" w:eastAsia="宋体"/>
                      <w:b w:val="0"/>
                      <w:bCs w:val="0"/>
                      <w:color w:val="000000" w:themeColor="text1"/>
                      <w:sz w:val="21"/>
                      <w:szCs w:val="21"/>
                      <w:highlight w:val="none"/>
                      <w14:textFill>
                        <w14:solidFill>
                          <w14:schemeClr w14:val="tx1"/>
                        </w14:solidFill>
                      </w14:textFill>
                    </w:rPr>
                    <w:t>防控</w:t>
                  </w:r>
                  <w:r>
                    <w:rPr>
                      <w:rFonts w:ascii="Times New Roman" w:hAnsi="Times New Roman" w:eastAsia="宋体"/>
                      <w:b w:val="0"/>
                      <w:bCs w:val="0"/>
                      <w:color w:val="000000" w:themeColor="text1"/>
                      <w:sz w:val="21"/>
                      <w:szCs w:val="21"/>
                      <w:highlight w:val="none"/>
                      <w14:textFill>
                        <w14:solidFill>
                          <w14:schemeClr w14:val="tx1"/>
                        </w14:solidFill>
                      </w14:textFill>
                    </w:rPr>
                    <w:t>区。项目不涉及有色金属冶炼、石油加工、化工、焦化、电镀、制革等行业生产经营活动，</w:t>
                  </w:r>
                  <w:r>
                    <w:rPr>
                      <w:rFonts w:hint="eastAsia" w:ascii="Times New Roman" w:hAnsi="Times New Roman" w:eastAsia="宋体"/>
                      <w:b w:val="0"/>
                      <w:bCs w:val="0"/>
                      <w:color w:val="000000" w:themeColor="text1"/>
                      <w:sz w:val="21"/>
                      <w:szCs w:val="21"/>
                      <w:highlight w:val="none"/>
                      <w14:textFill>
                        <w14:solidFill>
                          <w14:schemeClr w14:val="tx1"/>
                        </w14:solidFill>
                      </w14:textFill>
                    </w:rPr>
                    <w:t>本项目危废暂存间等构筑物地面</w:t>
                  </w:r>
                  <w:r>
                    <w:rPr>
                      <w:rFonts w:ascii="Times New Roman" w:hAnsi="Times New Roman" w:eastAsia="宋体"/>
                      <w:b w:val="0"/>
                      <w:bCs w:val="0"/>
                      <w:color w:val="000000" w:themeColor="text1"/>
                      <w:sz w:val="21"/>
                      <w:szCs w:val="21"/>
                      <w:highlight w:val="none"/>
                      <w14:textFill>
                        <w14:solidFill>
                          <w14:schemeClr w14:val="tx1"/>
                        </w14:solidFill>
                      </w14:textFill>
                    </w:rPr>
                    <w:t>拟进行防渗处理。</w:t>
                  </w:r>
                </w:p>
              </w:tc>
              <w:tc>
                <w:tcPr>
                  <w:tcW w:w="480" w:type="pct"/>
                  <w:noWrap w:val="0"/>
                  <w:vAlign w:val="center"/>
                </w:tcPr>
                <w:p>
                  <w:pPr>
                    <w:pStyle w:val="83"/>
                    <w:tabs>
                      <w:tab w:val="center" w:pos="426"/>
                    </w:tabs>
                    <w:spacing w:before="24" w:after="24"/>
                    <w:ind w:firstLine="0"/>
                    <w:rPr>
                      <w:rFonts w:ascii="Times New Roman" w:hAnsi="Times New Roman" w:eastAsia="宋体"/>
                      <w:b w:val="0"/>
                      <w:bCs w:val="0"/>
                      <w:color w:val="000000" w:themeColor="text1"/>
                      <w:sz w:val="21"/>
                      <w:szCs w:val="21"/>
                      <w14:textFill>
                        <w14:solidFill>
                          <w14:schemeClr w14:val="tx1"/>
                        </w14:solidFill>
                      </w14:textFill>
                    </w:rPr>
                  </w:pPr>
                  <w:r>
                    <w:rPr>
                      <w:rFonts w:ascii="Times New Roman" w:hAnsi="Times New Roman" w:eastAsia="宋体"/>
                      <w:b w:val="0"/>
                      <w:bCs w:val="0"/>
                      <w:color w:val="000000" w:themeColor="text1"/>
                      <w:sz w:val="21"/>
                      <w:szCs w:val="21"/>
                      <w14:textFill>
                        <w14:solidFill>
                          <w14:schemeClr w14:val="tx1"/>
                        </w14:solidFill>
                      </w14:textFill>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000" w:type="pct"/>
                  <w:gridSpan w:val="4"/>
                  <w:noWrap w:val="0"/>
                  <w:vAlign w:val="center"/>
                </w:tcPr>
                <w:p>
                  <w:pPr>
                    <w:pStyle w:val="83"/>
                    <w:tabs>
                      <w:tab w:val="center" w:pos="426"/>
                    </w:tabs>
                    <w:adjustRightInd/>
                    <w:snapToGrid/>
                    <w:spacing w:beforeLines="0" w:afterLines="0" w:line="240" w:lineRule="auto"/>
                    <w:rPr>
                      <w:rFonts w:ascii="Times New Roman" w:hAnsi="Times New Roman" w:eastAsia="宋体"/>
                      <w:b w:val="0"/>
                      <w:bCs w:val="0"/>
                      <w:color w:val="000000" w:themeColor="text1"/>
                      <w:sz w:val="21"/>
                      <w:szCs w:val="21"/>
                      <w:highlight w:val="yellow"/>
                      <w14:textFill>
                        <w14:solidFill>
                          <w14:schemeClr w14:val="tx1"/>
                        </w14:solidFill>
                      </w14:textFill>
                    </w:rPr>
                  </w:pPr>
                  <w:r>
                    <w:rPr>
                      <w:rFonts w:ascii="Times New Roman" w:hAnsi="Times New Roman" w:eastAsia="宋体"/>
                      <w:b w:val="0"/>
                      <w:bCs w:val="0"/>
                      <w:color w:val="000000" w:themeColor="text1"/>
                      <w:sz w:val="21"/>
                      <w:szCs w:val="21"/>
                      <w:highlight w:val="none"/>
                      <w14:textFill>
                        <w14:solidFill>
                          <w14:schemeClr w14:val="tx1"/>
                        </w14:solidFill>
                      </w14:textFill>
                    </w:rPr>
                    <w:t>3、资源利用上线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18" w:type="pct"/>
                  <w:noWrap w:val="0"/>
                  <w:vAlign w:val="center"/>
                </w:tcPr>
                <w:p>
                  <w:pPr>
                    <w:pStyle w:val="83"/>
                    <w:tabs>
                      <w:tab w:val="center" w:pos="426"/>
                    </w:tabs>
                    <w:adjustRightInd/>
                    <w:snapToGrid/>
                    <w:spacing w:beforeLines="0" w:afterLines="0" w:line="240" w:lineRule="auto"/>
                    <w:ind w:firstLine="0"/>
                    <w:rPr>
                      <w:rFonts w:ascii="Times New Roman" w:hAnsi="Times New Roman" w:eastAsia="宋体"/>
                      <w:b w:val="0"/>
                      <w:bCs w:val="0"/>
                      <w:color w:val="000000" w:themeColor="text1"/>
                      <w:sz w:val="21"/>
                      <w:szCs w:val="21"/>
                      <w14:textFill>
                        <w14:solidFill>
                          <w14:schemeClr w14:val="tx1"/>
                        </w14:solidFill>
                      </w14:textFill>
                    </w:rPr>
                  </w:pPr>
                  <w:r>
                    <w:rPr>
                      <w:rFonts w:ascii="Times New Roman" w:hAnsi="Times New Roman" w:eastAsia="宋体"/>
                      <w:b w:val="0"/>
                      <w:bCs w:val="0"/>
                      <w:color w:val="000000" w:themeColor="text1"/>
                      <w:sz w:val="21"/>
                      <w:szCs w:val="21"/>
                      <w14:textFill>
                        <w14:solidFill>
                          <w14:schemeClr w14:val="tx1"/>
                        </w14:solidFill>
                      </w14:textFill>
                    </w:rPr>
                    <w:t>水资源利用上线及分区管控</w:t>
                  </w:r>
                </w:p>
              </w:tc>
              <w:tc>
                <w:tcPr>
                  <w:tcW w:w="2331" w:type="pct"/>
                  <w:noWrap w:val="0"/>
                  <w:vAlign w:val="center"/>
                </w:tcPr>
                <w:p>
                  <w:pPr>
                    <w:pStyle w:val="83"/>
                    <w:tabs>
                      <w:tab w:val="center" w:pos="426"/>
                    </w:tabs>
                    <w:adjustRightInd/>
                    <w:snapToGrid/>
                    <w:spacing w:beforeLines="0" w:afterLines="0" w:line="240" w:lineRule="auto"/>
                    <w:ind w:firstLine="420" w:firstLineChars="200"/>
                    <w:jc w:val="both"/>
                    <w:rPr>
                      <w:rFonts w:hint="eastAsia" w:ascii="Times New Roman" w:hAnsi="Times New Roman" w:eastAsia="宋体"/>
                      <w:b w:val="0"/>
                      <w:bCs w:val="0"/>
                      <w:color w:val="000000" w:themeColor="text1"/>
                      <w:sz w:val="21"/>
                      <w:szCs w:val="21"/>
                      <w:lang w:eastAsia="zh-CN"/>
                      <w14:textFill>
                        <w14:solidFill>
                          <w14:schemeClr w14:val="tx1"/>
                        </w14:solidFill>
                      </w14:textFill>
                    </w:rPr>
                  </w:pPr>
                  <w:r>
                    <w:rPr>
                      <w:rFonts w:ascii="Times New Roman" w:hAnsi="Times New Roman" w:eastAsia="宋体" w:cs="Times New Roman"/>
                      <w:color w:val="000000" w:themeColor="text1"/>
                      <w:sz w:val="21"/>
                      <w:szCs w:val="21"/>
                      <w14:textFill>
                        <w14:solidFill>
                          <w14:schemeClr w14:val="tx1"/>
                        </w14:solidFill>
                      </w14:textFill>
                    </w:rPr>
                    <w:t>落实《安徽省2025年用水总量和用水效率控制指标的函》《池州市水利发展“十四五”规划》《池州市“十四五”节能减排方案》《关于落实池州市“十四五”用水总量和强度双控目标的通知》等要求。</w:t>
                  </w:r>
                </w:p>
                <w:p>
                  <w:pPr>
                    <w:pStyle w:val="83"/>
                    <w:widowControl/>
                    <w:tabs>
                      <w:tab w:val="center" w:pos="426"/>
                    </w:tabs>
                    <w:adjustRightInd/>
                    <w:snapToGrid/>
                    <w:spacing w:beforeLines="0" w:afterLines="0" w:line="240" w:lineRule="auto"/>
                    <w:ind w:firstLineChars="200"/>
                    <w:jc w:val="both"/>
                    <w:rPr>
                      <w:rFonts w:ascii="Times New Roman" w:hAnsi="Times New Roman" w:eastAsia="宋体"/>
                      <w:b w:val="0"/>
                      <w:bCs w:val="0"/>
                      <w:color w:val="000000" w:themeColor="text1"/>
                      <w:sz w:val="21"/>
                      <w:szCs w:val="21"/>
                      <w14:textFill>
                        <w14:solidFill>
                          <w14:schemeClr w14:val="tx1"/>
                        </w14:solidFill>
                      </w14:textFill>
                    </w:rPr>
                  </w:pPr>
                </w:p>
              </w:tc>
              <w:tc>
                <w:tcPr>
                  <w:tcW w:w="1769" w:type="pct"/>
                  <w:noWrap w:val="0"/>
                  <w:vAlign w:val="center"/>
                </w:tcPr>
                <w:p>
                  <w:pPr>
                    <w:pStyle w:val="83"/>
                    <w:widowControl/>
                    <w:tabs>
                      <w:tab w:val="center" w:pos="426"/>
                    </w:tabs>
                    <w:adjustRightInd/>
                    <w:snapToGrid/>
                    <w:spacing w:beforeLines="0" w:afterLines="0" w:line="240" w:lineRule="auto"/>
                    <w:ind w:firstLineChars="200"/>
                    <w:jc w:val="left"/>
                    <w:rPr>
                      <w:rFonts w:ascii="Times New Roman" w:hAnsi="Times New Roman" w:eastAsia="宋体"/>
                      <w:b w:val="0"/>
                      <w:bCs w:val="0"/>
                      <w:color w:val="000000" w:themeColor="text1"/>
                      <w:sz w:val="21"/>
                      <w:szCs w:val="21"/>
                      <w:highlight w:val="yellow"/>
                      <w14:textFill>
                        <w14:solidFill>
                          <w14:schemeClr w14:val="tx1"/>
                        </w14:solidFill>
                      </w14:textFill>
                    </w:rPr>
                  </w:pPr>
                  <w:r>
                    <w:rPr>
                      <w:rFonts w:ascii="Times New Roman" w:hAnsi="Times New Roman" w:eastAsia="宋体"/>
                      <w:b w:val="0"/>
                      <w:bCs w:val="0"/>
                      <w:color w:val="000000" w:themeColor="text1"/>
                      <w:sz w:val="21"/>
                      <w:szCs w:val="21"/>
                      <w:highlight w:val="none"/>
                      <w14:textFill>
                        <w14:solidFill>
                          <w14:schemeClr w14:val="tx1"/>
                        </w14:solidFill>
                      </w14:textFill>
                    </w:rPr>
                    <w:t>本项目</w:t>
                  </w:r>
                  <w:r>
                    <w:rPr>
                      <w:rFonts w:hint="eastAsia" w:ascii="Times New Roman" w:hAnsi="Times New Roman" w:eastAsia="宋体"/>
                      <w:b w:val="0"/>
                      <w:bCs w:val="0"/>
                      <w:color w:val="000000" w:themeColor="text1"/>
                      <w:sz w:val="21"/>
                      <w:szCs w:val="21"/>
                      <w:highlight w:val="none"/>
                      <w14:textFill>
                        <w14:solidFill>
                          <w14:schemeClr w14:val="tx1"/>
                        </w14:solidFill>
                      </w14:textFill>
                    </w:rPr>
                    <w:t>厂区用水由市政供水系统供给，项目用水包括</w:t>
                  </w:r>
                  <w:r>
                    <w:rPr>
                      <w:rFonts w:hint="eastAsia" w:ascii="Times New Roman" w:hAnsi="Times New Roman" w:eastAsia="宋体"/>
                      <w:b w:val="0"/>
                      <w:bCs w:val="0"/>
                      <w:color w:val="000000" w:themeColor="text1"/>
                      <w:sz w:val="21"/>
                      <w:szCs w:val="21"/>
                      <w:highlight w:val="none"/>
                      <w:lang w:eastAsia="zh-CN"/>
                      <w14:textFill>
                        <w14:solidFill>
                          <w14:schemeClr w14:val="tx1"/>
                        </w14:solidFill>
                      </w14:textFill>
                    </w:rPr>
                    <w:t>生活污水和生产废水</w:t>
                  </w:r>
                  <w:r>
                    <w:rPr>
                      <w:rFonts w:hint="eastAsia" w:ascii="Times New Roman" w:hAnsi="Times New Roman" w:eastAsia="宋体"/>
                      <w:b w:val="0"/>
                      <w:bCs w:val="0"/>
                      <w:color w:val="000000" w:themeColor="text1"/>
                      <w:sz w:val="21"/>
                      <w:szCs w:val="21"/>
                      <w:highlight w:val="none"/>
                      <w14:textFill>
                        <w14:solidFill>
                          <w14:schemeClr w14:val="tx1"/>
                        </w14:solidFill>
                      </w14:textFill>
                    </w:rPr>
                    <w:t>，废水量为</w:t>
                  </w:r>
                  <w:r>
                    <w:rPr>
                      <w:rFonts w:hint="eastAsia" w:ascii="Times New Roman" w:cs="Times New Roman"/>
                      <w:b w:val="0"/>
                      <w:bCs w:val="0"/>
                      <w:color w:val="000000" w:themeColor="text1"/>
                      <w:sz w:val="21"/>
                      <w:szCs w:val="21"/>
                      <w:highlight w:val="none"/>
                      <w:lang w:val="en-US" w:eastAsia="zh-CN"/>
                      <w14:textFill>
                        <w14:solidFill>
                          <w14:schemeClr w14:val="tx1"/>
                        </w14:solidFill>
                      </w14:textFill>
                    </w:rPr>
                    <w:t>20000</w:t>
                  </w:r>
                  <w:r>
                    <w:rPr>
                      <w:rFonts w:ascii="Times New Roman" w:hAnsi="Times New Roman" w:eastAsia="宋体"/>
                      <w:b w:val="0"/>
                      <w:bCs w:val="0"/>
                      <w:color w:val="000000" w:themeColor="text1"/>
                      <w:sz w:val="21"/>
                      <w:szCs w:val="21"/>
                      <w:highlight w:val="none"/>
                      <w14:textFill>
                        <w14:solidFill>
                          <w14:schemeClr w14:val="tx1"/>
                        </w14:solidFill>
                      </w14:textFill>
                    </w:rPr>
                    <w:t>t/a</w:t>
                  </w:r>
                  <w:r>
                    <w:rPr>
                      <w:rFonts w:hint="eastAsia" w:ascii="Times New Roman" w:hAnsi="Times New Roman" w:eastAsia="宋体"/>
                      <w:b w:val="0"/>
                      <w:bCs w:val="0"/>
                      <w:color w:val="000000" w:themeColor="text1"/>
                      <w:sz w:val="21"/>
                      <w:szCs w:val="21"/>
                      <w:highlight w:val="none"/>
                      <w14:textFill>
                        <w14:solidFill>
                          <w14:schemeClr w14:val="tx1"/>
                        </w14:solidFill>
                      </w14:textFill>
                    </w:rPr>
                    <w:t>，</w:t>
                  </w:r>
                  <w:r>
                    <w:rPr>
                      <w:rFonts w:ascii="Times New Roman" w:hAnsi="Times New Roman" w:eastAsia="宋体"/>
                      <w:b w:val="0"/>
                      <w:bCs w:val="0"/>
                      <w:color w:val="000000" w:themeColor="text1"/>
                      <w:sz w:val="21"/>
                      <w:szCs w:val="21"/>
                      <w:highlight w:val="none"/>
                      <w14:textFill>
                        <w14:solidFill>
                          <w14:schemeClr w14:val="tx1"/>
                        </w14:solidFill>
                      </w14:textFill>
                    </w:rPr>
                    <w:t>满足水资源利用上限要求。</w:t>
                  </w:r>
                </w:p>
              </w:tc>
              <w:tc>
                <w:tcPr>
                  <w:tcW w:w="480" w:type="pct"/>
                  <w:noWrap w:val="0"/>
                  <w:vAlign w:val="center"/>
                </w:tcPr>
                <w:p>
                  <w:pPr>
                    <w:pStyle w:val="83"/>
                    <w:tabs>
                      <w:tab w:val="center" w:pos="426"/>
                    </w:tabs>
                    <w:spacing w:before="24" w:after="24"/>
                    <w:ind w:firstLine="0"/>
                    <w:rPr>
                      <w:rFonts w:ascii="Times New Roman" w:hAnsi="Times New Roman" w:eastAsia="宋体"/>
                      <w:b w:val="0"/>
                      <w:bCs w:val="0"/>
                      <w:color w:val="000000" w:themeColor="text1"/>
                      <w:sz w:val="21"/>
                      <w:szCs w:val="21"/>
                      <w14:textFill>
                        <w14:solidFill>
                          <w14:schemeClr w14:val="tx1"/>
                        </w14:solidFill>
                      </w14:textFill>
                    </w:rPr>
                  </w:pPr>
                  <w:r>
                    <w:rPr>
                      <w:rFonts w:ascii="Times New Roman" w:hAnsi="Times New Roman" w:eastAsia="宋体"/>
                      <w:b w:val="0"/>
                      <w:bCs w:val="0"/>
                      <w:color w:val="000000" w:themeColor="text1"/>
                      <w:sz w:val="21"/>
                      <w:szCs w:val="21"/>
                      <w14:textFill>
                        <w14:solidFill>
                          <w14:schemeClr w14:val="tx1"/>
                        </w14:solidFill>
                      </w14:textFill>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0" w:hRule="atLeast"/>
              </w:trPr>
              <w:tc>
                <w:tcPr>
                  <w:tcW w:w="418" w:type="pct"/>
                  <w:noWrap w:val="0"/>
                  <w:vAlign w:val="center"/>
                </w:tcPr>
                <w:p>
                  <w:pPr>
                    <w:pStyle w:val="83"/>
                    <w:tabs>
                      <w:tab w:val="center" w:pos="426"/>
                    </w:tabs>
                    <w:adjustRightInd/>
                    <w:snapToGrid/>
                    <w:spacing w:beforeLines="0" w:afterLines="0" w:line="240" w:lineRule="auto"/>
                    <w:ind w:firstLine="0"/>
                    <w:rPr>
                      <w:rFonts w:ascii="Times New Roman" w:hAnsi="Times New Roman" w:eastAsia="宋体"/>
                      <w:b w:val="0"/>
                      <w:bCs w:val="0"/>
                      <w:color w:val="000000" w:themeColor="text1"/>
                      <w:sz w:val="21"/>
                      <w:szCs w:val="21"/>
                      <w14:textFill>
                        <w14:solidFill>
                          <w14:schemeClr w14:val="tx1"/>
                        </w14:solidFill>
                      </w14:textFill>
                    </w:rPr>
                  </w:pPr>
                  <w:r>
                    <w:rPr>
                      <w:rFonts w:ascii="Times New Roman" w:hAnsi="Times New Roman" w:eastAsia="宋体"/>
                      <w:b w:val="0"/>
                      <w:bCs w:val="0"/>
                      <w:color w:val="000000" w:themeColor="text1"/>
                      <w:sz w:val="21"/>
                      <w:szCs w:val="21"/>
                      <w14:textFill>
                        <w14:solidFill>
                          <w14:schemeClr w14:val="tx1"/>
                        </w14:solidFill>
                      </w14:textFill>
                    </w:rPr>
                    <w:t>土地资源利用上线及分区管控</w:t>
                  </w:r>
                </w:p>
              </w:tc>
              <w:tc>
                <w:tcPr>
                  <w:tcW w:w="2331" w:type="pct"/>
                  <w:noWrap w:val="0"/>
                  <w:vAlign w:val="center"/>
                </w:tcPr>
                <w:p>
                  <w:pPr>
                    <w:pStyle w:val="83"/>
                    <w:widowControl/>
                    <w:tabs>
                      <w:tab w:val="center" w:pos="426"/>
                    </w:tabs>
                    <w:adjustRightInd/>
                    <w:snapToGrid/>
                    <w:spacing w:beforeLines="0" w:afterLines="0" w:line="240" w:lineRule="auto"/>
                    <w:ind w:firstLineChars="200"/>
                    <w:jc w:val="both"/>
                    <w:rPr>
                      <w:rFonts w:ascii="Times New Roman" w:hAnsi="Times New Roman" w:eastAsia="宋体"/>
                      <w:b w:val="0"/>
                      <w:bCs w:val="0"/>
                      <w:color w:val="000000" w:themeColor="text1"/>
                      <w:sz w:val="21"/>
                      <w:szCs w:val="21"/>
                      <w14:textFill>
                        <w14:solidFill>
                          <w14:schemeClr w14:val="tx1"/>
                        </w14:solidFill>
                      </w14:textFill>
                    </w:rPr>
                  </w:pPr>
                  <w:r>
                    <w:rPr>
                      <w:rFonts w:ascii="Times New Roman" w:hAnsi="Times New Roman" w:eastAsia="宋体" w:cs="Times New Roman"/>
                      <w:color w:val="000000" w:themeColor="text1"/>
                      <w:sz w:val="21"/>
                      <w:szCs w:val="21"/>
                      <w14:textFill>
                        <w14:solidFill>
                          <w14:schemeClr w14:val="tx1"/>
                        </w14:solidFill>
                      </w14:textFill>
                    </w:rPr>
                    <w:t>落实《</w:t>
                  </w:r>
                  <w:bookmarkStart w:id="11" w:name="_Hlk134716462"/>
                  <w:r>
                    <w:rPr>
                      <w:rFonts w:ascii="Times New Roman" w:hAnsi="Times New Roman" w:eastAsia="宋体" w:cs="Times New Roman"/>
                      <w:color w:val="000000" w:themeColor="text1"/>
                      <w:sz w:val="21"/>
                      <w:szCs w:val="21"/>
                      <w14:textFill>
                        <w14:solidFill>
                          <w14:schemeClr w14:val="tx1"/>
                        </w14:solidFill>
                      </w14:textFill>
                    </w:rPr>
                    <w:t>池州市国土空间总体规划</w:t>
                  </w:r>
                  <w:bookmarkEnd w:id="11"/>
                  <w:r>
                    <w:rPr>
                      <w:rFonts w:ascii="Times New Roman" w:hAnsi="Times New Roman" w:eastAsia="宋体" w:cs="Times New Roman"/>
                      <w:color w:val="000000" w:themeColor="text1"/>
                      <w:sz w:val="21"/>
                      <w:szCs w:val="21"/>
                      <w14:textFill>
                        <w14:solidFill>
                          <w14:schemeClr w14:val="tx1"/>
                        </w14:solidFill>
                      </w14:textFill>
                    </w:rPr>
                    <w:t>》（2021-2035年）等要求。</w:t>
                  </w:r>
                </w:p>
              </w:tc>
              <w:tc>
                <w:tcPr>
                  <w:tcW w:w="1769" w:type="pct"/>
                  <w:noWrap w:val="0"/>
                  <w:vAlign w:val="center"/>
                </w:tcPr>
                <w:p>
                  <w:pPr>
                    <w:pStyle w:val="83"/>
                    <w:keepNext w:val="0"/>
                    <w:keepLines w:val="0"/>
                    <w:pageBreakBefore w:val="0"/>
                    <w:widowControl/>
                    <w:tabs>
                      <w:tab w:val="center" w:pos="426"/>
                    </w:tabs>
                    <w:kinsoku/>
                    <w:wordWrap/>
                    <w:overflowPunct/>
                    <w:topLinePunct w:val="0"/>
                    <w:autoSpaceDE/>
                    <w:autoSpaceDN/>
                    <w:bidi w:val="0"/>
                    <w:adjustRightInd/>
                    <w:snapToGrid/>
                    <w:spacing w:beforeLines="0" w:afterLines="0" w:line="240" w:lineRule="auto"/>
                    <w:ind w:firstLineChars="200"/>
                    <w:jc w:val="both"/>
                    <w:textAlignment w:val="auto"/>
                    <w:rPr>
                      <w:rFonts w:ascii="Times New Roman" w:hAnsi="Times New Roman" w:eastAsia="宋体"/>
                      <w:b w:val="0"/>
                      <w:bCs w:val="0"/>
                      <w:color w:val="000000" w:themeColor="text1"/>
                      <w:sz w:val="21"/>
                      <w:szCs w:val="21"/>
                      <w:highlight w:val="yellow"/>
                      <w14:textFill>
                        <w14:solidFill>
                          <w14:schemeClr w14:val="tx1"/>
                        </w14:solidFill>
                      </w14:textFill>
                    </w:rPr>
                  </w:pPr>
                  <w:r>
                    <w:rPr>
                      <w:rFonts w:ascii="Times New Roman" w:hAnsi="Times New Roman" w:eastAsia="宋体"/>
                      <w:b w:val="0"/>
                      <w:bCs w:val="0"/>
                      <w:color w:val="000000" w:themeColor="text1"/>
                      <w:sz w:val="21"/>
                      <w:szCs w:val="21"/>
                      <w:highlight w:val="none"/>
                      <w14:textFill>
                        <w14:solidFill>
                          <w14:schemeClr w14:val="tx1"/>
                        </w14:solidFill>
                      </w14:textFill>
                    </w:rPr>
                    <w:t>本项目属于一般管控区。本项目位于</w:t>
                  </w:r>
                  <w:r>
                    <w:rPr>
                      <w:rFonts w:hint="eastAsia"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安徽省池州市东至县尧渡镇</w:t>
                  </w:r>
                  <w:r>
                    <w:rPr>
                      <w:rFonts w:hint="eastAsia" w:ascii="Times New Roman" w:cs="Times New Roman"/>
                      <w:b w:val="0"/>
                      <w:bCs w:val="0"/>
                      <w:color w:val="000000" w:themeColor="text1"/>
                      <w:sz w:val="21"/>
                      <w:szCs w:val="21"/>
                      <w:highlight w:val="none"/>
                      <w:lang w:val="en-US" w:eastAsia="zh-CN"/>
                      <w14:textFill>
                        <w14:solidFill>
                          <w14:schemeClr w14:val="tx1"/>
                        </w14:solidFill>
                      </w14:textFill>
                    </w:rPr>
                    <w:t>毛田村</w:t>
                  </w:r>
                  <w:r>
                    <w:rPr>
                      <w:rFonts w:ascii="Times New Roman" w:hAnsi="Times New Roman" w:eastAsia="宋体"/>
                      <w:b w:val="0"/>
                      <w:bCs w:val="0"/>
                      <w:color w:val="000000" w:themeColor="text1"/>
                      <w:sz w:val="21"/>
                      <w:szCs w:val="21"/>
                      <w:highlight w:val="none"/>
                      <w14:textFill>
                        <w14:solidFill>
                          <w14:schemeClr w14:val="tx1"/>
                        </w14:solidFill>
                      </w14:textFill>
                    </w:rPr>
                    <w:t>，</w:t>
                  </w:r>
                  <w:r>
                    <w:rPr>
                      <w:rFonts w:hint="eastAsia" w:ascii="Times New Roman" w:hAnsi="Times New Roman" w:eastAsia="宋体"/>
                      <w:b w:val="0"/>
                      <w:bCs w:val="0"/>
                      <w:color w:val="000000" w:themeColor="text1"/>
                      <w:sz w:val="21"/>
                      <w:szCs w:val="21"/>
                      <w:highlight w:val="none"/>
                      <w14:textFill>
                        <w14:solidFill>
                          <w14:schemeClr w14:val="tx1"/>
                        </w14:solidFill>
                      </w14:textFill>
                    </w:rPr>
                    <w:t>该公司</w:t>
                  </w:r>
                  <w:r>
                    <w:rPr>
                      <w:rFonts w:hint="eastAsia" w:ascii="Times New Roman" w:hAnsi="Times New Roman" w:eastAsia="宋体"/>
                      <w:b w:val="0"/>
                      <w:bCs w:val="0"/>
                      <w:color w:val="000000" w:themeColor="text1"/>
                      <w:sz w:val="21"/>
                      <w:szCs w:val="21"/>
                      <w:highlight w:val="none"/>
                      <w:lang w:eastAsia="zh-CN"/>
                      <w14:textFill>
                        <w14:solidFill>
                          <w14:schemeClr w14:val="tx1"/>
                        </w14:solidFill>
                      </w14:textFill>
                    </w:rPr>
                    <w:t>利用原有生产厂房布设生产设备</w:t>
                  </w:r>
                  <w:r>
                    <w:rPr>
                      <w:rFonts w:hint="eastAsia" w:ascii="Times New Roman" w:hAnsi="Times New Roman" w:eastAsia="宋体"/>
                      <w:b w:val="0"/>
                      <w:bCs w:val="0"/>
                      <w:color w:val="000000" w:themeColor="text1"/>
                      <w:sz w:val="21"/>
                      <w:szCs w:val="21"/>
                      <w:highlight w:val="none"/>
                      <w14:textFill>
                        <w14:solidFill>
                          <w14:schemeClr w14:val="tx1"/>
                        </w14:solidFill>
                      </w14:textFill>
                    </w:rPr>
                    <w:t>，</w:t>
                  </w:r>
                  <w:r>
                    <w:rPr>
                      <w:rFonts w:hint="eastAsia" w:ascii="Times New Roman" w:hAnsi="Times New Roman" w:eastAsia="宋体"/>
                      <w:b w:val="0"/>
                      <w:bCs w:val="0"/>
                      <w:color w:val="000000" w:themeColor="text1"/>
                      <w:sz w:val="21"/>
                      <w:szCs w:val="21"/>
                      <w:highlight w:val="none"/>
                      <w:lang w:eastAsia="zh-CN"/>
                      <w14:textFill>
                        <w14:solidFill>
                          <w14:schemeClr w14:val="tx1"/>
                        </w14:solidFill>
                      </w14:textFill>
                    </w:rPr>
                    <w:t>不新增地块</w:t>
                  </w:r>
                  <w:r>
                    <w:rPr>
                      <w:rFonts w:hint="eastAsia" w:ascii="Times New Roman" w:hAnsi="Times New Roman" w:eastAsia="宋体"/>
                      <w:b w:val="0"/>
                      <w:bCs w:val="0"/>
                      <w:color w:val="000000" w:themeColor="text1"/>
                      <w:sz w:val="21"/>
                      <w:szCs w:val="21"/>
                      <w:highlight w:val="none"/>
                      <w14:textFill>
                        <w14:solidFill>
                          <w14:schemeClr w14:val="tx1"/>
                        </w14:solidFill>
                      </w14:textFill>
                    </w:rPr>
                    <w:t>，</w:t>
                  </w:r>
                  <w:r>
                    <w:rPr>
                      <w:rFonts w:ascii="Times New Roman" w:hAnsi="Times New Roman" w:eastAsia="宋体"/>
                      <w:b w:val="0"/>
                      <w:bCs w:val="0"/>
                      <w:color w:val="000000" w:themeColor="text1"/>
                      <w:sz w:val="21"/>
                      <w:szCs w:val="21"/>
                      <w:highlight w:val="none"/>
                      <w14:textFill>
                        <w14:solidFill>
                          <w14:schemeClr w14:val="tx1"/>
                        </w14:solidFill>
                      </w14:textFill>
                    </w:rPr>
                    <w:t>资源环境承载力较强，不会突破土地资源利用上线。</w:t>
                  </w:r>
                </w:p>
              </w:tc>
              <w:tc>
                <w:tcPr>
                  <w:tcW w:w="480" w:type="pct"/>
                  <w:noWrap w:val="0"/>
                  <w:vAlign w:val="center"/>
                </w:tcPr>
                <w:p>
                  <w:pPr>
                    <w:pStyle w:val="83"/>
                    <w:tabs>
                      <w:tab w:val="center" w:pos="426"/>
                    </w:tabs>
                    <w:spacing w:before="24" w:after="24"/>
                    <w:ind w:firstLine="0"/>
                    <w:rPr>
                      <w:rFonts w:ascii="Times New Roman" w:hAnsi="Times New Roman" w:eastAsia="宋体"/>
                      <w:b w:val="0"/>
                      <w:bCs w:val="0"/>
                      <w:color w:val="000000" w:themeColor="text1"/>
                      <w:sz w:val="21"/>
                      <w:szCs w:val="21"/>
                      <w14:textFill>
                        <w14:solidFill>
                          <w14:schemeClr w14:val="tx1"/>
                        </w14:solidFill>
                      </w14:textFill>
                    </w:rPr>
                  </w:pPr>
                  <w:r>
                    <w:rPr>
                      <w:rFonts w:ascii="Times New Roman" w:hAnsi="Times New Roman" w:eastAsia="宋体"/>
                      <w:b w:val="0"/>
                      <w:bCs w:val="0"/>
                      <w:color w:val="000000" w:themeColor="text1"/>
                      <w:sz w:val="21"/>
                      <w:szCs w:val="21"/>
                      <w14:textFill>
                        <w14:solidFill>
                          <w14:schemeClr w14:val="tx1"/>
                        </w14:solidFill>
                      </w14:textFill>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18" w:type="pct"/>
                  <w:noWrap w:val="0"/>
                  <w:vAlign w:val="center"/>
                </w:tcPr>
                <w:p>
                  <w:pPr>
                    <w:pStyle w:val="83"/>
                    <w:tabs>
                      <w:tab w:val="center" w:pos="426"/>
                    </w:tabs>
                    <w:adjustRightInd/>
                    <w:snapToGrid/>
                    <w:spacing w:beforeLines="0" w:afterLines="0" w:line="240" w:lineRule="auto"/>
                    <w:ind w:firstLine="0"/>
                    <w:rPr>
                      <w:rFonts w:ascii="Times New Roman" w:hAnsi="Times New Roman" w:eastAsia="宋体"/>
                      <w:b w:val="0"/>
                      <w:bCs w:val="0"/>
                      <w:color w:val="000000" w:themeColor="text1"/>
                      <w:sz w:val="21"/>
                      <w:szCs w:val="21"/>
                      <w14:textFill>
                        <w14:solidFill>
                          <w14:schemeClr w14:val="tx1"/>
                        </w14:solidFill>
                      </w14:textFill>
                    </w:rPr>
                  </w:pPr>
                  <w:r>
                    <w:rPr>
                      <w:rFonts w:ascii="Times New Roman" w:hAnsi="Times New Roman" w:eastAsia="宋体"/>
                      <w:b w:val="0"/>
                      <w:bCs w:val="0"/>
                      <w:color w:val="000000" w:themeColor="text1"/>
                      <w:sz w:val="21"/>
                      <w:szCs w:val="21"/>
                      <w14:textFill>
                        <w14:solidFill>
                          <w14:schemeClr w14:val="tx1"/>
                        </w14:solidFill>
                      </w14:textFill>
                    </w:rPr>
                    <w:t>岸线资源利用上线及分区管控</w:t>
                  </w:r>
                </w:p>
              </w:tc>
              <w:tc>
                <w:tcPr>
                  <w:tcW w:w="2331" w:type="pct"/>
                  <w:noWrap w:val="0"/>
                  <w:vAlign w:val="center"/>
                </w:tcPr>
                <w:p>
                  <w:pPr>
                    <w:pStyle w:val="83"/>
                    <w:widowControl/>
                    <w:tabs>
                      <w:tab w:val="center" w:pos="426"/>
                    </w:tabs>
                    <w:adjustRightInd/>
                    <w:snapToGrid/>
                    <w:spacing w:beforeLines="0" w:afterLines="0" w:line="240" w:lineRule="auto"/>
                    <w:ind w:firstLineChars="200"/>
                    <w:jc w:val="both"/>
                    <w:rPr>
                      <w:rFonts w:ascii="Times New Roman" w:hAnsi="Times New Roman" w:eastAsia="宋体"/>
                      <w:b w:val="0"/>
                      <w:bCs w:val="0"/>
                      <w:color w:val="000000" w:themeColor="text1"/>
                      <w:sz w:val="21"/>
                      <w:szCs w:val="21"/>
                      <w14:textFill>
                        <w14:solidFill>
                          <w14:schemeClr w14:val="tx1"/>
                        </w14:solidFill>
                      </w14:textFill>
                    </w:rPr>
                  </w:pPr>
                  <w:r>
                    <w:rPr>
                      <w:rFonts w:hint="eastAsia" w:ascii="Times New Roman" w:hAnsi="Times New Roman" w:eastAsia="宋体"/>
                      <w:b w:val="0"/>
                      <w:bCs w:val="0"/>
                      <w:color w:val="000000" w:themeColor="text1"/>
                      <w:sz w:val="21"/>
                      <w:szCs w:val="21"/>
                      <w:lang w:eastAsia="zh-CN"/>
                      <w14:textFill>
                        <w14:solidFill>
                          <w14:schemeClr w14:val="tx1"/>
                        </w14:solidFill>
                      </w14:textFill>
                    </w:rPr>
                    <w:t>池州</w:t>
                  </w:r>
                  <w:r>
                    <w:rPr>
                      <w:rFonts w:ascii="Times New Roman" w:hAnsi="Times New Roman" w:eastAsia="宋体"/>
                      <w:b w:val="0"/>
                      <w:bCs w:val="0"/>
                      <w:color w:val="000000" w:themeColor="text1"/>
                      <w:sz w:val="21"/>
                      <w:szCs w:val="21"/>
                      <w:lang w:eastAsia="zh-CN"/>
                      <w14:textFill>
                        <w14:solidFill>
                          <w14:schemeClr w14:val="tx1"/>
                        </w14:solidFill>
                      </w14:textFill>
                    </w:rPr>
                    <w:t>市岸线管控分区是在《安徽省长江岸线保护和开发利用规划》的基础上，将长江岸线分为优先保护岸线、重点管控岸线、一般管控岸线，进行分区管控。</w:t>
                  </w:r>
                  <w:r>
                    <w:rPr>
                      <w:rFonts w:ascii="Times New Roman" w:hAnsi="Times New Roman" w:eastAsia="宋体" w:cs="Times New Roman"/>
                      <w:color w:val="000000" w:themeColor="text1"/>
                      <w:sz w:val="21"/>
                      <w:szCs w:val="16"/>
                      <w14:textFill>
                        <w14:solidFill>
                          <w14:schemeClr w14:val="tx1"/>
                        </w14:solidFill>
                      </w14:textFill>
                    </w:rPr>
                    <w:t>依据</w:t>
                  </w:r>
                  <w:bookmarkStart w:id="12" w:name="_Hlk143001135"/>
                  <w:r>
                    <w:rPr>
                      <w:rFonts w:hint="eastAsia" w:ascii="Times New Roman" w:hAnsi="Times New Roman" w:eastAsia="宋体" w:cs="Times New Roman"/>
                      <w:color w:val="000000" w:themeColor="text1"/>
                      <w:sz w:val="21"/>
                      <w:szCs w:val="16"/>
                      <w14:textFill>
                        <w14:solidFill>
                          <w14:schemeClr w14:val="tx1"/>
                        </w14:solidFill>
                      </w14:textFill>
                    </w:rPr>
                    <w:t>《关于全面打造水清岸绿产业优美丽长江（安徽）经济带的实施意见（升级版）》</w:t>
                  </w:r>
                  <w:r>
                    <w:rPr>
                      <w:rFonts w:ascii="Times New Roman" w:hAnsi="Times New Roman" w:eastAsia="宋体" w:cs="Times New Roman"/>
                      <w:color w:val="000000" w:themeColor="text1"/>
                      <w:sz w:val="21"/>
                      <w:szCs w:val="16"/>
                      <w14:textFill>
                        <w14:solidFill>
                          <w14:schemeClr w14:val="tx1"/>
                        </w14:solidFill>
                      </w14:textFill>
                    </w:rPr>
                    <w:t>《长江经济带发展负面清单指南（试行）》等要求对一般管控岸线实施管控。</w:t>
                  </w:r>
                  <w:bookmarkEnd w:id="12"/>
                </w:p>
              </w:tc>
              <w:tc>
                <w:tcPr>
                  <w:tcW w:w="1769" w:type="pct"/>
                  <w:noWrap w:val="0"/>
                  <w:vAlign w:val="center"/>
                </w:tcPr>
                <w:p>
                  <w:pPr>
                    <w:pStyle w:val="83"/>
                    <w:widowControl/>
                    <w:tabs>
                      <w:tab w:val="center" w:pos="426"/>
                    </w:tabs>
                    <w:adjustRightInd/>
                    <w:snapToGrid/>
                    <w:spacing w:beforeLines="0" w:afterLines="0" w:line="240" w:lineRule="auto"/>
                    <w:ind w:firstLineChars="200"/>
                    <w:jc w:val="left"/>
                    <w:rPr>
                      <w:rFonts w:ascii="Times New Roman" w:hAnsi="Times New Roman" w:eastAsia="宋体"/>
                      <w:b w:val="0"/>
                      <w:bCs w:val="0"/>
                      <w:color w:val="000000" w:themeColor="text1"/>
                      <w:sz w:val="21"/>
                      <w:szCs w:val="21"/>
                      <w:highlight w:val="yellow"/>
                      <w14:textFill>
                        <w14:solidFill>
                          <w14:schemeClr w14:val="tx1"/>
                        </w14:solidFill>
                      </w14:textFill>
                    </w:rPr>
                  </w:pPr>
                  <w:r>
                    <w:rPr>
                      <w:rFonts w:ascii="Times New Roman" w:hAnsi="Times New Roman" w:eastAsia="宋体"/>
                      <w:b w:val="0"/>
                      <w:bCs w:val="0"/>
                      <w:color w:val="000000" w:themeColor="text1"/>
                      <w:sz w:val="21"/>
                      <w:szCs w:val="21"/>
                      <w:highlight w:val="none"/>
                      <w14:textFill>
                        <w14:solidFill>
                          <w14:schemeClr w14:val="tx1"/>
                        </w14:solidFill>
                      </w14:textFill>
                    </w:rPr>
                    <w:t>本项目不涉及</w:t>
                  </w:r>
                  <w:r>
                    <w:rPr>
                      <w:rFonts w:hint="eastAsia" w:ascii="Times New Roman" w:hAnsi="Times New Roman" w:eastAsia="宋体"/>
                      <w:b w:val="0"/>
                      <w:bCs w:val="0"/>
                      <w:color w:val="000000" w:themeColor="text1"/>
                      <w:sz w:val="21"/>
                      <w:szCs w:val="21"/>
                      <w:highlight w:val="none"/>
                      <w14:textFill>
                        <w14:solidFill>
                          <w14:schemeClr w14:val="tx1"/>
                        </w14:solidFill>
                      </w14:textFill>
                    </w:rPr>
                    <w:t>池州</w:t>
                  </w:r>
                  <w:r>
                    <w:rPr>
                      <w:rFonts w:ascii="Times New Roman" w:hAnsi="Times New Roman" w:eastAsia="宋体"/>
                      <w:b w:val="0"/>
                      <w:bCs w:val="0"/>
                      <w:color w:val="000000" w:themeColor="text1"/>
                      <w:sz w:val="21"/>
                      <w:szCs w:val="21"/>
                      <w:highlight w:val="none"/>
                      <w14:textFill>
                        <w14:solidFill>
                          <w14:schemeClr w14:val="tx1"/>
                        </w14:solidFill>
                      </w14:textFill>
                    </w:rPr>
                    <w:t>市岸线管控分区。</w:t>
                  </w:r>
                </w:p>
              </w:tc>
              <w:tc>
                <w:tcPr>
                  <w:tcW w:w="480" w:type="pct"/>
                  <w:noWrap w:val="0"/>
                  <w:vAlign w:val="center"/>
                </w:tcPr>
                <w:p>
                  <w:pPr>
                    <w:pStyle w:val="83"/>
                    <w:tabs>
                      <w:tab w:val="center" w:pos="426"/>
                    </w:tabs>
                    <w:spacing w:before="24" w:after="24"/>
                    <w:ind w:firstLine="0"/>
                    <w:rPr>
                      <w:rFonts w:ascii="Times New Roman" w:hAnsi="Times New Roman" w:eastAsia="宋体"/>
                      <w:b w:val="0"/>
                      <w:bCs w:val="0"/>
                      <w:color w:val="000000" w:themeColor="text1"/>
                      <w:sz w:val="21"/>
                      <w:szCs w:val="21"/>
                      <w14:textFill>
                        <w14:solidFill>
                          <w14:schemeClr w14:val="tx1"/>
                        </w14:solidFill>
                      </w14:textFill>
                    </w:rPr>
                  </w:pPr>
                  <w:r>
                    <w:rPr>
                      <w:rFonts w:ascii="Times New Roman" w:hAnsi="Times New Roman" w:eastAsia="宋体"/>
                      <w:b w:val="0"/>
                      <w:bCs w:val="0"/>
                      <w:color w:val="000000" w:themeColor="text1"/>
                      <w:sz w:val="21"/>
                      <w:szCs w:val="21"/>
                      <w14:textFill>
                        <w14:solidFill>
                          <w14:schemeClr w14:val="tx1"/>
                        </w14:solidFill>
                      </w14:textFill>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18" w:type="pct"/>
                  <w:noWrap w:val="0"/>
                  <w:vAlign w:val="center"/>
                </w:tcPr>
                <w:p>
                  <w:pPr>
                    <w:pStyle w:val="83"/>
                    <w:tabs>
                      <w:tab w:val="center" w:pos="426"/>
                    </w:tabs>
                    <w:adjustRightInd/>
                    <w:snapToGrid/>
                    <w:spacing w:beforeLines="0" w:afterLines="0" w:line="240" w:lineRule="auto"/>
                    <w:ind w:firstLine="0"/>
                    <w:rPr>
                      <w:rFonts w:ascii="Times New Roman" w:hAnsi="Times New Roman" w:eastAsia="宋体"/>
                      <w:b w:val="0"/>
                      <w:bCs w:val="0"/>
                      <w:color w:val="000000" w:themeColor="text1"/>
                      <w:sz w:val="21"/>
                      <w:szCs w:val="21"/>
                      <w14:textFill>
                        <w14:solidFill>
                          <w14:schemeClr w14:val="tx1"/>
                        </w14:solidFill>
                      </w14:textFill>
                    </w:rPr>
                  </w:pPr>
                  <w:r>
                    <w:rPr>
                      <w:rFonts w:hint="eastAsia" w:ascii="Times New Roman" w:hAnsi="Times New Roman" w:eastAsia="宋体"/>
                      <w:b w:val="0"/>
                      <w:bCs w:val="0"/>
                      <w:color w:val="000000" w:themeColor="text1"/>
                      <w:sz w:val="21"/>
                      <w:szCs w:val="21"/>
                      <w14:textFill>
                        <w14:solidFill>
                          <w14:schemeClr w14:val="tx1"/>
                        </w14:solidFill>
                      </w14:textFill>
                    </w:rPr>
                    <w:t>生态环境管控单元划定及分类管控</w:t>
                  </w:r>
                </w:p>
              </w:tc>
              <w:tc>
                <w:tcPr>
                  <w:tcW w:w="2331" w:type="pct"/>
                  <w:noWrap w:val="0"/>
                  <w:vAlign w:val="center"/>
                </w:tcPr>
                <w:p>
                  <w:pPr>
                    <w:pStyle w:val="83"/>
                    <w:widowControl/>
                    <w:tabs>
                      <w:tab w:val="center" w:pos="426"/>
                    </w:tabs>
                    <w:adjustRightInd/>
                    <w:snapToGrid/>
                    <w:spacing w:beforeLines="0" w:afterLines="0" w:line="240" w:lineRule="auto"/>
                    <w:ind w:firstLineChars="200"/>
                    <w:rPr>
                      <w:rFonts w:hint="eastAsia" w:ascii="Times New Roman" w:hAnsi="Times New Roman" w:eastAsia="宋体"/>
                      <w:b w:val="0"/>
                      <w:bCs w:val="0"/>
                      <w:color w:val="000000" w:themeColor="text1"/>
                      <w:sz w:val="21"/>
                      <w:szCs w:val="21"/>
                      <w14:textFill>
                        <w14:solidFill>
                          <w14:schemeClr w14:val="tx1"/>
                        </w14:solidFill>
                      </w14:textFill>
                    </w:rPr>
                  </w:pPr>
                  <w:r>
                    <w:rPr>
                      <w:rFonts w:hint="eastAsia" w:ascii="Times New Roman" w:hAnsi="Times New Roman" w:eastAsia="宋体"/>
                      <w:b w:val="0"/>
                      <w:bCs w:val="0"/>
                      <w:color w:val="000000" w:themeColor="text1"/>
                      <w:sz w:val="21"/>
                      <w:szCs w:val="21"/>
                      <w14:textFill>
                        <w14:solidFill>
                          <w14:schemeClr w14:val="tx1"/>
                        </w14:solidFill>
                      </w14:textFill>
                    </w:rPr>
                    <w:t xml:space="preserve">   经 查 询 安 徽 省 “ 三 线 一 单 ” 公 众 服 务 平 台</w:t>
                  </w:r>
                </w:p>
                <w:p>
                  <w:pPr>
                    <w:pStyle w:val="83"/>
                    <w:widowControl/>
                    <w:tabs>
                      <w:tab w:val="center" w:pos="426"/>
                    </w:tabs>
                    <w:adjustRightInd/>
                    <w:snapToGrid/>
                    <w:spacing w:beforeLines="0" w:afterLines="0" w:line="240" w:lineRule="auto"/>
                    <w:ind w:firstLineChars="200"/>
                    <w:rPr>
                      <w:rFonts w:hint="eastAsia" w:ascii="Times New Roman" w:hAnsi="Times New Roman" w:eastAsia="宋体"/>
                      <w:b w:val="0"/>
                      <w:bCs w:val="0"/>
                      <w:color w:val="000000" w:themeColor="text1"/>
                      <w:sz w:val="21"/>
                      <w:szCs w:val="21"/>
                      <w14:textFill>
                        <w14:solidFill>
                          <w14:schemeClr w14:val="tx1"/>
                        </w14:solidFill>
                      </w14:textFill>
                    </w:rPr>
                  </w:pPr>
                  <w:r>
                    <w:rPr>
                      <w:rFonts w:hint="eastAsia" w:ascii="Times New Roman" w:hAnsi="Times New Roman" w:eastAsia="宋体"/>
                      <w:b w:val="0"/>
                      <w:bCs w:val="0"/>
                      <w:color w:val="000000" w:themeColor="text1"/>
                      <w:sz w:val="21"/>
                      <w:szCs w:val="21"/>
                      <w14:textFill>
                        <w14:solidFill>
                          <w14:schemeClr w14:val="tx1"/>
                        </w14:solidFill>
                      </w14:textFill>
                    </w:rPr>
                    <w:t>（http://39.145.8.156:1509/ah/public/#/home），项目所在区域属于</w:t>
                  </w:r>
                  <w:r>
                    <w:rPr>
                      <w:rFonts w:hint="eastAsia" w:ascii="Times New Roman"/>
                      <w:b w:val="0"/>
                      <w:bCs w:val="0"/>
                      <w:color w:val="000000" w:themeColor="text1"/>
                      <w:sz w:val="21"/>
                      <w:szCs w:val="21"/>
                      <w:lang w:eastAsia="zh-CN"/>
                      <w14:textFill>
                        <w14:solidFill>
                          <w14:schemeClr w14:val="tx1"/>
                        </w14:solidFill>
                      </w14:textFill>
                    </w:rPr>
                    <w:t>重点</w:t>
                  </w:r>
                  <w:r>
                    <w:rPr>
                      <w:rFonts w:hint="eastAsia" w:ascii="Times New Roman" w:hAnsi="Times New Roman" w:eastAsia="宋体"/>
                      <w:b w:val="0"/>
                      <w:bCs w:val="0"/>
                      <w:color w:val="000000" w:themeColor="text1"/>
                      <w:sz w:val="21"/>
                      <w:szCs w:val="21"/>
                      <w14:textFill>
                        <w14:solidFill>
                          <w14:schemeClr w14:val="tx1"/>
                        </w14:solidFill>
                      </w14:textFill>
                    </w:rPr>
                    <w:t>管控单元（环境管控单元编码：ZH34172130005）。</w:t>
                  </w:r>
                </w:p>
              </w:tc>
              <w:tc>
                <w:tcPr>
                  <w:tcW w:w="1769" w:type="pct"/>
                  <w:noWrap w:val="0"/>
                  <w:vAlign w:val="center"/>
                </w:tcPr>
                <w:p>
                  <w:pPr>
                    <w:pStyle w:val="83"/>
                    <w:widowControl/>
                    <w:tabs>
                      <w:tab w:val="center" w:pos="426"/>
                    </w:tabs>
                    <w:adjustRightInd/>
                    <w:snapToGrid/>
                    <w:spacing w:beforeLines="0" w:afterLines="0" w:line="240" w:lineRule="auto"/>
                    <w:ind w:firstLineChars="200"/>
                    <w:rPr>
                      <w:rFonts w:ascii="Times New Roman" w:hAnsi="Times New Roman" w:eastAsia="宋体"/>
                      <w:b w:val="0"/>
                      <w:bCs w:val="0"/>
                      <w:color w:val="000000" w:themeColor="text1"/>
                      <w:sz w:val="21"/>
                      <w:szCs w:val="21"/>
                      <w:highlight w:val="yellow"/>
                      <w14:textFill>
                        <w14:solidFill>
                          <w14:schemeClr w14:val="tx1"/>
                        </w14:solidFill>
                      </w14:textFill>
                    </w:rPr>
                  </w:pPr>
                  <w:r>
                    <w:rPr>
                      <w:rFonts w:hint="eastAsia" w:ascii="Times New Roman" w:hAnsi="Times New Roman" w:eastAsia="宋体"/>
                      <w:b w:val="0"/>
                      <w:bCs w:val="0"/>
                      <w:color w:val="000000" w:themeColor="text1"/>
                      <w:sz w:val="21"/>
                      <w:szCs w:val="21"/>
                      <w:highlight w:val="none"/>
                      <w14:textFill>
                        <w14:solidFill>
                          <w14:schemeClr w14:val="tx1"/>
                        </w14:solidFill>
                      </w14:textFill>
                    </w:rPr>
                    <w:t>本项目建成后对产生的废气、废水、噪声、固废均采取有效防治措施，对环境影响较小，满足相关管控单元管控要求。</w:t>
                  </w:r>
                </w:p>
              </w:tc>
              <w:tc>
                <w:tcPr>
                  <w:tcW w:w="480" w:type="pct"/>
                  <w:noWrap w:val="0"/>
                  <w:vAlign w:val="center"/>
                </w:tcPr>
                <w:p>
                  <w:pPr>
                    <w:pStyle w:val="83"/>
                    <w:tabs>
                      <w:tab w:val="center" w:pos="426"/>
                    </w:tabs>
                    <w:spacing w:before="24" w:after="24"/>
                    <w:ind w:firstLine="0"/>
                    <w:rPr>
                      <w:rFonts w:hint="eastAsia" w:ascii="Times New Roman" w:hAnsi="Times New Roman" w:eastAsia="宋体"/>
                      <w:b w:val="0"/>
                      <w:bCs w:val="0"/>
                      <w:color w:val="000000" w:themeColor="text1"/>
                      <w:sz w:val="21"/>
                      <w:szCs w:val="21"/>
                      <w14:textFill>
                        <w14:solidFill>
                          <w14:schemeClr w14:val="tx1"/>
                        </w14:solidFill>
                      </w14:textFill>
                    </w:rPr>
                  </w:pPr>
                  <w:r>
                    <w:rPr>
                      <w:rFonts w:hint="eastAsia" w:ascii="Times New Roman" w:hAnsi="Times New Roman" w:eastAsia="宋体"/>
                      <w:b w:val="0"/>
                      <w:bCs w:val="0"/>
                      <w:color w:val="000000" w:themeColor="text1"/>
                      <w:sz w:val="21"/>
                      <w:szCs w:val="21"/>
                      <w14:textFill>
                        <w14:solidFill>
                          <w14:schemeClr w14:val="tx1"/>
                        </w14:solidFill>
                      </w14:textFill>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000" w:type="pct"/>
                  <w:gridSpan w:val="4"/>
                  <w:noWrap w:val="0"/>
                  <w:vAlign w:val="center"/>
                </w:tcPr>
                <w:p>
                  <w:pPr>
                    <w:pStyle w:val="83"/>
                    <w:tabs>
                      <w:tab w:val="center" w:pos="426"/>
                    </w:tabs>
                    <w:spacing w:before="24" w:after="24"/>
                    <w:rPr>
                      <w:rFonts w:ascii="Times New Roman" w:hAnsi="Times New Roman" w:eastAsia="宋体"/>
                      <w:b w:val="0"/>
                      <w:bCs w:val="0"/>
                      <w:color w:val="000000" w:themeColor="text1"/>
                      <w:sz w:val="21"/>
                      <w:szCs w:val="21"/>
                      <w:highlight w:val="none"/>
                      <w14:textFill>
                        <w14:solidFill>
                          <w14:schemeClr w14:val="tx1"/>
                        </w14:solidFill>
                      </w14:textFill>
                    </w:rPr>
                  </w:pPr>
                  <w:r>
                    <w:rPr>
                      <w:rFonts w:ascii="Times New Roman" w:hAnsi="Times New Roman" w:eastAsia="宋体"/>
                      <w:b w:val="0"/>
                      <w:bCs w:val="0"/>
                      <w:color w:val="000000" w:themeColor="text1"/>
                      <w:sz w:val="21"/>
                      <w:szCs w:val="21"/>
                      <w:highlight w:val="none"/>
                      <w14:textFill>
                        <w14:solidFill>
                          <w14:schemeClr w14:val="tx1"/>
                        </w14:solidFill>
                      </w14:textFill>
                    </w:rPr>
                    <w:t>4、生态环境准入清单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749" w:type="pct"/>
                  <w:gridSpan w:val="2"/>
                  <w:noWrap w:val="0"/>
                  <w:vAlign w:val="center"/>
                </w:tcPr>
                <w:p>
                  <w:pPr>
                    <w:pStyle w:val="83"/>
                    <w:widowControl/>
                    <w:tabs>
                      <w:tab w:val="center" w:pos="426"/>
                    </w:tabs>
                    <w:adjustRightInd/>
                    <w:snapToGrid/>
                    <w:spacing w:beforeLines="0" w:afterLines="0" w:line="240" w:lineRule="auto"/>
                    <w:ind w:firstLineChars="200"/>
                    <w:rPr>
                      <w:rFonts w:ascii="Times New Roman" w:hAnsi="Times New Roman" w:eastAsia="宋体"/>
                      <w:b w:val="0"/>
                      <w:bCs w:val="0"/>
                      <w:color w:val="000000" w:themeColor="text1"/>
                      <w:sz w:val="21"/>
                      <w:szCs w:val="21"/>
                      <w:highlight w:val="none"/>
                      <w14:textFill>
                        <w14:solidFill>
                          <w14:schemeClr w14:val="tx1"/>
                        </w14:solidFill>
                      </w14:textFill>
                    </w:rPr>
                  </w:pPr>
                  <w:r>
                    <w:rPr>
                      <w:rFonts w:hint="eastAsia" w:ascii="Times New Roman"/>
                      <w:b w:val="0"/>
                      <w:bCs w:val="0"/>
                      <w:color w:val="000000" w:themeColor="text1"/>
                      <w:sz w:val="21"/>
                      <w:szCs w:val="21"/>
                      <w:highlight w:val="none"/>
                      <w:lang w:eastAsia="zh-CN"/>
                      <w14:textFill>
                        <w14:solidFill>
                          <w14:schemeClr w14:val="tx1"/>
                        </w14:solidFill>
                      </w14:textFill>
                    </w:rPr>
                    <w:t>重点</w:t>
                  </w:r>
                  <w:r>
                    <w:rPr>
                      <w:rFonts w:ascii="Times New Roman" w:hAnsi="Times New Roman" w:eastAsia="宋体"/>
                      <w:b w:val="0"/>
                      <w:bCs w:val="0"/>
                      <w:color w:val="000000" w:themeColor="text1"/>
                      <w:sz w:val="21"/>
                      <w:szCs w:val="21"/>
                      <w:highlight w:val="none"/>
                      <w14:textFill>
                        <w14:solidFill>
                          <w14:schemeClr w14:val="tx1"/>
                        </w14:solidFill>
                      </w14:textFill>
                    </w:rPr>
                    <w:t>管控单元：从加强污染物排放管控、环境风险防控和资源开发利用效率等方面，提出建设项目禁入清单、污染物排放管控、土壤风险防控、资源能源利用控制要求等。</w:t>
                  </w:r>
                </w:p>
              </w:tc>
              <w:tc>
                <w:tcPr>
                  <w:tcW w:w="1769" w:type="pct"/>
                  <w:noWrap w:val="0"/>
                  <w:vAlign w:val="center"/>
                </w:tcPr>
                <w:p>
                  <w:pPr>
                    <w:pStyle w:val="83"/>
                    <w:keepNext w:val="0"/>
                    <w:keepLines w:val="0"/>
                    <w:pageBreakBefore w:val="0"/>
                    <w:widowControl/>
                    <w:tabs>
                      <w:tab w:val="center" w:pos="426"/>
                    </w:tabs>
                    <w:kinsoku/>
                    <w:wordWrap/>
                    <w:overflowPunct/>
                    <w:topLinePunct w:val="0"/>
                    <w:autoSpaceDE/>
                    <w:autoSpaceDN/>
                    <w:bidi w:val="0"/>
                    <w:adjustRightInd/>
                    <w:snapToGrid/>
                    <w:spacing w:beforeLines="0" w:afterLines="0" w:line="240" w:lineRule="auto"/>
                    <w:ind w:firstLineChars="200"/>
                    <w:jc w:val="both"/>
                    <w:textAlignment w:val="auto"/>
                    <w:rPr>
                      <w:rFonts w:ascii="Times New Roman" w:hAnsi="Times New Roman" w:eastAsia="宋体"/>
                      <w:b w:val="0"/>
                      <w:bCs w:val="0"/>
                      <w:color w:val="000000" w:themeColor="text1"/>
                      <w:sz w:val="21"/>
                      <w:szCs w:val="21"/>
                      <w:highlight w:val="none"/>
                      <w14:textFill>
                        <w14:solidFill>
                          <w14:schemeClr w14:val="tx1"/>
                        </w14:solidFill>
                      </w14:textFill>
                    </w:rPr>
                  </w:pPr>
                  <w:r>
                    <w:rPr>
                      <w:rFonts w:hint="eastAsia" w:ascii="Times New Roman" w:hAnsi="Times New Roman" w:eastAsia="宋体"/>
                      <w:b w:val="0"/>
                      <w:bCs w:val="0"/>
                      <w:color w:val="000000" w:themeColor="text1"/>
                      <w:sz w:val="21"/>
                      <w:szCs w:val="21"/>
                      <w:highlight w:val="none"/>
                      <w14:textFill>
                        <w14:solidFill>
                          <w14:schemeClr w14:val="tx1"/>
                        </w14:solidFill>
                      </w14:textFill>
                    </w:rPr>
                    <w:t>本项目</w:t>
                  </w:r>
                  <w:r>
                    <w:rPr>
                      <w:rFonts w:hint="eastAsia" w:ascii="Times New Roman" w:hAnsi="Times New Roman" w:eastAsia="宋体"/>
                      <w:b w:val="0"/>
                      <w:bCs w:val="0"/>
                      <w:color w:val="000000" w:themeColor="text1"/>
                      <w:sz w:val="21"/>
                      <w:szCs w:val="21"/>
                      <w:highlight w:val="none"/>
                      <w:lang w:eastAsia="zh-CN"/>
                      <w14:textFill>
                        <w14:solidFill>
                          <w14:schemeClr w14:val="tx1"/>
                        </w14:solidFill>
                      </w14:textFill>
                    </w:rPr>
                    <w:t>行业类别</w:t>
                  </w:r>
                  <w:r>
                    <w:rPr>
                      <w:rFonts w:hint="eastAsia" w:ascii="Times New Roman" w:hAnsi="Times New Roman" w:eastAsia="宋体"/>
                      <w:b w:val="0"/>
                      <w:bCs w:val="0"/>
                      <w:color w:val="000000" w:themeColor="text1"/>
                      <w:sz w:val="21"/>
                      <w:szCs w:val="21"/>
                      <w:highlight w:val="none"/>
                      <w14:textFill>
                        <w14:solidFill>
                          <w14:schemeClr w14:val="tx1"/>
                        </w14:solidFill>
                      </w14:textFill>
                    </w:rPr>
                    <w:t>属于</w:t>
                  </w:r>
                  <w:r>
                    <w:rPr>
                      <w:rFonts w:hint="default" w:ascii="Times New Roman" w:hAnsi="Times New Roman" w:eastAsia="宋体" w:cs="Times New Roman"/>
                      <w:color w:val="000000" w:themeColor="text1"/>
                      <w:sz w:val="21"/>
                      <w:szCs w:val="21"/>
                      <w:lang w:eastAsia="zh-CN"/>
                      <w14:textFill>
                        <w14:solidFill>
                          <w14:schemeClr w14:val="tx1"/>
                        </w14:solidFill>
                      </w14:textFill>
                    </w:rPr>
                    <w:t xml:space="preserve">D4620 </w:t>
                  </w:r>
                  <w:r>
                    <w:rPr>
                      <w:rFonts w:hint="eastAsia" w:ascii="宋体" w:hAnsi="宋体" w:eastAsia="宋体" w:cs="宋体"/>
                      <w:color w:val="000000" w:themeColor="text1"/>
                      <w:sz w:val="21"/>
                      <w:szCs w:val="21"/>
                      <w:lang w:eastAsia="zh-CN"/>
                      <w14:textFill>
                        <w14:solidFill>
                          <w14:schemeClr w14:val="tx1"/>
                        </w14:solidFill>
                      </w14:textFill>
                    </w:rPr>
                    <w:t>污水处理及其再生利用</w:t>
                  </w:r>
                  <w:r>
                    <w:rPr>
                      <w:rFonts w:hint="eastAsia" w:ascii="Times New Roman" w:hAnsi="Times New Roman" w:eastAsia="宋体"/>
                      <w:b w:val="0"/>
                      <w:bCs w:val="0"/>
                      <w:color w:val="000000" w:themeColor="text1"/>
                      <w:sz w:val="21"/>
                      <w:szCs w:val="21"/>
                      <w:highlight w:val="none"/>
                      <w14:textFill>
                        <w14:solidFill>
                          <w14:schemeClr w14:val="tx1"/>
                        </w14:solidFill>
                      </w14:textFill>
                    </w:rPr>
                    <w:t>，根据《产业结构调整指导目录（2024年本）》，项目属于</w:t>
                  </w:r>
                  <w:r>
                    <w:rPr>
                      <w:rFonts w:hint="eastAsia" w:ascii="Times New Roman"/>
                      <w:b w:val="0"/>
                      <w:bCs w:val="0"/>
                      <w:color w:val="000000" w:themeColor="text1"/>
                      <w:sz w:val="21"/>
                      <w:szCs w:val="21"/>
                      <w:highlight w:val="none"/>
                      <w:lang w:eastAsia="zh-CN"/>
                      <w14:textFill>
                        <w14:solidFill>
                          <w14:schemeClr w14:val="tx1"/>
                        </w14:solidFill>
                      </w14:textFill>
                    </w:rPr>
                    <w:t>鼓励类</w:t>
                  </w:r>
                  <w:r>
                    <w:rPr>
                      <w:rFonts w:hint="eastAsia" w:ascii="Times New Roman" w:hAnsi="Times New Roman" w:eastAsia="宋体"/>
                      <w:b w:val="0"/>
                      <w:bCs w:val="0"/>
                      <w:color w:val="000000" w:themeColor="text1"/>
                      <w:sz w:val="21"/>
                      <w:szCs w:val="21"/>
                      <w:highlight w:val="none"/>
                      <w14:textFill>
                        <w14:solidFill>
                          <w14:schemeClr w14:val="tx1"/>
                        </w14:solidFill>
                      </w14:textFill>
                    </w:rPr>
                    <w:t>。</w:t>
                  </w:r>
                </w:p>
              </w:tc>
              <w:tc>
                <w:tcPr>
                  <w:tcW w:w="480" w:type="pct"/>
                  <w:noWrap w:val="0"/>
                  <w:vAlign w:val="center"/>
                </w:tcPr>
                <w:p>
                  <w:pPr>
                    <w:pStyle w:val="83"/>
                    <w:tabs>
                      <w:tab w:val="center" w:pos="426"/>
                    </w:tabs>
                    <w:spacing w:before="24" w:after="24"/>
                    <w:ind w:firstLine="0"/>
                    <w:rPr>
                      <w:rFonts w:ascii="Times New Roman" w:hAnsi="Times New Roman" w:eastAsia="宋体"/>
                      <w:b w:val="0"/>
                      <w:bCs w:val="0"/>
                      <w:color w:val="000000" w:themeColor="text1"/>
                      <w:sz w:val="21"/>
                      <w:szCs w:val="21"/>
                      <w:highlight w:val="none"/>
                      <w14:textFill>
                        <w14:solidFill>
                          <w14:schemeClr w14:val="tx1"/>
                        </w14:solidFill>
                      </w14:textFill>
                    </w:rPr>
                  </w:pPr>
                  <w:r>
                    <w:rPr>
                      <w:rFonts w:ascii="Times New Roman" w:hAnsi="Times New Roman" w:eastAsia="宋体"/>
                      <w:b w:val="0"/>
                      <w:bCs w:val="0"/>
                      <w:color w:val="000000" w:themeColor="text1"/>
                      <w:sz w:val="21"/>
                      <w:szCs w:val="21"/>
                      <w:highlight w:val="none"/>
                      <w14:textFill>
                        <w14:solidFill>
                          <w14:schemeClr w14:val="tx1"/>
                        </w14:solidFill>
                      </w14:textFill>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749" w:type="pct"/>
                  <w:gridSpan w:val="2"/>
                  <w:noWrap w:val="0"/>
                  <w:vAlign w:val="center"/>
                </w:tcPr>
                <w:p>
                  <w:pPr>
                    <w:widowControl/>
                    <w:ind w:firstLine="420" w:firstLineChars="200"/>
                    <w:rPr>
                      <w:rFonts w:ascii="Times New Roman" w:hAnsi="Times New Roman" w:eastAsia="宋体"/>
                      <w:color w:val="000000" w:themeColor="text1"/>
                      <w:kern w:val="0"/>
                      <w:szCs w:val="21"/>
                      <w14:textFill>
                        <w14:solidFill>
                          <w14:schemeClr w14:val="tx1"/>
                        </w14:solidFill>
                      </w14:textFill>
                    </w:rPr>
                  </w:pPr>
                  <w:r>
                    <w:rPr>
                      <w:rFonts w:hint="eastAsia" w:ascii="Times New Roman" w:hAnsi="Times New Roman" w:eastAsia="宋体"/>
                      <w:color w:val="000000" w:themeColor="text1"/>
                      <w:kern w:val="0"/>
                      <w:szCs w:val="21"/>
                      <w14:textFill>
                        <w14:solidFill>
                          <w14:schemeClr w14:val="tx1"/>
                        </w14:solidFill>
                      </w14:textFill>
                    </w:rPr>
                    <w:t>长江经济带发展负面清单指南（试行，2022年版）</w:t>
                  </w:r>
                </w:p>
                <w:p>
                  <w:pPr>
                    <w:widowControl/>
                    <w:ind w:firstLine="420" w:firstLineChars="200"/>
                    <w:rPr>
                      <w:rFonts w:ascii="Times New Roman" w:hAnsi="Times New Roman" w:eastAsia="宋体"/>
                      <w:b w:val="0"/>
                      <w:bCs w:val="0"/>
                      <w:color w:val="000000" w:themeColor="text1"/>
                      <w:sz w:val="21"/>
                      <w:szCs w:val="21"/>
                      <w14:textFill>
                        <w14:solidFill>
                          <w14:schemeClr w14:val="tx1"/>
                        </w14:solidFill>
                      </w14:textFill>
                    </w:rPr>
                  </w:pPr>
                  <w:r>
                    <w:rPr>
                      <w:rFonts w:hint="eastAsia" w:ascii="Times New Roman" w:hAnsi="Times New Roman" w:eastAsia="宋体"/>
                      <w:color w:val="000000" w:themeColor="text1"/>
                      <w:kern w:val="0"/>
                      <w:szCs w:val="21"/>
                      <w14:textFill>
                        <w14:solidFill>
                          <w14:schemeClr w14:val="tx1"/>
                        </w14:solidFill>
                      </w14:textFill>
                    </w:rPr>
                    <w:t>根据《长江经济带发展负面清单指南（试行，2022年版）》中，“禁止新建、扩建不符合国家石化、现代煤化工等产业布局规划的项目；禁止新建、扩建法律法规和相关政策明令禁止的落后产能项目；禁止新建、扩建不符合国家产能置换要求的严重过剩产能行业的项目；禁止新建、扩建不符合要求的高耗能高排放项目”</w:t>
                  </w:r>
                  <w:r>
                    <w:rPr>
                      <w:rFonts w:hint="eastAsia" w:ascii="Times New Roman" w:hAnsi="Times New Roman" w:eastAsia="宋体"/>
                      <w:color w:val="000000" w:themeColor="text1"/>
                      <w:kern w:val="0"/>
                      <w:szCs w:val="21"/>
                      <w:lang w:eastAsia="zh-CN"/>
                      <w14:textFill>
                        <w14:solidFill>
                          <w14:schemeClr w14:val="tx1"/>
                        </w14:solidFill>
                      </w14:textFill>
                    </w:rPr>
                    <w:t>。</w:t>
                  </w:r>
                </w:p>
              </w:tc>
              <w:tc>
                <w:tcPr>
                  <w:tcW w:w="1769" w:type="pct"/>
                  <w:noWrap w:val="0"/>
                  <w:vAlign w:val="center"/>
                </w:tcPr>
                <w:p>
                  <w:pPr>
                    <w:pStyle w:val="83"/>
                    <w:keepNext w:val="0"/>
                    <w:keepLines w:val="0"/>
                    <w:pageBreakBefore w:val="0"/>
                    <w:widowControl/>
                    <w:tabs>
                      <w:tab w:val="center" w:pos="426"/>
                    </w:tabs>
                    <w:kinsoku/>
                    <w:wordWrap/>
                    <w:overflowPunct/>
                    <w:topLinePunct w:val="0"/>
                    <w:autoSpaceDE/>
                    <w:autoSpaceDN/>
                    <w:bidi w:val="0"/>
                    <w:adjustRightInd/>
                    <w:snapToGrid/>
                    <w:spacing w:beforeLines="0" w:afterLines="0" w:line="240" w:lineRule="auto"/>
                    <w:ind w:firstLineChars="200"/>
                    <w:jc w:val="both"/>
                    <w:textAlignment w:val="auto"/>
                    <w:rPr>
                      <w:rFonts w:hint="eastAsia" w:ascii="Times New Roman" w:hAnsi="Times New Roman" w:eastAsia="宋体"/>
                      <w:b w:val="0"/>
                      <w:bCs w:val="0"/>
                      <w:color w:val="000000" w:themeColor="text1"/>
                      <w:sz w:val="21"/>
                      <w:szCs w:val="21"/>
                      <w:highlight w:val="yellow"/>
                      <w14:textFill>
                        <w14:solidFill>
                          <w14:schemeClr w14:val="tx1"/>
                        </w14:solidFill>
                      </w14:textFill>
                    </w:rPr>
                  </w:pPr>
                  <w:r>
                    <w:rPr>
                      <w:rFonts w:hint="eastAsia" w:ascii="Times New Roman" w:hAnsi="Times New Roman" w:eastAsia="宋体"/>
                      <w:b w:val="0"/>
                      <w:bCs w:val="0"/>
                      <w:color w:val="000000" w:themeColor="text1"/>
                      <w:sz w:val="21"/>
                      <w:szCs w:val="21"/>
                      <w:highlight w:val="none"/>
                      <w14:textFill>
                        <w14:solidFill>
                          <w14:schemeClr w14:val="tx1"/>
                        </w14:solidFill>
                      </w14:textFill>
                    </w:rPr>
                    <w:t>本项目位于</w:t>
                  </w:r>
                  <w:r>
                    <w:rPr>
                      <w:rFonts w:hint="eastAsia"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安徽省池州市东至县尧渡镇</w:t>
                  </w:r>
                  <w:r>
                    <w:rPr>
                      <w:rFonts w:hint="eastAsia" w:ascii="Times New Roman" w:cs="Times New Roman"/>
                      <w:b w:val="0"/>
                      <w:bCs w:val="0"/>
                      <w:color w:val="000000" w:themeColor="text1"/>
                      <w:sz w:val="21"/>
                      <w:szCs w:val="21"/>
                      <w:highlight w:val="none"/>
                      <w:lang w:val="en-US" w:eastAsia="zh-CN"/>
                      <w14:textFill>
                        <w14:solidFill>
                          <w14:schemeClr w14:val="tx1"/>
                        </w14:solidFill>
                      </w14:textFill>
                    </w:rPr>
                    <w:t>毛田村</w:t>
                  </w:r>
                  <w:r>
                    <w:rPr>
                      <w:rFonts w:hint="eastAsia" w:ascii="Times New Roman" w:hAnsi="Times New Roman" w:eastAsia="宋体"/>
                      <w:b w:val="0"/>
                      <w:bCs w:val="0"/>
                      <w:color w:val="000000" w:themeColor="text1"/>
                      <w:sz w:val="21"/>
                      <w:szCs w:val="21"/>
                      <w:highlight w:val="none"/>
                      <w14:textFill>
                        <w14:solidFill>
                          <w14:schemeClr w14:val="tx1"/>
                        </w14:solidFill>
                      </w14:textFill>
                    </w:rPr>
                    <w:t>，</w:t>
                  </w:r>
                  <w:r>
                    <w:rPr>
                      <w:rFonts w:hint="eastAsia"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t>本项目不属于化工项目，</w:t>
                  </w:r>
                  <w:r>
                    <w:rPr>
                      <w:rFonts w:hint="eastAsia" w:ascii="Times New Roman" w:hAnsi="Times New Roman" w:eastAsia="宋体" w:cs="Times New Roman"/>
                      <w:b w:val="0"/>
                      <w:bCs w:val="0"/>
                      <w:color w:val="000000" w:themeColor="text1"/>
                      <w:kern w:val="0"/>
                      <w:sz w:val="21"/>
                      <w:szCs w:val="21"/>
                      <w:lang w:val="en-US" w:eastAsia="zh-CN" w:bidi="ar-SA"/>
                      <w14:textFill>
                        <w14:solidFill>
                          <w14:schemeClr w14:val="tx1"/>
                        </w14:solidFill>
                      </w14:textFill>
                    </w:rPr>
                    <w:t>不属于国家明令禁止、淘汰、限制的生产项目与工艺。本项目行业类别属于</w:t>
                  </w:r>
                  <w:r>
                    <w:rPr>
                      <w:rFonts w:hint="default" w:ascii="Times New Roman" w:hAnsi="Times New Roman" w:eastAsia="宋体" w:cs="Times New Roman"/>
                      <w:color w:val="000000" w:themeColor="text1"/>
                      <w:sz w:val="21"/>
                      <w:szCs w:val="21"/>
                      <w:lang w:eastAsia="zh-CN"/>
                      <w14:textFill>
                        <w14:solidFill>
                          <w14:schemeClr w14:val="tx1"/>
                        </w14:solidFill>
                      </w14:textFill>
                    </w:rPr>
                    <w:t xml:space="preserve">D4620 </w:t>
                  </w:r>
                  <w:r>
                    <w:rPr>
                      <w:rFonts w:hint="eastAsia" w:ascii="宋体" w:hAnsi="宋体" w:eastAsia="宋体" w:cs="宋体"/>
                      <w:color w:val="000000" w:themeColor="text1"/>
                      <w:sz w:val="21"/>
                      <w:szCs w:val="21"/>
                      <w:lang w:eastAsia="zh-CN"/>
                      <w14:textFill>
                        <w14:solidFill>
                          <w14:schemeClr w14:val="tx1"/>
                        </w14:solidFill>
                      </w14:textFill>
                    </w:rPr>
                    <w:t>污水处理及其再生利用</w:t>
                  </w:r>
                  <w:r>
                    <w:rPr>
                      <w:rFonts w:hint="eastAsia" w:ascii="Times New Roman" w:hAnsi="Times New Roman" w:eastAsia="宋体" w:cs="Times New Roman"/>
                      <w:b w:val="0"/>
                      <w:bCs w:val="0"/>
                      <w:color w:val="000000" w:themeColor="text1"/>
                      <w:kern w:val="0"/>
                      <w:sz w:val="21"/>
                      <w:szCs w:val="21"/>
                      <w:lang w:val="en-US" w:eastAsia="zh-CN" w:bidi="ar-SA"/>
                      <w14:textFill>
                        <w14:solidFill>
                          <w14:schemeClr w14:val="tx1"/>
                        </w14:solidFill>
                      </w14:textFill>
                    </w:rPr>
                    <w:t>，不属于石油化工和煤化工等重化工、重污染项目。因此，本项目符合《长江经济带发展负面清单指南（试行，2022年版）》中要求。</w:t>
                  </w:r>
                </w:p>
              </w:tc>
              <w:tc>
                <w:tcPr>
                  <w:tcW w:w="480" w:type="pct"/>
                  <w:noWrap w:val="0"/>
                  <w:vAlign w:val="center"/>
                </w:tcPr>
                <w:p>
                  <w:pPr>
                    <w:pStyle w:val="83"/>
                    <w:tabs>
                      <w:tab w:val="center" w:pos="426"/>
                    </w:tabs>
                    <w:spacing w:before="24" w:after="24"/>
                    <w:ind w:firstLine="0"/>
                    <w:rPr>
                      <w:rFonts w:hint="eastAsia" w:ascii="Times New Roman" w:hAnsi="Times New Roman" w:eastAsia="宋体"/>
                      <w:b w:val="0"/>
                      <w:bCs w:val="0"/>
                      <w:color w:val="000000" w:themeColor="text1"/>
                      <w:sz w:val="21"/>
                      <w:szCs w:val="21"/>
                      <w14:textFill>
                        <w14:solidFill>
                          <w14:schemeClr w14:val="tx1"/>
                        </w14:solidFill>
                      </w14:textFill>
                    </w:rPr>
                  </w:pPr>
                  <w:r>
                    <w:rPr>
                      <w:rFonts w:hint="eastAsia" w:ascii="Times New Roman" w:hAnsi="Times New Roman" w:eastAsia="宋体"/>
                      <w:b w:val="0"/>
                      <w:bCs w:val="0"/>
                      <w:color w:val="000000" w:themeColor="text1"/>
                      <w:sz w:val="21"/>
                      <w:szCs w:val="21"/>
                      <w14:textFill>
                        <w14:solidFill>
                          <w14:schemeClr w14:val="tx1"/>
                        </w14:solidFill>
                      </w14:textFill>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749" w:type="pct"/>
                  <w:gridSpan w:val="2"/>
                  <w:noWrap w:val="0"/>
                  <w:vAlign w:val="center"/>
                </w:tcPr>
                <w:p>
                  <w:pPr>
                    <w:widowControl/>
                    <w:ind w:firstLine="420" w:firstLineChars="200"/>
                    <w:rPr>
                      <w:rFonts w:hint="eastAsia" w:ascii="Times New Roman" w:hAnsi="Times New Roman" w:eastAsia="宋体"/>
                      <w:color w:val="000000" w:themeColor="text1"/>
                      <w:kern w:val="0"/>
                      <w:szCs w:val="21"/>
                      <w14:textFill>
                        <w14:solidFill>
                          <w14:schemeClr w14:val="tx1"/>
                        </w14:solidFill>
                      </w14:textFill>
                    </w:rPr>
                  </w:pPr>
                  <w:r>
                    <w:rPr>
                      <w:rFonts w:hint="eastAsia" w:ascii="Times New Roman" w:hAnsi="Times New Roman" w:eastAsia="宋体"/>
                      <w:color w:val="000000" w:themeColor="text1"/>
                      <w:kern w:val="0"/>
                      <w:szCs w:val="21"/>
                      <w14:textFill>
                        <w14:solidFill>
                          <w14:schemeClr w14:val="tx1"/>
                        </w14:solidFill>
                      </w14:textFill>
                    </w:rPr>
                    <w:t>《市场准入负面清单（</w:t>
                  </w:r>
                  <w:r>
                    <w:rPr>
                      <w:rFonts w:hint="eastAsia" w:ascii="Times New Roman" w:hAnsi="Times New Roman" w:eastAsia="宋体"/>
                      <w:color w:val="000000" w:themeColor="text1"/>
                      <w:kern w:val="0"/>
                      <w:szCs w:val="21"/>
                      <w:lang w:val="en-US" w:eastAsia="zh-CN"/>
                      <w14:textFill>
                        <w14:solidFill>
                          <w14:schemeClr w14:val="tx1"/>
                        </w14:solidFill>
                      </w14:textFill>
                    </w:rPr>
                    <w:t>2025</w:t>
                  </w:r>
                  <w:r>
                    <w:rPr>
                      <w:rFonts w:hint="eastAsia" w:ascii="Times New Roman" w:hAnsi="Times New Roman" w:eastAsia="宋体"/>
                      <w:color w:val="000000" w:themeColor="text1"/>
                      <w:kern w:val="0"/>
                      <w:szCs w:val="21"/>
                      <w14:textFill>
                        <w14:solidFill>
                          <w14:schemeClr w14:val="tx1"/>
                        </w14:solidFill>
                      </w14:textFill>
                    </w:rPr>
                    <w:t>年版）》</w:t>
                  </w:r>
                </w:p>
                <w:p>
                  <w:pPr>
                    <w:widowControl/>
                    <w:ind w:firstLine="420" w:firstLineChars="200"/>
                    <w:rPr>
                      <w:rFonts w:hint="eastAsia" w:ascii="Times New Roman" w:hAnsi="Times New Roman" w:eastAsia="宋体"/>
                      <w:color w:val="000000" w:themeColor="text1"/>
                      <w:kern w:val="0"/>
                      <w:szCs w:val="21"/>
                      <w14:textFill>
                        <w14:solidFill>
                          <w14:schemeClr w14:val="tx1"/>
                        </w14:solidFill>
                      </w14:textFill>
                    </w:rPr>
                  </w:pPr>
                  <w:r>
                    <w:rPr>
                      <w:rFonts w:hint="eastAsia" w:ascii="Times New Roman" w:hAnsi="Times New Roman" w:eastAsia="宋体"/>
                      <w:color w:val="000000" w:themeColor="text1"/>
                      <w:kern w:val="0"/>
                      <w:szCs w:val="21"/>
                      <w14:textFill>
                        <w14:solidFill>
                          <w14:schemeClr w14:val="tx1"/>
                        </w14:solidFill>
                      </w14:textFill>
                    </w:rPr>
                    <w:t>本项目属于D4430热力生产和供应，根据《市场准入负面清单（2022年版）》，不属于禁止准入类和许可准入类项目。</w:t>
                  </w:r>
                </w:p>
                <w:p>
                  <w:pPr>
                    <w:pStyle w:val="83"/>
                    <w:widowControl/>
                    <w:tabs>
                      <w:tab w:val="center" w:pos="426"/>
                    </w:tabs>
                    <w:adjustRightInd/>
                    <w:snapToGrid/>
                    <w:spacing w:beforeLines="0" w:afterLines="0" w:line="240" w:lineRule="auto"/>
                    <w:ind w:firstLineChars="200"/>
                    <w:rPr>
                      <w:rFonts w:ascii="Times New Roman" w:hAnsi="Times New Roman" w:eastAsia="宋体"/>
                      <w:b w:val="0"/>
                      <w:bCs w:val="0"/>
                      <w:color w:val="000000" w:themeColor="text1"/>
                      <w:sz w:val="21"/>
                      <w:szCs w:val="21"/>
                      <w14:textFill>
                        <w14:solidFill>
                          <w14:schemeClr w14:val="tx1"/>
                        </w14:solidFill>
                      </w14:textFill>
                    </w:rPr>
                  </w:pPr>
                </w:p>
              </w:tc>
              <w:tc>
                <w:tcPr>
                  <w:tcW w:w="1769" w:type="pct"/>
                  <w:noWrap w:val="0"/>
                  <w:vAlign w:val="center"/>
                </w:tcPr>
                <w:p>
                  <w:pPr>
                    <w:pStyle w:val="83"/>
                    <w:keepNext w:val="0"/>
                    <w:keepLines w:val="0"/>
                    <w:pageBreakBefore w:val="0"/>
                    <w:widowControl/>
                    <w:tabs>
                      <w:tab w:val="center" w:pos="426"/>
                    </w:tabs>
                    <w:kinsoku/>
                    <w:wordWrap/>
                    <w:overflowPunct/>
                    <w:topLinePunct w:val="0"/>
                    <w:autoSpaceDE/>
                    <w:autoSpaceDN/>
                    <w:bidi w:val="0"/>
                    <w:adjustRightInd/>
                    <w:snapToGrid/>
                    <w:spacing w:beforeLines="0" w:afterLines="0" w:line="240" w:lineRule="auto"/>
                    <w:ind w:firstLineChars="200"/>
                    <w:jc w:val="both"/>
                    <w:textAlignment w:val="auto"/>
                    <w:rPr>
                      <w:rFonts w:hint="eastAsia" w:ascii="Times New Roman" w:hAnsi="Times New Roman" w:eastAsia="宋体"/>
                      <w:b w:val="0"/>
                      <w:bCs w:val="0"/>
                      <w:color w:val="000000" w:themeColor="text1"/>
                      <w:sz w:val="21"/>
                      <w:szCs w:val="21"/>
                      <w:highlight w:val="yellow"/>
                      <w14:textFill>
                        <w14:solidFill>
                          <w14:schemeClr w14:val="tx1"/>
                        </w14:solidFill>
                      </w14:textFill>
                    </w:rPr>
                  </w:pPr>
                  <w:r>
                    <w:rPr>
                      <w:rFonts w:hint="eastAsia" w:ascii="Times New Roman" w:hAnsi="Times New Roman" w:eastAsia="宋体"/>
                      <w:b w:val="0"/>
                      <w:bCs w:val="0"/>
                      <w:color w:val="000000" w:themeColor="text1"/>
                      <w:sz w:val="21"/>
                      <w:szCs w:val="21"/>
                      <w:highlight w:val="none"/>
                      <w14:textFill>
                        <w14:solidFill>
                          <w14:schemeClr w14:val="tx1"/>
                        </w14:solidFill>
                      </w14:textFill>
                    </w:rPr>
                    <w:t>本项目</w:t>
                  </w:r>
                  <w:r>
                    <w:rPr>
                      <w:rFonts w:hint="eastAsia" w:ascii="Times New Roman" w:hAnsi="Times New Roman" w:eastAsia="宋体"/>
                      <w:b w:val="0"/>
                      <w:bCs w:val="0"/>
                      <w:color w:val="000000" w:themeColor="text1"/>
                      <w:sz w:val="21"/>
                      <w:szCs w:val="21"/>
                      <w:highlight w:val="none"/>
                      <w:lang w:eastAsia="zh-CN"/>
                      <w14:textFill>
                        <w14:solidFill>
                          <w14:schemeClr w14:val="tx1"/>
                        </w14:solidFill>
                      </w14:textFill>
                    </w:rPr>
                    <w:t>行业类别</w:t>
                  </w:r>
                  <w:r>
                    <w:rPr>
                      <w:rFonts w:hint="eastAsia" w:ascii="Times New Roman" w:hAnsi="Times New Roman" w:eastAsia="宋体"/>
                      <w:b w:val="0"/>
                      <w:bCs w:val="0"/>
                      <w:color w:val="000000" w:themeColor="text1"/>
                      <w:sz w:val="21"/>
                      <w:szCs w:val="21"/>
                      <w:highlight w:val="none"/>
                      <w14:textFill>
                        <w14:solidFill>
                          <w14:schemeClr w14:val="tx1"/>
                        </w14:solidFill>
                      </w14:textFill>
                    </w:rPr>
                    <w:t>属于</w:t>
                  </w:r>
                  <w:r>
                    <w:rPr>
                      <w:rFonts w:hint="default" w:ascii="Times New Roman" w:hAnsi="Times New Roman" w:eastAsia="宋体" w:cs="Times New Roman"/>
                      <w:color w:val="000000" w:themeColor="text1"/>
                      <w:sz w:val="21"/>
                      <w:szCs w:val="21"/>
                      <w:lang w:eastAsia="zh-CN"/>
                      <w14:textFill>
                        <w14:solidFill>
                          <w14:schemeClr w14:val="tx1"/>
                        </w14:solidFill>
                      </w14:textFill>
                    </w:rPr>
                    <w:t xml:space="preserve">D4620 </w:t>
                  </w:r>
                  <w:r>
                    <w:rPr>
                      <w:rFonts w:hint="eastAsia" w:ascii="宋体" w:hAnsi="宋体" w:eastAsia="宋体" w:cs="宋体"/>
                      <w:color w:val="000000" w:themeColor="text1"/>
                      <w:sz w:val="21"/>
                      <w:szCs w:val="21"/>
                      <w:lang w:eastAsia="zh-CN"/>
                      <w14:textFill>
                        <w14:solidFill>
                          <w14:schemeClr w14:val="tx1"/>
                        </w14:solidFill>
                      </w14:textFill>
                    </w:rPr>
                    <w:t>污水处理及其再生利用</w:t>
                  </w:r>
                  <w:r>
                    <w:rPr>
                      <w:rFonts w:hint="eastAsia" w:ascii="Times New Roman" w:hAnsi="Times New Roman" w:eastAsia="宋体" w:cs="Times New Roman"/>
                      <w:b w:val="0"/>
                      <w:bCs w:val="0"/>
                      <w:color w:val="000000" w:themeColor="text1"/>
                      <w:sz w:val="21"/>
                      <w:szCs w:val="21"/>
                      <w:highlight w:val="none"/>
                      <w14:textFill>
                        <w14:solidFill>
                          <w14:schemeClr w14:val="tx1"/>
                        </w14:solidFill>
                      </w14:textFill>
                    </w:rPr>
                    <w:t>，</w:t>
                  </w:r>
                  <w:r>
                    <w:rPr>
                      <w:rFonts w:hint="eastAsia" w:ascii="Times New Roman" w:hAnsi="Times New Roman" w:eastAsia="宋体"/>
                      <w:b w:val="0"/>
                      <w:bCs w:val="0"/>
                      <w:color w:val="000000" w:themeColor="text1"/>
                      <w:sz w:val="21"/>
                      <w:szCs w:val="21"/>
                      <w:highlight w:val="none"/>
                      <w14:textFill>
                        <w14:solidFill>
                          <w14:schemeClr w14:val="tx1"/>
                        </w14:solidFill>
                      </w14:textFill>
                    </w:rPr>
                    <w:t>根据《市场准入负面清单（</w:t>
                  </w:r>
                  <w:r>
                    <w:rPr>
                      <w:rFonts w:hint="eastAsia" w:ascii="Times New Roman" w:hAnsi="Times New Roman" w:eastAsia="宋体"/>
                      <w:b w:val="0"/>
                      <w:bCs w:val="0"/>
                      <w:color w:val="000000" w:themeColor="text1"/>
                      <w:sz w:val="21"/>
                      <w:szCs w:val="21"/>
                      <w:highlight w:val="none"/>
                      <w:lang w:val="en-US" w:eastAsia="zh-CN"/>
                      <w14:textFill>
                        <w14:solidFill>
                          <w14:schemeClr w14:val="tx1"/>
                        </w14:solidFill>
                      </w14:textFill>
                    </w:rPr>
                    <w:t>2025</w:t>
                  </w:r>
                  <w:r>
                    <w:rPr>
                      <w:rFonts w:hint="eastAsia" w:ascii="Times New Roman" w:hAnsi="Times New Roman" w:eastAsia="宋体"/>
                      <w:b w:val="0"/>
                      <w:bCs w:val="0"/>
                      <w:color w:val="000000" w:themeColor="text1"/>
                      <w:sz w:val="21"/>
                      <w:szCs w:val="21"/>
                      <w:highlight w:val="none"/>
                      <w14:textFill>
                        <w14:solidFill>
                          <w14:schemeClr w14:val="tx1"/>
                        </w14:solidFill>
                      </w14:textFill>
                    </w:rPr>
                    <w:t>年版）》，不属于禁止准入类和许可准入类项目。</w:t>
                  </w:r>
                </w:p>
              </w:tc>
              <w:tc>
                <w:tcPr>
                  <w:tcW w:w="480" w:type="pct"/>
                  <w:noWrap w:val="0"/>
                  <w:vAlign w:val="center"/>
                </w:tcPr>
                <w:p>
                  <w:pPr>
                    <w:pStyle w:val="83"/>
                    <w:tabs>
                      <w:tab w:val="center" w:pos="426"/>
                    </w:tabs>
                    <w:spacing w:before="24" w:after="24"/>
                    <w:ind w:firstLine="0"/>
                    <w:rPr>
                      <w:rFonts w:hint="eastAsia" w:ascii="Times New Roman" w:hAnsi="Times New Roman" w:eastAsia="宋体"/>
                      <w:b w:val="0"/>
                      <w:bCs w:val="0"/>
                      <w:color w:val="000000" w:themeColor="text1"/>
                      <w:sz w:val="21"/>
                      <w:szCs w:val="21"/>
                      <w14:textFill>
                        <w14:solidFill>
                          <w14:schemeClr w14:val="tx1"/>
                        </w14:solidFill>
                      </w14:textFill>
                    </w:rPr>
                  </w:pPr>
                  <w:r>
                    <w:rPr>
                      <w:rFonts w:hint="eastAsia" w:ascii="Times New Roman" w:hAnsi="Times New Roman" w:eastAsia="宋体"/>
                      <w:b w:val="0"/>
                      <w:bCs w:val="0"/>
                      <w:color w:val="000000" w:themeColor="text1"/>
                      <w:sz w:val="21"/>
                      <w:szCs w:val="21"/>
                      <w14:textFill>
                        <w14:solidFill>
                          <w14:schemeClr w14:val="tx1"/>
                        </w14:solidFill>
                      </w14:textFill>
                    </w:rPr>
                    <w:t>符合</w:t>
                  </w:r>
                </w:p>
              </w:tc>
            </w:tr>
          </w:tbl>
          <w:p>
            <w:pPr>
              <w:tabs>
                <w:tab w:val="right" w:pos="6502"/>
              </w:tabs>
              <w:autoSpaceDE w:val="0"/>
              <w:autoSpaceDN w:val="0"/>
              <w:spacing w:line="360" w:lineRule="auto"/>
              <w:ind w:firstLine="480" w:firstLineChars="200"/>
              <w:rPr>
                <w:rFonts w:hint="eastAsia"/>
                <w:b/>
                <w:bCs/>
                <w:color w:val="000000" w:themeColor="text1"/>
                <w:sz w:val="24"/>
                <w14:textFill>
                  <w14:solidFill>
                    <w14:schemeClr w14:val="tx1"/>
                  </w14:solidFill>
                </w14:textFill>
              </w:rPr>
            </w:pPr>
            <w:r>
              <w:rPr>
                <w:rFonts w:ascii="Times New Roman" w:hAnsi="Times New Roman" w:eastAsia="宋体"/>
                <w:color w:val="000000" w:themeColor="text1"/>
                <w:sz w:val="24"/>
                <w:szCs w:val="28"/>
                <w14:textFill>
                  <w14:solidFill>
                    <w14:schemeClr w14:val="tx1"/>
                  </w14:solidFill>
                </w14:textFill>
              </w:rPr>
              <w:t>综上所述，</w:t>
            </w:r>
            <w:r>
              <w:rPr>
                <w:rFonts w:hint="eastAsia" w:ascii="Times New Roman" w:hAnsi="Times New Roman" w:eastAsia="宋体"/>
                <w:color w:val="000000" w:themeColor="text1"/>
                <w:sz w:val="24"/>
                <w14:textFill>
                  <w14:solidFill>
                    <w14:schemeClr w14:val="tx1"/>
                  </w14:solidFill>
                </w14:textFill>
              </w:rPr>
              <w:t>项目符合“三线一单”控制性要求。</w:t>
            </w:r>
          </w:p>
          <w:p>
            <w:pPr>
              <w:autoSpaceDE w:val="0"/>
              <w:autoSpaceDN w:val="0"/>
              <w:spacing w:line="240" w:lineRule="auto"/>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5、</w:t>
            </w:r>
            <w:r>
              <w:rPr>
                <w:b/>
                <w:bCs/>
                <w:color w:val="000000" w:themeColor="text1"/>
                <w:sz w:val="24"/>
                <w:szCs w:val="24"/>
                <w14:textFill>
                  <w14:solidFill>
                    <w14:schemeClr w14:val="tx1"/>
                  </w14:solidFill>
                </w14:textFill>
              </w:rPr>
              <w:t>与《</w:t>
            </w:r>
            <w:r>
              <w:rPr>
                <w:rFonts w:hint="eastAsia"/>
                <w:b/>
                <w:color w:val="000000" w:themeColor="text1"/>
                <w:sz w:val="24"/>
                <w:szCs w:val="24"/>
                <w14:textFill>
                  <w14:solidFill>
                    <w14:schemeClr w14:val="tx1"/>
                  </w14:solidFill>
                </w14:textFill>
              </w:rPr>
              <w:t>中共安徽省委安徽省人民政府关于</w:t>
            </w:r>
            <w:r>
              <w:rPr>
                <w:b/>
                <w:color w:val="000000" w:themeColor="text1"/>
                <w:sz w:val="24"/>
                <w:szCs w:val="24"/>
                <w14:textFill>
                  <w14:solidFill>
                    <w14:schemeClr w14:val="tx1"/>
                  </w14:solidFill>
                </w14:textFill>
              </w:rPr>
              <w:t>全面打造水清岸绿产业优美丽长江</w:t>
            </w:r>
            <w:r>
              <w:rPr>
                <w:rFonts w:hint="eastAsia"/>
                <w:b/>
                <w:color w:val="000000" w:themeColor="text1"/>
                <w:sz w:val="24"/>
                <w:szCs w:val="24"/>
                <w14:textFill>
                  <w14:solidFill>
                    <w14:schemeClr w14:val="tx1"/>
                  </w14:solidFill>
                </w14:textFill>
              </w:rPr>
              <w:t>（安徽）</w:t>
            </w:r>
            <w:r>
              <w:rPr>
                <w:b/>
                <w:color w:val="000000" w:themeColor="text1"/>
                <w:sz w:val="24"/>
                <w:szCs w:val="24"/>
                <w14:textFill>
                  <w14:solidFill>
                    <w14:schemeClr w14:val="tx1"/>
                  </w14:solidFill>
                </w14:textFill>
              </w:rPr>
              <w:t>经济带实施</w:t>
            </w:r>
            <w:r>
              <w:rPr>
                <w:rFonts w:hint="eastAsia"/>
                <w:b/>
                <w:color w:val="000000" w:themeColor="text1"/>
                <w:sz w:val="24"/>
                <w:szCs w:val="24"/>
                <w14:textFill>
                  <w14:solidFill>
                    <w14:schemeClr w14:val="tx1"/>
                  </w14:solidFill>
                </w14:textFill>
              </w:rPr>
              <w:t>意见（升级版）</w:t>
            </w:r>
            <w:r>
              <w:rPr>
                <w:b/>
                <w:bCs/>
                <w:color w:val="000000" w:themeColor="text1"/>
                <w:sz w:val="24"/>
                <w:szCs w:val="24"/>
                <w14:textFill>
                  <w14:solidFill>
                    <w14:schemeClr w14:val="tx1"/>
                  </w14:solidFill>
                </w14:textFill>
              </w:rPr>
              <w:t>》相符性分析</w:t>
            </w:r>
          </w:p>
          <w:p>
            <w:pPr>
              <w:autoSpaceDE w:val="0"/>
              <w:autoSpaceDN w:val="0"/>
              <w:ind w:firstLine="482" w:firstLineChars="200"/>
              <w:jc w:val="center"/>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表1-</w:t>
            </w:r>
            <w:r>
              <w:rPr>
                <w:rFonts w:hint="eastAsia"/>
                <w:b/>
                <w:bCs/>
                <w:color w:val="000000" w:themeColor="text1"/>
                <w:sz w:val="24"/>
                <w:highlight w:val="none"/>
                <w:lang w:val="en-US" w:eastAsia="zh-CN"/>
                <w14:textFill>
                  <w14:solidFill>
                    <w14:schemeClr w14:val="tx1"/>
                  </w14:solidFill>
                </w14:textFill>
              </w:rPr>
              <w:t>6</w:t>
            </w:r>
            <w:r>
              <w:rPr>
                <w:b/>
                <w:bCs/>
                <w:color w:val="000000" w:themeColor="text1"/>
                <w:sz w:val="24"/>
                <w:highlight w:val="none"/>
                <w14:textFill>
                  <w14:solidFill>
                    <w14:schemeClr w14:val="tx1"/>
                  </w14:solidFill>
                </w14:textFill>
              </w:rPr>
              <w:t xml:space="preserve">  与方案的符合性分析</w:t>
            </w:r>
          </w:p>
          <w:tbl>
            <w:tblPr>
              <w:tblStyle w:val="4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32"/>
              <w:gridCol w:w="3816"/>
              <w:gridCol w:w="2183"/>
              <w:gridCol w:w="6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532" w:type="dxa"/>
                  <w:noWrap w:val="0"/>
                  <w:vAlign w:val="center"/>
                </w:tcPr>
                <w:p>
                  <w:pPr>
                    <w:autoSpaceDE w:val="0"/>
                    <w:autoSpaceDN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序号</w:t>
                  </w:r>
                </w:p>
              </w:tc>
              <w:tc>
                <w:tcPr>
                  <w:tcW w:w="3816" w:type="dxa"/>
                  <w:noWrap w:val="0"/>
                  <w:vAlign w:val="center"/>
                </w:tcPr>
                <w:p>
                  <w:pPr>
                    <w:autoSpaceDE w:val="0"/>
                    <w:autoSpaceDN w:val="0"/>
                    <w:spacing w:line="360" w:lineRule="auto"/>
                    <w:ind w:firstLine="420" w:firstLineChars="200"/>
                    <w:jc w:val="center"/>
                    <w:rPr>
                      <w:color w:val="000000" w:themeColor="text1"/>
                      <w14:textFill>
                        <w14:solidFill>
                          <w14:schemeClr w14:val="tx1"/>
                        </w14:solidFill>
                      </w14:textFill>
                    </w:rPr>
                  </w:pPr>
                  <w:r>
                    <w:rPr>
                      <w:color w:val="000000" w:themeColor="text1"/>
                      <w14:textFill>
                        <w14:solidFill>
                          <w14:schemeClr w14:val="tx1"/>
                        </w14:solidFill>
                      </w14:textFill>
                    </w:rPr>
                    <w:t>工作方案要求</w:t>
                  </w:r>
                </w:p>
              </w:tc>
              <w:tc>
                <w:tcPr>
                  <w:tcW w:w="2183" w:type="dxa"/>
                  <w:noWrap w:val="0"/>
                  <w:vAlign w:val="center"/>
                </w:tcPr>
                <w:p>
                  <w:pPr>
                    <w:autoSpaceDE w:val="0"/>
                    <w:autoSpaceDN w:val="0"/>
                    <w:ind w:firstLine="420" w:firstLineChars="200"/>
                    <w:jc w:val="center"/>
                    <w:rPr>
                      <w:color w:val="000000" w:themeColor="text1"/>
                      <w14:textFill>
                        <w14:solidFill>
                          <w14:schemeClr w14:val="tx1"/>
                        </w14:solidFill>
                      </w14:textFill>
                    </w:rPr>
                  </w:pPr>
                  <w:r>
                    <w:rPr>
                      <w:color w:val="000000" w:themeColor="text1"/>
                      <w14:textFill>
                        <w14:solidFill>
                          <w14:schemeClr w14:val="tx1"/>
                        </w14:solidFill>
                      </w14:textFill>
                    </w:rPr>
                    <w:t>本项目情况</w:t>
                  </w:r>
                </w:p>
              </w:tc>
              <w:tc>
                <w:tcPr>
                  <w:tcW w:w="632" w:type="dxa"/>
                  <w:noWrap w:val="0"/>
                  <w:vAlign w:val="center"/>
                </w:tcPr>
                <w:p>
                  <w:pPr>
                    <w:autoSpaceDE w:val="0"/>
                    <w:autoSpaceDN w:val="0"/>
                    <w:ind w:right="-105" w:rightChars="-50"/>
                    <w:rPr>
                      <w:color w:val="000000" w:themeColor="text1"/>
                      <w14:textFill>
                        <w14:solidFill>
                          <w14:schemeClr w14:val="tx1"/>
                        </w14:solidFill>
                      </w14:textFill>
                    </w:rPr>
                  </w:pPr>
                  <w:r>
                    <w:rPr>
                      <w:color w:val="000000" w:themeColor="text1"/>
                      <w14:textFill>
                        <w14:solidFill>
                          <w14:schemeClr w14:val="tx1"/>
                        </w14:solidFill>
                      </w14:textFill>
                    </w:rPr>
                    <w:t>相符性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532" w:type="dxa"/>
                  <w:noWrap w:val="0"/>
                  <w:vAlign w:val="center"/>
                </w:tcPr>
                <w:p>
                  <w:pPr>
                    <w:autoSpaceDE w:val="0"/>
                    <w:autoSpaceDN w:val="0"/>
                    <w:spacing w:line="360" w:lineRule="auto"/>
                    <w:jc w:val="center"/>
                    <w:rPr>
                      <w:color w:val="000000" w:themeColor="text1"/>
                      <w14:textFill>
                        <w14:solidFill>
                          <w14:schemeClr w14:val="tx1"/>
                        </w14:solidFill>
                      </w14:textFill>
                    </w:rPr>
                  </w:pPr>
                  <w:r>
                    <w:rPr>
                      <w:color w:val="000000" w:themeColor="text1"/>
                      <w14:textFill>
                        <w14:solidFill>
                          <w14:schemeClr w14:val="tx1"/>
                        </w14:solidFill>
                      </w14:textFill>
                    </w:rPr>
                    <w:t>1</w:t>
                  </w:r>
                </w:p>
              </w:tc>
              <w:tc>
                <w:tcPr>
                  <w:tcW w:w="3816" w:type="dxa"/>
                  <w:noWrap w:val="0"/>
                  <w:vAlign w:val="center"/>
                </w:tcPr>
                <w:p>
                  <w:pPr>
                    <w:keepNext w:val="0"/>
                    <w:keepLines w:val="0"/>
                    <w:pageBreakBefore w:val="0"/>
                    <w:widowControl w:val="0"/>
                    <w:kinsoku/>
                    <w:wordWrap/>
                    <w:overflowPunct/>
                    <w:topLinePunct w:val="0"/>
                    <w:autoSpaceDE w:val="0"/>
                    <w:autoSpaceDN w:val="0"/>
                    <w:bidi w:val="0"/>
                    <w:adjustRightInd/>
                    <w:snapToGrid/>
                    <w:ind w:firstLine="420" w:firstLineChars="200"/>
                    <w:jc w:val="both"/>
                    <w:textAlignment w:val="auto"/>
                    <w:rPr>
                      <w:color w:val="000000" w:themeColor="text1"/>
                      <w14:textFill>
                        <w14:solidFill>
                          <w14:schemeClr w14:val="tx1"/>
                        </w14:solidFill>
                      </w14:textFill>
                    </w:rPr>
                  </w:pPr>
                  <w:r>
                    <w:rPr>
                      <w:color w:val="000000" w:themeColor="text1"/>
                      <w14:textFill>
                        <w14:solidFill>
                          <w14:schemeClr w14:val="tx1"/>
                        </w14:solidFill>
                      </w14:textFill>
                    </w:rPr>
                    <w:t>严禁1公里范围内新建</w:t>
                  </w:r>
                  <w:r>
                    <w:rPr>
                      <w:rFonts w:hint="eastAsia"/>
                      <w:color w:val="000000" w:themeColor="text1"/>
                      <w14:textFill>
                        <w14:solidFill>
                          <w14:schemeClr w14:val="tx1"/>
                        </w14:solidFill>
                      </w14:textFill>
                    </w:rPr>
                    <w:t>化工</w:t>
                  </w:r>
                  <w:r>
                    <w:rPr>
                      <w:color w:val="000000" w:themeColor="text1"/>
                      <w14:textFill>
                        <w14:solidFill>
                          <w14:schemeClr w14:val="tx1"/>
                        </w14:solidFill>
                      </w14:textFill>
                    </w:rPr>
                    <w:t>项目。</w:t>
                  </w:r>
                  <w:r>
                    <w:rPr>
                      <w:color w:val="000000" w:themeColor="text1"/>
                      <w:shd w:val="clear" w:color="auto" w:fill="FFFFFF"/>
                      <w14:textFill>
                        <w14:solidFill>
                          <w14:schemeClr w14:val="tx1"/>
                        </w14:solidFill>
                      </w14:textFill>
                    </w:rPr>
                    <w:t>长江干</w:t>
                  </w:r>
                  <w:r>
                    <w:rPr>
                      <w:rFonts w:hint="eastAsia"/>
                      <w:color w:val="000000" w:themeColor="text1"/>
                      <w:shd w:val="clear" w:color="auto" w:fill="FFFFFF"/>
                      <w14:textFill>
                        <w14:solidFill>
                          <w14:schemeClr w14:val="tx1"/>
                        </w14:solidFill>
                      </w14:textFill>
                    </w:rPr>
                    <w:t>支</w:t>
                  </w:r>
                  <w:r>
                    <w:rPr>
                      <w:color w:val="000000" w:themeColor="text1"/>
                      <w:shd w:val="clear" w:color="auto" w:fill="FFFFFF"/>
                      <w14:textFill>
                        <w14:solidFill>
                          <w14:schemeClr w14:val="tx1"/>
                        </w14:solidFill>
                      </w14:textFill>
                    </w:rPr>
                    <w:t>流岸线1公里范围内，</w:t>
                  </w:r>
                  <w:r>
                    <w:rPr>
                      <w:rFonts w:hint="eastAsia"/>
                      <w:color w:val="000000" w:themeColor="text1"/>
                      <w:shd w:val="clear" w:color="auto" w:fill="FFFFFF"/>
                      <w14:textFill>
                        <w14:solidFill>
                          <w14:schemeClr w14:val="tx1"/>
                        </w14:solidFill>
                      </w14:textFill>
                    </w:rPr>
                    <w:t>严禁新建、扩建化工园区和化工项目。已批未开工的项目，依法停止建设，支持重新选址。已经开工建设的项目，严格进行检查评估，不符合岸线规划和环保、安全要求的，全部依法依规停建搬迁。</w:t>
                  </w:r>
                </w:p>
              </w:tc>
              <w:tc>
                <w:tcPr>
                  <w:tcW w:w="2183" w:type="dxa"/>
                  <w:vMerge w:val="restart"/>
                  <w:noWrap w:val="0"/>
                  <w:vAlign w:val="center"/>
                </w:tcPr>
                <w:p>
                  <w:pPr>
                    <w:keepNext w:val="0"/>
                    <w:keepLines w:val="0"/>
                    <w:pageBreakBefore w:val="0"/>
                    <w:widowControl w:val="0"/>
                    <w:kinsoku/>
                    <w:wordWrap/>
                    <w:overflowPunct/>
                    <w:topLinePunct w:val="0"/>
                    <w:bidi w:val="0"/>
                    <w:adjustRightInd/>
                    <w:snapToGrid/>
                    <w:ind w:firstLine="420" w:firstLineChars="200"/>
                    <w:jc w:val="both"/>
                    <w:textAlignment w:val="auto"/>
                    <w:rPr>
                      <w:rFonts w:hint="eastAsia"/>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本</w:t>
                  </w:r>
                  <w:r>
                    <w:rPr>
                      <w:color w:val="000000" w:themeColor="text1"/>
                      <w14:textFill>
                        <w14:solidFill>
                          <w14:schemeClr w14:val="tx1"/>
                        </w14:solidFill>
                      </w14:textFill>
                    </w:rPr>
                    <w:t>项目距离长江</w:t>
                  </w:r>
                  <w:r>
                    <w:rPr>
                      <w:rFonts w:hint="eastAsia"/>
                      <w:color w:val="000000" w:themeColor="text1"/>
                      <w:lang w:val="en-US" w:eastAsia="zh-CN"/>
                      <w14:textFill>
                        <w14:solidFill>
                          <w14:schemeClr w14:val="tx1"/>
                        </w14:solidFill>
                      </w14:textFill>
                    </w:rPr>
                    <w:t>10.59</w:t>
                  </w:r>
                  <w:r>
                    <w:rPr>
                      <w:color w:val="000000" w:themeColor="text1"/>
                      <w14:textFill>
                        <w14:solidFill>
                          <w14:schemeClr w14:val="tx1"/>
                        </w14:solidFill>
                      </w14:textFill>
                    </w:rPr>
                    <w:t>公里，项目属于</w:t>
                  </w:r>
                  <w:r>
                    <w:rPr>
                      <w:rFonts w:hint="eastAsia"/>
                      <w:color w:val="000000" w:themeColor="text1"/>
                      <w:sz w:val="21"/>
                      <w:szCs w:val="21"/>
                      <w:lang w:eastAsia="zh-CN"/>
                      <w14:textFill>
                        <w14:solidFill>
                          <w14:schemeClr w14:val="tx1"/>
                        </w14:solidFill>
                      </w14:textFill>
                    </w:rPr>
                    <w:t>D4620 污水处理及其再生利用</w:t>
                  </w:r>
                  <w:r>
                    <w:rPr>
                      <w:color w:val="000000" w:themeColor="text1"/>
                      <w14:textFill>
                        <w14:solidFill>
                          <w14:schemeClr w14:val="tx1"/>
                        </w14:solidFill>
                      </w14:textFill>
                    </w:rPr>
                    <w:t>。</w:t>
                  </w:r>
                  <w:r>
                    <w:rPr>
                      <w:color w:val="000000" w:themeColor="text1"/>
                      <w:szCs w:val="21"/>
                      <w14:textFill>
                        <w14:solidFill>
                          <w14:schemeClr w14:val="tx1"/>
                        </w14:solidFill>
                      </w14:textFill>
                    </w:rPr>
                    <w:t>不属于长江干流及其主要支流岸线1公里范围内。项目不涉及重金属排放、本项目不属于煤化工和石油化工等重污染、重化工项目</w:t>
                  </w:r>
                  <w:r>
                    <w:rPr>
                      <w:rFonts w:hint="eastAsia"/>
                      <w:color w:val="000000" w:themeColor="text1"/>
                      <w:szCs w:val="21"/>
                      <w:lang w:eastAsia="zh-CN"/>
                      <w14:textFill>
                        <w14:solidFill>
                          <w14:schemeClr w14:val="tx1"/>
                        </w14:solidFill>
                      </w14:textFill>
                    </w:rPr>
                    <w:t>。</w:t>
                  </w:r>
                  <w:r>
                    <w:rPr>
                      <w:color w:val="000000" w:themeColor="text1"/>
                      <w14:textFill>
                        <w14:solidFill>
                          <w14:schemeClr w14:val="tx1"/>
                        </w14:solidFill>
                      </w14:textFill>
                    </w:rPr>
                    <w:t>故项目实施不会加剧区域大气环境质量恶化</w:t>
                  </w:r>
                  <w:r>
                    <w:rPr>
                      <w:color w:val="000000" w:themeColor="text1"/>
                      <w:lang w:val="sq-AL"/>
                      <w14:textFill>
                        <w14:solidFill>
                          <w14:schemeClr w14:val="tx1"/>
                        </w14:solidFill>
                      </w14:textFill>
                    </w:rPr>
                    <w:t>，</w:t>
                  </w:r>
                  <w:r>
                    <w:rPr>
                      <w:color w:val="000000" w:themeColor="text1"/>
                      <w:highlight w:val="none"/>
                      <w14:textFill>
                        <w14:solidFill>
                          <w14:schemeClr w14:val="tx1"/>
                        </w14:solidFill>
                      </w14:textFill>
                    </w:rPr>
                    <w:t>生活污水经</w:t>
                  </w:r>
                  <w:r>
                    <w:rPr>
                      <w:rFonts w:hint="eastAsia"/>
                      <w:color w:val="000000" w:themeColor="text1"/>
                      <w:highlight w:val="none"/>
                      <w:lang w:eastAsia="zh-CN"/>
                      <w14:textFill>
                        <w14:solidFill>
                          <w14:schemeClr w14:val="tx1"/>
                        </w14:solidFill>
                      </w14:textFill>
                    </w:rPr>
                    <w:t>隔油池、</w:t>
                  </w:r>
                  <w:r>
                    <w:rPr>
                      <w:color w:val="000000" w:themeColor="text1"/>
                      <w:highlight w:val="none"/>
                      <w14:textFill>
                        <w14:solidFill>
                          <w14:schemeClr w14:val="tx1"/>
                        </w14:solidFill>
                      </w14:textFill>
                    </w:rPr>
                    <w:t>化粪池预处理后，纳入污水管网；纳管废水最终纳入</w:t>
                  </w:r>
                  <w:r>
                    <w:rPr>
                      <w:rFonts w:hint="eastAsia"/>
                      <w:color w:val="000000" w:themeColor="text1"/>
                      <w:highlight w:val="none"/>
                      <w:lang w:eastAsia="zh-CN"/>
                      <w14:textFill>
                        <w14:solidFill>
                          <w14:schemeClr w14:val="tx1"/>
                        </w14:solidFill>
                      </w14:textFill>
                    </w:rPr>
                    <w:t>东至县</w:t>
                  </w:r>
                  <w:r>
                    <w:rPr>
                      <w:color w:val="000000" w:themeColor="text1"/>
                      <w:highlight w:val="none"/>
                      <w14:textFill>
                        <w14:solidFill>
                          <w14:schemeClr w14:val="tx1"/>
                        </w14:solidFill>
                      </w14:textFill>
                    </w:rPr>
                    <w:t>污水处理厂处理，达到《城镇污水处理厂污染物排放标准》</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GB18918-2002</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中的一级</w:t>
                  </w:r>
                  <w:r>
                    <w:rPr>
                      <w:rFonts w:hint="eastAsia"/>
                      <w:color w:val="000000" w:themeColor="text1"/>
                      <w:highlight w:val="none"/>
                      <w:lang w:val="en-US" w:eastAsia="zh-CN"/>
                      <w14:textFill>
                        <w14:solidFill>
                          <w14:schemeClr w14:val="tx1"/>
                        </w14:solidFill>
                      </w14:textFill>
                    </w:rPr>
                    <w:t>A</w:t>
                  </w:r>
                  <w:r>
                    <w:rPr>
                      <w:color w:val="000000" w:themeColor="text1"/>
                      <w:highlight w:val="none"/>
                      <w14:textFill>
                        <w14:solidFill>
                          <w14:schemeClr w14:val="tx1"/>
                        </w14:solidFill>
                      </w14:textFill>
                    </w:rPr>
                    <w:t>标准</w:t>
                  </w:r>
                  <w:r>
                    <w:rPr>
                      <w:rFonts w:hint="eastAsia"/>
                      <w:color w:val="000000" w:themeColor="text1"/>
                      <w:highlight w:val="none"/>
                      <w14:textFill>
                        <w14:solidFill>
                          <w14:schemeClr w14:val="tx1"/>
                        </w14:solidFill>
                      </w14:textFill>
                    </w:rPr>
                    <w:t>。</w:t>
                  </w:r>
                </w:p>
              </w:tc>
              <w:tc>
                <w:tcPr>
                  <w:tcW w:w="632" w:type="dxa"/>
                  <w:noWrap w:val="0"/>
                  <w:vAlign w:val="center"/>
                </w:tcPr>
                <w:p>
                  <w:pPr>
                    <w:autoSpaceDE w:val="0"/>
                    <w:autoSpaceDN w:val="0"/>
                    <w:jc w:val="center"/>
                    <w:rPr>
                      <w:color w:val="000000" w:themeColor="text1"/>
                      <w14:textFill>
                        <w14:solidFill>
                          <w14:schemeClr w14:val="tx1"/>
                        </w14:solidFill>
                      </w14:textFill>
                    </w:rPr>
                  </w:pPr>
                  <w:r>
                    <w:rPr>
                      <w:color w:val="000000" w:themeColor="text1"/>
                      <w14:textFill>
                        <w14:solidFill>
                          <w14:schemeClr w14:val="tx1"/>
                        </w14:solidFill>
                      </w14:textFill>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532" w:type="dxa"/>
                  <w:noWrap w:val="0"/>
                  <w:vAlign w:val="center"/>
                </w:tcPr>
                <w:p>
                  <w:pPr>
                    <w:autoSpaceDE w:val="0"/>
                    <w:autoSpaceDN w:val="0"/>
                    <w:spacing w:line="360" w:lineRule="auto"/>
                    <w:jc w:val="center"/>
                    <w:rPr>
                      <w:color w:val="000000" w:themeColor="text1"/>
                      <w14:textFill>
                        <w14:solidFill>
                          <w14:schemeClr w14:val="tx1"/>
                        </w14:solidFill>
                      </w14:textFill>
                    </w:rPr>
                  </w:pPr>
                  <w:r>
                    <w:rPr>
                      <w:color w:val="000000" w:themeColor="text1"/>
                      <w14:textFill>
                        <w14:solidFill>
                          <w14:schemeClr w14:val="tx1"/>
                        </w14:solidFill>
                      </w14:textFill>
                    </w:rPr>
                    <w:t>2</w:t>
                  </w:r>
                </w:p>
              </w:tc>
              <w:tc>
                <w:tcPr>
                  <w:tcW w:w="3816" w:type="dxa"/>
                  <w:noWrap w:val="0"/>
                  <w:vAlign w:val="center"/>
                </w:tcPr>
                <w:p>
                  <w:pPr>
                    <w:keepNext w:val="0"/>
                    <w:keepLines w:val="0"/>
                    <w:pageBreakBefore w:val="0"/>
                    <w:widowControl w:val="0"/>
                    <w:kinsoku/>
                    <w:wordWrap/>
                    <w:overflowPunct/>
                    <w:topLinePunct w:val="0"/>
                    <w:autoSpaceDE w:val="0"/>
                    <w:autoSpaceDN w:val="0"/>
                    <w:bidi w:val="0"/>
                    <w:adjustRightInd/>
                    <w:snapToGrid/>
                    <w:ind w:firstLine="420" w:firstLineChars="200"/>
                    <w:jc w:val="both"/>
                    <w:textAlignment w:val="auto"/>
                    <w:rPr>
                      <w:color w:val="000000" w:themeColor="text1"/>
                      <w14:textFill>
                        <w14:solidFill>
                          <w14:schemeClr w14:val="tx1"/>
                        </w14:solidFill>
                      </w14:textFill>
                    </w:rPr>
                  </w:pPr>
                  <w:r>
                    <w:rPr>
                      <w:color w:val="000000" w:themeColor="text1"/>
                      <w14:textFill>
                        <w14:solidFill>
                          <w14:schemeClr w14:val="tx1"/>
                        </w14:solidFill>
                      </w14:textFill>
                    </w:rPr>
                    <w:t>严控5公里范围内新建</w:t>
                  </w:r>
                  <w:r>
                    <w:rPr>
                      <w:rFonts w:hint="eastAsia"/>
                      <w:color w:val="000000" w:themeColor="text1"/>
                      <w14:textFill>
                        <w14:solidFill>
                          <w14:schemeClr w14:val="tx1"/>
                        </w14:solidFill>
                      </w14:textFill>
                    </w:rPr>
                    <w:t>重化工重污染</w:t>
                  </w:r>
                  <w:r>
                    <w:rPr>
                      <w:color w:val="000000" w:themeColor="text1"/>
                      <w14:textFill>
                        <w14:solidFill>
                          <w14:schemeClr w14:val="tx1"/>
                        </w14:solidFill>
                      </w14:textFill>
                    </w:rPr>
                    <w:t>项目。</w:t>
                  </w:r>
                  <w:r>
                    <w:rPr>
                      <w:color w:val="000000" w:themeColor="text1"/>
                      <w:shd w:val="clear" w:color="auto" w:fill="FFFFFF"/>
                      <w14:textFill>
                        <w14:solidFill>
                          <w14:schemeClr w14:val="tx1"/>
                        </w14:solidFill>
                      </w14:textFill>
                    </w:rPr>
                    <w:t>长江干流岸线5公里范围内，全面落实长江岸线功能定位要求，实施严格的化工项目市场准入制度，除提升安全、环保、节能水平，以及质量升级、结构调整的改扩建项目外，严格控制新建石油化工和煤化工等重化工、重污染项目。严禁审批环境基础设施不完善或长期不能稳定运行的企业新建扩建化工项目</w:t>
                  </w:r>
                  <w:r>
                    <w:rPr>
                      <w:color w:val="000000" w:themeColor="text1"/>
                      <w14:textFill>
                        <w14:solidFill>
                          <w14:schemeClr w14:val="tx1"/>
                        </w14:solidFill>
                      </w14:textFill>
                    </w:rPr>
                    <w:t>。</w:t>
                  </w:r>
                </w:p>
              </w:tc>
              <w:tc>
                <w:tcPr>
                  <w:tcW w:w="2183" w:type="dxa"/>
                  <w:vMerge w:val="continue"/>
                  <w:noWrap w:val="0"/>
                  <w:vAlign w:val="center"/>
                </w:tcPr>
                <w:p>
                  <w:pPr>
                    <w:keepNext w:val="0"/>
                    <w:keepLines w:val="0"/>
                    <w:pageBreakBefore w:val="0"/>
                    <w:widowControl w:val="0"/>
                    <w:kinsoku/>
                    <w:wordWrap/>
                    <w:overflowPunct/>
                    <w:topLinePunct w:val="0"/>
                    <w:autoSpaceDE w:val="0"/>
                    <w:autoSpaceDN w:val="0"/>
                    <w:bidi w:val="0"/>
                    <w:adjustRightInd/>
                    <w:snapToGrid/>
                    <w:ind w:firstLine="420" w:firstLineChars="200"/>
                    <w:jc w:val="both"/>
                    <w:textAlignment w:val="auto"/>
                    <w:rPr>
                      <w:color w:val="000000" w:themeColor="text1"/>
                      <w14:textFill>
                        <w14:solidFill>
                          <w14:schemeClr w14:val="tx1"/>
                        </w14:solidFill>
                      </w14:textFill>
                    </w:rPr>
                  </w:pPr>
                </w:p>
              </w:tc>
              <w:tc>
                <w:tcPr>
                  <w:tcW w:w="632" w:type="dxa"/>
                  <w:noWrap w:val="0"/>
                  <w:vAlign w:val="center"/>
                </w:tcPr>
                <w:p>
                  <w:pPr>
                    <w:autoSpaceDE w:val="0"/>
                    <w:autoSpaceDN w:val="0"/>
                    <w:jc w:val="center"/>
                    <w:rPr>
                      <w:color w:val="000000" w:themeColor="text1"/>
                      <w14:textFill>
                        <w14:solidFill>
                          <w14:schemeClr w14:val="tx1"/>
                        </w14:solidFill>
                      </w14:textFill>
                    </w:rPr>
                  </w:pPr>
                  <w:r>
                    <w:rPr>
                      <w:color w:val="000000" w:themeColor="text1"/>
                      <w14:textFill>
                        <w14:solidFill>
                          <w14:schemeClr w14:val="tx1"/>
                        </w14:solidFill>
                      </w14:textFill>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532" w:type="dxa"/>
                  <w:noWrap w:val="0"/>
                  <w:vAlign w:val="center"/>
                </w:tcPr>
                <w:p>
                  <w:pPr>
                    <w:autoSpaceDE w:val="0"/>
                    <w:autoSpaceDN w:val="0"/>
                    <w:spacing w:line="360" w:lineRule="auto"/>
                    <w:jc w:val="center"/>
                    <w:rPr>
                      <w:color w:val="000000" w:themeColor="text1"/>
                      <w14:textFill>
                        <w14:solidFill>
                          <w14:schemeClr w14:val="tx1"/>
                        </w14:solidFill>
                      </w14:textFill>
                    </w:rPr>
                  </w:pPr>
                  <w:r>
                    <w:rPr>
                      <w:color w:val="000000" w:themeColor="text1"/>
                      <w14:textFill>
                        <w14:solidFill>
                          <w14:schemeClr w14:val="tx1"/>
                        </w14:solidFill>
                      </w14:textFill>
                    </w:rPr>
                    <w:t>3</w:t>
                  </w:r>
                </w:p>
              </w:tc>
              <w:tc>
                <w:tcPr>
                  <w:tcW w:w="3816" w:type="dxa"/>
                  <w:noWrap w:val="0"/>
                  <w:vAlign w:val="center"/>
                </w:tcPr>
                <w:p>
                  <w:pPr>
                    <w:keepNext w:val="0"/>
                    <w:keepLines w:val="0"/>
                    <w:pageBreakBefore w:val="0"/>
                    <w:widowControl w:val="0"/>
                    <w:kinsoku/>
                    <w:wordWrap/>
                    <w:overflowPunct/>
                    <w:topLinePunct w:val="0"/>
                    <w:autoSpaceDE w:val="0"/>
                    <w:autoSpaceDN w:val="0"/>
                    <w:bidi w:val="0"/>
                    <w:adjustRightInd/>
                    <w:snapToGrid/>
                    <w:ind w:firstLine="420" w:firstLineChars="200"/>
                    <w:jc w:val="both"/>
                    <w:textAlignment w:val="auto"/>
                    <w:rPr>
                      <w:color w:val="000000" w:themeColor="text1"/>
                      <w14:textFill>
                        <w14:solidFill>
                          <w14:schemeClr w14:val="tx1"/>
                        </w14:solidFill>
                      </w14:textFill>
                    </w:rPr>
                  </w:pPr>
                  <w:r>
                    <w:rPr>
                      <w:color w:val="000000" w:themeColor="text1"/>
                      <w14:textFill>
                        <w14:solidFill>
                          <w14:schemeClr w14:val="tx1"/>
                        </w14:solidFill>
                      </w14:textFill>
                    </w:rPr>
                    <w:t>严管15公里范围内新建项目。</w:t>
                  </w:r>
                  <w:r>
                    <w:rPr>
                      <w:color w:val="000000" w:themeColor="text1"/>
                      <w:shd w:val="clear" w:color="auto" w:fill="FFFFFF"/>
                      <w14:textFill>
                        <w14:solidFill>
                          <w14:schemeClr w14:val="tx1"/>
                        </w14:solidFill>
                      </w14:textFill>
                    </w:rPr>
                    <w:t>长江干流岸线15公里范围内，严把各类项目准入门槛，严格执行环境保护标准，把主要污染物和重点重金属排放总量控制目标作为新（改、扩）建项目环评审批的前置条件，禁止建设没有环境容量和减排总量的项目</w:t>
                  </w:r>
                  <w:r>
                    <w:rPr>
                      <w:rFonts w:hint="eastAsia"/>
                      <w:color w:val="000000" w:themeColor="text1"/>
                      <w:shd w:val="clear" w:color="auto" w:fill="FFFFFF"/>
                      <w14:textFill>
                        <w14:solidFill>
                          <w14:schemeClr w14:val="tx1"/>
                        </w14:solidFill>
                      </w14:textFill>
                    </w:rPr>
                    <w:t>。（省发展改革委、省生态环境厅、省经济和信息化厅、省能源局等按职责分工负责）在岸线开发、河段利用、区域活动和产业发展等方面，严格执行《长江经济带发展负面清单指南（试行）》《安徽省长江经济带发展负面清单实施细则（试行）》。（省水利厅、省发展改革委、省经济和信息化厅、省自然资源厅、省生态环境厅、省交通运输厅等按职责分工负责）</w:t>
                  </w:r>
                  <w:r>
                    <w:rPr>
                      <w:color w:val="000000" w:themeColor="text1"/>
                      <w:shd w:val="clear" w:color="auto" w:fill="FFFFFF"/>
                      <w14:textFill>
                        <w14:solidFill>
                          <w14:schemeClr w14:val="tx1"/>
                        </w14:solidFill>
                      </w14:textFill>
                    </w:rPr>
                    <w:t>实施备案、环评、安评、能评、水保、洪评等事项并联审批，强化部门协同监管。所有新建项目必须做到“三同时”。未落实生态环保、安全生产、能源节约要求的，一律不得开工建设</w:t>
                  </w:r>
                  <w:r>
                    <w:rPr>
                      <w:color w:val="000000" w:themeColor="text1"/>
                      <w14:textFill>
                        <w14:solidFill>
                          <w14:schemeClr w14:val="tx1"/>
                        </w14:solidFill>
                      </w14:textFill>
                    </w:rPr>
                    <w:t>。</w:t>
                  </w:r>
                </w:p>
              </w:tc>
              <w:tc>
                <w:tcPr>
                  <w:tcW w:w="2183" w:type="dxa"/>
                  <w:vMerge w:val="continue"/>
                  <w:noWrap w:val="0"/>
                  <w:vAlign w:val="center"/>
                </w:tcPr>
                <w:p>
                  <w:pPr>
                    <w:keepNext w:val="0"/>
                    <w:keepLines w:val="0"/>
                    <w:pageBreakBefore w:val="0"/>
                    <w:widowControl w:val="0"/>
                    <w:kinsoku/>
                    <w:wordWrap/>
                    <w:overflowPunct/>
                    <w:topLinePunct w:val="0"/>
                    <w:autoSpaceDE w:val="0"/>
                    <w:autoSpaceDN w:val="0"/>
                    <w:bidi w:val="0"/>
                    <w:adjustRightInd/>
                    <w:snapToGrid/>
                    <w:ind w:firstLine="420" w:firstLineChars="200"/>
                    <w:jc w:val="both"/>
                    <w:textAlignment w:val="auto"/>
                    <w:rPr>
                      <w:color w:val="000000" w:themeColor="text1"/>
                      <w14:textFill>
                        <w14:solidFill>
                          <w14:schemeClr w14:val="tx1"/>
                        </w14:solidFill>
                      </w14:textFill>
                    </w:rPr>
                  </w:pPr>
                </w:p>
              </w:tc>
              <w:tc>
                <w:tcPr>
                  <w:tcW w:w="632" w:type="dxa"/>
                  <w:noWrap w:val="0"/>
                  <w:vAlign w:val="center"/>
                </w:tcPr>
                <w:p>
                  <w:pPr>
                    <w:autoSpaceDE w:val="0"/>
                    <w:autoSpaceDN w:val="0"/>
                    <w:jc w:val="center"/>
                    <w:rPr>
                      <w:color w:val="000000" w:themeColor="text1"/>
                      <w14:textFill>
                        <w14:solidFill>
                          <w14:schemeClr w14:val="tx1"/>
                        </w14:solidFill>
                      </w14:textFill>
                    </w:rPr>
                  </w:pPr>
                  <w:r>
                    <w:rPr>
                      <w:color w:val="000000" w:themeColor="text1"/>
                      <w14:textFill>
                        <w14:solidFill>
                          <w14:schemeClr w14:val="tx1"/>
                        </w14:solidFill>
                      </w14:textFill>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532" w:type="dxa"/>
                  <w:noWrap w:val="0"/>
                  <w:vAlign w:val="center"/>
                </w:tcPr>
                <w:p>
                  <w:pPr>
                    <w:autoSpaceDE w:val="0"/>
                    <w:autoSpaceDN w:val="0"/>
                    <w:spacing w:line="360" w:lineRule="auto"/>
                    <w:jc w:val="center"/>
                    <w:rPr>
                      <w:rFonts w:hint="eastAsia"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4</w:t>
                  </w:r>
                </w:p>
              </w:tc>
              <w:tc>
                <w:tcPr>
                  <w:tcW w:w="3816" w:type="dxa"/>
                  <w:noWrap w:val="0"/>
                  <w:vAlign w:val="center"/>
                </w:tcPr>
                <w:p>
                  <w:pPr>
                    <w:keepNext w:val="0"/>
                    <w:keepLines w:val="0"/>
                    <w:pageBreakBefore w:val="0"/>
                    <w:widowControl w:val="0"/>
                    <w:kinsoku/>
                    <w:wordWrap/>
                    <w:overflowPunct/>
                    <w:topLinePunct w:val="0"/>
                    <w:autoSpaceDE w:val="0"/>
                    <w:autoSpaceDN w:val="0"/>
                    <w:bidi w:val="0"/>
                    <w:adjustRightInd/>
                    <w:snapToGrid/>
                    <w:ind w:firstLine="420" w:firstLineChars="200"/>
                    <w:jc w:val="both"/>
                    <w:textAlignment w:val="auto"/>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管住入河排污口。全面推进长江流域入河排污口排查、监测、溯源、整治，完善水质监测指标，建立健全长江入河排污口名录，研究制定分类整治、规范化建设及监管措施。全面开展长江干流及一、 二级支流入河排污口整治，2023年年底前基本完成整治。强化执法监管，严厉打击企业暗管偷排行为，对造成入河排污口超标且经整治仍不能稳定达标的工业企业，依法依规关停整治。</w:t>
                  </w:r>
                </w:p>
              </w:tc>
              <w:tc>
                <w:tcPr>
                  <w:tcW w:w="2183" w:type="dxa"/>
                  <w:noWrap w:val="0"/>
                  <w:vAlign w:val="center"/>
                </w:tcPr>
                <w:p>
                  <w:pPr>
                    <w:keepNext w:val="0"/>
                    <w:keepLines w:val="0"/>
                    <w:pageBreakBefore w:val="0"/>
                    <w:widowControl w:val="0"/>
                    <w:kinsoku/>
                    <w:wordWrap/>
                    <w:overflowPunct/>
                    <w:topLinePunct w:val="0"/>
                    <w:autoSpaceDE w:val="0"/>
                    <w:autoSpaceDN w:val="0"/>
                    <w:bidi w:val="0"/>
                    <w:adjustRightInd/>
                    <w:snapToGrid/>
                    <w:ind w:firstLine="420" w:firstLineChars="200"/>
                    <w:jc w:val="both"/>
                    <w:textAlignment w:val="auto"/>
                    <w:rPr>
                      <w:rFonts w:hint="eastAsia" w:eastAsia="宋体"/>
                      <w:color w:val="000000" w:themeColor="text1"/>
                      <w:lang w:eastAsia="zh-CN"/>
                      <w14:textFill>
                        <w14:solidFill>
                          <w14:schemeClr w14:val="tx1"/>
                        </w14:solidFill>
                      </w14:textFill>
                    </w:rPr>
                  </w:pPr>
                  <w:r>
                    <w:rPr>
                      <w:rFonts w:hint="eastAsia"/>
                      <w:color w:val="000000" w:themeColor="text1"/>
                      <w14:textFill>
                        <w14:solidFill>
                          <w14:schemeClr w14:val="tx1"/>
                        </w14:solidFill>
                      </w14:textFill>
                    </w:rPr>
                    <w:t>本项目为污水治理工程且为扩建项目，依托现有排污口，</w:t>
                  </w:r>
                  <w:r>
                    <w:rPr>
                      <w:rFonts w:hint="eastAsia"/>
                      <w:color w:val="000000" w:themeColor="text1"/>
                      <w:lang w:eastAsia="zh-CN"/>
                      <w14:textFill>
                        <w14:solidFill>
                          <w14:schemeClr w14:val="tx1"/>
                        </w14:solidFill>
                      </w14:textFill>
                    </w:rPr>
                    <w:t>扩大水量，</w:t>
                  </w:r>
                  <w:r>
                    <w:rPr>
                      <w:rFonts w:hint="eastAsia"/>
                      <w:color w:val="000000" w:themeColor="text1"/>
                      <w14:textFill>
                        <w14:solidFill>
                          <w14:schemeClr w14:val="tx1"/>
                        </w14:solidFill>
                      </w14:textFill>
                    </w:rPr>
                    <w:t>排污口已取得了</w:t>
                  </w:r>
                  <w:r>
                    <w:rPr>
                      <w:rFonts w:hint="eastAsia"/>
                      <w:color w:val="000000" w:themeColor="text1"/>
                      <w:lang w:eastAsia="zh-CN"/>
                      <w14:textFill>
                        <w14:solidFill>
                          <w14:schemeClr w14:val="tx1"/>
                        </w14:solidFill>
                      </w14:textFill>
                    </w:rPr>
                    <w:t>池州市东至</w:t>
                  </w:r>
                  <w:r>
                    <w:rPr>
                      <w:rFonts w:hint="eastAsia"/>
                      <w:color w:val="000000" w:themeColor="text1"/>
                      <w14:textFill>
                        <w14:solidFill>
                          <w14:schemeClr w14:val="tx1"/>
                        </w14:solidFill>
                      </w14:textFill>
                    </w:rPr>
                    <w:t>县</w:t>
                  </w:r>
                  <w:r>
                    <w:rPr>
                      <w:rFonts w:hint="eastAsia"/>
                      <w:color w:val="000000" w:themeColor="text1"/>
                      <w:lang w:eastAsia="zh-CN"/>
                      <w14:textFill>
                        <w14:solidFill>
                          <w14:schemeClr w14:val="tx1"/>
                        </w14:solidFill>
                      </w14:textFill>
                    </w:rPr>
                    <w:t>生态环境分局</w:t>
                  </w:r>
                  <w:r>
                    <w:rPr>
                      <w:rFonts w:hint="eastAsia"/>
                      <w:color w:val="000000" w:themeColor="text1"/>
                      <w14:textFill>
                        <w14:solidFill>
                          <w14:schemeClr w14:val="tx1"/>
                        </w14:solidFill>
                      </w14:textFill>
                    </w:rPr>
                    <w:t>的批复文件</w:t>
                  </w:r>
                  <w:r>
                    <w:rPr>
                      <w:rFonts w:hint="eastAsia"/>
                      <w:color w:val="000000" w:themeColor="text1"/>
                      <w:lang w:eastAsia="zh-CN"/>
                      <w14:textFill>
                        <w14:solidFill>
                          <w14:schemeClr w14:val="tx1"/>
                        </w14:solidFill>
                      </w14:textFill>
                    </w:rPr>
                    <w:t>。</w:t>
                  </w:r>
                </w:p>
              </w:tc>
              <w:tc>
                <w:tcPr>
                  <w:tcW w:w="632" w:type="dxa"/>
                  <w:noWrap w:val="0"/>
                  <w:vAlign w:val="center"/>
                </w:tcPr>
                <w:p>
                  <w:pPr>
                    <w:autoSpaceDE w:val="0"/>
                    <w:autoSpaceDN w:val="0"/>
                    <w:jc w:val="center"/>
                    <w:rPr>
                      <w:rFonts w:hint="eastAsia" w:eastAsia="宋体"/>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532" w:type="dxa"/>
                  <w:noWrap w:val="0"/>
                  <w:vAlign w:val="center"/>
                </w:tcPr>
                <w:p>
                  <w:pPr>
                    <w:autoSpaceDE w:val="0"/>
                    <w:autoSpaceDN w:val="0"/>
                    <w:spacing w:line="360" w:lineRule="auto"/>
                    <w:jc w:val="cente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5</w:t>
                  </w:r>
                </w:p>
              </w:tc>
              <w:tc>
                <w:tcPr>
                  <w:tcW w:w="3816" w:type="dxa"/>
                  <w:noWrap w:val="0"/>
                  <w:vAlign w:val="center"/>
                </w:tcPr>
                <w:p>
                  <w:pPr>
                    <w:pStyle w:val="10"/>
                    <w:keepNext w:val="0"/>
                    <w:keepLines w:val="0"/>
                    <w:pageBreakBefore w:val="0"/>
                    <w:widowControl w:val="0"/>
                    <w:kinsoku/>
                    <w:wordWrap/>
                    <w:overflowPunct/>
                    <w:topLinePunct w:val="0"/>
                    <w:bidi w:val="0"/>
                    <w:adjustRightInd/>
                    <w:snapToGrid/>
                    <w:ind w:left="0" w:leftChars="0" w:firstLine="420" w:firstLineChars="200"/>
                    <w:jc w:val="both"/>
                    <w:textAlignment w:val="auto"/>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园区企业污水处理全覆盖。园区工业</w:t>
                  </w:r>
                </w:p>
                <w:p>
                  <w:pPr>
                    <w:pStyle w:val="10"/>
                    <w:keepNext w:val="0"/>
                    <w:keepLines w:val="0"/>
                    <w:pageBreakBefore w:val="0"/>
                    <w:widowControl w:val="0"/>
                    <w:kinsoku/>
                    <w:wordWrap/>
                    <w:overflowPunct/>
                    <w:topLinePunct w:val="0"/>
                    <w:bidi w:val="0"/>
                    <w:adjustRightInd/>
                    <w:snapToGrid/>
                    <w:ind w:left="0" w:leftChars="0" w:firstLine="420" w:firstLineChars="200"/>
                    <w:jc w:val="both"/>
                    <w:textAlignment w:val="auto"/>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污水和生活污水必须全部纳入统一污水管网，实行统一管理、不留死角。企业工业废水在进入污水处理厂之前，必须各自进行预处理，且达到园区污水处理厂统一纳管标准。</w:t>
                  </w:r>
                </w:p>
              </w:tc>
              <w:tc>
                <w:tcPr>
                  <w:tcW w:w="2183" w:type="dxa"/>
                  <w:noWrap w:val="0"/>
                  <w:vAlign w:val="center"/>
                </w:tcPr>
                <w:p>
                  <w:pPr>
                    <w:keepNext w:val="0"/>
                    <w:keepLines w:val="0"/>
                    <w:pageBreakBefore w:val="0"/>
                    <w:widowControl w:val="0"/>
                    <w:kinsoku/>
                    <w:wordWrap/>
                    <w:overflowPunct/>
                    <w:topLinePunct w:val="0"/>
                    <w:autoSpaceDE w:val="0"/>
                    <w:autoSpaceDN w:val="0"/>
                    <w:bidi w:val="0"/>
                    <w:adjustRightInd/>
                    <w:snapToGrid/>
                    <w:ind w:firstLine="420" w:firstLineChars="200"/>
                    <w:jc w:val="both"/>
                    <w:textAlignment w:val="auto"/>
                    <w:rPr>
                      <w:rFonts w:hint="eastAsia" w:eastAsia="宋体"/>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本项目位于东至县尧渡镇毛田村。东流集中区及东至县</w:t>
                  </w:r>
                  <w:r>
                    <w:rPr>
                      <w:rFonts w:hint="eastAsia"/>
                      <w:color w:val="000000" w:themeColor="text1"/>
                      <w14:textFill>
                        <w14:solidFill>
                          <w14:schemeClr w14:val="tx1"/>
                        </w14:solidFill>
                      </w14:textFill>
                    </w:rPr>
                    <w:t>中心城区的工业废水和生活污水；企业工业废水在进入污水处理厂之前，必须各自进行预处理，且达到园区污水处理厂统一纳管标准</w:t>
                  </w:r>
                  <w:r>
                    <w:rPr>
                      <w:rFonts w:hint="eastAsia"/>
                      <w:color w:val="000000" w:themeColor="text1"/>
                      <w:lang w:eastAsia="zh-CN"/>
                      <w14:textFill>
                        <w14:solidFill>
                          <w14:schemeClr w14:val="tx1"/>
                        </w14:solidFill>
                      </w14:textFill>
                    </w:rPr>
                    <w:t>。</w:t>
                  </w:r>
                </w:p>
              </w:tc>
              <w:tc>
                <w:tcPr>
                  <w:tcW w:w="632" w:type="dxa"/>
                  <w:noWrap w:val="0"/>
                  <w:vAlign w:val="center"/>
                </w:tcPr>
                <w:p>
                  <w:pPr>
                    <w:autoSpaceDE w:val="0"/>
                    <w:autoSpaceDN w:val="0"/>
                    <w:jc w:val="center"/>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符合</w:t>
                  </w:r>
                </w:p>
              </w:tc>
            </w:tr>
          </w:tbl>
          <w:p>
            <w:pPr>
              <w:pStyle w:val="36"/>
              <w:numPr>
                <w:ilvl w:val="0"/>
                <w:numId w:val="0"/>
              </w:numPr>
              <w:spacing w:before="0" w:beforeAutospacing="0" w:after="0" w:afterAutospacing="0" w:line="360" w:lineRule="auto"/>
              <w:rPr>
                <w:rFonts w:hint="eastAsia" w:ascii="Times New Roman" w:hAnsi="Times New Roman"/>
                <w:b/>
                <w:color w:val="000000" w:themeColor="text1"/>
                <w:lang w:val="en-US" w:eastAsia="zh-CN"/>
                <w14:textFill>
                  <w14:solidFill>
                    <w14:schemeClr w14:val="tx1"/>
                  </w14:solidFill>
                </w14:textFill>
              </w:rPr>
            </w:pPr>
            <w:r>
              <w:rPr>
                <w:rFonts w:hint="eastAsia" w:ascii="Times New Roman" w:hAnsi="Times New Roman"/>
                <w:b/>
                <w:color w:val="000000" w:themeColor="text1"/>
                <w:lang w:val="en-US" w:eastAsia="zh-CN"/>
                <w14:textFill>
                  <w14:solidFill>
                    <w14:schemeClr w14:val="tx1"/>
                  </w14:solidFill>
                </w14:textFill>
              </w:rPr>
              <w:t>6、与《东至县水污染防治工作方案》相符性</w:t>
            </w:r>
          </w:p>
          <w:p>
            <w:pPr>
              <w:jc w:val="center"/>
              <w:rPr>
                <w:rFonts w:hint="eastAsia"/>
                <w:b/>
                <w:color w:val="000000" w:themeColor="text1"/>
                <w:sz w:val="24"/>
                <w14:textFill>
                  <w14:solidFill>
                    <w14:schemeClr w14:val="tx1"/>
                  </w14:solidFill>
                </w14:textFill>
              </w:rPr>
            </w:pPr>
          </w:p>
          <w:p>
            <w:pPr>
              <w:jc w:val="center"/>
              <w:rPr>
                <w:rFonts w:hint="eastAsia"/>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表1-</w:t>
            </w:r>
            <w:r>
              <w:rPr>
                <w:rFonts w:hint="eastAsia"/>
                <w:b/>
                <w:color w:val="000000" w:themeColor="text1"/>
                <w:sz w:val="24"/>
                <w:lang w:val="en-US" w:eastAsia="zh-CN"/>
                <w14:textFill>
                  <w14:solidFill>
                    <w14:schemeClr w14:val="tx1"/>
                  </w14:solidFill>
                </w14:textFill>
              </w:rPr>
              <w:t>7</w:t>
            </w:r>
            <w:r>
              <w:rPr>
                <w:rFonts w:hint="eastAsia"/>
                <w:b/>
                <w:color w:val="000000" w:themeColor="text1"/>
                <w:sz w:val="24"/>
                <w14:textFill>
                  <w14:solidFill>
                    <w14:schemeClr w14:val="tx1"/>
                  </w14:solidFill>
                </w14:textFill>
              </w:rPr>
              <w:t xml:space="preserve">  与《</w:t>
            </w:r>
            <w:r>
              <w:rPr>
                <w:rFonts w:hint="eastAsia" w:ascii="Times New Roman" w:hAnsi="Times New Roman"/>
                <w:b/>
                <w:color w:val="000000" w:themeColor="text1"/>
                <w:sz w:val="24"/>
                <w:szCs w:val="24"/>
                <w:lang w:val="en-US" w:eastAsia="zh-CN"/>
                <w14:textFill>
                  <w14:solidFill>
                    <w14:schemeClr w14:val="tx1"/>
                  </w14:solidFill>
                </w14:textFill>
              </w:rPr>
              <w:t>东至县水污染防治工作方案</w:t>
            </w:r>
            <w:r>
              <w:rPr>
                <w:rFonts w:hint="eastAsia"/>
                <w:b/>
                <w:color w:val="000000" w:themeColor="text1"/>
                <w:sz w:val="24"/>
                <w14:textFill>
                  <w14:solidFill>
                    <w14:schemeClr w14:val="tx1"/>
                  </w14:solidFill>
                </w14:textFill>
              </w:rPr>
              <w:t>》相符性分析</w:t>
            </w:r>
          </w:p>
          <w:tbl>
            <w:tblPr>
              <w:tblStyle w:val="40"/>
              <w:tblW w:w="7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2"/>
              <w:gridCol w:w="3193"/>
              <w:gridCol w:w="2567"/>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0" w:type="pct"/>
                  <w:noWrap w:val="0"/>
                  <w:vAlign w:val="center"/>
                </w:tcPr>
                <w:p>
                  <w:pPr>
                    <w:ind w:right="-105" w:rightChars="-50"/>
                    <w:jc w:val="center"/>
                    <w:rPr>
                      <w:color w:val="000000" w:themeColor="text1"/>
                      <w:kern w:val="0"/>
                      <w:szCs w:val="21"/>
                      <w14:textFill>
                        <w14:solidFill>
                          <w14:schemeClr w14:val="tx1"/>
                        </w14:solidFill>
                      </w14:textFill>
                    </w:rPr>
                  </w:pPr>
                  <w:r>
                    <w:rPr>
                      <w:rFonts w:hint="eastAsia"/>
                      <w:color w:val="000000" w:themeColor="text1"/>
                      <w:kern w:val="0"/>
                      <w:szCs w:val="21"/>
                      <w14:textFill>
                        <w14:solidFill>
                          <w14:schemeClr w14:val="tx1"/>
                        </w14:solidFill>
                      </w14:textFill>
                    </w:rPr>
                    <w:t>序号</w:t>
                  </w:r>
                </w:p>
              </w:tc>
              <w:tc>
                <w:tcPr>
                  <w:tcW w:w="2194" w:type="pct"/>
                  <w:noWrap w:val="0"/>
                  <w:vAlign w:val="center"/>
                </w:tcPr>
                <w:p>
                  <w:pPr>
                    <w:ind w:firstLine="420" w:firstLineChars="200"/>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相关要点摘要</w:t>
                  </w:r>
                </w:p>
              </w:tc>
              <w:tc>
                <w:tcPr>
                  <w:tcW w:w="1764" w:type="pct"/>
                  <w:noWrap w:val="0"/>
                  <w:vAlign w:val="center"/>
                </w:tcPr>
                <w:p>
                  <w:pPr>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本项目建设情况</w:t>
                  </w:r>
                </w:p>
              </w:tc>
              <w:tc>
                <w:tcPr>
                  <w:tcW w:w="619" w:type="pct"/>
                  <w:noWrap w:val="0"/>
                  <w:vAlign w:val="center"/>
                </w:tcPr>
                <w:p>
                  <w:pPr>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符合性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4" w:hRule="atLeast"/>
                <w:jc w:val="center"/>
              </w:trPr>
              <w:tc>
                <w:tcPr>
                  <w:tcW w:w="420" w:type="pct"/>
                  <w:noWrap w:val="0"/>
                  <w:vAlign w:val="center"/>
                </w:tcPr>
                <w:p>
                  <w:pPr>
                    <w:jc w:val="center"/>
                    <w:rPr>
                      <w:rFonts w:hint="eastAsia"/>
                      <w:color w:val="000000" w:themeColor="text1"/>
                      <w:kern w:val="0"/>
                      <w:szCs w:val="21"/>
                      <w14:textFill>
                        <w14:solidFill>
                          <w14:schemeClr w14:val="tx1"/>
                        </w14:solidFill>
                      </w14:textFill>
                    </w:rPr>
                  </w:pPr>
                  <w:r>
                    <w:rPr>
                      <w:rFonts w:hint="eastAsia"/>
                      <w:color w:val="000000" w:themeColor="text1"/>
                      <w:kern w:val="0"/>
                      <w:szCs w:val="21"/>
                      <w14:textFill>
                        <w14:solidFill>
                          <w14:schemeClr w14:val="tx1"/>
                        </w14:solidFill>
                      </w14:textFill>
                    </w:rPr>
                    <w:t>1</w:t>
                  </w:r>
                </w:p>
              </w:tc>
              <w:tc>
                <w:tcPr>
                  <w:tcW w:w="2194" w:type="pct"/>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line="21" w:lineRule="atLeast"/>
                    <w:ind w:firstLine="420" w:firstLineChars="200"/>
                    <w:jc w:val="both"/>
                    <w:textAlignment w:val="auto"/>
                    <w:rPr>
                      <w:color w:val="000000" w:themeColor="text1"/>
                      <w:szCs w:val="21"/>
                      <w14:textFill>
                        <w14:solidFill>
                          <w14:schemeClr w14:val="tx1"/>
                        </w14:solidFill>
                      </w14:textFill>
                    </w:rPr>
                  </w:pPr>
                  <w:r>
                    <w:rPr>
                      <w:rFonts w:hint="eastAsia" w:ascii="Times New Roman" w:hAnsi="Times New Roman" w:eastAsia="宋体" w:cs="Helvetica"/>
                      <w:color w:val="000000" w:themeColor="text1"/>
                      <w:kern w:val="0"/>
                      <w:sz w:val="21"/>
                      <w:szCs w:val="21"/>
                      <w:shd w:val="clear" w:color="auto" w:fill="FFFFFF"/>
                      <w:lang w:val="en-US" w:eastAsia="zh-CN" w:bidi="ar"/>
                      <w14:textFill>
                        <w14:solidFill>
                          <w14:schemeClr w14:val="tx1"/>
                        </w14:solidFill>
                      </w14:textFill>
                    </w:rPr>
                    <w:t>11.</w:t>
                  </w:r>
                  <w:r>
                    <w:rPr>
                      <w:rFonts w:hint="default" w:ascii="Times New Roman" w:hAnsi="Times New Roman" w:eastAsia="宋体" w:cs="Helvetica"/>
                      <w:color w:val="000000" w:themeColor="text1"/>
                      <w:kern w:val="0"/>
                      <w:sz w:val="21"/>
                      <w:szCs w:val="21"/>
                      <w:shd w:val="clear" w:color="auto" w:fill="FFFFFF"/>
                      <w:lang w:val="en-US" w:eastAsia="zh-CN" w:bidi="ar"/>
                      <w14:textFill>
                        <w14:solidFill>
                          <w14:schemeClr w14:val="tx1"/>
                        </w14:solidFill>
                      </w14:textFill>
                    </w:rPr>
                    <w:t>集中治理工业集聚区水污染。2016年3月底前，完成我县各经济开发区、工业园区等工业集聚区水污染治理设施的排查工作。未建成污水集中处理设施或污水收集管网建设不完全的工业集聚区，制定落实建设计划。</w:t>
                  </w:r>
                </w:p>
                <w:p>
                  <w:pPr>
                    <w:keepNext w:val="0"/>
                    <w:keepLines w:val="0"/>
                    <w:pageBreakBefore w:val="0"/>
                    <w:kinsoku/>
                    <w:wordWrap/>
                    <w:overflowPunct/>
                    <w:topLinePunct w:val="0"/>
                    <w:autoSpaceDE/>
                    <w:autoSpaceDN/>
                    <w:bidi w:val="0"/>
                    <w:adjustRightInd/>
                    <w:snapToGrid/>
                    <w:ind w:firstLine="420" w:firstLineChars="200"/>
                    <w:jc w:val="both"/>
                    <w:textAlignment w:val="auto"/>
                    <w:rPr>
                      <w:color w:val="000000" w:themeColor="text1"/>
                      <w:kern w:val="0"/>
                      <w:szCs w:val="21"/>
                      <w14:textFill>
                        <w14:solidFill>
                          <w14:schemeClr w14:val="tx1"/>
                        </w14:solidFill>
                      </w14:textFill>
                    </w:rPr>
                  </w:pPr>
                </w:p>
              </w:tc>
              <w:tc>
                <w:tcPr>
                  <w:tcW w:w="1764" w:type="pct"/>
                  <w:noWrap w:val="0"/>
                  <w:vAlign w:val="center"/>
                </w:tcPr>
                <w:p>
                  <w:pPr>
                    <w:keepNext w:val="0"/>
                    <w:keepLines w:val="0"/>
                    <w:pageBreakBefore w:val="0"/>
                    <w:kinsoku/>
                    <w:wordWrap/>
                    <w:overflowPunct/>
                    <w:topLinePunct w:val="0"/>
                    <w:autoSpaceDE/>
                    <w:autoSpaceDN/>
                    <w:bidi w:val="0"/>
                    <w:adjustRightInd/>
                    <w:snapToGrid/>
                    <w:ind w:firstLine="420" w:firstLineChars="200"/>
                    <w:jc w:val="both"/>
                    <w:textAlignment w:val="auto"/>
                    <w:rPr>
                      <w:rFonts w:hint="eastAsia" w:eastAsia="宋体"/>
                      <w:color w:val="000000" w:themeColor="text1"/>
                      <w:kern w:val="0"/>
                      <w:szCs w:val="21"/>
                      <w:lang w:eastAsia="zh-CN"/>
                      <w14:textFill>
                        <w14:solidFill>
                          <w14:schemeClr w14:val="tx1"/>
                        </w14:solidFill>
                      </w14:textFill>
                    </w:rPr>
                  </w:pPr>
                  <w:r>
                    <w:rPr>
                      <w:rFonts w:hint="eastAsia"/>
                      <w:color w:val="000000" w:themeColor="text1"/>
                      <w:highlight w:val="none"/>
                      <w14:textFill>
                        <w14:solidFill>
                          <w14:schemeClr w14:val="tx1"/>
                        </w14:solidFill>
                      </w14:textFill>
                    </w:rPr>
                    <w:t>本工程为</w:t>
                  </w:r>
                  <w:r>
                    <w:rPr>
                      <w:rFonts w:hint="eastAsia"/>
                      <w:color w:val="000000" w:themeColor="text1"/>
                      <w:highlight w:val="none"/>
                      <w:lang w:eastAsia="zh-CN"/>
                      <w14:textFill>
                        <w14:solidFill>
                          <w14:schemeClr w14:val="tx1"/>
                        </w14:solidFill>
                      </w14:textFill>
                    </w:rPr>
                    <w:t>东至县</w:t>
                  </w:r>
                  <w:r>
                    <w:rPr>
                      <w:rFonts w:hint="eastAsia"/>
                      <w:color w:val="000000" w:themeColor="text1"/>
                      <w:highlight w:val="none"/>
                      <w14:textFill>
                        <w14:solidFill>
                          <w14:schemeClr w14:val="tx1"/>
                        </w14:solidFill>
                      </w14:textFill>
                    </w:rPr>
                    <w:t>污水处理厂，其服务对象为</w:t>
                  </w:r>
                  <w:bookmarkStart w:id="13" w:name="OLE_LINK26"/>
                  <w:r>
                    <w:rPr>
                      <w:rFonts w:hint="eastAsia"/>
                      <w:color w:val="000000" w:themeColor="text1"/>
                      <w:highlight w:val="none"/>
                      <w:lang w:eastAsia="zh-CN"/>
                      <w14:textFill>
                        <w14:solidFill>
                          <w14:schemeClr w14:val="tx1"/>
                        </w14:solidFill>
                      </w14:textFill>
                    </w:rPr>
                    <w:t>东流集中区</w:t>
                  </w:r>
                  <w:r>
                    <w:rPr>
                      <w:rFonts w:hint="eastAsia"/>
                      <w:color w:val="000000" w:themeColor="text1"/>
                      <w:highlight w:val="none"/>
                      <w14:textFill>
                        <w14:solidFill>
                          <w14:schemeClr w14:val="tx1"/>
                        </w14:solidFill>
                      </w14:textFill>
                    </w:rPr>
                    <w:t>、</w:t>
                  </w:r>
                  <w:r>
                    <w:rPr>
                      <w:rFonts w:hint="eastAsia"/>
                      <w:color w:val="000000" w:themeColor="text1"/>
                      <w:lang w:eastAsia="zh-CN"/>
                      <w14:textFill>
                        <w14:solidFill>
                          <w14:schemeClr w14:val="tx1"/>
                        </w14:solidFill>
                      </w14:textFill>
                    </w:rPr>
                    <w:t>至县</w:t>
                  </w:r>
                  <w:r>
                    <w:rPr>
                      <w:rFonts w:hint="eastAsia"/>
                      <w:color w:val="000000" w:themeColor="text1"/>
                      <w14:textFill>
                        <w14:solidFill>
                          <w14:schemeClr w14:val="tx1"/>
                        </w14:solidFill>
                      </w14:textFill>
                    </w:rPr>
                    <w:t>中心城区</w:t>
                  </w:r>
                  <w:r>
                    <w:rPr>
                      <w:rFonts w:hint="eastAsia"/>
                      <w:color w:val="000000" w:themeColor="text1"/>
                      <w:highlight w:val="none"/>
                      <w14:textFill>
                        <w14:solidFill>
                          <w14:schemeClr w14:val="tx1"/>
                        </w14:solidFill>
                      </w14:textFill>
                    </w:rPr>
                    <w:t>及周边区域污水</w:t>
                  </w:r>
                  <w:bookmarkEnd w:id="13"/>
                  <w:r>
                    <w:rPr>
                      <w:rFonts w:hint="eastAsia"/>
                      <w:color w:val="000000" w:themeColor="text1"/>
                      <w:highlight w:val="none"/>
                      <w:lang w:eastAsia="zh-CN"/>
                      <w14:textFill>
                        <w14:solidFill>
                          <w14:schemeClr w14:val="tx1"/>
                        </w14:solidFill>
                      </w14:textFill>
                    </w:rPr>
                    <w:t>。</w:t>
                  </w:r>
                </w:p>
              </w:tc>
              <w:tc>
                <w:tcPr>
                  <w:tcW w:w="619" w:type="pct"/>
                  <w:noWrap w:val="0"/>
                  <w:vAlign w:val="center"/>
                </w:tcPr>
                <w:p>
                  <w:pPr>
                    <w:jc w:val="center"/>
                    <w:rPr>
                      <w:color w:val="000000" w:themeColor="text1"/>
                      <w:kern w:val="0"/>
                      <w:szCs w:val="21"/>
                      <w14:textFill>
                        <w14:solidFill>
                          <w14:schemeClr w14:val="tx1"/>
                        </w14:solidFill>
                      </w14:textFill>
                    </w:rPr>
                  </w:pPr>
                  <w:r>
                    <w:rPr>
                      <w:rFonts w:hint="eastAsia"/>
                      <w:color w:val="000000" w:themeColor="text1"/>
                      <w:kern w:val="0"/>
                      <w:szCs w:val="21"/>
                      <w14:textFill>
                        <w14:solidFill>
                          <w14:schemeClr w14:val="tx1"/>
                        </w14:solidFill>
                      </w14:textFill>
                    </w:rPr>
                    <w:t>符合</w:t>
                  </w:r>
                </w:p>
              </w:tc>
            </w:tr>
          </w:tbl>
          <w:p>
            <w:pPr>
              <w:pStyle w:val="36"/>
              <w:numPr>
                <w:ilvl w:val="0"/>
                <w:numId w:val="7"/>
              </w:numPr>
              <w:spacing w:before="0" w:beforeAutospacing="0" w:after="0" w:afterAutospacing="0" w:line="360" w:lineRule="auto"/>
              <w:rPr>
                <w:rFonts w:hint="eastAsia" w:ascii="Times New Roman" w:hAnsi="Times New Roman"/>
                <w:b/>
                <w:color w:val="000000" w:themeColor="text1"/>
                <w:lang w:val="en-US" w:eastAsia="zh-CN"/>
                <w14:textFill>
                  <w14:solidFill>
                    <w14:schemeClr w14:val="tx1"/>
                  </w14:solidFill>
                </w14:textFill>
              </w:rPr>
            </w:pPr>
            <w:r>
              <w:rPr>
                <w:rFonts w:hint="eastAsia" w:ascii="Times New Roman" w:hAnsi="Times New Roman"/>
                <w:b/>
                <w:color w:val="000000" w:themeColor="text1"/>
                <w:lang w:val="en-US" w:eastAsia="zh-CN"/>
                <w14:textFill>
                  <w14:solidFill>
                    <w14:schemeClr w14:val="tx1"/>
                  </w14:solidFill>
                </w14:textFill>
              </w:rPr>
              <w:t>与生态环境保护相关规划相符性分析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eastAsia="宋体"/>
                <w:b w:val="0"/>
                <w:bCs/>
                <w:color w:val="000000" w:themeColor="text1"/>
                <w:sz w:val="24"/>
                <w:lang w:eastAsia="zh-CN"/>
                <w14:textFill>
                  <w14:solidFill>
                    <w14:schemeClr w14:val="tx1"/>
                  </w14:solidFill>
                </w14:textFill>
              </w:rPr>
            </w:pPr>
            <w:r>
              <w:rPr>
                <w:rFonts w:hint="eastAsia"/>
                <w:b w:val="0"/>
                <w:bCs/>
                <w:color w:val="000000" w:themeColor="text1"/>
                <w:sz w:val="24"/>
                <w14:textFill>
                  <w14:solidFill>
                    <w14:schemeClr w14:val="tx1"/>
                  </w14:solidFill>
                </w14:textFill>
              </w:rPr>
              <w:t>本项目与《安徽省“十四五”生态环境保护规划》《池州市“十四五”水生态环境保护规划》（池政办〔2023〕32 号）、《池州市“十四五”生态环境保护规划》（池环发〔2022〕11 号）</w:t>
            </w:r>
            <w:r>
              <w:rPr>
                <w:rFonts w:hint="eastAsia"/>
                <w:b w:val="0"/>
                <w:bCs/>
                <w:color w:val="000000" w:themeColor="text1"/>
                <w:sz w:val="24"/>
                <w:lang w:eastAsia="zh-CN"/>
                <w14:textFill>
                  <w14:solidFill>
                    <w14:schemeClr w14:val="tx1"/>
                  </w14:solidFill>
                </w14:textFill>
              </w:rPr>
              <w:t>、《东至县城市总体规划（2010～2030 年）》</w:t>
            </w:r>
            <w:r>
              <w:rPr>
                <w:rFonts w:hint="eastAsia"/>
                <w:b w:val="0"/>
                <w:bCs/>
                <w:color w:val="000000" w:themeColor="text1"/>
                <w:sz w:val="24"/>
                <w14:textFill>
                  <w14:solidFill>
                    <w14:schemeClr w14:val="tx1"/>
                  </w14:solidFill>
                </w14:textFill>
              </w:rPr>
              <w:t>相关要求总体相符</w:t>
            </w:r>
            <w:r>
              <w:rPr>
                <w:rFonts w:hint="eastAsia"/>
                <w:b w:val="0"/>
                <w:bCs/>
                <w:color w:val="000000" w:themeColor="text1"/>
                <w:sz w:val="24"/>
                <w:lang w:eastAsia="zh-CN"/>
                <w14:textFill>
                  <w14:solidFill>
                    <w14:schemeClr w14:val="tx1"/>
                  </w14:solidFill>
                </w14:textFill>
              </w:rPr>
              <w:t>。</w:t>
            </w:r>
          </w:p>
          <w:p>
            <w:pPr>
              <w:jc w:val="center"/>
              <w:rPr>
                <w:rFonts w:hint="eastAsia"/>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表1-</w:t>
            </w:r>
            <w:r>
              <w:rPr>
                <w:rFonts w:hint="eastAsia"/>
                <w:b/>
                <w:color w:val="000000" w:themeColor="text1"/>
                <w:sz w:val="24"/>
                <w:lang w:val="en-US" w:eastAsia="zh-CN"/>
                <w14:textFill>
                  <w14:solidFill>
                    <w14:schemeClr w14:val="tx1"/>
                  </w14:solidFill>
                </w14:textFill>
              </w:rPr>
              <w:t>8</w:t>
            </w:r>
            <w:r>
              <w:rPr>
                <w:rFonts w:hint="eastAsia"/>
                <w:b/>
                <w:color w:val="000000" w:themeColor="text1"/>
                <w:sz w:val="24"/>
                <w14:textFill>
                  <w14:solidFill>
                    <w14:schemeClr w14:val="tx1"/>
                  </w14:solidFill>
                </w14:textFill>
              </w:rPr>
              <w:t xml:space="preserve">  与生态环境保护相关规划的相符性分析</w:t>
            </w:r>
          </w:p>
          <w:tbl>
            <w:tblPr>
              <w:tblStyle w:val="40"/>
              <w:tblW w:w="7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8"/>
              <w:gridCol w:w="3690"/>
              <w:gridCol w:w="1860"/>
              <w:gridCol w:w="6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34" w:type="pct"/>
                  <w:noWrap w:val="0"/>
                  <w:vAlign w:val="center"/>
                </w:tcPr>
                <w:p>
                  <w:pPr>
                    <w:ind w:right="-105" w:rightChars="-50"/>
                    <w:jc w:val="both"/>
                    <w:rPr>
                      <w:rFonts w:hint="eastAsia" w:eastAsia="宋体"/>
                      <w:color w:val="000000" w:themeColor="text1"/>
                      <w:kern w:val="0"/>
                      <w:szCs w:val="21"/>
                      <w:lang w:eastAsia="zh-CN"/>
                      <w14:textFill>
                        <w14:solidFill>
                          <w14:schemeClr w14:val="tx1"/>
                        </w14:solidFill>
                      </w14:textFill>
                    </w:rPr>
                  </w:pPr>
                  <w:r>
                    <w:rPr>
                      <w:rFonts w:hint="eastAsia"/>
                      <w:color w:val="000000" w:themeColor="text1"/>
                      <w:kern w:val="0"/>
                      <w:szCs w:val="21"/>
                      <w:lang w:eastAsia="zh-CN"/>
                      <w14:textFill>
                        <w14:solidFill>
                          <w14:schemeClr w14:val="tx1"/>
                        </w14:solidFill>
                      </w14:textFill>
                    </w:rPr>
                    <w:t>规划名称</w:t>
                  </w:r>
                </w:p>
              </w:tc>
              <w:tc>
                <w:tcPr>
                  <w:tcW w:w="2537" w:type="pct"/>
                  <w:noWrap w:val="0"/>
                  <w:vAlign w:val="center"/>
                </w:tcPr>
                <w:p>
                  <w:pPr>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相关要点摘要</w:t>
                  </w:r>
                </w:p>
              </w:tc>
              <w:tc>
                <w:tcPr>
                  <w:tcW w:w="1278" w:type="pct"/>
                  <w:noWrap w:val="0"/>
                  <w:vAlign w:val="center"/>
                </w:tcPr>
                <w:p>
                  <w:pPr>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本项目建设情况</w:t>
                  </w:r>
                </w:p>
              </w:tc>
              <w:tc>
                <w:tcPr>
                  <w:tcW w:w="449" w:type="pct"/>
                  <w:noWrap w:val="0"/>
                  <w:vAlign w:val="center"/>
                </w:tcPr>
                <w:p>
                  <w:pPr>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符合性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4" w:hRule="atLeast"/>
                <w:jc w:val="center"/>
              </w:trPr>
              <w:tc>
                <w:tcPr>
                  <w:tcW w:w="734" w:type="pct"/>
                  <w:vMerge w:val="restart"/>
                  <w:noWrap w:val="0"/>
                  <w:vAlign w:val="center"/>
                </w:tcPr>
                <w:p>
                  <w:pPr>
                    <w:keepNext w:val="0"/>
                    <w:keepLines w:val="0"/>
                    <w:pageBreakBefore w:val="0"/>
                    <w:widowControl w:val="0"/>
                    <w:kinsoku/>
                    <w:wordWrap/>
                    <w:overflowPunct/>
                    <w:topLinePunct w:val="0"/>
                    <w:autoSpaceDE/>
                    <w:autoSpaceDN/>
                    <w:bidi w:val="0"/>
                    <w:adjustRightInd/>
                    <w:snapToGrid/>
                    <w:jc w:val="both"/>
                    <w:textAlignment w:val="auto"/>
                    <w:rPr>
                      <w:rFonts w:hint="eastAsia"/>
                      <w:color w:val="000000" w:themeColor="text1"/>
                      <w:kern w:val="0"/>
                      <w:szCs w:val="21"/>
                      <w14:textFill>
                        <w14:solidFill>
                          <w14:schemeClr w14:val="tx1"/>
                        </w14:solidFill>
                      </w14:textFill>
                    </w:rPr>
                  </w:pPr>
                  <w:r>
                    <w:rPr>
                      <w:rFonts w:hint="eastAsia"/>
                      <w:color w:val="000000" w:themeColor="text1"/>
                      <w:kern w:val="0"/>
                      <w:szCs w:val="21"/>
                      <w14:textFill>
                        <w14:solidFill>
                          <w14:schemeClr w14:val="tx1"/>
                        </w14:solidFill>
                      </w14:textFill>
                    </w:rPr>
                    <w:t>《安徽省</w:t>
                  </w:r>
                </w:p>
                <w:p>
                  <w:pPr>
                    <w:keepNext w:val="0"/>
                    <w:keepLines w:val="0"/>
                    <w:pageBreakBefore w:val="0"/>
                    <w:widowControl w:val="0"/>
                    <w:kinsoku/>
                    <w:wordWrap/>
                    <w:overflowPunct/>
                    <w:topLinePunct w:val="0"/>
                    <w:autoSpaceDE/>
                    <w:autoSpaceDN/>
                    <w:bidi w:val="0"/>
                    <w:adjustRightInd/>
                    <w:snapToGrid/>
                    <w:jc w:val="both"/>
                    <w:textAlignment w:val="auto"/>
                    <w:rPr>
                      <w:rFonts w:hint="eastAsia"/>
                      <w:color w:val="000000" w:themeColor="text1"/>
                      <w:kern w:val="0"/>
                      <w:szCs w:val="21"/>
                      <w14:textFill>
                        <w14:solidFill>
                          <w14:schemeClr w14:val="tx1"/>
                        </w14:solidFill>
                      </w14:textFill>
                    </w:rPr>
                  </w:pPr>
                  <w:r>
                    <w:rPr>
                      <w:rFonts w:hint="eastAsia"/>
                      <w:color w:val="000000" w:themeColor="text1"/>
                      <w:kern w:val="0"/>
                      <w:szCs w:val="21"/>
                      <w14:textFill>
                        <w14:solidFill>
                          <w14:schemeClr w14:val="tx1"/>
                        </w14:solidFill>
                      </w14:textFill>
                    </w:rPr>
                    <w:t>“十四五” 生态环境保护规划》</w:t>
                  </w:r>
                </w:p>
              </w:tc>
              <w:tc>
                <w:tcPr>
                  <w:tcW w:w="2537" w:type="pct"/>
                  <w:noWrap w:val="0"/>
                  <w:vAlign w:val="center"/>
                </w:tcPr>
                <w:p>
                  <w:pPr>
                    <w:keepNext w:val="0"/>
                    <w:keepLines w:val="0"/>
                    <w:pageBreakBefore w:val="0"/>
                    <w:widowControl w:val="0"/>
                    <w:kinsoku/>
                    <w:wordWrap/>
                    <w:overflowPunct/>
                    <w:topLinePunct w:val="0"/>
                    <w:autoSpaceDE/>
                    <w:autoSpaceDN/>
                    <w:bidi w:val="0"/>
                    <w:adjustRightInd/>
                    <w:snapToGrid/>
                    <w:ind w:firstLine="210" w:firstLineChars="100"/>
                    <w:jc w:val="both"/>
                    <w:textAlignment w:val="auto"/>
                    <w:rPr>
                      <w:color w:val="000000" w:themeColor="text1"/>
                      <w:kern w:val="0"/>
                      <w:szCs w:val="21"/>
                      <w14:textFill>
                        <w14:solidFill>
                          <w14:schemeClr w14:val="tx1"/>
                        </w14:solidFill>
                      </w14:textFill>
                    </w:rPr>
                  </w:pPr>
                  <w:r>
                    <w:rPr>
                      <w:rFonts w:hint="eastAsia"/>
                      <w:color w:val="000000" w:themeColor="text1"/>
                      <w:kern w:val="0"/>
                      <w:szCs w:val="21"/>
                      <w14:textFill>
                        <w14:solidFill>
                          <w14:schemeClr w14:val="tx1"/>
                        </w14:solidFill>
                      </w14:textFill>
                    </w:rPr>
                    <w:t>（3）持续深化水污染治理。继续以重点排污企业和开发区为重点，推进污水处理设施分类管控。以补足城镇污水收集和处理设施短板为重点，持续实施污水处理提质增效行动，加大生活污水处理设施、配套管网建设和改造力度，推进污泥无害化资源化处理处置。持续推进县级及以上城市建成区黑臭水体治理，编制黑臭水体整治清单，制定实施整治方案，到 2025 年，基本消除县级城市建成区黑臭水体。以降低氮磷负荷为重点，持续推进农业</w:t>
                  </w:r>
                  <w:r>
                    <w:rPr>
                      <w:rFonts w:hint="eastAsia"/>
                      <w:color w:val="000000" w:themeColor="text1"/>
                      <w:kern w:val="0"/>
                      <w:szCs w:val="21"/>
                      <w:lang w:eastAsia="zh-CN"/>
                      <w14:textFill>
                        <w14:solidFill>
                          <w14:schemeClr w14:val="tx1"/>
                        </w14:solidFill>
                      </w14:textFill>
                    </w:rPr>
                    <w:t>面</w:t>
                  </w:r>
                  <w:r>
                    <w:rPr>
                      <w:rFonts w:hint="eastAsia"/>
                      <w:color w:val="000000" w:themeColor="text1"/>
                      <w:kern w:val="0"/>
                      <w:szCs w:val="21"/>
                      <w14:textFill>
                        <w14:solidFill>
                          <w14:schemeClr w14:val="tx1"/>
                        </w14:solidFill>
                      </w14:textFill>
                    </w:rPr>
                    <w:t>源污染控制。加强内河港口、船舶污染控制，完善内河港口船舶污染物接收转运处置设施，协同推进内河货船生活污水污染防治。</w:t>
                  </w:r>
                </w:p>
              </w:tc>
              <w:tc>
                <w:tcPr>
                  <w:tcW w:w="1278" w:type="pct"/>
                  <w:noWrap w:val="0"/>
                  <w:vAlign w:val="center"/>
                </w:tcPr>
                <w:p>
                  <w:pPr>
                    <w:keepNext w:val="0"/>
                    <w:keepLines w:val="0"/>
                    <w:pageBreakBefore w:val="0"/>
                    <w:kinsoku/>
                    <w:wordWrap/>
                    <w:overflowPunct/>
                    <w:topLinePunct w:val="0"/>
                    <w:autoSpaceDE/>
                    <w:autoSpaceDN/>
                    <w:bidi w:val="0"/>
                    <w:adjustRightInd/>
                    <w:snapToGrid/>
                    <w:ind w:firstLine="420" w:firstLineChars="200"/>
                    <w:jc w:val="both"/>
                    <w:textAlignment w:val="auto"/>
                    <w:rPr>
                      <w:rFonts w:hint="eastAsia" w:eastAsia="宋体"/>
                      <w:color w:val="000000" w:themeColor="text1"/>
                      <w:kern w:val="0"/>
                      <w:szCs w:val="21"/>
                      <w:lang w:eastAsia="zh-CN"/>
                      <w14:textFill>
                        <w14:solidFill>
                          <w14:schemeClr w14:val="tx1"/>
                        </w14:solidFill>
                      </w14:textFill>
                    </w:rPr>
                  </w:pPr>
                  <w:r>
                    <w:rPr>
                      <w:rFonts w:hint="eastAsia" w:eastAsia="宋体"/>
                      <w:color w:val="000000" w:themeColor="text1"/>
                      <w:kern w:val="0"/>
                      <w:szCs w:val="21"/>
                      <w:lang w:eastAsia="zh-CN"/>
                      <w14:textFill>
                        <w14:solidFill>
                          <w14:schemeClr w14:val="tx1"/>
                        </w14:solidFill>
                      </w14:textFill>
                    </w:rPr>
                    <w:t>本项目为污水处理及其再生利用。</w:t>
                  </w:r>
                </w:p>
              </w:tc>
              <w:tc>
                <w:tcPr>
                  <w:tcW w:w="449" w:type="pct"/>
                  <w:noWrap w:val="0"/>
                  <w:vAlign w:val="center"/>
                </w:tcPr>
                <w:p>
                  <w:pPr>
                    <w:jc w:val="center"/>
                    <w:rPr>
                      <w:rFonts w:hint="eastAsia" w:eastAsia="宋体"/>
                      <w:color w:val="000000" w:themeColor="text1"/>
                      <w:kern w:val="0"/>
                      <w:szCs w:val="21"/>
                      <w:lang w:eastAsia="zh-CN"/>
                      <w14:textFill>
                        <w14:solidFill>
                          <w14:schemeClr w14:val="tx1"/>
                        </w14:solidFill>
                      </w14:textFill>
                    </w:rPr>
                  </w:pPr>
                  <w:r>
                    <w:rPr>
                      <w:rFonts w:hint="eastAsia"/>
                      <w:color w:val="000000" w:themeColor="text1"/>
                      <w:kern w:val="0"/>
                      <w:szCs w:val="21"/>
                      <w:lang w:eastAsia="zh-CN"/>
                      <w14:textFill>
                        <w14:solidFill>
                          <w14:schemeClr w14:val="tx1"/>
                        </w14:solidFill>
                      </w14:textFill>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4" w:hRule="atLeast"/>
                <w:jc w:val="center"/>
              </w:trPr>
              <w:tc>
                <w:tcPr>
                  <w:tcW w:w="734" w:type="pct"/>
                  <w:vMerge w:val="continue"/>
                  <w:noWrap w:val="0"/>
                  <w:vAlign w:val="center"/>
                </w:tcPr>
                <w:p>
                  <w:pPr>
                    <w:jc w:val="center"/>
                    <w:rPr>
                      <w:rFonts w:hint="eastAsia"/>
                      <w:color w:val="000000" w:themeColor="text1"/>
                      <w:kern w:val="0"/>
                      <w:szCs w:val="21"/>
                      <w14:textFill>
                        <w14:solidFill>
                          <w14:schemeClr w14:val="tx1"/>
                        </w14:solidFill>
                      </w14:textFill>
                    </w:rPr>
                  </w:pPr>
                </w:p>
              </w:tc>
              <w:tc>
                <w:tcPr>
                  <w:tcW w:w="2537" w:type="pct"/>
                  <w:noWrap w:val="0"/>
                  <w:vAlign w:val="center"/>
                </w:tcPr>
                <w:p>
                  <w:pPr>
                    <w:keepNext w:val="0"/>
                    <w:keepLines w:val="0"/>
                    <w:pageBreakBefore w:val="0"/>
                    <w:widowControl w:val="0"/>
                    <w:kinsoku/>
                    <w:wordWrap/>
                    <w:overflowPunct/>
                    <w:topLinePunct w:val="0"/>
                    <w:autoSpaceDE/>
                    <w:autoSpaceDN/>
                    <w:bidi w:val="0"/>
                    <w:adjustRightInd/>
                    <w:snapToGrid/>
                    <w:ind w:firstLine="422" w:firstLineChars="200"/>
                    <w:jc w:val="both"/>
                    <w:textAlignment w:val="auto"/>
                    <w:rPr>
                      <w:color w:val="000000" w:themeColor="text1"/>
                      <w:kern w:val="0"/>
                      <w:szCs w:val="21"/>
                      <w14:textFill>
                        <w14:solidFill>
                          <w14:schemeClr w14:val="tx1"/>
                        </w14:solidFill>
                      </w14:textFill>
                    </w:rPr>
                  </w:pPr>
                  <w:r>
                    <w:rPr>
                      <w:rFonts w:hint="eastAsia"/>
                      <w:b/>
                      <w:bCs/>
                      <w:color w:val="000000" w:themeColor="text1"/>
                      <w:kern w:val="0"/>
                      <w:szCs w:val="21"/>
                      <w14:textFill>
                        <w14:solidFill>
                          <w14:schemeClr w14:val="tx1"/>
                        </w14:solidFill>
                      </w14:textFill>
                    </w:rPr>
                    <w:t>水生态环境提升重大工程水污染物减排</w:t>
                  </w:r>
                  <w:r>
                    <w:rPr>
                      <w:rFonts w:hint="eastAsia"/>
                      <w:color w:val="000000" w:themeColor="text1"/>
                      <w:kern w:val="0"/>
                      <w:szCs w:val="21"/>
                      <w14:textFill>
                        <w14:solidFill>
                          <w14:schemeClr w14:val="tx1"/>
                        </w14:solidFill>
                      </w14:textFill>
                    </w:rPr>
                    <w:t>。实施城镇污水处理设施建设与改造、配套管网建设、污泥处理处置设施建设与改造、再生水利用等工程，到 2025 年，全省新增城镇污水处理能力 120 万立方米/日。实施开发区等工业聚集区污水集中处理设施建设与改造、配套管网建设，工业企业达标整治、清洁化改造工程。实施排污口规范化建设、入河排污口综合整治工程。</w:t>
                  </w:r>
                </w:p>
              </w:tc>
              <w:tc>
                <w:tcPr>
                  <w:tcW w:w="1278" w:type="pct"/>
                  <w:noWrap w:val="0"/>
                  <w:vAlign w:val="center"/>
                </w:tcPr>
                <w:p>
                  <w:pPr>
                    <w:keepNext w:val="0"/>
                    <w:keepLines w:val="0"/>
                    <w:pageBreakBefore w:val="0"/>
                    <w:kinsoku/>
                    <w:wordWrap/>
                    <w:overflowPunct/>
                    <w:topLinePunct w:val="0"/>
                    <w:autoSpaceDE/>
                    <w:autoSpaceDN/>
                    <w:bidi w:val="0"/>
                    <w:adjustRightInd/>
                    <w:snapToGrid/>
                    <w:ind w:firstLine="420" w:firstLineChars="200"/>
                    <w:jc w:val="both"/>
                    <w:textAlignment w:val="auto"/>
                    <w:rPr>
                      <w:rFonts w:hint="eastAsia" w:eastAsia="宋体"/>
                      <w:color w:val="000000" w:themeColor="text1"/>
                      <w:kern w:val="0"/>
                      <w:szCs w:val="21"/>
                      <w:lang w:eastAsia="zh-CN"/>
                      <w14:textFill>
                        <w14:solidFill>
                          <w14:schemeClr w14:val="tx1"/>
                        </w14:solidFill>
                      </w14:textFill>
                    </w:rPr>
                  </w:pPr>
                  <w:r>
                    <w:rPr>
                      <w:rFonts w:hint="eastAsia" w:eastAsia="宋体"/>
                      <w:color w:val="000000" w:themeColor="text1"/>
                      <w:kern w:val="0"/>
                      <w:szCs w:val="21"/>
                      <w:lang w:eastAsia="zh-CN"/>
                      <w14:textFill>
                        <w14:solidFill>
                          <w14:schemeClr w14:val="tx1"/>
                        </w14:solidFill>
                      </w14:textFill>
                    </w:rPr>
                    <w:t>本项目为</w:t>
                  </w:r>
                  <w:r>
                    <w:rPr>
                      <w:rFonts w:hint="eastAsia" w:ascii="Times New Roman" w:hAnsi="Times New Roman" w:eastAsia="宋体" w:cs="Times New Roman"/>
                      <w:color w:val="000000" w:themeColor="text1"/>
                      <w:kern w:val="0"/>
                      <w:szCs w:val="21"/>
                      <w:lang w:eastAsia="zh-CN"/>
                      <w14:textFill>
                        <w14:solidFill>
                          <w14:schemeClr w14:val="tx1"/>
                        </w14:solidFill>
                      </w14:textFill>
                    </w:rPr>
                    <w:t>东至县污水处理厂二期扩建工程，</w:t>
                  </w:r>
                  <w:bookmarkStart w:id="14" w:name="OLE_LINK28"/>
                  <w:r>
                    <w:rPr>
                      <w:rFonts w:hint="eastAsia" w:ascii="Times New Roman" w:hAnsi="Times New Roman" w:eastAsia="宋体" w:cs="Times New Roman"/>
                      <w:color w:val="000000" w:themeColor="text1"/>
                      <w:kern w:val="0"/>
                      <w:szCs w:val="21"/>
                      <w:lang w:eastAsia="zh-CN"/>
                      <w14:textFill>
                        <w14:solidFill>
                          <w14:schemeClr w14:val="tx1"/>
                        </w14:solidFill>
                      </w14:textFill>
                    </w:rPr>
                    <w:t>位于</w:t>
                  </w:r>
                  <w:r>
                    <w:rPr>
                      <w:rFonts w:hint="eastAsia" w:ascii="Times New Roman" w:hAnsi="Times New Roman" w:eastAsia="宋体" w:cs="Times New Roman"/>
                      <w:color w:val="000000" w:themeColor="text1"/>
                      <w:kern w:val="0"/>
                      <w:szCs w:val="21"/>
                      <w:lang w:val="en-US" w:eastAsia="zh-CN"/>
                      <w14:textFill>
                        <w14:solidFill>
                          <w14:schemeClr w14:val="tx1"/>
                        </w14:solidFill>
                      </w14:textFill>
                    </w:rPr>
                    <w:t>东至县尧渡镇毛田村</w:t>
                  </w:r>
                  <w:bookmarkEnd w:id="14"/>
                  <w:r>
                    <w:rPr>
                      <w:rFonts w:hint="eastAsia" w:ascii="Times New Roman" w:hAnsi="Times New Roman" w:eastAsia="宋体" w:cs="Times New Roman"/>
                      <w:color w:val="000000" w:themeColor="text1"/>
                      <w:kern w:val="0"/>
                      <w:szCs w:val="21"/>
                      <w:lang w:eastAsia="zh-CN"/>
                      <w14:textFill>
                        <w14:solidFill>
                          <w14:schemeClr w14:val="tx1"/>
                        </w14:solidFill>
                      </w14:textFill>
                    </w:rPr>
                    <w:t>，主要从事少量生产废水及生活污水的集中处理，用地性质为公用设施用地。</w:t>
                  </w:r>
                </w:p>
              </w:tc>
              <w:tc>
                <w:tcPr>
                  <w:tcW w:w="449" w:type="pct"/>
                  <w:noWrap w:val="0"/>
                  <w:vAlign w:val="center"/>
                </w:tcPr>
                <w:p>
                  <w:pPr>
                    <w:jc w:val="center"/>
                    <w:rPr>
                      <w:color w:val="000000" w:themeColor="text1"/>
                      <w:kern w:val="0"/>
                      <w:szCs w:val="21"/>
                      <w14:textFill>
                        <w14:solidFill>
                          <w14:schemeClr w14:val="tx1"/>
                        </w14:solidFill>
                      </w14:textFill>
                    </w:rPr>
                  </w:pPr>
                  <w:r>
                    <w:rPr>
                      <w:rFonts w:hint="eastAsia"/>
                      <w:color w:val="000000" w:themeColor="text1"/>
                      <w:kern w:val="0"/>
                      <w:szCs w:val="21"/>
                      <w:lang w:eastAsia="zh-CN"/>
                      <w14:textFill>
                        <w14:solidFill>
                          <w14:schemeClr w14:val="tx1"/>
                        </w14:solidFill>
                      </w14:textFill>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4" w:hRule="atLeast"/>
                <w:jc w:val="center"/>
              </w:trPr>
              <w:tc>
                <w:tcPr>
                  <w:tcW w:w="734" w:type="pct"/>
                  <w:vMerge w:val="restart"/>
                  <w:noWrap w:val="0"/>
                  <w:vAlign w:val="center"/>
                </w:tcPr>
                <w:p>
                  <w:pPr>
                    <w:jc w:val="center"/>
                    <w:rPr>
                      <w:rFonts w:hint="eastAsia"/>
                      <w:color w:val="000000" w:themeColor="text1"/>
                      <w:kern w:val="0"/>
                      <w:szCs w:val="21"/>
                      <w14:textFill>
                        <w14:solidFill>
                          <w14:schemeClr w14:val="tx1"/>
                        </w14:solidFill>
                      </w14:textFill>
                    </w:rPr>
                  </w:pPr>
                  <w:r>
                    <w:rPr>
                      <w:rFonts w:hint="eastAsia"/>
                      <w:color w:val="000000" w:themeColor="text1"/>
                      <w:kern w:val="0"/>
                      <w:szCs w:val="21"/>
                      <w14:textFill>
                        <w14:solidFill>
                          <w14:schemeClr w14:val="tx1"/>
                        </w14:solidFill>
                      </w14:textFill>
                    </w:rPr>
                    <w:t>《池州市</w:t>
                  </w:r>
                </w:p>
                <w:p>
                  <w:pPr>
                    <w:jc w:val="center"/>
                    <w:rPr>
                      <w:rFonts w:hint="eastAsia"/>
                      <w:color w:val="000000" w:themeColor="text1"/>
                      <w:kern w:val="0"/>
                      <w:szCs w:val="21"/>
                      <w14:textFill>
                        <w14:solidFill>
                          <w14:schemeClr w14:val="tx1"/>
                        </w14:solidFill>
                      </w14:textFill>
                    </w:rPr>
                  </w:pPr>
                  <w:r>
                    <w:rPr>
                      <w:rFonts w:hint="eastAsia"/>
                      <w:color w:val="000000" w:themeColor="text1"/>
                      <w:kern w:val="0"/>
                      <w:szCs w:val="21"/>
                      <w14:textFill>
                        <w14:solidFill>
                          <w14:schemeClr w14:val="tx1"/>
                        </w14:solidFill>
                      </w14:textFill>
                    </w:rPr>
                    <w:t>“十四</w:t>
                  </w:r>
                </w:p>
                <w:p>
                  <w:pPr>
                    <w:jc w:val="center"/>
                    <w:rPr>
                      <w:rFonts w:hint="eastAsia"/>
                      <w:color w:val="000000" w:themeColor="text1"/>
                      <w:kern w:val="0"/>
                      <w:szCs w:val="21"/>
                      <w14:textFill>
                        <w14:solidFill>
                          <w14:schemeClr w14:val="tx1"/>
                        </w14:solidFill>
                      </w14:textFill>
                    </w:rPr>
                  </w:pPr>
                  <w:r>
                    <w:rPr>
                      <w:rFonts w:hint="eastAsia"/>
                      <w:color w:val="000000" w:themeColor="text1"/>
                      <w:kern w:val="0"/>
                      <w:szCs w:val="21"/>
                      <w14:textFill>
                        <w14:solidFill>
                          <w14:schemeClr w14:val="tx1"/>
                        </w14:solidFill>
                      </w14:textFill>
                    </w:rPr>
                    <w:t>五”水生</w:t>
                  </w:r>
                </w:p>
                <w:p>
                  <w:pPr>
                    <w:jc w:val="center"/>
                    <w:rPr>
                      <w:rFonts w:hint="eastAsia"/>
                      <w:color w:val="000000" w:themeColor="text1"/>
                      <w:kern w:val="0"/>
                      <w:szCs w:val="21"/>
                      <w14:textFill>
                        <w14:solidFill>
                          <w14:schemeClr w14:val="tx1"/>
                        </w14:solidFill>
                      </w14:textFill>
                    </w:rPr>
                  </w:pPr>
                  <w:r>
                    <w:rPr>
                      <w:rFonts w:hint="eastAsia"/>
                      <w:color w:val="000000" w:themeColor="text1"/>
                      <w:kern w:val="0"/>
                      <w:szCs w:val="21"/>
                      <w14:textFill>
                        <w14:solidFill>
                          <w14:schemeClr w14:val="tx1"/>
                        </w14:solidFill>
                      </w14:textFill>
                    </w:rPr>
                    <w:t>态环境保</w:t>
                  </w:r>
                </w:p>
                <w:p>
                  <w:pPr>
                    <w:jc w:val="center"/>
                    <w:rPr>
                      <w:rFonts w:hint="eastAsia"/>
                      <w:color w:val="000000" w:themeColor="text1"/>
                      <w:kern w:val="0"/>
                      <w:szCs w:val="21"/>
                      <w14:textFill>
                        <w14:solidFill>
                          <w14:schemeClr w14:val="tx1"/>
                        </w14:solidFill>
                      </w14:textFill>
                    </w:rPr>
                  </w:pPr>
                  <w:r>
                    <w:rPr>
                      <w:rFonts w:hint="eastAsia"/>
                      <w:color w:val="000000" w:themeColor="text1"/>
                      <w:kern w:val="0"/>
                      <w:szCs w:val="21"/>
                      <w14:textFill>
                        <w14:solidFill>
                          <w14:schemeClr w14:val="tx1"/>
                        </w14:solidFill>
                      </w14:textFill>
                    </w:rPr>
                    <w:t>护规划》</w:t>
                  </w:r>
                </w:p>
              </w:tc>
              <w:tc>
                <w:tcPr>
                  <w:tcW w:w="2537" w:type="pct"/>
                  <w:noWrap w:val="0"/>
                  <w:vAlign w:val="center"/>
                </w:tcPr>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color w:val="000000" w:themeColor="text1"/>
                      <w:kern w:val="0"/>
                      <w:szCs w:val="21"/>
                      <w14:textFill>
                        <w14:solidFill>
                          <w14:schemeClr w14:val="tx1"/>
                        </w14:solidFill>
                      </w14:textFill>
                    </w:rPr>
                  </w:pPr>
                  <w:r>
                    <w:rPr>
                      <w:rFonts w:hint="eastAsia"/>
                      <w:color w:val="000000" w:themeColor="text1"/>
                      <w:kern w:val="0"/>
                      <w:szCs w:val="21"/>
                      <w14:textFill>
                        <w14:solidFill>
                          <w14:schemeClr w14:val="tx1"/>
                        </w14:solidFill>
                      </w14:textFill>
                    </w:rPr>
                    <w:t>3.质量核心，生态恢复</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color w:val="000000" w:themeColor="text1"/>
                      <w:kern w:val="0"/>
                      <w:szCs w:val="21"/>
                      <w14:textFill>
                        <w14:solidFill>
                          <w14:schemeClr w14:val="tx1"/>
                        </w14:solidFill>
                      </w14:textFill>
                    </w:rPr>
                  </w:pPr>
                  <w:r>
                    <w:rPr>
                      <w:rFonts w:hint="eastAsia"/>
                      <w:color w:val="000000" w:themeColor="text1"/>
                      <w:kern w:val="0"/>
                      <w:szCs w:val="21"/>
                      <w14:textFill>
                        <w14:solidFill>
                          <w14:schemeClr w14:val="tx1"/>
                        </w14:solidFill>
                      </w14:textFill>
                    </w:rPr>
                    <w:t>以持续改善水环境质量为核心，分流域、分阶段明确水生态环境质量改善的目标任务，实施“一河一策”“一湖一策”，统筹推进工业园区水污染防治、</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color w:val="000000" w:themeColor="text1"/>
                      <w:kern w:val="0"/>
                      <w:szCs w:val="21"/>
                      <w14:textFill>
                        <w14:solidFill>
                          <w14:schemeClr w14:val="tx1"/>
                        </w14:solidFill>
                      </w14:textFill>
                    </w:rPr>
                  </w:pPr>
                  <w:r>
                    <w:rPr>
                      <w:rFonts w:hint="eastAsia"/>
                      <w:color w:val="000000" w:themeColor="text1"/>
                      <w:kern w:val="0"/>
                      <w:szCs w:val="21"/>
                      <w14:textFill>
                        <w14:solidFill>
                          <w14:schemeClr w14:val="tx1"/>
                        </w14:solidFill>
                      </w14:textFill>
                    </w:rPr>
                    <w:t>城镇和县域农村生活污水治理、农业面源污染控制，深入打好水污染防治攻坚战。坚持“山水林田湖草”系统治理的理念，加强乡镇饮用水水源地保护，大力开展封山育林、退耕还林工程和水土流失治理等生态建设工程，提高和稳定森林蓄水保土能力，提升水生态环境治理与修复能力。切实加强重点流域水生生物多样性保护，建立健全区域联动机</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eastAsia="宋体"/>
                      <w:color w:val="000000" w:themeColor="text1"/>
                      <w:kern w:val="0"/>
                      <w:szCs w:val="21"/>
                      <w:lang w:eastAsia="zh-CN"/>
                      <w14:textFill>
                        <w14:solidFill>
                          <w14:schemeClr w14:val="tx1"/>
                        </w14:solidFill>
                      </w14:textFill>
                    </w:rPr>
                  </w:pPr>
                  <w:r>
                    <w:rPr>
                      <w:rFonts w:hint="eastAsia"/>
                      <w:color w:val="000000" w:themeColor="text1"/>
                      <w:kern w:val="0"/>
                      <w:szCs w:val="21"/>
                      <w14:textFill>
                        <w14:solidFill>
                          <w14:schemeClr w14:val="tx1"/>
                        </w14:solidFill>
                      </w14:textFill>
                    </w:rPr>
                    <w:t>制，实现江湖连通、水陆统筹，提高水生态环境保护工作的全面性、系统性和科学性</w:t>
                  </w:r>
                  <w:r>
                    <w:rPr>
                      <w:rFonts w:hint="eastAsia"/>
                      <w:color w:val="000000" w:themeColor="text1"/>
                      <w:kern w:val="0"/>
                      <w:szCs w:val="21"/>
                      <w:lang w:eastAsia="zh-CN"/>
                      <w14:textFill>
                        <w14:solidFill>
                          <w14:schemeClr w14:val="tx1"/>
                        </w14:solidFill>
                      </w14:textFill>
                    </w:rPr>
                    <w:t>。</w:t>
                  </w:r>
                </w:p>
              </w:tc>
              <w:tc>
                <w:tcPr>
                  <w:tcW w:w="1278" w:type="pct"/>
                  <w:noWrap w:val="0"/>
                  <w:vAlign w:val="center"/>
                </w:tcPr>
                <w:p>
                  <w:pPr>
                    <w:keepNext w:val="0"/>
                    <w:keepLines w:val="0"/>
                    <w:pageBreakBefore w:val="0"/>
                    <w:kinsoku/>
                    <w:wordWrap/>
                    <w:overflowPunct/>
                    <w:topLinePunct w:val="0"/>
                    <w:autoSpaceDE/>
                    <w:autoSpaceDN/>
                    <w:bidi w:val="0"/>
                    <w:adjustRightInd/>
                    <w:snapToGrid/>
                    <w:ind w:firstLine="420" w:firstLineChars="200"/>
                    <w:jc w:val="both"/>
                    <w:textAlignment w:val="auto"/>
                    <w:rPr>
                      <w:rFonts w:hint="eastAsia" w:eastAsia="宋体"/>
                      <w:color w:val="000000" w:themeColor="text1"/>
                      <w:kern w:val="0"/>
                      <w:szCs w:val="21"/>
                      <w:lang w:eastAsia="zh-CN"/>
                      <w14:textFill>
                        <w14:solidFill>
                          <w14:schemeClr w14:val="tx1"/>
                        </w14:solidFill>
                      </w14:textFill>
                    </w:rPr>
                  </w:pPr>
                  <w:r>
                    <w:rPr>
                      <w:rFonts w:hint="eastAsia" w:eastAsia="宋体"/>
                      <w:color w:val="000000" w:themeColor="text1"/>
                      <w:kern w:val="0"/>
                      <w:szCs w:val="21"/>
                      <w:lang w:eastAsia="zh-CN"/>
                      <w14:textFill>
                        <w14:solidFill>
                          <w14:schemeClr w14:val="tx1"/>
                        </w14:solidFill>
                      </w14:textFill>
                    </w:rPr>
                    <w:t>本项目为</w:t>
                  </w:r>
                  <w:r>
                    <w:rPr>
                      <w:rFonts w:hint="eastAsia" w:ascii="Times New Roman" w:hAnsi="Times New Roman" w:eastAsia="宋体" w:cs="Times New Roman"/>
                      <w:color w:val="000000" w:themeColor="text1"/>
                      <w:kern w:val="0"/>
                      <w:szCs w:val="21"/>
                      <w:lang w:eastAsia="zh-CN"/>
                      <w14:textFill>
                        <w14:solidFill>
                          <w14:schemeClr w14:val="tx1"/>
                        </w14:solidFill>
                      </w14:textFill>
                    </w:rPr>
                    <w:t>东至县污水处理厂二期扩建工程，位于</w:t>
                  </w:r>
                  <w:r>
                    <w:rPr>
                      <w:rFonts w:hint="eastAsia" w:ascii="Times New Roman" w:hAnsi="Times New Roman" w:eastAsia="宋体" w:cs="Times New Roman"/>
                      <w:color w:val="000000" w:themeColor="text1"/>
                      <w:kern w:val="0"/>
                      <w:szCs w:val="21"/>
                      <w:lang w:val="en-US" w:eastAsia="zh-CN"/>
                      <w14:textFill>
                        <w14:solidFill>
                          <w14:schemeClr w14:val="tx1"/>
                        </w14:solidFill>
                      </w14:textFill>
                    </w:rPr>
                    <w:t>东至县尧渡镇毛田村</w:t>
                  </w:r>
                  <w:r>
                    <w:rPr>
                      <w:rFonts w:hint="eastAsia" w:ascii="Times New Roman" w:hAnsi="Times New Roman" w:eastAsia="宋体" w:cs="Times New Roman"/>
                      <w:color w:val="000000" w:themeColor="text1"/>
                      <w:kern w:val="0"/>
                      <w:szCs w:val="21"/>
                      <w:lang w:eastAsia="zh-CN"/>
                      <w14:textFill>
                        <w14:solidFill>
                          <w14:schemeClr w14:val="tx1"/>
                        </w14:solidFill>
                      </w14:textFill>
                    </w:rPr>
                    <w:t>，主要从事少量生产废水及生活污水的集中处理，用地性质为公用设施用地。</w:t>
                  </w:r>
                </w:p>
              </w:tc>
              <w:tc>
                <w:tcPr>
                  <w:tcW w:w="449" w:type="pct"/>
                  <w:noWrap w:val="0"/>
                  <w:vAlign w:val="center"/>
                </w:tcPr>
                <w:p>
                  <w:pPr>
                    <w:jc w:val="center"/>
                    <w:rPr>
                      <w:color w:val="000000" w:themeColor="text1"/>
                      <w:kern w:val="0"/>
                      <w:szCs w:val="21"/>
                      <w14:textFill>
                        <w14:solidFill>
                          <w14:schemeClr w14:val="tx1"/>
                        </w14:solidFill>
                      </w14:textFill>
                    </w:rPr>
                  </w:pPr>
                  <w:r>
                    <w:rPr>
                      <w:rFonts w:hint="eastAsia"/>
                      <w:color w:val="000000" w:themeColor="text1"/>
                      <w:kern w:val="0"/>
                      <w:szCs w:val="21"/>
                      <w:lang w:eastAsia="zh-CN"/>
                      <w14:textFill>
                        <w14:solidFill>
                          <w14:schemeClr w14:val="tx1"/>
                        </w14:solidFill>
                      </w14:textFill>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4" w:hRule="atLeast"/>
                <w:jc w:val="center"/>
              </w:trPr>
              <w:tc>
                <w:tcPr>
                  <w:tcW w:w="734" w:type="pct"/>
                  <w:vMerge w:val="continue"/>
                  <w:noWrap w:val="0"/>
                  <w:vAlign w:val="center"/>
                </w:tcPr>
                <w:p>
                  <w:pPr>
                    <w:jc w:val="center"/>
                    <w:rPr>
                      <w:rFonts w:hint="eastAsia"/>
                      <w:color w:val="000000" w:themeColor="text1"/>
                      <w:kern w:val="0"/>
                      <w:szCs w:val="21"/>
                      <w14:textFill>
                        <w14:solidFill>
                          <w14:schemeClr w14:val="tx1"/>
                        </w14:solidFill>
                      </w14:textFill>
                    </w:rPr>
                  </w:pPr>
                </w:p>
              </w:tc>
              <w:tc>
                <w:tcPr>
                  <w:tcW w:w="2537" w:type="pct"/>
                  <w:noWrap w:val="0"/>
                  <w:vAlign w:val="center"/>
                </w:tcPr>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color w:val="000000" w:themeColor="text1"/>
                      <w:kern w:val="0"/>
                      <w:szCs w:val="21"/>
                      <w14:textFill>
                        <w14:solidFill>
                          <w14:schemeClr w14:val="tx1"/>
                        </w14:solidFill>
                      </w14:textFill>
                    </w:rPr>
                  </w:pPr>
                  <w:r>
                    <w:rPr>
                      <w:rFonts w:hint="eastAsia"/>
                      <w:color w:val="000000" w:themeColor="text1"/>
                      <w:kern w:val="0"/>
                      <w:szCs w:val="21"/>
                      <w14:textFill>
                        <w14:solidFill>
                          <w14:schemeClr w14:val="tx1"/>
                        </w14:solidFill>
                      </w14:textFill>
                    </w:rPr>
                    <w:t>（二）持续推进水环境综合治理</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color w:val="000000" w:themeColor="text1"/>
                      <w:kern w:val="0"/>
                      <w:szCs w:val="21"/>
                      <w14:textFill>
                        <w14:solidFill>
                          <w14:schemeClr w14:val="tx1"/>
                        </w14:solidFill>
                      </w14:textFill>
                    </w:rPr>
                  </w:pPr>
                  <w:r>
                    <w:rPr>
                      <w:rFonts w:hint="eastAsia"/>
                      <w:color w:val="000000" w:themeColor="text1"/>
                      <w:kern w:val="0"/>
                      <w:szCs w:val="21"/>
                      <w14:textFill>
                        <w14:solidFill>
                          <w14:schemeClr w14:val="tx1"/>
                        </w14:solidFill>
                      </w14:textFill>
                    </w:rPr>
                    <w:t>加强工业园区污染防治，完善园区雨污管网建设，实现雨污分流，有效削减工业园区污染物排放。加快补齐城镇生活污水处理设施短板，持续推进实施污水管网提质增效和海绵城市建设，系统化提升市政排水能力。强化农业面源污染防治，持续实施农村环境综合整治工程。1.加强工业园区污染防治完善工业园区雨污管网建设。加强皖江江南新兴产业集中区雨污管网延伸建设，完善雨污分流，强化中转站污水的收集处理，进一步提高污水收集率，所有污水必须经预处理后进入污水集中处理设施。</w:t>
                  </w:r>
                </w:p>
              </w:tc>
              <w:tc>
                <w:tcPr>
                  <w:tcW w:w="1278" w:type="pct"/>
                  <w:noWrap w:val="0"/>
                  <w:vAlign w:val="center"/>
                </w:tcPr>
                <w:p>
                  <w:pPr>
                    <w:keepNext w:val="0"/>
                    <w:keepLines w:val="0"/>
                    <w:pageBreakBefore w:val="0"/>
                    <w:kinsoku/>
                    <w:wordWrap/>
                    <w:overflowPunct/>
                    <w:topLinePunct w:val="0"/>
                    <w:autoSpaceDE/>
                    <w:autoSpaceDN/>
                    <w:bidi w:val="0"/>
                    <w:adjustRightInd/>
                    <w:snapToGrid/>
                    <w:ind w:firstLine="420" w:firstLineChars="200"/>
                    <w:jc w:val="both"/>
                    <w:textAlignment w:val="auto"/>
                    <w:rPr>
                      <w:rFonts w:hint="eastAsia" w:eastAsia="宋体"/>
                      <w:color w:val="000000" w:themeColor="text1"/>
                      <w:kern w:val="0"/>
                      <w:szCs w:val="21"/>
                      <w:lang w:eastAsia="zh-CN"/>
                      <w14:textFill>
                        <w14:solidFill>
                          <w14:schemeClr w14:val="tx1"/>
                        </w14:solidFill>
                      </w14:textFill>
                    </w:rPr>
                  </w:pPr>
                  <w:r>
                    <w:rPr>
                      <w:rFonts w:hint="eastAsia" w:ascii="Times New Roman" w:hAnsi="Times New Roman" w:eastAsia="宋体" w:cs="Times New Roman"/>
                      <w:color w:val="000000" w:themeColor="text1"/>
                      <w:kern w:val="0"/>
                      <w:szCs w:val="21"/>
                      <w:lang w:val="en-US" w:eastAsia="zh-CN"/>
                      <w14:textFill>
                        <w14:solidFill>
                          <w14:schemeClr w14:val="tx1"/>
                        </w14:solidFill>
                      </w14:textFill>
                    </w:rPr>
                    <w:t>项目收水管网与雨水管网分离，可实现雨污分流。项目依托现有一期工程污泥处置方式，并且污水处理厂（一期）提标改造工程，出水水质达到《城镇污水处理厂污染物排放标准》（GB18918-2002）一级A标准，符合政策要求。提升东至县废水处理能力。</w:t>
                  </w:r>
                </w:p>
              </w:tc>
              <w:tc>
                <w:tcPr>
                  <w:tcW w:w="449" w:type="pct"/>
                  <w:noWrap w:val="0"/>
                  <w:vAlign w:val="center"/>
                </w:tcPr>
                <w:p>
                  <w:pPr>
                    <w:jc w:val="center"/>
                    <w:rPr>
                      <w:color w:val="000000" w:themeColor="text1"/>
                      <w:kern w:val="0"/>
                      <w:szCs w:val="21"/>
                      <w14:textFill>
                        <w14:solidFill>
                          <w14:schemeClr w14:val="tx1"/>
                        </w14:solidFill>
                      </w14:textFill>
                    </w:rPr>
                  </w:pPr>
                  <w:r>
                    <w:rPr>
                      <w:rFonts w:hint="eastAsia"/>
                      <w:color w:val="000000" w:themeColor="text1"/>
                      <w:kern w:val="0"/>
                      <w:szCs w:val="21"/>
                      <w:lang w:eastAsia="zh-CN"/>
                      <w14:textFill>
                        <w14:solidFill>
                          <w14:schemeClr w14:val="tx1"/>
                        </w14:solidFill>
                      </w14:textFill>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4" w:hRule="atLeast"/>
                <w:jc w:val="center"/>
              </w:trPr>
              <w:tc>
                <w:tcPr>
                  <w:tcW w:w="734" w:type="pct"/>
                  <w:noWrap w:val="0"/>
                  <w:vAlign w:val="center"/>
                </w:tcPr>
                <w:p>
                  <w:pPr>
                    <w:jc w:val="center"/>
                    <w:rPr>
                      <w:rFonts w:hint="eastAsia"/>
                      <w:color w:val="000000" w:themeColor="text1"/>
                      <w:kern w:val="0"/>
                      <w:szCs w:val="21"/>
                      <w14:textFill>
                        <w14:solidFill>
                          <w14:schemeClr w14:val="tx1"/>
                        </w14:solidFill>
                      </w14:textFill>
                    </w:rPr>
                  </w:pPr>
                  <w:r>
                    <w:rPr>
                      <w:rFonts w:hint="eastAsia"/>
                      <w:color w:val="000000" w:themeColor="text1"/>
                      <w:kern w:val="0"/>
                      <w:szCs w:val="21"/>
                      <w14:textFill>
                        <w14:solidFill>
                          <w14:schemeClr w14:val="tx1"/>
                        </w14:solidFill>
                      </w14:textFill>
                    </w:rPr>
                    <w:t>《东至县</w:t>
                  </w:r>
                </w:p>
                <w:p>
                  <w:pPr>
                    <w:jc w:val="center"/>
                    <w:rPr>
                      <w:rFonts w:hint="eastAsia"/>
                      <w:color w:val="000000" w:themeColor="text1"/>
                      <w:kern w:val="0"/>
                      <w:szCs w:val="21"/>
                      <w14:textFill>
                        <w14:solidFill>
                          <w14:schemeClr w14:val="tx1"/>
                        </w14:solidFill>
                      </w14:textFill>
                    </w:rPr>
                  </w:pPr>
                  <w:r>
                    <w:rPr>
                      <w:rFonts w:hint="eastAsia"/>
                      <w:color w:val="000000" w:themeColor="text1"/>
                      <w:kern w:val="0"/>
                      <w:szCs w:val="21"/>
                      <w14:textFill>
                        <w14:solidFill>
                          <w14:schemeClr w14:val="tx1"/>
                        </w14:solidFill>
                      </w14:textFill>
                    </w:rPr>
                    <w:t>城市总体规划（2010～2030 年）》有关排水规划内容</w:t>
                  </w:r>
                </w:p>
              </w:tc>
              <w:tc>
                <w:tcPr>
                  <w:tcW w:w="2537" w:type="pc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eastAsia" w:eastAsia="宋体"/>
                      <w:color w:val="000000" w:themeColor="text1"/>
                      <w:kern w:val="0"/>
                      <w:szCs w:val="21"/>
                      <w:lang w:eastAsia="zh-CN"/>
                      <w14:textFill>
                        <w14:solidFill>
                          <w14:schemeClr w14:val="tx1"/>
                        </w14:solidFill>
                      </w14:textFill>
                    </w:rPr>
                  </w:pPr>
                  <w:r>
                    <w:rPr>
                      <w:rFonts w:hint="eastAsia"/>
                      <w:color w:val="000000" w:themeColor="text1"/>
                      <w:kern w:val="0"/>
                      <w:szCs w:val="21"/>
                      <w14:textFill>
                        <w14:solidFill>
                          <w14:schemeClr w14:val="tx1"/>
                        </w14:solidFill>
                      </w14:textFill>
                    </w:rPr>
                    <w:t>排水工程专业规划的范围为东至县总体规划确定的范围中的城区部分，即总体规划确定的尧城区、站前区和滨湖区，规划面积为18.3平方公里</w:t>
                  </w:r>
                  <w:r>
                    <w:rPr>
                      <w:rFonts w:hint="eastAsia"/>
                      <w:color w:val="000000" w:themeColor="text1"/>
                      <w:kern w:val="0"/>
                      <w:szCs w:val="21"/>
                      <w:lang w:eastAsia="zh-CN"/>
                      <w14:textFill>
                        <w14:solidFill>
                          <w14:schemeClr w14:val="tx1"/>
                        </w14:solidFill>
                      </w14:textFill>
                    </w:rPr>
                    <w:t>；对于老城区，拟在老城区改造的同时，逐步由现状合流制过渡到雨、污分流制排水体制；新建区和规划区，都采用雨、污分流制排水体制。</w:t>
                  </w:r>
                </w:p>
              </w:tc>
              <w:tc>
                <w:tcPr>
                  <w:tcW w:w="1278" w:type="pct"/>
                  <w:noWrap w:val="0"/>
                  <w:vAlign w:val="center"/>
                </w:tcPr>
                <w:p>
                  <w:pPr>
                    <w:keepNext w:val="0"/>
                    <w:keepLines w:val="0"/>
                    <w:pageBreakBefore w:val="0"/>
                    <w:kinsoku/>
                    <w:wordWrap/>
                    <w:overflowPunct/>
                    <w:topLinePunct w:val="0"/>
                    <w:autoSpaceDE/>
                    <w:autoSpaceDN/>
                    <w:bidi w:val="0"/>
                    <w:adjustRightInd/>
                    <w:snapToGrid/>
                    <w:ind w:firstLine="420" w:firstLineChars="200"/>
                    <w:jc w:val="both"/>
                    <w:textAlignment w:val="auto"/>
                    <w:rPr>
                      <w:rFonts w:hint="eastAsia" w:ascii="Times New Roman" w:hAnsi="Times New Roman" w:eastAsia="宋体" w:cs="Times New Roman"/>
                      <w:color w:val="000000" w:themeColor="text1"/>
                      <w:kern w:val="0"/>
                      <w:szCs w:val="21"/>
                      <w:lang w:val="en-US" w:eastAsia="zh-CN"/>
                      <w14:textFill>
                        <w14:solidFill>
                          <w14:schemeClr w14:val="tx1"/>
                        </w14:solidFill>
                      </w14:textFill>
                    </w:rPr>
                  </w:pPr>
                  <w:r>
                    <w:rPr>
                      <w:rFonts w:hint="eastAsia" w:ascii="Times New Roman" w:hAnsi="Times New Roman" w:eastAsia="宋体" w:cs="Times New Roman"/>
                      <w:color w:val="000000" w:themeColor="text1"/>
                      <w:kern w:val="0"/>
                      <w:szCs w:val="21"/>
                      <w:lang w:val="en-US" w:eastAsia="zh-CN"/>
                      <w14:textFill>
                        <w14:solidFill>
                          <w14:schemeClr w14:val="tx1"/>
                        </w14:solidFill>
                      </w14:textFill>
                    </w:rPr>
                    <w:t>项目收水管网与雨水管网分离，可实现雨污分流。项目依托现有一期工程污泥处置方式，并且污水处理厂（一期）提标改造工程，出水水质达到《城镇污水处理厂污染物排放标准》（GB18918-2002）一级A标准，符合政策要求。提升东至县废水处理能力。</w:t>
                  </w:r>
                </w:p>
              </w:tc>
              <w:tc>
                <w:tcPr>
                  <w:tcW w:w="449" w:type="pct"/>
                  <w:noWrap w:val="0"/>
                  <w:vAlign w:val="center"/>
                </w:tcPr>
                <w:p>
                  <w:pPr>
                    <w:jc w:val="both"/>
                    <w:rPr>
                      <w:rFonts w:hint="eastAsia"/>
                      <w:color w:val="000000" w:themeColor="text1"/>
                      <w:kern w:val="0"/>
                      <w:szCs w:val="21"/>
                      <w:lang w:eastAsia="zh-CN"/>
                      <w14:textFill>
                        <w14:solidFill>
                          <w14:schemeClr w14:val="tx1"/>
                        </w14:solidFill>
                      </w14:textFill>
                    </w:rPr>
                  </w:pPr>
                  <w:r>
                    <w:rPr>
                      <w:rFonts w:hint="eastAsia"/>
                      <w:color w:val="000000" w:themeColor="text1"/>
                      <w:kern w:val="0"/>
                      <w:szCs w:val="21"/>
                      <w:lang w:eastAsia="zh-CN"/>
                      <w14:textFill>
                        <w14:solidFill>
                          <w14:schemeClr w14:val="tx1"/>
                        </w14:solidFill>
                      </w14:textFill>
                    </w:rPr>
                    <w:t>符合</w:t>
                  </w:r>
                </w:p>
              </w:tc>
            </w:tr>
          </w:tbl>
          <w:p>
            <w:pPr>
              <w:pStyle w:val="36"/>
              <w:numPr>
                <w:ilvl w:val="0"/>
                <w:numId w:val="7"/>
              </w:numPr>
              <w:spacing w:before="0" w:beforeAutospacing="0" w:after="0" w:afterAutospacing="0" w:line="360" w:lineRule="auto"/>
              <w:rPr>
                <w:rFonts w:hint="eastAsia" w:ascii="Times New Roman" w:hAnsi="Times New Roman"/>
                <w:b/>
                <w:color w:val="000000" w:themeColor="text1"/>
                <w:lang w:val="en-US" w:eastAsia="zh-CN"/>
                <w14:textFill>
                  <w14:solidFill>
                    <w14:schemeClr w14:val="tx1"/>
                  </w14:solidFill>
                </w14:textFill>
              </w:rPr>
            </w:pPr>
            <w:r>
              <w:rPr>
                <w:rFonts w:hint="eastAsia" w:ascii="Times New Roman" w:hAnsi="Times New Roman"/>
                <w:b/>
                <w:color w:val="000000" w:themeColor="text1"/>
                <w:lang w:val="en-US" w:eastAsia="zh-CN"/>
                <w14:textFill>
                  <w14:solidFill>
                    <w14:schemeClr w14:val="tx1"/>
                  </w14:solidFill>
                </w14:textFill>
              </w:rPr>
              <w:t>与《</w:t>
            </w:r>
            <w:bookmarkStart w:id="15" w:name="OLE_LINK27"/>
            <w:r>
              <w:rPr>
                <w:rFonts w:hint="eastAsia" w:ascii="Times New Roman" w:hAnsi="Times New Roman"/>
                <w:b/>
                <w:color w:val="000000" w:themeColor="text1"/>
                <w:lang w:val="en-US" w:eastAsia="zh-CN"/>
                <w14:textFill>
                  <w14:solidFill>
                    <w14:schemeClr w14:val="tx1"/>
                  </w14:solidFill>
                </w14:textFill>
              </w:rPr>
              <w:t>水污染防治行动计划</w:t>
            </w:r>
            <w:bookmarkEnd w:id="15"/>
            <w:r>
              <w:rPr>
                <w:rFonts w:hint="eastAsia" w:ascii="Times New Roman" w:hAnsi="Times New Roman"/>
                <w:b/>
                <w:color w:val="000000" w:themeColor="text1"/>
                <w:lang w:val="en-US" w:eastAsia="zh-CN"/>
                <w14:textFill>
                  <w14:solidFill>
                    <w14:schemeClr w14:val="tx1"/>
                  </w14:solidFill>
                </w14:textFill>
              </w:rPr>
              <w:t>》的符合性分析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eastAsia="宋体"/>
                <w:b w:val="0"/>
                <w:bCs/>
                <w:color w:val="000000" w:themeColor="text1"/>
                <w:sz w:val="24"/>
                <w:lang w:eastAsia="zh-CN"/>
                <w14:textFill>
                  <w14:solidFill>
                    <w14:schemeClr w14:val="tx1"/>
                  </w14:solidFill>
                </w14:textFill>
              </w:rPr>
            </w:pPr>
            <w:r>
              <w:rPr>
                <w:rFonts w:hint="eastAsia"/>
                <w:b w:val="0"/>
                <w:bCs/>
                <w:color w:val="000000" w:themeColor="text1"/>
                <w:sz w:val="24"/>
                <w14:textFill>
                  <w14:solidFill>
                    <w14:schemeClr w14:val="tx1"/>
                  </w14:solidFill>
                </w14:textFill>
              </w:rPr>
              <w:t>2015 年 4 月 2 日，国务院以“国发〔2015〕17 号”文发布《水污染防治行动计划》，从十个方面提出了水污染防治、改善水环境质量的具体计划及措施，具体符合性分析结论见下表</w:t>
            </w:r>
            <w:r>
              <w:rPr>
                <w:rFonts w:hint="eastAsia"/>
                <w:b w:val="0"/>
                <w:bCs/>
                <w:color w:val="000000" w:themeColor="text1"/>
                <w:sz w:val="24"/>
                <w:lang w:eastAsia="zh-CN"/>
                <w14:textFill>
                  <w14:solidFill>
                    <w14:schemeClr w14:val="tx1"/>
                  </w14:solidFill>
                </w14:textFill>
              </w:rPr>
              <w:t>。</w:t>
            </w:r>
          </w:p>
          <w:p>
            <w:pPr>
              <w:jc w:val="center"/>
              <w:rPr>
                <w:rFonts w:hint="eastAsia"/>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表1-</w:t>
            </w:r>
            <w:r>
              <w:rPr>
                <w:rFonts w:hint="eastAsia"/>
                <w:b/>
                <w:color w:val="000000" w:themeColor="text1"/>
                <w:sz w:val="24"/>
                <w:lang w:val="en-US" w:eastAsia="zh-CN"/>
                <w14:textFill>
                  <w14:solidFill>
                    <w14:schemeClr w14:val="tx1"/>
                  </w14:solidFill>
                </w14:textFill>
              </w:rPr>
              <w:t>9</w:t>
            </w:r>
            <w:r>
              <w:rPr>
                <w:rFonts w:hint="eastAsia"/>
                <w:b/>
                <w:color w:val="000000" w:themeColor="text1"/>
                <w:sz w:val="24"/>
                <w14:textFill>
                  <w14:solidFill>
                    <w14:schemeClr w14:val="tx1"/>
                  </w14:solidFill>
                </w14:textFill>
              </w:rPr>
              <w:t xml:space="preserve">  </w:t>
            </w:r>
            <w:r>
              <w:rPr>
                <w:rFonts w:hint="eastAsia" w:ascii="Times New Roman" w:hAnsi="Times New Roman" w:eastAsia="宋体" w:cs="Times New Roman"/>
                <w:b/>
                <w:color w:val="000000" w:themeColor="text1"/>
                <w:sz w:val="24"/>
                <w14:textFill>
                  <w14:solidFill>
                    <w14:schemeClr w14:val="tx1"/>
                  </w14:solidFill>
                </w14:textFill>
              </w:rPr>
              <w:t>与</w:t>
            </w:r>
            <w:r>
              <w:rPr>
                <w:rFonts w:hint="eastAsia" w:ascii="Times New Roman" w:hAnsi="Times New Roman" w:eastAsia="宋体" w:cs="Times New Roman"/>
                <w:b/>
                <w:color w:val="000000" w:themeColor="text1"/>
                <w:sz w:val="24"/>
                <w:lang w:eastAsia="zh-CN"/>
                <w14:textFill>
                  <w14:solidFill>
                    <w14:schemeClr w14:val="tx1"/>
                  </w14:solidFill>
                </w14:textFill>
              </w:rPr>
              <w:t>《</w:t>
            </w:r>
            <w:r>
              <w:rPr>
                <w:rFonts w:hint="eastAsia" w:ascii="Times New Roman" w:hAnsi="Times New Roman" w:eastAsia="宋体" w:cs="Times New Roman"/>
                <w:b/>
                <w:color w:val="000000" w:themeColor="text1"/>
                <w:sz w:val="24"/>
                <w:lang w:val="en-US" w:eastAsia="zh-CN"/>
                <w14:textFill>
                  <w14:solidFill>
                    <w14:schemeClr w14:val="tx1"/>
                  </w14:solidFill>
                </w14:textFill>
              </w:rPr>
              <w:t>水污染防治行动计划》</w:t>
            </w:r>
            <w:r>
              <w:rPr>
                <w:rFonts w:hint="eastAsia"/>
                <w:b/>
                <w:color w:val="000000" w:themeColor="text1"/>
                <w:sz w:val="24"/>
                <w14:textFill>
                  <w14:solidFill>
                    <w14:schemeClr w14:val="tx1"/>
                  </w14:solidFill>
                </w14:textFill>
              </w:rPr>
              <w:t>相符性分析</w:t>
            </w:r>
          </w:p>
          <w:tbl>
            <w:tblPr>
              <w:tblStyle w:val="4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1"/>
              <w:gridCol w:w="3222"/>
              <w:gridCol w:w="2246"/>
              <w:gridCol w:w="6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34" w:type="pct"/>
                  <w:noWrap w:val="0"/>
                  <w:vAlign w:val="center"/>
                </w:tcPr>
                <w:p>
                  <w:pPr>
                    <w:ind w:right="-105" w:rightChars="-50"/>
                    <w:jc w:val="center"/>
                    <w:rPr>
                      <w:rFonts w:hint="eastAsia" w:eastAsia="宋体"/>
                      <w:color w:val="000000" w:themeColor="text1"/>
                      <w:kern w:val="0"/>
                      <w:szCs w:val="21"/>
                      <w:lang w:eastAsia="zh-CN"/>
                      <w14:textFill>
                        <w14:solidFill>
                          <w14:schemeClr w14:val="tx1"/>
                        </w14:solidFill>
                      </w14:textFill>
                    </w:rPr>
                  </w:pPr>
                  <w:r>
                    <w:rPr>
                      <w:rFonts w:hint="eastAsia"/>
                      <w:color w:val="000000" w:themeColor="text1"/>
                      <w:kern w:val="0"/>
                      <w:szCs w:val="21"/>
                      <w:lang w:eastAsia="zh-CN"/>
                      <w14:textFill>
                        <w14:solidFill>
                          <w14:schemeClr w14:val="tx1"/>
                        </w14:solidFill>
                      </w14:textFill>
                    </w:rPr>
                    <w:t>规划名称</w:t>
                  </w:r>
                </w:p>
              </w:tc>
              <w:tc>
                <w:tcPr>
                  <w:tcW w:w="2248" w:type="pct"/>
                  <w:noWrap w:val="0"/>
                  <w:vAlign w:val="center"/>
                </w:tcPr>
                <w:p>
                  <w:pPr>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相关要点摘要</w:t>
                  </w:r>
                </w:p>
              </w:tc>
              <w:tc>
                <w:tcPr>
                  <w:tcW w:w="1567" w:type="pct"/>
                  <w:noWrap w:val="0"/>
                  <w:vAlign w:val="center"/>
                </w:tcPr>
                <w:p>
                  <w:pPr>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本项目建设情况</w:t>
                  </w:r>
                </w:p>
              </w:tc>
              <w:tc>
                <w:tcPr>
                  <w:tcW w:w="449" w:type="pct"/>
                  <w:noWrap w:val="0"/>
                  <w:vAlign w:val="center"/>
                </w:tcPr>
                <w:p>
                  <w:pPr>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符合性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34" w:type="pct"/>
                  <w:vMerge w:val="restart"/>
                  <w:noWrap w:val="0"/>
                  <w:vAlign w:val="center"/>
                </w:tcPr>
                <w:p>
                  <w:pPr>
                    <w:ind w:right="-105" w:rightChars="-50"/>
                    <w:jc w:val="center"/>
                    <w:rPr>
                      <w:rFonts w:hint="eastAsia"/>
                      <w:color w:val="000000" w:themeColor="text1"/>
                      <w:kern w:val="0"/>
                      <w:szCs w:val="21"/>
                      <w:lang w:eastAsia="zh-CN"/>
                      <w14:textFill>
                        <w14:solidFill>
                          <w14:schemeClr w14:val="tx1"/>
                        </w14:solidFill>
                      </w14:textFill>
                    </w:rPr>
                  </w:pPr>
                  <w:r>
                    <w:rPr>
                      <w:rFonts w:hint="eastAsia"/>
                      <w:color w:val="000000" w:themeColor="text1"/>
                      <w:kern w:val="0"/>
                      <w:szCs w:val="21"/>
                      <w:lang w:eastAsia="zh-CN"/>
                      <w14:textFill>
                        <w14:solidFill>
                          <w14:schemeClr w14:val="tx1"/>
                        </w14:solidFill>
                      </w14:textFill>
                    </w:rPr>
                    <w:t>水污染防</w:t>
                  </w:r>
                </w:p>
                <w:p>
                  <w:pPr>
                    <w:ind w:right="-105" w:rightChars="-50"/>
                    <w:jc w:val="center"/>
                    <w:rPr>
                      <w:rFonts w:hint="eastAsia"/>
                      <w:color w:val="000000" w:themeColor="text1"/>
                      <w:kern w:val="0"/>
                      <w:szCs w:val="21"/>
                      <w:lang w:eastAsia="zh-CN"/>
                      <w14:textFill>
                        <w14:solidFill>
                          <w14:schemeClr w14:val="tx1"/>
                        </w14:solidFill>
                      </w14:textFill>
                    </w:rPr>
                  </w:pPr>
                  <w:r>
                    <w:rPr>
                      <w:rFonts w:hint="eastAsia"/>
                      <w:color w:val="000000" w:themeColor="text1"/>
                      <w:kern w:val="0"/>
                      <w:szCs w:val="21"/>
                      <w:lang w:eastAsia="zh-CN"/>
                      <w14:textFill>
                        <w14:solidFill>
                          <w14:schemeClr w14:val="tx1"/>
                        </w14:solidFill>
                      </w14:textFill>
                    </w:rPr>
                    <w:t>治行动计</w:t>
                  </w:r>
                </w:p>
                <w:p>
                  <w:pPr>
                    <w:ind w:right="-105" w:rightChars="-50"/>
                    <w:jc w:val="center"/>
                    <w:rPr>
                      <w:rFonts w:hint="eastAsia"/>
                      <w:color w:val="000000" w:themeColor="text1"/>
                      <w:kern w:val="0"/>
                      <w:szCs w:val="21"/>
                      <w:lang w:eastAsia="zh-CN"/>
                      <w14:textFill>
                        <w14:solidFill>
                          <w14:schemeClr w14:val="tx1"/>
                        </w14:solidFill>
                      </w14:textFill>
                    </w:rPr>
                  </w:pPr>
                  <w:r>
                    <w:rPr>
                      <w:rFonts w:hint="eastAsia"/>
                      <w:color w:val="000000" w:themeColor="text1"/>
                      <w:kern w:val="0"/>
                      <w:szCs w:val="21"/>
                      <w:lang w:eastAsia="zh-CN"/>
                      <w14:textFill>
                        <w14:solidFill>
                          <w14:schemeClr w14:val="tx1"/>
                        </w14:solidFill>
                      </w14:textFill>
                    </w:rPr>
                    <w:t>划</w:t>
                  </w:r>
                </w:p>
              </w:tc>
              <w:tc>
                <w:tcPr>
                  <w:tcW w:w="2248" w:type="pc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color w:val="000000" w:themeColor="text1"/>
                      <w:kern w:val="0"/>
                      <w:szCs w:val="21"/>
                      <w14:textFill>
                        <w14:solidFill>
                          <w14:schemeClr w14:val="tx1"/>
                        </w14:solidFill>
                      </w14:textFill>
                    </w:rPr>
                  </w:pPr>
                  <w:r>
                    <w:rPr>
                      <w:rFonts w:hint="eastAsia"/>
                      <w:color w:val="000000" w:themeColor="text1"/>
                      <w:kern w:val="0"/>
                      <w:szCs w:val="21"/>
                      <w14:textFill>
                        <w14:solidFill>
                          <w14:schemeClr w14:val="tx1"/>
                        </w14:solidFill>
                      </w14:textFill>
                    </w:rPr>
                    <w:t>专项整治十大重点行业。制定造纸、焦化、氮肥、有色金属、印染、农副食品加工、原料药制造、制革、农药、电镀等行业专项治理方案，实施清洁化改造。新建、改建、扩建上述行业建设项目实行主要污染物排放等量或减量置换。</w:t>
                  </w:r>
                </w:p>
              </w:tc>
              <w:tc>
                <w:tcPr>
                  <w:tcW w:w="1567" w:type="pc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color w:val="000000" w:themeColor="text1"/>
                      <w:kern w:val="0"/>
                      <w:sz w:val="21"/>
                      <w:szCs w:val="21"/>
                      <w14:textFill>
                        <w14:solidFill>
                          <w14:schemeClr w14:val="tx1"/>
                        </w14:solidFill>
                      </w14:textFill>
                    </w:rPr>
                  </w:pPr>
                  <w:r>
                    <w:rPr>
                      <w:rFonts w:hint="eastAsia"/>
                      <w:color w:val="000000" w:themeColor="text1"/>
                      <w:kern w:val="0"/>
                      <w:sz w:val="21"/>
                      <w:szCs w:val="21"/>
                      <w14:textFill>
                        <w14:solidFill>
                          <w14:schemeClr w14:val="tx1"/>
                        </w14:solidFill>
                      </w14:textFill>
                    </w:rPr>
                    <w:t>本项目为D4620 污水处理及其再生利用，不属于造纸、焦化、氮肥、有色金属、印染、农副食品加工、原料药制造、制革、农药、电镀等行业。</w:t>
                  </w:r>
                </w:p>
              </w:tc>
              <w:tc>
                <w:tcPr>
                  <w:tcW w:w="449" w:type="pct"/>
                  <w:noWrap w:val="0"/>
                  <w:vAlign w:val="center"/>
                </w:tcPr>
                <w:p>
                  <w:pPr>
                    <w:jc w:val="both"/>
                    <w:rPr>
                      <w:rFonts w:hint="eastAsia" w:eastAsia="宋体"/>
                      <w:color w:val="000000" w:themeColor="text1"/>
                      <w:kern w:val="0"/>
                      <w:szCs w:val="21"/>
                      <w:lang w:eastAsia="zh-CN"/>
                      <w14:textFill>
                        <w14:solidFill>
                          <w14:schemeClr w14:val="tx1"/>
                        </w14:solidFill>
                      </w14:textFill>
                    </w:rPr>
                  </w:pPr>
                  <w:r>
                    <w:rPr>
                      <w:rFonts w:hint="eastAsia"/>
                      <w:color w:val="000000" w:themeColor="text1"/>
                      <w:kern w:val="0"/>
                      <w:szCs w:val="21"/>
                      <w:lang w:eastAsia="zh-CN"/>
                      <w14:textFill>
                        <w14:solidFill>
                          <w14:schemeClr w14:val="tx1"/>
                        </w14:solidFill>
                      </w14:textFill>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34" w:type="pct"/>
                  <w:vMerge w:val="continue"/>
                  <w:noWrap w:val="0"/>
                  <w:vAlign w:val="center"/>
                </w:tcPr>
                <w:p>
                  <w:pPr>
                    <w:ind w:right="-105" w:rightChars="-50"/>
                    <w:jc w:val="center"/>
                    <w:rPr>
                      <w:rFonts w:hint="eastAsia"/>
                      <w:color w:val="000000" w:themeColor="text1"/>
                      <w:kern w:val="0"/>
                      <w:szCs w:val="21"/>
                      <w:lang w:eastAsia="zh-CN"/>
                      <w14:textFill>
                        <w14:solidFill>
                          <w14:schemeClr w14:val="tx1"/>
                        </w14:solidFill>
                      </w14:textFill>
                    </w:rPr>
                  </w:pPr>
                </w:p>
              </w:tc>
              <w:tc>
                <w:tcPr>
                  <w:tcW w:w="2248" w:type="pc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eastAsia"/>
                      <w:color w:val="000000" w:themeColor="text1"/>
                      <w:kern w:val="0"/>
                      <w:szCs w:val="21"/>
                      <w14:textFill>
                        <w14:solidFill>
                          <w14:schemeClr w14:val="tx1"/>
                        </w14:solidFill>
                      </w14:textFill>
                    </w:rPr>
                  </w:pPr>
                  <w:r>
                    <w:rPr>
                      <w:rFonts w:hint="eastAsia"/>
                      <w:color w:val="000000" w:themeColor="text1"/>
                      <w:kern w:val="0"/>
                      <w:szCs w:val="21"/>
                      <w14:textFill>
                        <w14:solidFill>
                          <w14:schemeClr w14:val="tx1"/>
                        </w14:solidFill>
                      </w14:textFill>
                    </w:rPr>
                    <w:t>集中治理工业集聚区水污染。强化经济技术开发区、高新技术产业开发区、出口加工区等工业集聚区污染治理。集聚区内工业废水必须经预处理达到集中处理要求，方可进入污水集中处理设施。新建、升级工业集聚区应同步规划、建设污水、垃圾集中处理等污染治理设施。2017 年底前，工业集聚区应按规定建成污水集中处理设施，并安装自动在线监控装置。</w:t>
                  </w:r>
                </w:p>
              </w:tc>
              <w:tc>
                <w:tcPr>
                  <w:tcW w:w="1567" w:type="pc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eastAsia" w:ascii="Times New Roman" w:hAnsi="Times New Roman" w:eastAsia="宋体" w:cs="Times New Roman"/>
                      <w:color w:val="000000" w:themeColor="text1"/>
                      <w:kern w:val="0"/>
                      <w:sz w:val="21"/>
                      <w:szCs w:val="21"/>
                      <w14:textFill>
                        <w14:solidFill>
                          <w14:schemeClr w14:val="tx1"/>
                        </w14:solidFill>
                      </w14:textFill>
                    </w:rPr>
                  </w:pPr>
                  <w:r>
                    <w:rPr>
                      <w:rFonts w:hint="eastAsia" w:ascii="Times New Roman" w:hAnsi="Times New Roman" w:eastAsia="宋体" w:cs="Times New Roman"/>
                      <w:color w:val="000000" w:themeColor="text1"/>
                      <w:kern w:val="0"/>
                      <w:sz w:val="21"/>
                      <w:szCs w:val="21"/>
                      <w:lang w:eastAsia="zh-CN"/>
                      <w14:textFill>
                        <w14:solidFill>
                          <w14:schemeClr w14:val="tx1"/>
                        </w14:solidFill>
                      </w14:textFill>
                    </w:rPr>
                    <w:t>东至县污水处理厂二期扩建工程，</w:t>
                  </w:r>
                  <w:r>
                    <w:rPr>
                      <w:rFonts w:hint="eastAsia" w:ascii="Times New Roman" w:hAnsi="Times New Roman" w:eastAsia="宋体" w:cs="Times New Roman"/>
                      <w:color w:val="000000" w:themeColor="text1"/>
                      <w:kern w:val="0"/>
                      <w:sz w:val="21"/>
                      <w:szCs w:val="21"/>
                      <w14:textFill>
                        <w14:solidFill>
                          <w14:schemeClr w14:val="tx1"/>
                        </w14:solidFill>
                      </w14:textFill>
                    </w:rPr>
                    <w:t xml:space="preserve">规模 </w:t>
                  </w:r>
                  <w:r>
                    <w:rPr>
                      <w:rFonts w:hint="eastAsia" w:ascii="Times New Roman" w:hAnsi="Times New Roman" w:eastAsia="宋体" w:cs="Times New Roman"/>
                      <w:color w:val="000000" w:themeColor="text1"/>
                      <w:kern w:val="0"/>
                      <w:sz w:val="21"/>
                      <w:szCs w:val="21"/>
                      <w:lang w:eastAsia="zh-CN"/>
                      <w14:textFill>
                        <w14:solidFill>
                          <w14:schemeClr w14:val="tx1"/>
                        </w14:solidFill>
                      </w14:textFill>
                    </w:rPr>
                    <w:t>扩建工程规模</w:t>
                  </w:r>
                  <w:r>
                    <w:rPr>
                      <w:rFonts w:hint="eastAsia" w:ascii="Times New Roman" w:hAnsi="Times New Roman" w:eastAsia="宋体" w:cs="Times New Roman"/>
                      <w:color w:val="000000" w:themeColor="text1"/>
                      <w:kern w:val="0"/>
                      <w:sz w:val="21"/>
                      <w:szCs w:val="21"/>
                      <w14:textFill>
                        <w14:solidFill>
                          <w14:schemeClr w14:val="tx1"/>
                        </w14:solidFill>
                      </w14:textFill>
                    </w:rPr>
                    <w:t>2万m3/d，</w:t>
                  </w:r>
                  <w:r>
                    <w:rPr>
                      <w:rFonts w:hint="eastAsia" w:ascii="Times New Roman" w:hAnsi="Times New Roman" w:eastAsia="宋体" w:cs="Times New Roman"/>
                      <w:color w:val="000000" w:themeColor="text1"/>
                      <w:kern w:val="0"/>
                      <w:sz w:val="21"/>
                      <w:szCs w:val="21"/>
                      <w:lang w:eastAsia="zh-CN"/>
                      <w14:textFill>
                        <w14:solidFill>
                          <w14:schemeClr w14:val="tx1"/>
                        </w14:solidFill>
                      </w14:textFill>
                    </w:rPr>
                    <w:t>主要</w:t>
                  </w:r>
                  <w:r>
                    <w:rPr>
                      <w:rFonts w:hint="eastAsia" w:ascii="Times New Roman" w:hAnsi="Times New Roman" w:eastAsia="宋体" w:cs="Times New Roman"/>
                      <w:color w:val="000000" w:themeColor="text1"/>
                      <w:kern w:val="0"/>
                      <w:sz w:val="21"/>
                      <w:szCs w:val="21"/>
                      <w14:textFill>
                        <w14:solidFill>
                          <w14:schemeClr w14:val="tx1"/>
                        </w14:solidFill>
                      </w14:textFill>
                    </w:rPr>
                    <w:t>对整个</w:t>
                  </w:r>
                  <w:r>
                    <w:rPr>
                      <w:rFonts w:hint="eastAsia" w:ascii="Times New Roman" w:hAnsi="Times New Roman" w:eastAsia="宋体" w:cs="Times New Roman"/>
                      <w:color w:val="000000" w:themeColor="text1"/>
                      <w:kern w:val="0"/>
                      <w:sz w:val="21"/>
                      <w:szCs w:val="21"/>
                      <w:lang w:eastAsia="zh-CN"/>
                      <w14:textFill>
                        <w14:solidFill>
                          <w14:schemeClr w14:val="tx1"/>
                        </w14:solidFill>
                      </w14:textFill>
                    </w:rPr>
                    <w:t>东至县</w:t>
                  </w:r>
                  <w:r>
                    <w:rPr>
                      <w:rFonts w:hint="eastAsia" w:ascii="Times New Roman" w:hAnsi="Times New Roman" w:eastAsia="宋体" w:cs="Times New Roman"/>
                      <w:color w:val="000000" w:themeColor="text1"/>
                      <w:kern w:val="0"/>
                      <w:sz w:val="21"/>
                      <w:szCs w:val="21"/>
                      <w14:textFill>
                        <w14:solidFill>
                          <w14:schemeClr w14:val="tx1"/>
                        </w14:solidFill>
                      </w14:textFill>
                    </w:rPr>
                    <w:t>的生活污水及</w:t>
                  </w:r>
                  <w:r>
                    <w:rPr>
                      <w:rFonts w:hint="eastAsia" w:ascii="Times New Roman" w:hAnsi="Times New Roman" w:eastAsia="宋体" w:cs="Times New Roman"/>
                      <w:color w:val="000000" w:themeColor="text1"/>
                      <w:kern w:val="0"/>
                      <w:sz w:val="21"/>
                      <w:szCs w:val="21"/>
                      <w:lang w:eastAsia="zh-CN"/>
                      <w14:textFill>
                        <w14:solidFill>
                          <w14:schemeClr w14:val="tx1"/>
                        </w14:solidFill>
                      </w14:textFill>
                    </w:rPr>
                    <w:t>少量</w:t>
                  </w:r>
                  <w:r>
                    <w:rPr>
                      <w:rFonts w:hint="eastAsia" w:ascii="Times New Roman" w:hAnsi="Times New Roman" w:eastAsia="宋体" w:cs="Times New Roman"/>
                      <w:color w:val="000000" w:themeColor="text1"/>
                      <w:kern w:val="0"/>
                      <w:sz w:val="21"/>
                      <w:szCs w:val="21"/>
                      <w14:textFill>
                        <w14:solidFill>
                          <w14:schemeClr w14:val="tx1"/>
                        </w14:solidFill>
                      </w14:textFill>
                    </w:rPr>
                    <w:t>工业废水进行集中处理，尾水执行《 城 镇 污 水 处 理 厂 污 染 物 排 放 标 准 》</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eastAsia"/>
                      <w:color w:val="000000" w:themeColor="text1"/>
                      <w:kern w:val="0"/>
                      <w:sz w:val="21"/>
                      <w:szCs w:val="21"/>
                      <w14:textFill>
                        <w14:solidFill>
                          <w14:schemeClr w14:val="tx1"/>
                        </w14:solidFill>
                      </w14:textFill>
                    </w:rPr>
                  </w:pPr>
                  <w:r>
                    <w:rPr>
                      <w:rFonts w:hint="eastAsia" w:ascii="Times New Roman" w:hAnsi="Times New Roman" w:eastAsia="宋体" w:cs="Times New Roman"/>
                      <w:color w:val="000000" w:themeColor="text1"/>
                      <w:kern w:val="0"/>
                      <w:sz w:val="21"/>
                      <w:szCs w:val="21"/>
                      <w14:textFill>
                        <w14:solidFill>
                          <w14:schemeClr w14:val="tx1"/>
                        </w14:solidFill>
                      </w14:textFill>
                    </w:rPr>
                    <w:t>（GB18918-2002）一级 A 标准，达标后经</w:t>
                  </w:r>
                  <w:r>
                    <w:rPr>
                      <w:rFonts w:hint="eastAsia" w:ascii="Times New Roman" w:hAnsi="Times New Roman" w:eastAsia="宋体" w:cs="Times New Roman"/>
                      <w:color w:val="000000" w:themeColor="text1"/>
                      <w:kern w:val="0"/>
                      <w:sz w:val="21"/>
                      <w:szCs w:val="21"/>
                      <w:lang w:eastAsia="zh-CN"/>
                      <w14:textFill>
                        <w14:solidFill>
                          <w14:schemeClr w14:val="tx1"/>
                        </w14:solidFill>
                      </w14:textFill>
                    </w:rPr>
                    <w:t>尧渡河</w:t>
                  </w:r>
                  <w:r>
                    <w:rPr>
                      <w:rFonts w:hint="eastAsia" w:ascii="Times New Roman" w:hAnsi="Times New Roman" w:eastAsia="宋体" w:cs="Times New Roman"/>
                      <w:color w:val="000000" w:themeColor="text1"/>
                      <w:kern w:val="0"/>
                      <w:sz w:val="21"/>
                      <w:szCs w:val="21"/>
                      <w14:textFill>
                        <w14:solidFill>
                          <w14:schemeClr w14:val="tx1"/>
                        </w14:solidFill>
                      </w14:textFill>
                    </w:rPr>
                    <w:t>汇入长江。本项目在污水总排口设置 pH、COD、氨氮</w:t>
                  </w:r>
                  <w:r>
                    <w:rPr>
                      <w:rFonts w:hint="eastAsia" w:ascii="Times New Roman" w:hAnsi="Times New Roman" w:eastAsia="宋体" w:cs="Times New Roman"/>
                      <w:color w:val="000000" w:themeColor="text1"/>
                      <w:kern w:val="0"/>
                      <w:sz w:val="21"/>
                      <w:szCs w:val="21"/>
                      <w:lang w:eastAsia="zh-CN"/>
                      <w14:textFill>
                        <w14:solidFill>
                          <w14:schemeClr w14:val="tx1"/>
                        </w14:solidFill>
                      </w14:textFill>
                    </w:rPr>
                    <w:t>总磷、总氮</w:t>
                  </w:r>
                  <w:r>
                    <w:rPr>
                      <w:rFonts w:hint="eastAsia" w:ascii="Times New Roman" w:hAnsi="Times New Roman" w:eastAsia="宋体" w:cs="Times New Roman"/>
                      <w:color w:val="000000" w:themeColor="text1"/>
                      <w:kern w:val="0"/>
                      <w:sz w:val="21"/>
                      <w:szCs w:val="21"/>
                      <w14:textFill>
                        <w14:solidFill>
                          <w14:schemeClr w14:val="tx1"/>
                        </w14:solidFill>
                      </w14:textFill>
                    </w:rPr>
                    <w:t>在线监测系统。</w:t>
                  </w:r>
                </w:p>
              </w:tc>
              <w:tc>
                <w:tcPr>
                  <w:tcW w:w="449" w:type="pct"/>
                  <w:noWrap w:val="0"/>
                  <w:vAlign w:val="center"/>
                </w:tcPr>
                <w:p>
                  <w:pPr>
                    <w:jc w:val="both"/>
                    <w:rPr>
                      <w:rFonts w:hint="eastAsia"/>
                      <w:color w:val="000000" w:themeColor="text1"/>
                      <w:kern w:val="0"/>
                      <w:szCs w:val="21"/>
                      <w:lang w:eastAsia="zh-CN"/>
                      <w14:textFill>
                        <w14:solidFill>
                          <w14:schemeClr w14:val="tx1"/>
                        </w14:solidFill>
                      </w14:textFill>
                    </w:rPr>
                  </w:pPr>
                  <w:r>
                    <w:rPr>
                      <w:rFonts w:hint="eastAsia"/>
                      <w:color w:val="000000" w:themeColor="text1"/>
                      <w:kern w:val="0"/>
                      <w:szCs w:val="21"/>
                      <w:lang w:eastAsia="zh-CN"/>
                      <w14:textFill>
                        <w14:solidFill>
                          <w14:schemeClr w14:val="tx1"/>
                        </w14:solidFill>
                      </w14:textFill>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34" w:type="pct"/>
                  <w:vMerge w:val="continue"/>
                  <w:noWrap w:val="0"/>
                  <w:vAlign w:val="center"/>
                </w:tcPr>
                <w:p>
                  <w:pPr>
                    <w:ind w:right="-105" w:rightChars="-50"/>
                    <w:jc w:val="center"/>
                    <w:rPr>
                      <w:rFonts w:hint="eastAsia"/>
                      <w:color w:val="000000" w:themeColor="text1"/>
                      <w:kern w:val="0"/>
                      <w:szCs w:val="21"/>
                      <w:lang w:eastAsia="zh-CN"/>
                      <w14:textFill>
                        <w14:solidFill>
                          <w14:schemeClr w14:val="tx1"/>
                        </w14:solidFill>
                      </w14:textFill>
                    </w:rPr>
                  </w:pPr>
                </w:p>
              </w:tc>
              <w:tc>
                <w:tcPr>
                  <w:tcW w:w="2248" w:type="pc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eastAsia"/>
                      <w:color w:val="000000" w:themeColor="text1"/>
                      <w:kern w:val="0"/>
                      <w:szCs w:val="21"/>
                      <w14:textFill>
                        <w14:solidFill>
                          <w14:schemeClr w14:val="tx1"/>
                        </w14:solidFill>
                      </w14:textFill>
                    </w:rPr>
                  </w:pPr>
                  <w:r>
                    <w:rPr>
                      <w:rFonts w:hint="eastAsia"/>
                      <w:color w:val="000000" w:themeColor="text1"/>
                      <w:kern w:val="0"/>
                      <w:szCs w:val="21"/>
                      <w14:textFill>
                        <w14:solidFill>
                          <w14:schemeClr w14:val="tx1"/>
                        </w14:solidFill>
                      </w14:textFill>
                    </w:rPr>
                    <w:t>调整产业结构。依法淘汰落后产能。自 2015 年起，各地要依据部分工业行业淘汰落后生产工艺装备和产品指导目录、产业结构调整指导目录及相关行业污染物排放标准，结合水质改善要求及产业发展情况，制定并实施分年度的落后产能淘汰方案，未完成淘汰任务的地区，暂停审批和核准其相关行业新建项目。</w:t>
                  </w:r>
                </w:p>
              </w:tc>
              <w:tc>
                <w:tcPr>
                  <w:tcW w:w="1567" w:type="pc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eastAsia"/>
                      <w:color w:val="000000" w:themeColor="text1"/>
                      <w:kern w:val="0"/>
                      <w:szCs w:val="21"/>
                      <w14:textFill>
                        <w14:solidFill>
                          <w14:schemeClr w14:val="tx1"/>
                        </w14:solidFill>
                      </w14:textFill>
                    </w:rPr>
                  </w:pPr>
                  <w:r>
                    <w:rPr>
                      <w:rFonts w:hint="eastAsia"/>
                      <w:color w:val="000000" w:themeColor="text1"/>
                      <w:kern w:val="0"/>
                      <w:szCs w:val="21"/>
                      <w14:textFill>
                        <w14:solidFill>
                          <w14:schemeClr w14:val="tx1"/>
                        </w14:solidFill>
                      </w14:textFill>
                    </w:rPr>
                    <w:t>本项目属于《产业结构调整指导目录（2024年本）》中鼓励类项目。</w:t>
                  </w:r>
                </w:p>
              </w:tc>
              <w:tc>
                <w:tcPr>
                  <w:tcW w:w="449" w:type="pct"/>
                  <w:noWrap w:val="0"/>
                  <w:vAlign w:val="center"/>
                </w:tcPr>
                <w:p>
                  <w:pPr>
                    <w:jc w:val="both"/>
                    <w:rPr>
                      <w:rFonts w:hint="eastAsia"/>
                      <w:color w:val="000000" w:themeColor="text1"/>
                      <w:kern w:val="0"/>
                      <w:szCs w:val="21"/>
                      <w:lang w:eastAsia="zh-CN"/>
                      <w14:textFill>
                        <w14:solidFill>
                          <w14:schemeClr w14:val="tx1"/>
                        </w14:solidFill>
                      </w14:textFill>
                    </w:rPr>
                  </w:pPr>
                  <w:r>
                    <w:rPr>
                      <w:rFonts w:hint="eastAsia"/>
                      <w:color w:val="000000" w:themeColor="text1"/>
                      <w:kern w:val="0"/>
                      <w:szCs w:val="21"/>
                      <w:lang w:eastAsia="zh-CN"/>
                      <w14:textFill>
                        <w14:solidFill>
                          <w14:schemeClr w14:val="tx1"/>
                        </w14:solidFill>
                      </w14:textFill>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34" w:type="pct"/>
                  <w:vMerge w:val="continue"/>
                  <w:noWrap w:val="0"/>
                  <w:vAlign w:val="center"/>
                </w:tcPr>
                <w:p>
                  <w:pPr>
                    <w:ind w:right="-105" w:rightChars="-50"/>
                    <w:jc w:val="center"/>
                    <w:rPr>
                      <w:rFonts w:hint="eastAsia"/>
                      <w:color w:val="000000" w:themeColor="text1"/>
                      <w:kern w:val="0"/>
                      <w:szCs w:val="21"/>
                      <w:lang w:eastAsia="zh-CN"/>
                      <w14:textFill>
                        <w14:solidFill>
                          <w14:schemeClr w14:val="tx1"/>
                        </w14:solidFill>
                      </w14:textFill>
                    </w:rPr>
                  </w:pPr>
                </w:p>
              </w:tc>
              <w:tc>
                <w:tcPr>
                  <w:tcW w:w="2248" w:type="pc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eastAsia"/>
                      <w:color w:val="000000" w:themeColor="text1"/>
                      <w:kern w:val="0"/>
                      <w:szCs w:val="21"/>
                      <w14:textFill>
                        <w14:solidFill>
                          <w14:schemeClr w14:val="tx1"/>
                        </w14:solidFill>
                      </w14:textFill>
                    </w:rPr>
                  </w:pPr>
                  <w:r>
                    <w:rPr>
                      <w:rFonts w:hint="eastAsia"/>
                      <w:color w:val="000000" w:themeColor="text1"/>
                      <w:kern w:val="0"/>
                      <w:szCs w:val="21"/>
                      <w14:textFill>
                        <w14:solidFill>
                          <w14:schemeClr w14:val="tx1"/>
                        </w14:solidFill>
                      </w14:textFill>
                    </w:rPr>
                    <w:t>严格环境准入。根据流域水质目标和主体功能区规划要求，明确区域环境准入条件，细化功能分区，实施差别化环境准入政策。新建项目一律不得违规占用水域。严格水域岸线用途管制，土</w:t>
                  </w:r>
                </w:p>
                <w:p>
                  <w:pPr>
                    <w:keepNext w:val="0"/>
                    <w:keepLines w:val="0"/>
                    <w:pageBreakBefore w:val="0"/>
                    <w:widowControl w:val="0"/>
                    <w:kinsoku/>
                    <w:wordWrap/>
                    <w:overflowPunct/>
                    <w:topLinePunct w:val="0"/>
                    <w:autoSpaceDE/>
                    <w:autoSpaceDN/>
                    <w:bidi w:val="0"/>
                    <w:adjustRightInd/>
                    <w:snapToGrid/>
                    <w:jc w:val="both"/>
                    <w:textAlignment w:val="auto"/>
                    <w:rPr>
                      <w:rFonts w:hint="eastAsia"/>
                      <w:color w:val="000000" w:themeColor="text1"/>
                      <w:kern w:val="0"/>
                      <w:szCs w:val="21"/>
                      <w14:textFill>
                        <w14:solidFill>
                          <w14:schemeClr w14:val="tx1"/>
                        </w14:solidFill>
                      </w14:textFill>
                    </w:rPr>
                  </w:pPr>
                  <w:r>
                    <w:rPr>
                      <w:rFonts w:hint="eastAsia"/>
                      <w:color w:val="000000" w:themeColor="text1"/>
                      <w:kern w:val="0"/>
                      <w:szCs w:val="21"/>
                      <w14:textFill>
                        <w14:solidFill>
                          <w14:schemeClr w14:val="tx1"/>
                        </w14:solidFill>
                      </w14:textFill>
                    </w:rPr>
                    <w:t>地开发利用应按照有关法律法规和技术标准要求，留足河道、湖泊和滨海地带的管理和保护范围，非法挤占的应限期退出。</w:t>
                  </w:r>
                </w:p>
              </w:tc>
              <w:tc>
                <w:tcPr>
                  <w:tcW w:w="1567" w:type="pc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eastAsia" w:eastAsia="宋体"/>
                      <w:color w:val="000000" w:themeColor="text1"/>
                      <w:kern w:val="0"/>
                      <w:szCs w:val="21"/>
                      <w:lang w:eastAsia="zh-CN"/>
                      <w14:textFill>
                        <w14:solidFill>
                          <w14:schemeClr w14:val="tx1"/>
                        </w14:solidFill>
                      </w14:textFill>
                    </w:rPr>
                  </w:pPr>
                  <w:r>
                    <w:rPr>
                      <w:rFonts w:hint="eastAsia"/>
                      <w:color w:val="000000" w:themeColor="text1"/>
                      <w:kern w:val="0"/>
                      <w:szCs w:val="21"/>
                      <w14:textFill>
                        <w14:solidFill>
                          <w14:schemeClr w14:val="tx1"/>
                        </w14:solidFill>
                      </w14:textFill>
                    </w:rPr>
                    <w:t>本项目用地符合</w:t>
                  </w:r>
                  <w:r>
                    <w:rPr>
                      <w:rFonts w:hint="eastAsia"/>
                      <w:color w:val="000000" w:themeColor="text1"/>
                      <w:kern w:val="0"/>
                      <w:szCs w:val="21"/>
                      <w:lang w:eastAsia="zh-CN"/>
                      <w14:textFill>
                        <w14:solidFill>
                          <w14:schemeClr w14:val="tx1"/>
                        </w14:solidFill>
                      </w14:textFill>
                    </w:rPr>
                    <w:t>东至县总体规划</w:t>
                  </w:r>
                  <w:r>
                    <w:rPr>
                      <w:rFonts w:hint="eastAsia"/>
                      <w:color w:val="000000" w:themeColor="text1"/>
                      <w:kern w:val="0"/>
                      <w:szCs w:val="21"/>
                      <w14:textFill>
                        <w14:solidFill>
                          <w14:schemeClr w14:val="tx1"/>
                        </w14:solidFill>
                      </w14:textFill>
                    </w:rPr>
                    <w:t>规划及用地要求</w:t>
                  </w:r>
                  <w:r>
                    <w:rPr>
                      <w:rFonts w:hint="eastAsia"/>
                      <w:color w:val="000000" w:themeColor="text1"/>
                      <w:kern w:val="0"/>
                      <w:szCs w:val="21"/>
                      <w:lang w:eastAsia="zh-CN"/>
                      <w14:textFill>
                        <w14:solidFill>
                          <w14:schemeClr w14:val="tx1"/>
                        </w14:solidFill>
                      </w14:textFill>
                    </w:rPr>
                    <w:t>。</w:t>
                  </w:r>
                </w:p>
              </w:tc>
              <w:tc>
                <w:tcPr>
                  <w:tcW w:w="449" w:type="pct"/>
                  <w:noWrap w:val="0"/>
                  <w:vAlign w:val="center"/>
                </w:tcPr>
                <w:p>
                  <w:pPr>
                    <w:jc w:val="both"/>
                    <w:rPr>
                      <w:rFonts w:hint="eastAsia"/>
                      <w:color w:val="000000" w:themeColor="text1"/>
                      <w:kern w:val="0"/>
                      <w:szCs w:val="21"/>
                      <w:lang w:eastAsia="zh-CN"/>
                      <w14:textFill>
                        <w14:solidFill>
                          <w14:schemeClr w14:val="tx1"/>
                        </w14:solidFill>
                      </w14:textFill>
                    </w:rPr>
                  </w:pPr>
                  <w:r>
                    <w:rPr>
                      <w:rFonts w:hint="eastAsia"/>
                      <w:color w:val="000000" w:themeColor="text1"/>
                      <w:kern w:val="0"/>
                      <w:szCs w:val="21"/>
                      <w:lang w:eastAsia="zh-CN"/>
                      <w14:textFill>
                        <w14:solidFill>
                          <w14:schemeClr w14:val="tx1"/>
                        </w14:solidFill>
                      </w14:textFill>
                    </w:rPr>
                    <w:t>符合</w:t>
                  </w:r>
                </w:p>
              </w:tc>
            </w:tr>
          </w:tbl>
          <w:p>
            <w:pPr>
              <w:pStyle w:val="36"/>
              <w:numPr>
                <w:ilvl w:val="0"/>
                <w:numId w:val="7"/>
              </w:numPr>
              <w:spacing w:before="0" w:beforeAutospacing="0" w:after="0" w:afterAutospacing="0" w:line="360" w:lineRule="auto"/>
              <w:ind w:left="0" w:leftChars="0" w:firstLine="0" w:firstLineChars="0"/>
              <w:rPr>
                <w:rFonts w:hint="eastAsia" w:ascii="Times New Roman" w:hAnsi="Times New Roman"/>
                <w:b/>
                <w:color w:val="000000" w:themeColor="text1"/>
                <w:lang w:val="en-US" w:eastAsia="zh-CN"/>
                <w14:textFill>
                  <w14:solidFill>
                    <w14:schemeClr w14:val="tx1"/>
                  </w14:solidFill>
                </w14:textFill>
              </w:rPr>
            </w:pPr>
            <w:r>
              <w:rPr>
                <w:rFonts w:hint="eastAsia" w:ascii="Times New Roman" w:hAnsi="Times New Roman"/>
                <w:b/>
                <w:color w:val="000000" w:themeColor="text1"/>
                <w:lang w:val="en-US" w:eastAsia="zh-CN"/>
                <w14:textFill>
                  <w14:solidFill>
                    <w14:schemeClr w14:val="tx1"/>
                  </w14:solidFill>
                </w14:textFill>
              </w:rPr>
              <w:t>与《中华人民共和国长江保护法》的符合性分析</w:t>
            </w:r>
          </w:p>
          <w:p>
            <w:pPr>
              <w:jc w:val="center"/>
              <w:rPr>
                <w:rFonts w:hint="eastAsia"/>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表1-</w:t>
            </w:r>
            <w:r>
              <w:rPr>
                <w:rFonts w:hint="eastAsia"/>
                <w:b/>
                <w:color w:val="000000" w:themeColor="text1"/>
                <w:sz w:val="24"/>
                <w:lang w:val="en-US" w:eastAsia="zh-CN"/>
                <w14:textFill>
                  <w14:solidFill>
                    <w14:schemeClr w14:val="tx1"/>
                  </w14:solidFill>
                </w14:textFill>
              </w:rPr>
              <w:t>10</w:t>
            </w:r>
            <w:r>
              <w:rPr>
                <w:rFonts w:hint="eastAsia"/>
                <w:b/>
                <w:color w:val="000000" w:themeColor="text1"/>
                <w:sz w:val="24"/>
                <w14:textFill>
                  <w14:solidFill>
                    <w14:schemeClr w14:val="tx1"/>
                  </w14:solidFill>
                </w14:textFill>
              </w:rPr>
              <w:t xml:space="preserve">  </w:t>
            </w:r>
            <w:r>
              <w:rPr>
                <w:rFonts w:hint="eastAsia" w:ascii="Times New Roman" w:hAnsi="Times New Roman" w:eastAsia="宋体" w:cs="Times New Roman"/>
                <w:b/>
                <w:color w:val="000000" w:themeColor="text1"/>
                <w:sz w:val="24"/>
                <w14:textFill>
                  <w14:solidFill>
                    <w14:schemeClr w14:val="tx1"/>
                  </w14:solidFill>
                </w14:textFill>
              </w:rPr>
              <w:t>与</w:t>
            </w:r>
            <w:r>
              <w:rPr>
                <w:rFonts w:hint="eastAsia" w:ascii="Times New Roman" w:hAnsi="Times New Roman"/>
                <w:b/>
                <w:color w:val="000000" w:themeColor="text1"/>
                <w:lang w:val="en-US" w:eastAsia="zh-CN"/>
                <w14:textFill>
                  <w14:solidFill>
                    <w14:schemeClr w14:val="tx1"/>
                  </w14:solidFill>
                </w14:textFill>
              </w:rPr>
              <w:t>《中华人民共和国长江保护法》</w:t>
            </w:r>
            <w:r>
              <w:rPr>
                <w:rFonts w:hint="eastAsia"/>
                <w:b/>
                <w:color w:val="000000" w:themeColor="text1"/>
                <w:sz w:val="24"/>
                <w14:textFill>
                  <w14:solidFill>
                    <w14:schemeClr w14:val="tx1"/>
                  </w14:solidFill>
                </w14:textFill>
              </w:rPr>
              <w:t>相符性分析</w:t>
            </w:r>
          </w:p>
          <w:tbl>
            <w:tblPr>
              <w:tblStyle w:val="4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1"/>
              <w:gridCol w:w="3222"/>
              <w:gridCol w:w="2246"/>
              <w:gridCol w:w="6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3" w:type="pct"/>
                  <w:noWrap w:val="0"/>
                  <w:vAlign w:val="center"/>
                </w:tcPr>
                <w:p>
                  <w:pPr>
                    <w:ind w:right="-105" w:rightChars="-50"/>
                    <w:jc w:val="center"/>
                    <w:rPr>
                      <w:rFonts w:hint="eastAsia" w:eastAsia="宋体"/>
                      <w:color w:val="000000" w:themeColor="text1"/>
                      <w:kern w:val="0"/>
                      <w:szCs w:val="21"/>
                      <w:lang w:eastAsia="zh-CN"/>
                      <w14:textFill>
                        <w14:solidFill>
                          <w14:schemeClr w14:val="tx1"/>
                        </w14:solidFill>
                      </w14:textFill>
                    </w:rPr>
                  </w:pPr>
                  <w:r>
                    <w:rPr>
                      <w:rFonts w:hint="eastAsia"/>
                      <w:color w:val="000000" w:themeColor="text1"/>
                      <w:kern w:val="0"/>
                      <w:szCs w:val="21"/>
                      <w:lang w:eastAsia="zh-CN"/>
                      <w14:textFill>
                        <w14:solidFill>
                          <w14:schemeClr w14:val="tx1"/>
                        </w14:solidFill>
                      </w14:textFill>
                    </w:rPr>
                    <w:t>规划名称</w:t>
                  </w:r>
                </w:p>
              </w:tc>
              <w:tc>
                <w:tcPr>
                  <w:tcW w:w="2249" w:type="pct"/>
                  <w:noWrap w:val="0"/>
                  <w:vAlign w:val="center"/>
                </w:tcPr>
                <w:p>
                  <w:pPr>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相关要点摘要</w:t>
                  </w:r>
                </w:p>
              </w:tc>
              <w:tc>
                <w:tcPr>
                  <w:tcW w:w="1567" w:type="pct"/>
                  <w:noWrap w:val="0"/>
                  <w:vAlign w:val="center"/>
                </w:tcPr>
                <w:p>
                  <w:pPr>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本项目建设情况</w:t>
                  </w:r>
                </w:p>
              </w:tc>
              <w:tc>
                <w:tcPr>
                  <w:tcW w:w="449" w:type="pct"/>
                  <w:noWrap w:val="0"/>
                  <w:vAlign w:val="center"/>
                </w:tcPr>
                <w:p>
                  <w:pPr>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符合性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3" w:type="pct"/>
                  <w:vMerge w:val="restart"/>
                  <w:noWrap w:val="0"/>
                  <w:vAlign w:val="center"/>
                </w:tcPr>
                <w:p>
                  <w:pPr>
                    <w:ind w:right="-105" w:rightChars="-50"/>
                    <w:jc w:val="center"/>
                    <w:rPr>
                      <w:rFonts w:hint="eastAsia"/>
                      <w:color w:val="000000" w:themeColor="text1"/>
                      <w:kern w:val="0"/>
                      <w:szCs w:val="21"/>
                      <w:lang w:eastAsia="zh-CN"/>
                      <w14:textFill>
                        <w14:solidFill>
                          <w14:schemeClr w14:val="tx1"/>
                        </w14:solidFill>
                      </w14:textFill>
                    </w:rPr>
                  </w:pPr>
                  <w:r>
                    <w:rPr>
                      <w:rFonts w:hint="eastAsia"/>
                      <w:color w:val="000000" w:themeColor="text1"/>
                      <w:kern w:val="0"/>
                      <w:szCs w:val="21"/>
                      <w:lang w:eastAsia="zh-CN"/>
                      <w14:textFill>
                        <w14:solidFill>
                          <w14:schemeClr w14:val="tx1"/>
                        </w14:solidFill>
                      </w14:textFill>
                    </w:rPr>
                    <w:t>《中华人</w:t>
                  </w:r>
                </w:p>
                <w:p>
                  <w:pPr>
                    <w:ind w:right="-105" w:rightChars="-50"/>
                    <w:jc w:val="center"/>
                    <w:rPr>
                      <w:rFonts w:hint="eastAsia"/>
                      <w:color w:val="000000" w:themeColor="text1"/>
                      <w:kern w:val="0"/>
                      <w:szCs w:val="21"/>
                      <w:lang w:eastAsia="zh-CN"/>
                      <w14:textFill>
                        <w14:solidFill>
                          <w14:schemeClr w14:val="tx1"/>
                        </w14:solidFill>
                      </w14:textFill>
                    </w:rPr>
                  </w:pPr>
                  <w:r>
                    <w:rPr>
                      <w:rFonts w:hint="eastAsia"/>
                      <w:color w:val="000000" w:themeColor="text1"/>
                      <w:kern w:val="0"/>
                      <w:szCs w:val="21"/>
                      <w:lang w:eastAsia="zh-CN"/>
                      <w14:textFill>
                        <w14:solidFill>
                          <w14:schemeClr w14:val="tx1"/>
                        </w14:solidFill>
                      </w14:textFill>
                    </w:rPr>
                    <w:t>民共和国</w:t>
                  </w:r>
                </w:p>
                <w:p>
                  <w:pPr>
                    <w:ind w:right="-105" w:rightChars="-50"/>
                    <w:jc w:val="center"/>
                    <w:rPr>
                      <w:rFonts w:hint="eastAsia"/>
                      <w:color w:val="000000" w:themeColor="text1"/>
                      <w:kern w:val="0"/>
                      <w:szCs w:val="21"/>
                      <w:lang w:eastAsia="zh-CN"/>
                      <w14:textFill>
                        <w14:solidFill>
                          <w14:schemeClr w14:val="tx1"/>
                        </w14:solidFill>
                      </w14:textFill>
                    </w:rPr>
                  </w:pPr>
                  <w:r>
                    <w:rPr>
                      <w:rFonts w:hint="eastAsia"/>
                      <w:color w:val="000000" w:themeColor="text1"/>
                      <w:kern w:val="0"/>
                      <w:szCs w:val="21"/>
                      <w:lang w:eastAsia="zh-CN"/>
                      <w14:textFill>
                        <w14:solidFill>
                          <w14:schemeClr w14:val="tx1"/>
                        </w14:solidFill>
                      </w14:textFill>
                    </w:rPr>
                    <w:t>长江保护</w:t>
                  </w:r>
                </w:p>
                <w:p>
                  <w:pPr>
                    <w:ind w:right="-105" w:rightChars="-50"/>
                    <w:jc w:val="center"/>
                    <w:rPr>
                      <w:rFonts w:hint="eastAsia"/>
                      <w:color w:val="000000" w:themeColor="text1"/>
                      <w:kern w:val="0"/>
                      <w:szCs w:val="21"/>
                      <w:lang w:eastAsia="zh-CN"/>
                      <w14:textFill>
                        <w14:solidFill>
                          <w14:schemeClr w14:val="tx1"/>
                        </w14:solidFill>
                      </w14:textFill>
                    </w:rPr>
                  </w:pPr>
                  <w:r>
                    <w:rPr>
                      <w:rFonts w:hint="eastAsia"/>
                      <w:color w:val="000000" w:themeColor="text1"/>
                      <w:kern w:val="0"/>
                      <w:szCs w:val="21"/>
                      <w:lang w:eastAsia="zh-CN"/>
                      <w14:textFill>
                        <w14:solidFill>
                          <w14:schemeClr w14:val="tx1"/>
                        </w14:solidFill>
                      </w14:textFill>
                    </w:rPr>
                    <w:t>法》</w:t>
                  </w:r>
                </w:p>
              </w:tc>
              <w:tc>
                <w:tcPr>
                  <w:tcW w:w="2249" w:type="pc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eastAsia" w:eastAsia="宋体"/>
                      <w:color w:val="000000" w:themeColor="text1"/>
                      <w:kern w:val="0"/>
                      <w:szCs w:val="21"/>
                      <w:lang w:eastAsia="zh-CN"/>
                      <w14:textFill>
                        <w14:solidFill>
                          <w14:schemeClr w14:val="tx1"/>
                        </w14:solidFill>
                      </w14:textFill>
                    </w:rPr>
                  </w:pPr>
                  <w:r>
                    <w:rPr>
                      <w:rFonts w:hint="eastAsia"/>
                      <w:color w:val="000000" w:themeColor="text1"/>
                      <w:kern w:val="0"/>
                      <w:szCs w:val="21"/>
                      <w14:textFill>
                        <w14:solidFill>
                          <w14:schemeClr w14:val="tx1"/>
                        </w14:solidFill>
                      </w14:textFill>
                    </w:rPr>
                    <w:t>长江流域国土空间开发利用活动应当符合国土空间用途管制要求，并依法取得规划许可。对不符合国土空间用途管制要求的，县级以上人民政府自然资源主管部门不得办理规划许可</w:t>
                  </w:r>
                  <w:r>
                    <w:rPr>
                      <w:rFonts w:hint="eastAsia"/>
                      <w:color w:val="000000" w:themeColor="text1"/>
                      <w:kern w:val="0"/>
                      <w:szCs w:val="21"/>
                      <w:lang w:eastAsia="zh-CN"/>
                      <w14:textFill>
                        <w14:solidFill>
                          <w14:schemeClr w14:val="tx1"/>
                        </w14:solidFill>
                      </w14:textFill>
                    </w:rPr>
                    <w:t>。</w:t>
                  </w:r>
                </w:p>
              </w:tc>
              <w:tc>
                <w:tcPr>
                  <w:tcW w:w="1567" w:type="pc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eastAsia"/>
                      <w:color w:val="000000" w:themeColor="text1"/>
                      <w:kern w:val="0"/>
                      <w:szCs w:val="21"/>
                      <w14:textFill>
                        <w14:solidFill>
                          <w14:schemeClr w14:val="tx1"/>
                        </w14:solidFill>
                      </w14:textFill>
                    </w:rPr>
                  </w:pPr>
                  <w:r>
                    <w:rPr>
                      <w:rFonts w:hint="eastAsia"/>
                      <w:color w:val="000000" w:themeColor="text1"/>
                      <w:kern w:val="0"/>
                      <w:szCs w:val="21"/>
                      <w:lang w:eastAsia="zh-CN"/>
                      <w14:textFill>
                        <w14:solidFill>
                          <w14:schemeClr w14:val="tx1"/>
                        </w14:solidFill>
                      </w14:textFill>
                    </w:rPr>
                    <w:t>本项目位于</w:t>
                  </w:r>
                  <w:r>
                    <w:rPr>
                      <w:rFonts w:hint="eastAsia" w:ascii="Times New Roman" w:hAnsi="Times New Roman" w:eastAsia="宋体" w:cs="Times New Roman"/>
                      <w:color w:val="000000" w:themeColor="text1"/>
                      <w:kern w:val="0"/>
                      <w:szCs w:val="21"/>
                      <w:lang w:val="en-US" w:eastAsia="zh-CN"/>
                      <w14:textFill>
                        <w14:solidFill>
                          <w14:schemeClr w14:val="tx1"/>
                        </w14:solidFill>
                      </w14:textFill>
                    </w:rPr>
                    <w:t>东至县尧渡镇毛田村，</w:t>
                  </w:r>
                  <w:r>
                    <w:rPr>
                      <w:rFonts w:hint="eastAsia"/>
                      <w:color w:val="000000" w:themeColor="text1"/>
                      <w:kern w:val="0"/>
                      <w:szCs w:val="21"/>
                      <w14:textFill>
                        <w14:solidFill>
                          <w14:schemeClr w14:val="tx1"/>
                        </w14:solidFill>
                      </w14:textFill>
                    </w:rPr>
                    <w:t>符合《</w:t>
                  </w:r>
                  <w:r>
                    <w:rPr>
                      <w:rFonts w:hint="eastAsia"/>
                      <w:color w:val="000000" w:themeColor="text1"/>
                      <w:kern w:val="0"/>
                      <w:szCs w:val="21"/>
                      <w:lang w:eastAsia="zh-CN"/>
                      <w14:textFill>
                        <w14:solidFill>
                          <w14:schemeClr w14:val="tx1"/>
                        </w14:solidFill>
                      </w14:textFill>
                    </w:rPr>
                    <w:t>东至县</w:t>
                  </w:r>
                  <w:r>
                    <w:rPr>
                      <w:rFonts w:hint="eastAsia"/>
                      <w:color w:val="000000" w:themeColor="text1"/>
                      <w:kern w:val="0"/>
                      <w:szCs w:val="21"/>
                      <w14:textFill>
                        <w14:solidFill>
                          <w14:schemeClr w14:val="tx1"/>
                        </w14:solidFill>
                      </w14:textFill>
                    </w:rPr>
                    <w:t>国土空间总体规划</w:t>
                  </w:r>
                </w:p>
                <w:p>
                  <w:pPr>
                    <w:keepNext w:val="0"/>
                    <w:keepLines w:val="0"/>
                    <w:pageBreakBefore w:val="0"/>
                    <w:widowControl w:val="0"/>
                    <w:kinsoku/>
                    <w:wordWrap/>
                    <w:overflowPunct/>
                    <w:topLinePunct w:val="0"/>
                    <w:autoSpaceDE/>
                    <w:autoSpaceDN/>
                    <w:bidi w:val="0"/>
                    <w:adjustRightInd/>
                    <w:snapToGrid/>
                    <w:jc w:val="both"/>
                    <w:textAlignment w:val="auto"/>
                    <w:rPr>
                      <w:color w:val="000000" w:themeColor="text1"/>
                      <w:kern w:val="0"/>
                      <w:szCs w:val="21"/>
                      <w14:textFill>
                        <w14:solidFill>
                          <w14:schemeClr w14:val="tx1"/>
                        </w14:solidFill>
                      </w14:textFill>
                    </w:rPr>
                  </w:pPr>
                  <w:r>
                    <w:rPr>
                      <w:rFonts w:hint="eastAsia"/>
                      <w:color w:val="000000" w:themeColor="text1"/>
                      <w:kern w:val="0"/>
                      <w:szCs w:val="21"/>
                      <w14:textFill>
                        <w14:solidFill>
                          <w14:schemeClr w14:val="tx1"/>
                        </w14:solidFill>
                      </w14:textFill>
                    </w:rPr>
                    <w:t>（2021-2035 年）》</w:t>
                  </w:r>
                </w:p>
              </w:tc>
              <w:tc>
                <w:tcPr>
                  <w:tcW w:w="449" w:type="pct"/>
                  <w:noWrap w:val="0"/>
                  <w:vAlign w:val="center"/>
                </w:tcPr>
                <w:p>
                  <w:pPr>
                    <w:jc w:val="both"/>
                    <w:rPr>
                      <w:rFonts w:hint="eastAsia" w:eastAsia="宋体"/>
                      <w:color w:val="000000" w:themeColor="text1"/>
                      <w:kern w:val="0"/>
                      <w:szCs w:val="21"/>
                      <w:lang w:eastAsia="zh-CN"/>
                      <w14:textFill>
                        <w14:solidFill>
                          <w14:schemeClr w14:val="tx1"/>
                        </w14:solidFill>
                      </w14:textFill>
                    </w:rPr>
                  </w:pPr>
                  <w:r>
                    <w:rPr>
                      <w:rFonts w:hint="eastAsia"/>
                      <w:color w:val="000000" w:themeColor="text1"/>
                      <w:kern w:val="0"/>
                      <w:szCs w:val="21"/>
                      <w:lang w:eastAsia="zh-CN"/>
                      <w14:textFill>
                        <w14:solidFill>
                          <w14:schemeClr w14:val="tx1"/>
                        </w14:solidFill>
                      </w14:textFill>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3" w:type="pct"/>
                  <w:vMerge w:val="continue"/>
                  <w:noWrap w:val="0"/>
                  <w:vAlign w:val="center"/>
                </w:tcPr>
                <w:p>
                  <w:pPr>
                    <w:ind w:right="-105" w:rightChars="-50"/>
                    <w:jc w:val="center"/>
                    <w:rPr>
                      <w:rFonts w:hint="eastAsia"/>
                      <w:color w:val="000000" w:themeColor="text1"/>
                      <w:kern w:val="0"/>
                      <w:szCs w:val="21"/>
                      <w:lang w:eastAsia="zh-CN"/>
                      <w14:textFill>
                        <w14:solidFill>
                          <w14:schemeClr w14:val="tx1"/>
                        </w14:solidFill>
                      </w14:textFill>
                    </w:rPr>
                  </w:pPr>
                </w:p>
              </w:tc>
              <w:tc>
                <w:tcPr>
                  <w:tcW w:w="2249" w:type="pc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eastAsia" w:eastAsia="宋体"/>
                      <w:color w:val="000000" w:themeColor="text1"/>
                      <w:kern w:val="0"/>
                      <w:szCs w:val="21"/>
                      <w:lang w:eastAsia="zh-CN"/>
                      <w14:textFill>
                        <w14:solidFill>
                          <w14:schemeClr w14:val="tx1"/>
                        </w14:solidFill>
                      </w14:textFill>
                    </w:rPr>
                  </w:pPr>
                  <w:r>
                    <w:rPr>
                      <w:rFonts w:hint="eastAsia"/>
                      <w:color w:val="000000" w:themeColor="text1"/>
                      <w:kern w:val="0"/>
                      <w:szCs w:val="21"/>
                      <w14:textFill>
                        <w14:solidFill>
                          <w14:schemeClr w14:val="tx1"/>
                        </w14:solidFill>
                      </w14:textFill>
                    </w:rPr>
                    <w:t>国务院生态环境主管部门根据水环境质量改善目标和水污染防治要求，确定长江流域各省级行政区域重点污染物排放总量控制指标。长江流域水质超标的水功能区，应当实施更严格的污染物排放总量削减要求。企业事业单位应当按照要求，采取污染物排放总量控制措施</w:t>
                  </w:r>
                  <w:r>
                    <w:rPr>
                      <w:rFonts w:hint="eastAsia"/>
                      <w:color w:val="000000" w:themeColor="text1"/>
                      <w:kern w:val="0"/>
                      <w:szCs w:val="21"/>
                      <w:lang w:eastAsia="zh-CN"/>
                      <w14:textFill>
                        <w14:solidFill>
                          <w14:schemeClr w14:val="tx1"/>
                        </w14:solidFill>
                      </w14:textFill>
                    </w:rPr>
                    <w:t>。</w:t>
                  </w:r>
                </w:p>
              </w:tc>
              <w:tc>
                <w:tcPr>
                  <w:tcW w:w="1567" w:type="pct"/>
                  <w:noWrap w:val="0"/>
                  <w:vAlign w:val="center"/>
                </w:tcPr>
                <w:p>
                  <w:pPr>
                    <w:keepNext w:val="0"/>
                    <w:keepLines w:val="0"/>
                    <w:pageBreakBefore w:val="0"/>
                    <w:widowControl w:val="0"/>
                    <w:kinsoku/>
                    <w:wordWrap/>
                    <w:overflowPunct/>
                    <w:topLinePunct w:val="0"/>
                    <w:autoSpaceDE/>
                    <w:autoSpaceDN/>
                    <w:bidi w:val="0"/>
                    <w:adjustRightInd/>
                    <w:snapToGrid/>
                    <w:jc w:val="both"/>
                    <w:textAlignment w:val="auto"/>
                    <w:rPr>
                      <w:rFonts w:hint="eastAsia"/>
                      <w:color w:val="000000" w:themeColor="text1"/>
                      <w:kern w:val="0"/>
                      <w:szCs w:val="21"/>
                      <w14:textFill>
                        <w14:solidFill>
                          <w14:schemeClr w14:val="tx1"/>
                        </w14:solidFill>
                      </w14:textFill>
                    </w:rPr>
                  </w:pPr>
                  <w:r>
                    <w:rPr>
                      <w:rFonts w:hint="eastAsia"/>
                      <w:color w:val="000000" w:themeColor="text1"/>
                      <w:kern w:val="0"/>
                      <w:sz w:val="21"/>
                      <w:szCs w:val="21"/>
                      <w14:textFill>
                        <w14:solidFill>
                          <w14:schemeClr w14:val="tx1"/>
                        </w14:solidFill>
                      </w14:textFill>
                    </w:rPr>
                    <w:t>本项目为D4620 污水处理及其再生利用</w:t>
                  </w:r>
                  <w:r>
                    <w:rPr>
                      <w:rFonts w:hint="eastAsia"/>
                      <w:color w:val="000000" w:themeColor="text1"/>
                      <w:kern w:val="0"/>
                      <w:sz w:val="21"/>
                      <w:szCs w:val="21"/>
                      <w:lang w:eastAsia="zh-CN"/>
                      <w14:textFill>
                        <w14:solidFill>
                          <w14:schemeClr w14:val="tx1"/>
                        </w14:solidFill>
                      </w14:textFill>
                    </w:rPr>
                    <w:t>，</w:t>
                  </w:r>
                  <w:r>
                    <w:rPr>
                      <w:rFonts w:hint="eastAsia"/>
                      <w:color w:val="000000" w:themeColor="text1"/>
                      <w:kern w:val="0"/>
                      <w:szCs w:val="21"/>
                      <w14:textFill>
                        <w14:solidFill>
                          <w14:schemeClr w14:val="tx1"/>
                        </w14:solidFill>
                      </w14:textFill>
                    </w:rPr>
                    <w:t>出</w:t>
                  </w:r>
                </w:p>
                <w:p>
                  <w:pPr>
                    <w:keepNext w:val="0"/>
                    <w:keepLines w:val="0"/>
                    <w:pageBreakBefore w:val="0"/>
                    <w:widowControl w:val="0"/>
                    <w:kinsoku/>
                    <w:wordWrap/>
                    <w:overflowPunct/>
                    <w:topLinePunct w:val="0"/>
                    <w:autoSpaceDE/>
                    <w:autoSpaceDN/>
                    <w:bidi w:val="0"/>
                    <w:adjustRightInd/>
                    <w:snapToGrid/>
                    <w:jc w:val="both"/>
                    <w:textAlignment w:val="auto"/>
                    <w:rPr>
                      <w:rFonts w:hint="eastAsia" w:eastAsia="宋体"/>
                      <w:color w:val="000000" w:themeColor="text1"/>
                      <w:kern w:val="0"/>
                      <w:szCs w:val="21"/>
                      <w:lang w:eastAsia="zh-CN"/>
                      <w14:textFill>
                        <w14:solidFill>
                          <w14:schemeClr w14:val="tx1"/>
                        </w14:solidFill>
                      </w14:textFill>
                    </w:rPr>
                  </w:pPr>
                  <w:r>
                    <w:rPr>
                      <w:rFonts w:hint="eastAsia"/>
                      <w:color w:val="000000" w:themeColor="text1"/>
                      <w:kern w:val="0"/>
                      <w:szCs w:val="21"/>
                      <w14:textFill>
                        <w14:solidFill>
                          <w14:schemeClr w14:val="tx1"/>
                        </w14:solidFill>
                      </w14:textFill>
                    </w:rPr>
                    <w:t>水水质标准要求不降低，主要污染物总量在原申请总量中平衡</w:t>
                  </w:r>
                  <w:r>
                    <w:rPr>
                      <w:rFonts w:hint="eastAsia"/>
                      <w:color w:val="000000" w:themeColor="text1"/>
                      <w:kern w:val="0"/>
                      <w:szCs w:val="21"/>
                      <w:lang w:eastAsia="zh-CN"/>
                      <w14:textFill>
                        <w14:solidFill>
                          <w14:schemeClr w14:val="tx1"/>
                        </w14:solidFill>
                      </w14:textFill>
                    </w:rPr>
                    <w:t>。</w:t>
                  </w:r>
                </w:p>
              </w:tc>
              <w:tc>
                <w:tcPr>
                  <w:tcW w:w="449" w:type="pct"/>
                  <w:noWrap w:val="0"/>
                  <w:vAlign w:val="center"/>
                </w:tcPr>
                <w:p>
                  <w:pPr>
                    <w:jc w:val="both"/>
                    <w:rPr>
                      <w:rFonts w:hint="eastAsia" w:eastAsia="宋体"/>
                      <w:color w:val="000000" w:themeColor="text1"/>
                      <w:kern w:val="0"/>
                      <w:szCs w:val="21"/>
                      <w:lang w:eastAsia="zh-CN"/>
                      <w14:textFill>
                        <w14:solidFill>
                          <w14:schemeClr w14:val="tx1"/>
                        </w14:solidFill>
                      </w14:textFill>
                    </w:rPr>
                  </w:pPr>
                  <w:r>
                    <w:rPr>
                      <w:rFonts w:hint="eastAsia"/>
                      <w:color w:val="000000" w:themeColor="text1"/>
                      <w:kern w:val="0"/>
                      <w:szCs w:val="21"/>
                      <w:lang w:eastAsia="zh-CN"/>
                      <w14:textFill>
                        <w14:solidFill>
                          <w14:schemeClr w14:val="tx1"/>
                        </w14:solidFill>
                      </w14:textFill>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3" w:type="pct"/>
                  <w:vMerge w:val="continue"/>
                  <w:noWrap w:val="0"/>
                  <w:vAlign w:val="center"/>
                </w:tcPr>
                <w:p>
                  <w:pPr>
                    <w:ind w:right="-105" w:rightChars="-50"/>
                    <w:jc w:val="center"/>
                    <w:rPr>
                      <w:rFonts w:hint="eastAsia"/>
                      <w:color w:val="000000" w:themeColor="text1"/>
                      <w:kern w:val="0"/>
                      <w:szCs w:val="21"/>
                      <w:lang w:eastAsia="zh-CN"/>
                      <w14:textFill>
                        <w14:solidFill>
                          <w14:schemeClr w14:val="tx1"/>
                        </w14:solidFill>
                      </w14:textFill>
                    </w:rPr>
                  </w:pPr>
                </w:p>
              </w:tc>
              <w:tc>
                <w:tcPr>
                  <w:tcW w:w="2249" w:type="pc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eastAsia"/>
                      <w:color w:val="000000" w:themeColor="text1"/>
                      <w:kern w:val="0"/>
                      <w:szCs w:val="21"/>
                      <w14:textFill>
                        <w14:solidFill>
                          <w14:schemeClr w14:val="tx1"/>
                        </w14:solidFill>
                      </w14:textFill>
                    </w:rPr>
                  </w:pPr>
                  <w:r>
                    <w:rPr>
                      <w:rFonts w:hint="eastAsia"/>
                      <w:color w:val="000000" w:themeColor="text1"/>
                      <w:kern w:val="0"/>
                      <w:szCs w:val="21"/>
                      <w14:textFill>
                        <w14:solidFill>
                          <w14:schemeClr w14:val="tx1"/>
                        </w14:solidFill>
                      </w14:textFill>
                    </w:rPr>
                    <w:t>长江流域产业结构和布局应当与长江流域生态系统和资源环境承载能力相适应。禁止在长江流域重点生态功能区布局对生态系统有严重影响的产业。禁止重污染企业和项目向长江中上游转移。</w:t>
                  </w:r>
                </w:p>
              </w:tc>
              <w:tc>
                <w:tcPr>
                  <w:tcW w:w="1567" w:type="pct"/>
                  <w:noWrap w:val="0"/>
                  <w:vAlign w:val="center"/>
                </w:tcPr>
                <w:p>
                  <w:pPr>
                    <w:keepNext w:val="0"/>
                    <w:keepLines w:val="0"/>
                    <w:pageBreakBefore w:val="0"/>
                    <w:widowControl w:val="0"/>
                    <w:kinsoku/>
                    <w:wordWrap/>
                    <w:overflowPunct/>
                    <w:topLinePunct w:val="0"/>
                    <w:autoSpaceDE/>
                    <w:autoSpaceDN/>
                    <w:bidi w:val="0"/>
                    <w:adjustRightInd/>
                    <w:snapToGrid/>
                    <w:jc w:val="both"/>
                    <w:textAlignment w:val="auto"/>
                    <w:rPr>
                      <w:rFonts w:hint="eastAsia" w:eastAsia="宋体"/>
                      <w:color w:val="000000" w:themeColor="text1"/>
                      <w:kern w:val="0"/>
                      <w:szCs w:val="21"/>
                      <w:lang w:eastAsia="zh-CN"/>
                      <w14:textFill>
                        <w14:solidFill>
                          <w14:schemeClr w14:val="tx1"/>
                        </w14:solidFill>
                      </w14:textFill>
                    </w:rPr>
                  </w:pPr>
                  <w:r>
                    <w:rPr>
                      <w:rFonts w:hint="eastAsia"/>
                      <w:color w:val="000000" w:themeColor="text1"/>
                      <w:kern w:val="0"/>
                      <w:szCs w:val="21"/>
                      <w:lang w:eastAsia="zh-CN"/>
                      <w14:textFill>
                        <w14:solidFill>
                          <w14:schemeClr w14:val="tx1"/>
                        </w14:solidFill>
                      </w14:textFill>
                    </w:rPr>
                    <w:t>本项目</w:t>
                  </w:r>
                  <w:r>
                    <w:rPr>
                      <w:rFonts w:hint="eastAsia" w:ascii="Times New Roman" w:hAnsi="Times New Roman" w:eastAsia="宋体" w:cs="Times New Roman"/>
                      <w:color w:val="000000" w:themeColor="text1"/>
                      <w:kern w:val="0"/>
                      <w:szCs w:val="21"/>
                      <w:lang w:eastAsia="zh-CN"/>
                      <w14:textFill>
                        <w14:solidFill>
                          <w14:schemeClr w14:val="tx1"/>
                        </w14:solidFill>
                      </w14:textFill>
                    </w:rPr>
                    <w:t>位于</w:t>
                  </w:r>
                  <w:r>
                    <w:rPr>
                      <w:rFonts w:hint="eastAsia" w:ascii="Times New Roman" w:hAnsi="Times New Roman" w:eastAsia="宋体" w:cs="Times New Roman"/>
                      <w:color w:val="000000" w:themeColor="text1"/>
                      <w:kern w:val="0"/>
                      <w:szCs w:val="21"/>
                      <w:lang w:val="en-US" w:eastAsia="zh-CN"/>
                      <w14:textFill>
                        <w14:solidFill>
                          <w14:schemeClr w14:val="tx1"/>
                        </w14:solidFill>
                      </w14:textFill>
                    </w:rPr>
                    <w:t>东至县尧渡镇毛田村，</w:t>
                  </w:r>
                  <w:r>
                    <w:rPr>
                      <w:rFonts w:hint="eastAsia"/>
                      <w:color w:val="000000" w:themeColor="text1"/>
                      <w:kern w:val="0"/>
                      <w:szCs w:val="21"/>
                      <w14:textFill>
                        <w14:solidFill>
                          <w14:schemeClr w14:val="tx1"/>
                        </w14:solidFill>
                      </w14:textFill>
                    </w:rPr>
                    <w:t>不在池州市生态保护红线区域范围内，不在池州市生态环境分区管控的优先保护单元内</w:t>
                  </w:r>
                  <w:r>
                    <w:rPr>
                      <w:rFonts w:hint="eastAsia"/>
                      <w:color w:val="000000" w:themeColor="text1"/>
                      <w:kern w:val="0"/>
                      <w:szCs w:val="21"/>
                      <w:lang w:eastAsia="zh-CN"/>
                      <w14:textFill>
                        <w14:solidFill>
                          <w14:schemeClr w14:val="tx1"/>
                        </w14:solidFill>
                      </w14:textFill>
                    </w:rPr>
                    <w:t>。</w:t>
                  </w:r>
                </w:p>
              </w:tc>
              <w:tc>
                <w:tcPr>
                  <w:tcW w:w="449" w:type="pct"/>
                  <w:noWrap w:val="0"/>
                  <w:vAlign w:val="center"/>
                </w:tcPr>
                <w:p>
                  <w:pPr>
                    <w:jc w:val="center"/>
                    <w:rPr>
                      <w:rFonts w:hint="eastAsia" w:eastAsia="宋体"/>
                      <w:color w:val="000000" w:themeColor="text1"/>
                      <w:kern w:val="0"/>
                      <w:szCs w:val="21"/>
                      <w:lang w:eastAsia="zh-CN"/>
                      <w14:textFill>
                        <w14:solidFill>
                          <w14:schemeClr w14:val="tx1"/>
                        </w14:solidFill>
                      </w14:textFill>
                    </w:rPr>
                  </w:pPr>
                  <w:r>
                    <w:rPr>
                      <w:rFonts w:hint="eastAsia"/>
                      <w:color w:val="000000" w:themeColor="text1"/>
                      <w:kern w:val="0"/>
                      <w:szCs w:val="21"/>
                      <w:lang w:eastAsia="zh-CN"/>
                      <w14:textFill>
                        <w14:solidFill>
                          <w14:schemeClr w14:val="tx1"/>
                        </w14:solidFill>
                      </w14:textFill>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3" w:type="pct"/>
                  <w:vMerge w:val="continue"/>
                  <w:noWrap w:val="0"/>
                  <w:vAlign w:val="center"/>
                </w:tcPr>
                <w:p>
                  <w:pPr>
                    <w:ind w:right="-105" w:rightChars="-50"/>
                    <w:jc w:val="center"/>
                    <w:rPr>
                      <w:rFonts w:hint="eastAsia"/>
                      <w:color w:val="000000" w:themeColor="text1"/>
                      <w:kern w:val="0"/>
                      <w:szCs w:val="21"/>
                      <w:lang w:eastAsia="zh-CN"/>
                      <w14:textFill>
                        <w14:solidFill>
                          <w14:schemeClr w14:val="tx1"/>
                        </w14:solidFill>
                      </w14:textFill>
                    </w:rPr>
                  </w:pPr>
                  <w:bookmarkStart w:id="16" w:name="OLE_LINK29" w:colFirst="2" w:colLast="3"/>
                </w:p>
              </w:tc>
              <w:tc>
                <w:tcPr>
                  <w:tcW w:w="2249" w:type="pc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eastAsia" w:eastAsia="宋体"/>
                      <w:color w:val="000000" w:themeColor="text1"/>
                      <w:kern w:val="0"/>
                      <w:szCs w:val="21"/>
                      <w:lang w:eastAsia="zh-CN"/>
                      <w14:textFill>
                        <w14:solidFill>
                          <w14:schemeClr w14:val="tx1"/>
                        </w14:solidFill>
                      </w14:textFill>
                    </w:rPr>
                  </w:pPr>
                  <w:r>
                    <w:rPr>
                      <w:rFonts w:hint="eastAsia"/>
                      <w:color w:val="000000" w:themeColor="text1"/>
                      <w:kern w:val="0"/>
                      <w:szCs w:val="21"/>
                      <w14:textFill>
                        <w14:solidFill>
                          <w14:schemeClr w14:val="tx1"/>
                        </w14:solidFill>
                      </w14:textFill>
                    </w:rPr>
                    <w:t>禁止在长江干支流岸线一公里范围内新建、扩建化工园区和化工项目。禁止在长江干流岸线三公里范围内和重要支流岸线一公里范围内新建、改建、扩建尾矿库；但是以提升安全、生态环境保护水平为目的的改建除外</w:t>
                  </w:r>
                  <w:r>
                    <w:rPr>
                      <w:rFonts w:hint="eastAsia"/>
                      <w:color w:val="000000" w:themeColor="text1"/>
                      <w:kern w:val="0"/>
                      <w:szCs w:val="21"/>
                      <w:lang w:eastAsia="zh-CN"/>
                      <w14:textFill>
                        <w14:solidFill>
                          <w14:schemeClr w14:val="tx1"/>
                        </w14:solidFill>
                      </w14:textFill>
                    </w:rPr>
                    <w:t>。</w:t>
                  </w:r>
                </w:p>
              </w:tc>
              <w:tc>
                <w:tcPr>
                  <w:tcW w:w="1567" w:type="pc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eastAsia" w:eastAsia="宋体"/>
                      <w:color w:val="000000" w:themeColor="text1"/>
                      <w:kern w:val="0"/>
                      <w:szCs w:val="21"/>
                      <w:lang w:eastAsia="zh-CN"/>
                      <w14:textFill>
                        <w14:solidFill>
                          <w14:schemeClr w14:val="tx1"/>
                        </w14:solidFill>
                      </w14:textFill>
                    </w:rPr>
                  </w:pPr>
                  <w:r>
                    <w:rPr>
                      <w:rFonts w:hint="eastAsia"/>
                      <w:color w:val="000000" w:themeColor="text1"/>
                      <w:kern w:val="0"/>
                      <w:szCs w:val="21"/>
                      <w:lang w:eastAsia="zh-CN"/>
                      <w14:textFill>
                        <w14:solidFill>
                          <w14:schemeClr w14:val="tx1"/>
                        </w14:solidFill>
                      </w14:textFill>
                    </w:rPr>
                    <w:t>本项目属于 D4620 污水处理及其再生利用，不属于禁止类别。</w:t>
                  </w:r>
                </w:p>
              </w:tc>
              <w:tc>
                <w:tcPr>
                  <w:tcW w:w="449" w:type="pct"/>
                  <w:noWrap w:val="0"/>
                  <w:vAlign w:val="center"/>
                </w:tcPr>
                <w:p>
                  <w:pPr>
                    <w:jc w:val="center"/>
                    <w:rPr>
                      <w:rFonts w:hint="eastAsia" w:eastAsia="宋体"/>
                      <w:color w:val="000000" w:themeColor="text1"/>
                      <w:kern w:val="0"/>
                      <w:szCs w:val="21"/>
                      <w:lang w:eastAsia="zh-CN"/>
                      <w14:textFill>
                        <w14:solidFill>
                          <w14:schemeClr w14:val="tx1"/>
                        </w14:solidFill>
                      </w14:textFill>
                    </w:rPr>
                  </w:pPr>
                  <w:r>
                    <w:rPr>
                      <w:rFonts w:hint="eastAsia"/>
                      <w:color w:val="000000" w:themeColor="text1"/>
                      <w:kern w:val="0"/>
                      <w:szCs w:val="21"/>
                      <w:lang w:eastAsia="zh-CN"/>
                      <w14:textFill>
                        <w14:solidFill>
                          <w14:schemeClr w14:val="tx1"/>
                        </w14:solidFill>
                      </w14:textFill>
                    </w:rPr>
                    <w:t>符合</w:t>
                  </w:r>
                </w:p>
              </w:tc>
            </w:tr>
            <w:bookmarkEnd w:id="16"/>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3" w:type="pct"/>
                  <w:vMerge w:val="continue"/>
                  <w:noWrap w:val="0"/>
                  <w:vAlign w:val="center"/>
                </w:tcPr>
                <w:p>
                  <w:pPr>
                    <w:ind w:right="-105" w:rightChars="-50"/>
                    <w:jc w:val="center"/>
                    <w:rPr>
                      <w:rFonts w:hint="eastAsia"/>
                      <w:color w:val="000000" w:themeColor="text1"/>
                      <w:kern w:val="0"/>
                      <w:szCs w:val="21"/>
                      <w:lang w:eastAsia="zh-CN"/>
                      <w14:textFill>
                        <w14:solidFill>
                          <w14:schemeClr w14:val="tx1"/>
                        </w14:solidFill>
                      </w14:textFill>
                    </w:rPr>
                  </w:pPr>
                </w:p>
              </w:tc>
              <w:tc>
                <w:tcPr>
                  <w:tcW w:w="2249" w:type="pc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eastAsia"/>
                      <w:color w:val="000000" w:themeColor="text1"/>
                      <w:kern w:val="0"/>
                      <w:szCs w:val="21"/>
                      <w14:textFill>
                        <w14:solidFill>
                          <w14:schemeClr w14:val="tx1"/>
                        </w14:solidFill>
                      </w14:textFill>
                    </w:rPr>
                  </w:pPr>
                  <w:r>
                    <w:rPr>
                      <w:rFonts w:hint="eastAsia"/>
                      <w:color w:val="000000" w:themeColor="text1"/>
                      <w:kern w:val="0"/>
                      <w:szCs w:val="21"/>
                      <w14:textFill>
                        <w14:solidFill>
                          <w14:schemeClr w14:val="tx1"/>
                        </w14:solidFill>
                      </w14:textFill>
                    </w:rPr>
                    <w:t>禁止船舶在划定的禁止航行区域内航行。因国家发展战略和国计民生需要，在水生生物重要栖息地禁止航行区域内航行的，应当由国务院交通运输主管部门商国务院农业农村主管部门同意，并应当采取必要措施，减少对重要水生生物的干扰。严格限制在长江流域生态保护红线、自然保护地、水生生物重要栖息地水域实施航道整治工程；确需整治的，应当经科学论证，并依法办理相关手续。</w:t>
                  </w:r>
                </w:p>
              </w:tc>
              <w:tc>
                <w:tcPr>
                  <w:tcW w:w="2246" w:type="dxa"/>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color w:val="000000" w:themeColor="text1"/>
                      <w:kern w:val="0"/>
                      <w:szCs w:val="21"/>
                      <w14:textFill>
                        <w14:solidFill>
                          <w14:schemeClr w14:val="tx1"/>
                        </w14:solidFill>
                      </w14:textFill>
                    </w:rPr>
                  </w:pPr>
                  <w:r>
                    <w:rPr>
                      <w:rFonts w:hint="eastAsia"/>
                      <w:color w:val="000000" w:themeColor="text1"/>
                      <w:kern w:val="0"/>
                      <w:szCs w:val="21"/>
                      <w:lang w:eastAsia="zh-CN"/>
                      <w14:textFill>
                        <w14:solidFill>
                          <w14:schemeClr w14:val="tx1"/>
                        </w14:solidFill>
                      </w14:textFill>
                    </w:rPr>
                    <w:t>本项目属于 D4620 污水处理及其再生利用，不属于禁止类别。</w:t>
                  </w:r>
                </w:p>
              </w:tc>
              <w:tc>
                <w:tcPr>
                  <w:tcW w:w="644" w:type="dxa"/>
                  <w:noWrap w:val="0"/>
                  <w:vAlign w:val="center"/>
                </w:tcPr>
                <w:p>
                  <w:pPr>
                    <w:jc w:val="center"/>
                    <w:rPr>
                      <w:color w:val="000000" w:themeColor="text1"/>
                      <w:kern w:val="0"/>
                      <w:szCs w:val="21"/>
                      <w14:textFill>
                        <w14:solidFill>
                          <w14:schemeClr w14:val="tx1"/>
                        </w14:solidFill>
                      </w14:textFill>
                    </w:rPr>
                  </w:pPr>
                  <w:r>
                    <w:rPr>
                      <w:rFonts w:hint="eastAsia"/>
                      <w:color w:val="000000" w:themeColor="text1"/>
                      <w:kern w:val="0"/>
                      <w:szCs w:val="21"/>
                      <w:lang w:eastAsia="zh-CN"/>
                      <w14:textFill>
                        <w14:solidFill>
                          <w14:schemeClr w14:val="tx1"/>
                        </w14:solidFill>
                      </w14:textFill>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3" w:type="pct"/>
                  <w:vMerge w:val="continue"/>
                  <w:noWrap w:val="0"/>
                  <w:vAlign w:val="center"/>
                </w:tcPr>
                <w:p>
                  <w:pPr>
                    <w:ind w:right="-105" w:rightChars="-50"/>
                    <w:jc w:val="center"/>
                    <w:rPr>
                      <w:rFonts w:hint="eastAsia"/>
                      <w:color w:val="000000" w:themeColor="text1"/>
                      <w:kern w:val="0"/>
                      <w:szCs w:val="21"/>
                      <w:lang w:eastAsia="zh-CN"/>
                      <w14:textFill>
                        <w14:solidFill>
                          <w14:schemeClr w14:val="tx1"/>
                        </w14:solidFill>
                      </w14:textFill>
                    </w:rPr>
                  </w:pPr>
                </w:p>
              </w:tc>
              <w:tc>
                <w:tcPr>
                  <w:tcW w:w="2249" w:type="pc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eastAsia"/>
                      <w:color w:val="000000" w:themeColor="text1"/>
                      <w:kern w:val="0"/>
                      <w:szCs w:val="21"/>
                      <w14:textFill>
                        <w14:solidFill>
                          <w14:schemeClr w14:val="tx1"/>
                        </w14:solidFill>
                      </w14:textFill>
                    </w:rPr>
                  </w:pPr>
                  <w:r>
                    <w:rPr>
                      <w:rFonts w:hint="eastAsia"/>
                      <w:color w:val="000000" w:themeColor="text1"/>
                      <w:kern w:val="0"/>
                      <w:szCs w:val="21"/>
                      <w14:textFill>
                        <w14:solidFill>
                          <w14:schemeClr w14:val="tx1"/>
                        </w14:solidFill>
                      </w14:textFill>
                    </w:rPr>
                    <w:t>国务院水行政主管部门有关流域管理机构和长江流域县级以上地方人民政府依法划定禁止采砂区和禁止采砂期，严格控制采砂区域、采砂总量和采砂区域内的采砂船舶数量。禁止在长江流域禁止采砂区和禁止采砂期从事采砂活动。国务院水行政主管部门会同国务院有关部门组织长江流域有关地方人民政府及其有关部门开展长江流域河道非法采砂联合执法工作。</w:t>
                  </w:r>
                </w:p>
              </w:tc>
              <w:tc>
                <w:tcPr>
                  <w:tcW w:w="2246" w:type="dxa"/>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color w:val="000000" w:themeColor="text1"/>
                      <w:kern w:val="0"/>
                      <w:szCs w:val="21"/>
                      <w14:textFill>
                        <w14:solidFill>
                          <w14:schemeClr w14:val="tx1"/>
                        </w14:solidFill>
                      </w14:textFill>
                    </w:rPr>
                  </w:pPr>
                  <w:r>
                    <w:rPr>
                      <w:rFonts w:hint="eastAsia"/>
                      <w:color w:val="000000" w:themeColor="text1"/>
                      <w:kern w:val="0"/>
                      <w:szCs w:val="21"/>
                      <w:lang w:eastAsia="zh-CN"/>
                      <w14:textFill>
                        <w14:solidFill>
                          <w14:schemeClr w14:val="tx1"/>
                        </w14:solidFill>
                      </w14:textFill>
                    </w:rPr>
                    <w:t>本项目属于 D4620 污水处理及其再生利用，不属于禁止类别。</w:t>
                  </w:r>
                </w:p>
              </w:tc>
              <w:tc>
                <w:tcPr>
                  <w:tcW w:w="644" w:type="dxa"/>
                  <w:noWrap w:val="0"/>
                  <w:vAlign w:val="center"/>
                </w:tcPr>
                <w:p>
                  <w:pPr>
                    <w:jc w:val="center"/>
                    <w:rPr>
                      <w:color w:val="000000" w:themeColor="text1"/>
                      <w:kern w:val="0"/>
                      <w:szCs w:val="21"/>
                      <w14:textFill>
                        <w14:solidFill>
                          <w14:schemeClr w14:val="tx1"/>
                        </w14:solidFill>
                      </w14:textFill>
                    </w:rPr>
                  </w:pPr>
                  <w:r>
                    <w:rPr>
                      <w:rFonts w:hint="eastAsia"/>
                      <w:color w:val="000000" w:themeColor="text1"/>
                      <w:kern w:val="0"/>
                      <w:szCs w:val="21"/>
                      <w:lang w:eastAsia="zh-CN"/>
                      <w14:textFill>
                        <w14:solidFill>
                          <w14:schemeClr w14:val="tx1"/>
                        </w14:solidFill>
                      </w14:textFill>
                    </w:rPr>
                    <w:t>符合</w:t>
                  </w:r>
                </w:p>
              </w:tc>
            </w:tr>
          </w:tbl>
          <w:p>
            <w:pPr>
              <w:pStyle w:val="36"/>
              <w:spacing w:before="0" w:beforeAutospacing="0" w:after="0" w:afterAutospacing="0" w:line="360" w:lineRule="auto"/>
              <w:rPr>
                <w:rFonts w:hint="eastAsia" w:ascii="Times New Roman" w:hAnsi="Times New Roman"/>
                <w:b/>
                <w:color w:val="000000" w:themeColor="text1"/>
                <w:lang w:val="en-US" w:eastAsia="zh-CN"/>
                <w14:textFill>
                  <w14:solidFill>
                    <w14:schemeClr w14:val="tx1"/>
                  </w14:solidFill>
                </w14:textFill>
              </w:rPr>
            </w:pPr>
            <w:r>
              <w:rPr>
                <w:rFonts w:hint="eastAsia" w:ascii="Times New Roman" w:hAnsi="Times New Roman"/>
                <w:b/>
                <w:color w:val="000000" w:themeColor="text1"/>
                <w:lang w:val="en-US" w:eastAsia="zh-CN"/>
                <w14:textFill>
                  <w14:solidFill>
                    <w14:schemeClr w14:val="tx1"/>
                  </w14:solidFill>
                </w14:textFill>
              </w:rPr>
              <w:t>10、与安徽省发展和改革委员会《关于印发城镇污水处理提质增效三年行动实施方案（2019-2021 年）的通知》（建城〔2019〕65 号）的符合性分析政策要求：</w:t>
            </w:r>
          </w:p>
          <w:p>
            <w:pPr>
              <w:pStyle w:val="36"/>
              <w:spacing w:before="0" w:beforeAutospacing="0" w:after="0" w:afterAutospacing="0" w:line="360" w:lineRule="auto"/>
              <w:ind w:firstLine="480" w:firstLineChars="200"/>
              <w:rPr>
                <w:rFonts w:hint="eastAsia" w:ascii="Times New Roman" w:hAnsi="Times New Roman"/>
                <w:b w:val="0"/>
                <w:bCs/>
                <w:color w:val="000000" w:themeColor="text1"/>
                <w:lang w:val="en-US" w:eastAsia="zh-CN"/>
                <w14:textFill>
                  <w14:solidFill>
                    <w14:schemeClr w14:val="tx1"/>
                  </w14:solidFill>
                </w14:textFill>
              </w:rPr>
            </w:pPr>
            <w:r>
              <w:rPr>
                <w:rFonts w:hint="eastAsia" w:ascii="Times New Roman" w:hAnsi="Times New Roman"/>
                <w:b w:val="0"/>
                <w:bCs/>
                <w:color w:val="000000" w:themeColor="text1"/>
                <w:lang w:val="en-US" w:eastAsia="zh-CN"/>
                <w14:textFill>
                  <w14:solidFill>
                    <w14:schemeClr w14:val="tx1"/>
                  </w14:solidFill>
                </w14:textFill>
              </w:rPr>
              <w:t>①持续推进城镇污水处理厂建设与提标改造。围绕落实城镇污水处理设施及再生利用设施建设中长期规划和城市排水专项规划，科学确定生活污水收集处理设施总体规模和布局，生活污水收集处理能力要与服务片区人口、经济社会发展、水环境质量改善要求相匹配。现有城镇污水处理厂不能满足生活污水处理能力的，要加快实施污水处理厂新建、扩建工程。加快实施长江干流及主要支流、重点敏感区域城镇污水处理厂提标改造，使出水水质达到一级 A 排放标准。</w:t>
            </w:r>
          </w:p>
          <w:p>
            <w:pPr>
              <w:pStyle w:val="36"/>
              <w:spacing w:before="0" w:beforeAutospacing="0" w:after="0" w:afterAutospacing="0" w:line="360" w:lineRule="auto"/>
              <w:ind w:firstLine="480" w:firstLineChars="200"/>
              <w:rPr>
                <w:rFonts w:hint="eastAsia" w:ascii="Times New Roman" w:hAnsi="Times New Roman"/>
                <w:b w:val="0"/>
                <w:bCs/>
                <w:color w:val="000000" w:themeColor="text1"/>
                <w:lang w:val="en-US" w:eastAsia="zh-CN"/>
                <w14:textFill>
                  <w14:solidFill>
                    <w14:schemeClr w14:val="tx1"/>
                  </w14:solidFill>
                </w14:textFill>
              </w:rPr>
            </w:pPr>
            <w:r>
              <w:rPr>
                <w:rFonts w:hint="eastAsia" w:ascii="Times New Roman" w:hAnsi="Times New Roman"/>
                <w:b w:val="0"/>
                <w:bCs/>
                <w:color w:val="000000" w:themeColor="text1"/>
                <w:lang w:val="en-US" w:eastAsia="zh-CN"/>
                <w14:textFill>
                  <w14:solidFill>
                    <w14:schemeClr w14:val="tx1"/>
                  </w14:solidFill>
                </w14:textFill>
              </w:rPr>
              <w:t>②加强污水处理厂污泥处理处置监管。按照城镇污水处理厂污泥处理处置稳定化、无害化、资源化要求，加快污泥处理处置设施建设，推行污水处理厂污泥干化焚烧或制肥等新工艺，积极组织技术攻关，有效解决污泥污染环境问题。加强污泥产生、运输及处理单位的监督管理，督促其建立健全污泥管理台账，跟踪核查污泥贮存和处理处置情况。</w:t>
            </w:r>
          </w:p>
          <w:p>
            <w:pPr>
              <w:pStyle w:val="36"/>
              <w:spacing w:before="0" w:beforeAutospacing="0" w:after="0" w:afterAutospacing="0" w:line="360" w:lineRule="auto"/>
              <w:ind w:firstLine="480" w:firstLineChars="200"/>
              <w:rPr>
                <w:rFonts w:hint="eastAsia" w:ascii="Times New Roman" w:hAnsi="Times New Roman"/>
                <w:b w:val="0"/>
                <w:bCs/>
                <w:color w:val="000000" w:themeColor="text1"/>
                <w:lang w:val="en-US" w:eastAsia="zh-CN"/>
                <w14:textFill>
                  <w14:solidFill>
                    <w14:schemeClr w14:val="tx1"/>
                  </w14:solidFill>
                </w14:textFill>
              </w:rPr>
            </w:pPr>
            <w:r>
              <w:rPr>
                <w:rFonts w:hint="eastAsia" w:ascii="Times New Roman" w:hAnsi="Times New Roman"/>
                <w:b w:val="0"/>
                <w:bCs/>
                <w:color w:val="000000" w:themeColor="text1"/>
                <w:lang w:val="en-US" w:eastAsia="zh-CN"/>
                <w14:textFill>
                  <w14:solidFill>
                    <w14:schemeClr w14:val="tx1"/>
                  </w14:solidFill>
                </w14:textFill>
              </w:rPr>
              <w:t>本项目情况：项目收水管网与雨水管网分离，可实现雨污分流。</w:t>
            </w:r>
            <w:r>
              <w:rPr>
                <w:rFonts w:hint="eastAsia" w:ascii="Times New Roman" w:hAnsi="Times New Roman"/>
                <w:b w:val="0"/>
                <w:bCs/>
                <w:color w:val="000000" w:themeColor="text1"/>
                <w:highlight w:val="none"/>
                <w:lang w:val="en-US" w:eastAsia="zh-CN"/>
                <w14:textFill>
                  <w14:solidFill>
                    <w14:schemeClr w14:val="tx1"/>
                  </w14:solidFill>
                </w14:textFill>
              </w:rPr>
              <w:t>项目依托现有一期工程污泥处置方式</w:t>
            </w:r>
            <w:r>
              <w:rPr>
                <w:rFonts w:hint="eastAsia" w:ascii="Times New Roman" w:hAnsi="Times New Roman"/>
                <w:b w:val="0"/>
                <w:bCs/>
                <w:color w:val="000000" w:themeColor="text1"/>
                <w:lang w:val="en-US" w:eastAsia="zh-CN"/>
                <w14:textFill>
                  <w14:solidFill>
                    <w14:schemeClr w14:val="tx1"/>
                  </w14:solidFill>
                </w14:textFill>
              </w:rPr>
              <w:t>，并且污水处理厂（一期）提标改造工程，出水水质达到《城镇污水处理厂污染物排放标准》（GB18918-2002）一级A标准，符合政策要求。</w:t>
            </w:r>
          </w:p>
          <w:p>
            <w:pPr>
              <w:pStyle w:val="36"/>
              <w:spacing w:before="0" w:beforeAutospacing="0" w:after="0" w:afterAutospacing="0" w:line="360" w:lineRule="auto"/>
              <w:ind w:firstLine="480" w:firstLineChars="200"/>
              <w:rPr>
                <w:rFonts w:hint="eastAsia" w:ascii="Times New Roman" w:hAnsi="Times New Roman"/>
                <w:b w:val="0"/>
                <w:bCs/>
                <w:color w:val="000000" w:themeColor="text1"/>
                <w:lang w:val="en-US" w:eastAsia="zh-CN"/>
                <w14:textFill>
                  <w14:solidFill>
                    <w14:schemeClr w14:val="tx1"/>
                  </w14:solidFill>
                </w14:textFill>
              </w:rPr>
            </w:pPr>
            <w:r>
              <w:rPr>
                <w:rFonts w:hint="eastAsia" w:ascii="Times New Roman" w:hAnsi="Times New Roman"/>
                <w:b w:val="0"/>
                <w:bCs/>
                <w:color w:val="000000" w:themeColor="text1"/>
                <w:lang w:val="en-US" w:eastAsia="zh-CN"/>
                <w14:textFill>
                  <w14:solidFill>
                    <w14:schemeClr w14:val="tx1"/>
                  </w14:solidFill>
                </w14:textFill>
              </w:rPr>
              <w:t>综上所述，项目符合政策要求。</w:t>
            </w:r>
          </w:p>
          <w:p>
            <w:pPr>
              <w:pStyle w:val="36"/>
              <w:numPr>
                <w:ilvl w:val="0"/>
                <w:numId w:val="0"/>
              </w:numPr>
              <w:spacing w:before="0" w:beforeAutospacing="0" w:after="0" w:afterAutospacing="0" w:line="360" w:lineRule="auto"/>
              <w:rPr>
                <w:rFonts w:hint="eastAsia" w:ascii="Times New Roman" w:hAnsi="Times New Roman"/>
                <w:b/>
                <w:color w:val="000000" w:themeColor="text1"/>
                <w:lang w:val="en-US" w:eastAsia="zh-CN"/>
                <w14:textFill>
                  <w14:solidFill>
                    <w14:schemeClr w14:val="tx1"/>
                  </w14:solidFill>
                </w14:textFill>
              </w:rPr>
            </w:pPr>
            <w:r>
              <w:rPr>
                <w:rFonts w:hint="eastAsia" w:ascii="Times New Roman" w:hAnsi="Times New Roman"/>
                <w:b/>
                <w:color w:val="000000" w:themeColor="text1"/>
                <w:lang w:val="en-US" w:eastAsia="zh-CN"/>
                <w14:textFill>
                  <w14:solidFill>
                    <w14:schemeClr w14:val="tx1"/>
                  </w14:solidFill>
                </w14:textFill>
              </w:rPr>
              <w:t>11、与《安徽省住房和城乡建设厅关于进一步加强城镇污水处理设施建设与管理工作的通知》的符合性分析</w:t>
            </w:r>
          </w:p>
          <w:p>
            <w:pPr>
              <w:pStyle w:val="36"/>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Times New Roman" w:hAnsi="Times New Roman"/>
                <w:b w:val="0"/>
                <w:bCs/>
                <w:color w:val="000000" w:themeColor="text1"/>
                <w:lang w:val="en-US" w:eastAsia="zh-CN"/>
                <w14:textFill>
                  <w14:solidFill>
                    <w14:schemeClr w14:val="tx1"/>
                  </w14:solidFill>
                </w14:textFill>
              </w:rPr>
            </w:pPr>
            <w:r>
              <w:rPr>
                <w:rFonts w:hint="eastAsia" w:ascii="Times New Roman" w:hAnsi="Times New Roman"/>
                <w:b w:val="0"/>
                <w:bCs/>
                <w:color w:val="000000" w:themeColor="text1"/>
                <w:lang w:val="en-US" w:eastAsia="zh-CN"/>
                <w14:textFill>
                  <w14:solidFill>
                    <w14:schemeClr w14:val="tx1"/>
                  </w14:solidFill>
                </w14:textFill>
              </w:rPr>
              <w:t>①高度重视污水管网雨污分流改造。</w:t>
            </w:r>
          </w:p>
          <w:p>
            <w:pPr>
              <w:pStyle w:val="36"/>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Times New Roman" w:hAnsi="Times New Roman"/>
                <w:b w:val="0"/>
                <w:bCs/>
                <w:color w:val="000000" w:themeColor="text1"/>
                <w:lang w:val="en-US" w:eastAsia="zh-CN"/>
                <w14:textFill>
                  <w14:solidFill>
                    <w14:schemeClr w14:val="tx1"/>
                  </w14:solidFill>
                </w14:textFill>
              </w:rPr>
            </w:pPr>
            <w:r>
              <w:rPr>
                <w:rFonts w:hint="eastAsia" w:ascii="Times New Roman" w:hAnsi="Times New Roman"/>
                <w:b w:val="0"/>
                <w:bCs/>
                <w:color w:val="000000" w:themeColor="text1"/>
                <w:lang w:val="en-US" w:eastAsia="zh-CN"/>
                <w14:textFill>
                  <w14:solidFill>
                    <w14:schemeClr w14:val="tx1"/>
                  </w14:solidFill>
                </w14:textFill>
              </w:rPr>
              <w:t>②加快污泥无害化处置设施建设。坚持按照绿色、循环、低碳的原则，因地制宜采用成熟的污泥处理处置方案，优先选择土地利用、协同焚烧、干化后卫生填埋工艺。要强化对污水处理厂污泥的监管，坚决取缔非法污泥堆放点。</w:t>
            </w:r>
          </w:p>
          <w:p>
            <w:pPr>
              <w:pStyle w:val="36"/>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Times New Roman" w:hAnsi="Times New Roman"/>
                <w:b w:val="0"/>
                <w:bCs/>
                <w:color w:val="000000" w:themeColor="text1"/>
                <w:lang w:val="en-US" w:eastAsia="zh-CN"/>
                <w14:textFill>
                  <w14:solidFill>
                    <w14:schemeClr w14:val="tx1"/>
                  </w14:solidFill>
                </w14:textFill>
              </w:rPr>
            </w:pPr>
            <w:r>
              <w:rPr>
                <w:rFonts w:hint="eastAsia" w:ascii="Times New Roman" w:hAnsi="Times New Roman"/>
                <w:b w:val="0"/>
                <w:bCs/>
                <w:color w:val="000000" w:themeColor="text1"/>
                <w:lang w:val="en-US" w:eastAsia="zh-CN"/>
                <w14:textFill>
                  <w14:solidFill>
                    <w14:schemeClr w14:val="tx1"/>
                  </w14:solidFill>
                </w14:textFill>
              </w:rPr>
              <w:t>③推进长江流域污水处理厂提标改造。各市要加快长江流域污水处理厂提标改造进度，加强对所辖县（市）污水处理厂提标改造的督查检查。全省新建污水处理设施出水水质一律按照一级 A 排放标准设计和建设。</w:t>
            </w:r>
          </w:p>
          <w:p>
            <w:pPr>
              <w:pStyle w:val="36"/>
              <w:numPr>
                <w:ilvl w:val="0"/>
                <w:numId w:val="0"/>
              </w:numPr>
              <w:spacing w:before="0" w:beforeAutospacing="0" w:after="0" w:afterAutospacing="0" w:line="360" w:lineRule="auto"/>
              <w:ind w:firstLine="480" w:firstLineChars="200"/>
              <w:rPr>
                <w:rFonts w:hint="eastAsia" w:ascii="Times New Roman" w:hAnsi="Times New Roman"/>
                <w:b w:val="0"/>
                <w:bCs/>
                <w:color w:val="000000" w:themeColor="text1"/>
                <w:lang w:val="en-US" w:eastAsia="zh-CN"/>
                <w14:textFill>
                  <w14:solidFill>
                    <w14:schemeClr w14:val="tx1"/>
                  </w14:solidFill>
                </w14:textFill>
              </w:rPr>
            </w:pPr>
            <w:r>
              <w:rPr>
                <w:rFonts w:hint="eastAsia" w:ascii="Times New Roman" w:hAnsi="Times New Roman"/>
                <w:b w:val="0"/>
                <w:bCs/>
                <w:color w:val="000000" w:themeColor="text1"/>
                <w:lang w:val="en-US" w:eastAsia="zh-CN"/>
                <w14:textFill>
                  <w14:solidFill>
                    <w14:schemeClr w14:val="tx1"/>
                  </w14:solidFill>
                </w14:textFill>
              </w:rPr>
              <w:t>④促进再生水利用。</w:t>
            </w:r>
          </w:p>
          <w:p>
            <w:pPr>
              <w:pStyle w:val="36"/>
              <w:numPr>
                <w:ilvl w:val="0"/>
                <w:numId w:val="0"/>
              </w:numPr>
              <w:spacing w:before="0" w:beforeAutospacing="0" w:after="0" w:afterAutospacing="0" w:line="360" w:lineRule="auto"/>
              <w:ind w:firstLine="480" w:firstLineChars="200"/>
              <w:rPr>
                <w:rFonts w:hint="eastAsia" w:ascii="Times New Roman" w:hAnsi="Times New Roman"/>
                <w:b w:val="0"/>
                <w:bCs/>
                <w:color w:val="000000" w:themeColor="text1"/>
                <w:lang w:val="en-US" w:eastAsia="zh-CN"/>
                <w14:textFill>
                  <w14:solidFill>
                    <w14:schemeClr w14:val="tx1"/>
                  </w14:solidFill>
                </w14:textFill>
              </w:rPr>
            </w:pPr>
            <w:r>
              <w:rPr>
                <w:rFonts w:hint="eastAsia" w:ascii="Times New Roman" w:hAnsi="Times New Roman"/>
                <w:b w:val="0"/>
                <w:bCs/>
                <w:color w:val="000000" w:themeColor="text1"/>
                <w:lang w:val="en-US" w:eastAsia="zh-CN"/>
                <w14:textFill>
                  <w14:solidFill>
                    <w14:schemeClr w14:val="tx1"/>
                  </w14:solidFill>
                </w14:textFill>
              </w:rPr>
              <w:t>本项目收水管网与雨水管网分离，可实现雨污分流。项目依托现有一期工程污泥处置方式，污泥干化后运至东至县生填埋处理（协议详见附件10），污水处理厂（一期）提标改造工程，出水水质达到《城镇污水处理厂污染物排放标准》（GB18918-2002）一级A标准，符合政策要求。项目暂无再生水利用体系，建议企业考虑再生水利用。总体而言，项目符合政策要求。</w:t>
            </w:r>
          </w:p>
          <w:p>
            <w:pPr>
              <w:pStyle w:val="36"/>
              <w:numPr>
                <w:ilvl w:val="0"/>
                <w:numId w:val="0"/>
              </w:numPr>
              <w:spacing w:before="0" w:beforeAutospacing="0" w:after="0" w:afterAutospacing="0" w:line="360" w:lineRule="auto"/>
              <w:ind w:firstLine="480" w:firstLineChars="200"/>
              <w:rPr>
                <w:rFonts w:hint="eastAsia" w:ascii="Times New Roman" w:hAnsi="Times New Roman"/>
                <w:b w:val="0"/>
                <w:bCs/>
                <w:color w:val="000000" w:themeColor="text1"/>
                <w:lang w:val="en-US" w:eastAsia="zh-CN"/>
                <w14:textFill>
                  <w14:solidFill>
                    <w14:schemeClr w14:val="tx1"/>
                  </w14:solidFill>
                </w14:textFill>
              </w:rPr>
            </w:pPr>
          </w:p>
          <w:p>
            <w:pPr>
              <w:pStyle w:val="36"/>
              <w:numPr>
                <w:ilvl w:val="0"/>
                <w:numId w:val="0"/>
              </w:numPr>
              <w:spacing w:before="0" w:beforeAutospacing="0" w:after="0" w:afterAutospacing="0" w:line="360" w:lineRule="auto"/>
              <w:ind w:firstLine="480" w:firstLineChars="200"/>
              <w:rPr>
                <w:rFonts w:hint="eastAsia" w:ascii="Times New Roman" w:hAnsi="Times New Roman"/>
                <w:b w:val="0"/>
                <w:bCs/>
                <w:color w:val="000000" w:themeColor="text1"/>
                <w:lang w:val="en-US" w:eastAsia="zh-CN"/>
                <w14:textFill>
                  <w14:solidFill>
                    <w14:schemeClr w14:val="tx1"/>
                  </w14:solidFill>
                </w14:textFill>
              </w:rPr>
            </w:pPr>
          </w:p>
          <w:p>
            <w:pPr>
              <w:pStyle w:val="36"/>
              <w:numPr>
                <w:ilvl w:val="0"/>
                <w:numId w:val="0"/>
              </w:numPr>
              <w:spacing w:before="0" w:beforeAutospacing="0" w:after="0" w:afterAutospacing="0" w:line="360" w:lineRule="auto"/>
              <w:ind w:firstLine="480" w:firstLineChars="200"/>
              <w:rPr>
                <w:rFonts w:hint="eastAsia" w:ascii="Times New Roman" w:hAnsi="Times New Roman"/>
                <w:b w:val="0"/>
                <w:bCs/>
                <w:color w:val="000000" w:themeColor="text1"/>
                <w:lang w:val="en-US" w:eastAsia="zh-CN"/>
                <w14:textFill>
                  <w14:solidFill>
                    <w14:schemeClr w14:val="tx1"/>
                  </w14:solidFill>
                </w14:textFill>
              </w:rPr>
            </w:pPr>
          </w:p>
          <w:p>
            <w:pPr>
              <w:pStyle w:val="36"/>
              <w:numPr>
                <w:ilvl w:val="0"/>
                <w:numId w:val="0"/>
              </w:numPr>
              <w:spacing w:before="0" w:beforeAutospacing="0" w:after="0" w:afterAutospacing="0" w:line="360" w:lineRule="auto"/>
              <w:ind w:firstLine="480" w:firstLineChars="200"/>
              <w:rPr>
                <w:rFonts w:hint="eastAsia" w:ascii="Times New Roman" w:hAnsi="Times New Roman"/>
                <w:b w:val="0"/>
                <w:bCs/>
                <w:color w:val="000000" w:themeColor="text1"/>
                <w:lang w:val="en-US" w:eastAsia="zh-CN"/>
                <w14:textFill>
                  <w14:solidFill>
                    <w14:schemeClr w14:val="tx1"/>
                  </w14:solidFill>
                </w14:textFill>
              </w:rPr>
            </w:pPr>
          </w:p>
          <w:p>
            <w:pPr>
              <w:pStyle w:val="36"/>
              <w:numPr>
                <w:ilvl w:val="0"/>
                <w:numId w:val="0"/>
              </w:numPr>
              <w:spacing w:before="0" w:beforeAutospacing="0" w:after="0" w:afterAutospacing="0" w:line="360" w:lineRule="auto"/>
              <w:ind w:firstLine="480" w:firstLineChars="200"/>
              <w:rPr>
                <w:rFonts w:hint="eastAsia" w:ascii="Times New Roman" w:hAnsi="Times New Roman"/>
                <w:b w:val="0"/>
                <w:bCs/>
                <w:color w:val="000000" w:themeColor="text1"/>
                <w:lang w:val="en-US" w:eastAsia="zh-CN"/>
                <w14:textFill>
                  <w14:solidFill>
                    <w14:schemeClr w14:val="tx1"/>
                  </w14:solidFill>
                </w14:textFill>
              </w:rPr>
            </w:pPr>
          </w:p>
          <w:p>
            <w:pPr>
              <w:pStyle w:val="36"/>
              <w:numPr>
                <w:ilvl w:val="0"/>
                <w:numId w:val="0"/>
              </w:numPr>
              <w:spacing w:before="0" w:beforeAutospacing="0" w:after="0" w:afterAutospacing="0" w:line="360" w:lineRule="auto"/>
              <w:ind w:firstLine="480" w:firstLineChars="200"/>
              <w:rPr>
                <w:rFonts w:hint="eastAsia" w:ascii="Times New Roman" w:hAnsi="Times New Roman"/>
                <w:b w:val="0"/>
                <w:bCs/>
                <w:color w:val="000000" w:themeColor="text1"/>
                <w:lang w:val="en-US" w:eastAsia="zh-CN"/>
                <w14:textFill>
                  <w14:solidFill>
                    <w14:schemeClr w14:val="tx1"/>
                  </w14:solidFill>
                </w14:textFill>
              </w:rPr>
            </w:pPr>
          </w:p>
          <w:p>
            <w:pPr>
              <w:pStyle w:val="36"/>
              <w:numPr>
                <w:ilvl w:val="0"/>
                <w:numId w:val="0"/>
              </w:numPr>
              <w:spacing w:before="0" w:beforeAutospacing="0" w:after="0" w:afterAutospacing="0" w:line="360" w:lineRule="auto"/>
              <w:ind w:firstLine="480" w:firstLineChars="200"/>
              <w:rPr>
                <w:rFonts w:hint="eastAsia" w:ascii="Times New Roman" w:hAnsi="Times New Roman"/>
                <w:b w:val="0"/>
                <w:bCs/>
                <w:color w:val="000000" w:themeColor="text1"/>
                <w:lang w:val="en-US" w:eastAsia="zh-CN"/>
                <w14:textFill>
                  <w14:solidFill>
                    <w14:schemeClr w14:val="tx1"/>
                  </w14:solidFill>
                </w14:textFill>
              </w:rPr>
            </w:pPr>
          </w:p>
          <w:p>
            <w:pPr>
              <w:pStyle w:val="36"/>
              <w:numPr>
                <w:ilvl w:val="0"/>
                <w:numId w:val="0"/>
              </w:numPr>
              <w:spacing w:before="0" w:beforeAutospacing="0" w:after="0" w:afterAutospacing="0" w:line="360" w:lineRule="auto"/>
              <w:ind w:firstLine="480" w:firstLineChars="200"/>
              <w:rPr>
                <w:rFonts w:hint="eastAsia" w:ascii="Times New Roman" w:hAnsi="Times New Roman"/>
                <w:b w:val="0"/>
                <w:bCs/>
                <w:color w:val="000000" w:themeColor="text1"/>
                <w:lang w:val="en-US" w:eastAsia="zh-CN"/>
                <w14:textFill>
                  <w14:solidFill>
                    <w14:schemeClr w14:val="tx1"/>
                  </w14:solidFill>
                </w14:textFill>
              </w:rPr>
            </w:pPr>
          </w:p>
          <w:p>
            <w:pPr>
              <w:pStyle w:val="36"/>
              <w:numPr>
                <w:ilvl w:val="0"/>
                <w:numId w:val="0"/>
              </w:numPr>
              <w:spacing w:before="0" w:beforeAutospacing="0" w:after="0" w:afterAutospacing="0" w:line="360" w:lineRule="auto"/>
              <w:ind w:firstLine="480" w:firstLineChars="200"/>
              <w:rPr>
                <w:rFonts w:hint="eastAsia" w:ascii="Times New Roman" w:hAnsi="Times New Roman"/>
                <w:b w:val="0"/>
                <w:bCs/>
                <w:color w:val="000000" w:themeColor="text1"/>
                <w:lang w:val="en-US" w:eastAsia="zh-CN"/>
                <w14:textFill>
                  <w14:solidFill>
                    <w14:schemeClr w14:val="tx1"/>
                  </w14:solidFill>
                </w14:textFill>
              </w:rPr>
            </w:pPr>
          </w:p>
          <w:p>
            <w:pPr>
              <w:pStyle w:val="36"/>
              <w:numPr>
                <w:ilvl w:val="0"/>
                <w:numId w:val="0"/>
              </w:numPr>
              <w:spacing w:before="0" w:beforeAutospacing="0" w:after="0" w:afterAutospacing="0" w:line="360" w:lineRule="auto"/>
              <w:ind w:firstLine="480" w:firstLineChars="200"/>
              <w:rPr>
                <w:rFonts w:hint="eastAsia" w:ascii="Times New Roman" w:hAnsi="Times New Roman"/>
                <w:b w:val="0"/>
                <w:bCs/>
                <w:color w:val="000000" w:themeColor="text1"/>
                <w:lang w:val="en-US" w:eastAsia="zh-CN"/>
                <w14:textFill>
                  <w14:solidFill>
                    <w14:schemeClr w14:val="tx1"/>
                  </w14:solidFill>
                </w14:textFill>
              </w:rPr>
            </w:pPr>
          </w:p>
          <w:p>
            <w:pPr>
              <w:pStyle w:val="36"/>
              <w:numPr>
                <w:ilvl w:val="0"/>
                <w:numId w:val="0"/>
              </w:numPr>
              <w:spacing w:before="0" w:beforeAutospacing="0" w:after="0" w:afterAutospacing="0" w:line="360" w:lineRule="auto"/>
              <w:ind w:firstLine="480" w:firstLineChars="200"/>
              <w:rPr>
                <w:rFonts w:hint="eastAsia" w:ascii="Times New Roman" w:hAnsi="Times New Roman"/>
                <w:b w:val="0"/>
                <w:bCs/>
                <w:color w:val="000000" w:themeColor="text1"/>
                <w:lang w:val="en-US" w:eastAsia="zh-CN"/>
                <w14:textFill>
                  <w14:solidFill>
                    <w14:schemeClr w14:val="tx1"/>
                  </w14:solidFill>
                </w14:textFill>
              </w:rPr>
            </w:pPr>
          </w:p>
          <w:p>
            <w:pPr>
              <w:pStyle w:val="36"/>
              <w:numPr>
                <w:ilvl w:val="0"/>
                <w:numId w:val="0"/>
              </w:numPr>
              <w:spacing w:before="0" w:beforeAutospacing="0" w:after="0" w:afterAutospacing="0" w:line="360" w:lineRule="auto"/>
              <w:ind w:firstLine="480" w:firstLineChars="200"/>
              <w:rPr>
                <w:rFonts w:hint="eastAsia" w:ascii="Times New Roman" w:hAnsi="Times New Roman"/>
                <w:b w:val="0"/>
                <w:bCs/>
                <w:color w:val="000000" w:themeColor="text1"/>
                <w:lang w:val="en-US" w:eastAsia="zh-CN"/>
                <w14:textFill>
                  <w14:solidFill>
                    <w14:schemeClr w14:val="tx1"/>
                  </w14:solidFill>
                </w14:textFill>
              </w:rPr>
            </w:pPr>
          </w:p>
          <w:p>
            <w:pPr>
              <w:pStyle w:val="36"/>
              <w:numPr>
                <w:ilvl w:val="0"/>
                <w:numId w:val="0"/>
              </w:numPr>
              <w:spacing w:before="0" w:beforeAutospacing="0" w:after="0" w:afterAutospacing="0" w:line="360" w:lineRule="auto"/>
              <w:ind w:firstLine="480" w:firstLineChars="200"/>
              <w:rPr>
                <w:rFonts w:hint="eastAsia" w:ascii="Times New Roman" w:hAnsi="Times New Roman"/>
                <w:b w:val="0"/>
                <w:bCs/>
                <w:color w:val="000000" w:themeColor="text1"/>
                <w:lang w:val="en-US" w:eastAsia="zh-CN"/>
                <w14:textFill>
                  <w14:solidFill>
                    <w14:schemeClr w14:val="tx1"/>
                  </w14:solidFill>
                </w14:textFill>
              </w:rPr>
            </w:pPr>
          </w:p>
          <w:p>
            <w:pPr>
              <w:pStyle w:val="36"/>
              <w:numPr>
                <w:ilvl w:val="0"/>
                <w:numId w:val="0"/>
              </w:numPr>
              <w:spacing w:before="0" w:beforeAutospacing="0" w:after="0" w:afterAutospacing="0" w:line="360" w:lineRule="auto"/>
              <w:ind w:firstLine="480" w:firstLineChars="200"/>
              <w:rPr>
                <w:rFonts w:hint="eastAsia" w:ascii="Times New Roman" w:hAnsi="Times New Roman"/>
                <w:b w:val="0"/>
                <w:bCs/>
                <w:color w:val="000000" w:themeColor="text1"/>
                <w:lang w:val="en-US" w:eastAsia="zh-CN"/>
                <w14:textFill>
                  <w14:solidFill>
                    <w14:schemeClr w14:val="tx1"/>
                  </w14:solidFill>
                </w14:textFill>
              </w:rPr>
            </w:pPr>
          </w:p>
          <w:p>
            <w:pPr>
              <w:pStyle w:val="36"/>
              <w:numPr>
                <w:ilvl w:val="0"/>
                <w:numId w:val="0"/>
              </w:numPr>
              <w:spacing w:before="0" w:beforeAutospacing="0" w:after="0" w:afterAutospacing="0" w:line="360" w:lineRule="auto"/>
              <w:ind w:firstLine="480" w:firstLineChars="200"/>
              <w:rPr>
                <w:rFonts w:hint="eastAsia" w:ascii="Times New Roman" w:hAnsi="Times New Roman"/>
                <w:b w:val="0"/>
                <w:bCs/>
                <w:color w:val="000000" w:themeColor="text1"/>
                <w:lang w:val="en-US" w:eastAsia="zh-CN"/>
                <w14:textFill>
                  <w14:solidFill>
                    <w14:schemeClr w14:val="tx1"/>
                  </w14:solidFill>
                </w14:textFill>
              </w:rPr>
            </w:pPr>
          </w:p>
          <w:p>
            <w:pPr>
              <w:pStyle w:val="36"/>
              <w:numPr>
                <w:ilvl w:val="0"/>
                <w:numId w:val="0"/>
              </w:numPr>
              <w:spacing w:before="0" w:beforeAutospacing="0" w:after="0" w:afterAutospacing="0" w:line="360" w:lineRule="auto"/>
              <w:ind w:firstLine="480" w:firstLineChars="200"/>
              <w:rPr>
                <w:rFonts w:hint="eastAsia" w:ascii="Times New Roman" w:hAnsi="Times New Roman"/>
                <w:b w:val="0"/>
                <w:bCs/>
                <w:color w:val="000000" w:themeColor="text1"/>
                <w:lang w:val="en-US" w:eastAsia="zh-CN"/>
                <w14:textFill>
                  <w14:solidFill>
                    <w14:schemeClr w14:val="tx1"/>
                  </w14:solidFill>
                </w14:textFill>
              </w:rPr>
            </w:pPr>
          </w:p>
          <w:p>
            <w:pPr>
              <w:pStyle w:val="36"/>
              <w:numPr>
                <w:ilvl w:val="0"/>
                <w:numId w:val="0"/>
              </w:numPr>
              <w:spacing w:before="0" w:beforeAutospacing="0" w:after="0" w:afterAutospacing="0" w:line="360" w:lineRule="auto"/>
              <w:ind w:firstLine="480" w:firstLineChars="200"/>
              <w:rPr>
                <w:rFonts w:hint="eastAsia" w:ascii="Times New Roman" w:hAnsi="Times New Roman"/>
                <w:b w:val="0"/>
                <w:bCs/>
                <w:color w:val="000000" w:themeColor="text1"/>
                <w:lang w:val="en-US" w:eastAsia="zh-CN"/>
                <w14:textFill>
                  <w14:solidFill>
                    <w14:schemeClr w14:val="tx1"/>
                  </w14:solidFill>
                </w14:textFill>
              </w:rPr>
            </w:pPr>
          </w:p>
          <w:p>
            <w:pPr>
              <w:pStyle w:val="36"/>
              <w:numPr>
                <w:ilvl w:val="0"/>
                <w:numId w:val="0"/>
              </w:numPr>
              <w:spacing w:before="0" w:beforeAutospacing="0" w:after="0" w:afterAutospacing="0" w:line="360" w:lineRule="auto"/>
              <w:ind w:firstLine="480" w:firstLineChars="200"/>
              <w:rPr>
                <w:rFonts w:hint="eastAsia" w:ascii="Times New Roman" w:hAnsi="Times New Roman"/>
                <w:b w:val="0"/>
                <w:bCs/>
                <w:color w:val="000000" w:themeColor="text1"/>
                <w:lang w:val="en-US" w:eastAsia="zh-CN"/>
                <w14:textFill>
                  <w14:solidFill>
                    <w14:schemeClr w14:val="tx1"/>
                  </w14:solidFill>
                </w14:textFill>
              </w:rPr>
            </w:pPr>
          </w:p>
          <w:p>
            <w:pPr>
              <w:pStyle w:val="36"/>
              <w:numPr>
                <w:ilvl w:val="0"/>
                <w:numId w:val="0"/>
              </w:numPr>
              <w:spacing w:before="0" w:beforeAutospacing="0" w:after="0" w:afterAutospacing="0" w:line="360" w:lineRule="auto"/>
              <w:ind w:firstLine="480" w:firstLineChars="200"/>
              <w:rPr>
                <w:rFonts w:hint="eastAsia" w:ascii="Times New Roman" w:hAnsi="Times New Roman"/>
                <w:b w:val="0"/>
                <w:bCs/>
                <w:color w:val="000000" w:themeColor="text1"/>
                <w:lang w:val="en-US" w:eastAsia="zh-CN"/>
                <w14:textFill>
                  <w14:solidFill>
                    <w14:schemeClr w14:val="tx1"/>
                  </w14:solidFill>
                </w14:textFill>
              </w:rPr>
            </w:pPr>
          </w:p>
          <w:p>
            <w:pPr>
              <w:pStyle w:val="36"/>
              <w:numPr>
                <w:ilvl w:val="0"/>
                <w:numId w:val="0"/>
              </w:numPr>
              <w:spacing w:before="0" w:beforeAutospacing="0" w:after="0" w:afterAutospacing="0" w:line="360" w:lineRule="auto"/>
              <w:ind w:firstLine="480" w:firstLineChars="200"/>
              <w:rPr>
                <w:rFonts w:hint="eastAsia" w:ascii="Times New Roman" w:hAnsi="Times New Roman"/>
                <w:b w:val="0"/>
                <w:bCs/>
                <w:color w:val="000000" w:themeColor="text1"/>
                <w:lang w:val="en-US" w:eastAsia="zh-CN"/>
                <w14:textFill>
                  <w14:solidFill>
                    <w14:schemeClr w14:val="tx1"/>
                  </w14:solidFill>
                </w14:textFill>
              </w:rPr>
            </w:pPr>
          </w:p>
          <w:p>
            <w:pPr>
              <w:pStyle w:val="36"/>
              <w:numPr>
                <w:ilvl w:val="0"/>
                <w:numId w:val="0"/>
              </w:numPr>
              <w:spacing w:before="0" w:beforeAutospacing="0" w:after="0" w:afterAutospacing="0" w:line="360" w:lineRule="auto"/>
              <w:ind w:firstLine="480" w:firstLineChars="200"/>
              <w:rPr>
                <w:rFonts w:hint="eastAsia" w:ascii="Times New Roman" w:hAnsi="Times New Roman"/>
                <w:b w:val="0"/>
                <w:bCs/>
                <w:color w:val="000000" w:themeColor="text1"/>
                <w:lang w:val="en-US" w:eastAsia="zh-CN"/>
                <w14:textFill>
                  <w14:solidFill>
                    <w14:schemeClr w14:val="tx1"/>
                  </w14:solidFill>
                </w14:textFill>
              </w:rPr>
            </w:pPr>
          </w:p>
          <w:p>
            <w:pPr>
              <w:pStyle w:val="36"/>
              <w:numPr>
                <w:ilvl w:val="0"/>
                <w:numId w:val="0"/>
              </w:numPr>
              <w:spacing w:before="0" w:beforeAutospacing="0" w:after="0" w:afterAutospacing="0" w:line="360" w:lineRule="auto"/>
              <w:ind w:firstLine="480" w:firstLineChars="200"/>
              <w:rPr>
                <w:rFonts w:hint="eastAsia" w:ascii="Times New Roman" w:hAnsi="Times New Roman"/>
                <w:b w:val="0"/>
                <w:bCs/>
                <w:color w:val="000000" w:themeColor="text1"/>
                <w:lang w:val="en-US" w:eastAsia="zh-CN"/>
                <w14:textFill>
                  <w14:solidFill>
                    <w14:schemeClr w14:val="tx1"/>
                  </w14:solidFill>
                </w14:textFill>
              </w:rPr>
            </w:pPr>
          </w:p>
          <w:p>
            <w:pPr>
              <w:pStyle w:val="36"/>
              <w:numPr>
                <w:ilvl w:val="0"/>
                <w:numId w:val="0"/>
              </w:numPr>
              <w:spacing w:before="0" w:beforeAutospacing="0" w:after="0" w:afterAutospacing="0" w:line="360" w:lineRule="auto"/>
              <w:ind w:firstLine="480" w:firstLineChars="200"/>
              <w:rPr>
                <w:rFonts w:hint="eastAsia" w:ascii="Times New Roman" w:hAnsi="Times New Roman"/>
                <w:b w:val="0"/>
                <w:bCs/>
                <w:color w:val="000000" w:themeColor="text1"/>
                <w:lang w:val="en-US" w:eastAsia="zh-CN"/>
                <w14:textFill>
                  <w14:solidFill>
                    <w14:schemeClr w14:val="tx1"/>
                  </w14:solidFill>
                </w14:textFill>
              </w:rPr>
            </w:pPr>
          </w:p>
          <w:p>
            <w:pPr>
              <w:pStyle w:val="36"/>
              <w:numPr>
                <w:ilvl w:val="0"/>
                <w:numId w:val="0"/>
              </w:numPr>
              <w:spacing w:before="0" w:beforeAutospacing="0" w:after="0" w:afterAutospacing="0" w:line="360" w:lineRule="auto"/>
              <w:ind w:firstLine="480" w:firstLineChars="200"/>
              <w:rPr>
                <w:rFonts w:hint="eastAsia" w:ascii="Times New Roman" w:hAnsi="Times New Roman"/>
                <w:b w:val="0"/>
                <w:bCs/>
                <w:color w:val="000000" w:themeColor="text1"/>
                <w:lang w:val="en-US" w:eastAsia="zh-CN"/>
                <w14:textFill>
                  <w14:solidFill>
                    <w14:schemeClr w14:val="tx1"/>
                  </w14:solidFill>
                </w14:textFill>
              </w:rPr>
            </w:pPr>
          </w:p>
          <w:p>
            <w:pPr>
              <w:pStyle w:val="36"/>
              <w:numPr>
                <w:ilvl w:val="0"/>
                <w:numId w:val="0"/>
              </w:numPr>
              <w:spacing w:before="0" w:beforeAutospacing="0" w:after="0" w:afterAutospacing="0" w:line="360" w:lineRule="auto"/>
              <w:ind w:firstLine="480" w:firstLineChars="200"/>
              <w:rPr>
                <w:rFonts w:hint="eastAsia" w:ascii="Times New Roman" w:hAnsi="Times New Roman"/>
                <w:b w:val="0"/>
                <w:bCs/>
                <w:color w:val="000000" w:themeColor="text1"/>
                <w:lang w:val="en-US" w:eastAsia="zh-CN"/>
                <w14:textFill>
                  <w14:solidFill>
                    <w14:schemeClr w14:val="tx1"/>
                  </w14:solidFill>
                </w14:textFill>
              </w:rPr>
            </w:pPr>
          </w:p>
          <w:p>
            <w:pPr>
              <w:pStyle w:val="36"/>
              <w:numPr>
                <w:ilvl w:val="0"/>
                <w:numId w:val="0"/>
              </w:numPr>
              <w:spacing w:before="0" w:beforeAutospacing="0" w:after="0" w:afterAutospacing="0" w:line="360" w:lineRule="auto"/>
              <w:ind w:firstLine="480" w:firstLineChars="200"/>
              <w:rPr>
                <w:rFonts w:hint="eastAsia" w:ascii="Times New Roman" w:hAnsi="Times New Roman"/>
                <w:b w:val="0"/>
                <w:bCs/>
                <w:color w:val="000000" w:themeColor="text1"/>
                <w:lang w:val="en-US" w:eastAsia="zh-CN"/>
                <w14:textFill>
                  <w14:solidFill>
                    <w14:schemeClr w14:val="tx1"/>
                  </w14:solidFill>
                </w14:textFill>
              </w:rPr>
            </w:pPr>
          </w:p>
          <w:p>
            <w:pPr>
              <w:pStyle w:val="36"/>
              <w:spacing w:before="0" w:beforeAutospacing="0" w:after="0" w:afterAutospacing="0" w:line="360" w:lineRule="auto"/>
              <w:rPr>
                <w:rFonts w:ascii="Times New Roman" w:hAnsi="Times New Roman"/>
                <w:color w:val="000000" w:themeColor="text1"/>
                <w:szCs w:val="24"/>
                <w14:textFill>
                  <w14:solidFill>
                    <w14:schemeClr w14:val="tx1"/>
                  </w14:solidFill>
                </w14:textFill>
              </w:rPr>
            </w:pPr>
          </w:p>
          <w:p>
            <w:pPr>
              <w:pStyle w:val="36"/>
              <w:spacing w:before="0" w:beforeAutospacing="0" w:after="0" w:afterAutospacing="0" w:line="360" w:lineRule="auto"/>
              <w:rPr>
                <w:rFonts w:ascii="Times New Roman" w:hAnsi="Times New Roman"/>
                <w:color w:val="000000" w:themeColor="text1"/>
                <w:szCs w:val="24"/>
                <w14:textFill>
                  <w14:solidFill>
                    <w14:schemeClr w14:val="tx1"/>
                  </w14:solidFill>
                </w14:textFill>
              </w:rPr>
            </w:pPr>
          </w:p>
          <w:p>
            <w:pPr>
              <w:pStyle w:val="36"/>
              <w:spacing w:before="0" w:beforeAutospacing="0" w:after="0" w:afterAutospacing="0" w:line="360" w:lineRule="auto"/>
              <w:rPr>
                <w:rFonts w:ascii="Times New Roman" w:hAnsi="Times New Roman"/>
                <w:color w:val="000000" w:themeColor="text1"/>
                <w:szCs w:val="24"/>
                <w14:textFill>
                  <w14:solidFill>
                    <w14:schemeClr w14:val="tx1"/>
                  </w14:solidFill>
                </w14:textFill>
              </w:rPr>
            </w:pPr>
          </w:p>
          <w:p>
            <w:pPr>
              <w:pStyle w:val="36"/>
              <w:spacing w:before="0" w:beforeAutospacing="0" w:after="0" w:afterAutospacing="0" w:line="360" w:lineRule="auto"/>
              <w:rPr>
                <w:rFonts w:ascii="Times New Roman" w:hAnsi="Times New Roman"/>
                <w:color w:val="000000" w:themeColor="text1"/>
                <w:szCs w:val="24"/>
                <w14:textFill>
                  <w14:solidFill>
                    <w14:schemeClr w14:val="tx1"/>
                  </w14:solidFill>
                </w14:textFill>
              </w:rPr>
            </w:pPr>
          </w:p>
        </w:tc>
      </w:tr>
    </w:tbl>
    <w:p>
      <w:pPr>
        <w:spacing w:line="360" w:lineRule="auto"/>
        <w:rPr>
          <w:color w:val="000000" w:themeColor="text1"/>
          <w:sz w:val="30"/>
          <w14:textFill>
            <w14:solidFill>
              <w14:schemeClr w14:val="tx1"/>
            </w14:solidFill>
          </w14:textFill>
        </w:rPr>
        <w:sectPr>
          <w:footerReference r:id="rId4" w:type="default"/>
          <w:pgSz w:w="11906" w:h="16838"/>
          <w:pgMar w:top="1701" w:right="1531" w:bottom="1701" w:left="1531" w:header="851" w:footer="1077" w:gutter="0"/>
          <w:pgBorders>
            <w:top w:val="none" w:sz="0" w:space="0"/>
            <w:left w:val="none" w:sz="0" w:space="0"/>
            <w:bottom w:val="none" w:sz="0" w:space="0"/>
            <w:right w:val="none" w:sz="0" w:space="0"/>
          </w:pgBorders>
          <w:pgNumType w:start="1"/>
          <w:cols w:space="720" w:num="1"/>
          <w:docGrid w:linePitch="312" w:charSpace="0"/>
        </w:sectPr>
      </w:pPr>
    </w:p>
    <w:p>
      <w:pPr>
        <w:pStyle w:val="36"/>
        <w:spacing w:before="0" w:beforeAutospacing="0" w:after="0" w:afterAutospacing="0"/>
        <w:jc w:val="center"/>
        <w:outlineLvl w:val="0"/>
        <w:rPr>
          <w:rFonts w:ascii="Times New Roman" w:hAnsi="Times New Roman"/>
          <w:snapToGrid w:val="0"/>
          <w:color w:val="000000" w:themeColor="text1"/>
          <w:sz w:val="30"/>
          <w:szCs w:val="30"/>
          <w14:textFill>
            <w14:solidFill>
              <w14:schemeClr w14:val="tx1"/>
            </w14:solidFill>
          </w14:textFill>
        </w:rPr>
      </w:pPr>
      <w:r>
        <w:rPr>
          <w:rFonts w:ascii="Times New Roman" w:hAnsi="Times New Roman"/>
          <w:snapToGrid w:val="0"/>
          <w:color w:val="000000" w:themeColor="text1"/>
          <w:sz w:val="30"/>
          <w:szCs w:val="30"/>
          <w14:textFill>
            <w14:solidFill>
              <w14:schemeClr w14:val="tx1"/>
            </w14:solidFill>
          </w14:textFill>
        </w:rPr>
        <w:t>二、建设项目工程分析</w:t>
      </w:r>
    </w:p>
    <w:tbl>
      <w:tblPr>
        <w:tblStyle w:val="40"/>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779"/>
        <w:gridCol w:w="8205"/>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9" w:type="dxa"/>
            <w:noWrap w:val="0"/>
            <w:vAlign w:val="center"/>
          </w:tcPr>
          <w:p>
            <w:pPr>
              <w:pStyle w:val="36"/>
              <w:adjustRightInd w:val="0"/>
              <w:snapToGrid w:val="0"/>
              <w:spacing w:before="0" w:beforeAutospacing="0" w:after="0" w:afterAutospacing="0"/>
              <w:jc w:val="center"/>
              <w:rPr>
                <w:rFonts w:ascii="Times New Roman" w:hAnsi="Times New Roman"/>
                <w:color w:val="000000" w:themeColor="text1"/>
                <w:sz w:val="21"/>
                <w:szCs w:val="21"/>
                <w14:textFill>
                  <w14:solidFill>
                    <w14:schemeClr w14:val="tx1"/>
                  </w14:solidFill>
                </w14:textFill>
              </w:rPr>
            </w:pPr>
            <w:r>
              <w:rPr>
                <w:rFonts w:ascii="Times New Roman" w:hAnsi="Times New Roman"/>
                <w:b/>
                <w:bCs/>
                <w:color w:val="000000" w:themeColor="text1"/>
                <w:szCs w:val="24"/>
                <w14:textFill>
                  <w14:solidFill>
                    <w14:schemeClr w14:val="tx1"/>
                  </w14:solidFill>
                </w14:textFill>
              </w:rPr>
              <w:t>建设内容</w:t>
            </w:r>
          </w:p>
        </w:tc>
        <w:tc>
          <w:tcPr>
            <w:tcW w:w="8205" w:type="dxa"/>
            <w:noWrap w:val="0"/>
            <w:vAlign w:val="top"/>
          </w:tcPr>
          <w:p>
            <w:pPr>
              <w:pStyle w:val="109"/>
              <w:snapToGrid/>
              <w:spacing w:line="360" w:lineRule="auto"/>
              <w:ind w:firstLine="0"/>
              <w:rPr>
                <w:rFonts w:hint="eastAsia"/>
                <w:b/>
                <w:bCs/>
                <w:color w:val="000000" w:themeColor="text1"/>
                <w:sz w:val="28"/>
                <w:szCs w:val="28"/>
                <w14:textFill>
                  <w14:solidFill>
                    <w14:schemeClr w14:val="tx1"/>
                  </w14:solidFill>
                </w14:textFill>
              </w:rPr>
            </w:pPr>
            <w:r>
              <w:rPr>
                <w:rFonts w:hint="eastAsia"/>
                <w:b/>
                <w:bCs/>
                <w:color w:val="000000" w:themeColor="text1"/>
                <w:sz w:val="28"/>
                <w:szCs w:val="28"/>
                <w14:textFill>
                  <w14:solidFill>
                    <w14:schemeClr w14:val="tx1"/>
                  </w14:solidFill>
                </w14:textFill>
              </w:rPr>
              <w:t>2.1建设内容</w:t>
            </w:r>
          </w:p>
          <w:p>
            <w:pPr>
              <w:pStyle w:val="94"/>
              <w:spacing w:line="360" w:lineRule="auto"/>
              <w:rPr>
                <w:color w:val="000000" w:themeColor="text1"/>
                <w14:textFill>
                  <w14:solidFill>
                    <w14:schemeClr w14:val="tx1"/>
                  </w14:solidFill>
                </w14:textFill>
              </w:rPr>
            </w:pPr>
            <w:r>
              <w:rPr>
                <w:rFonts w:hint="eastAsia"/>
                <w:bCs/>
                <w:color w:val="000000" w:themeColor="text1"/>
                <w:sz w:val="24"/>
                <w:lang w:val="en-US"/>
                <w14:textFill>
                  <w14:solidFill>
                    <w14:schemeClr w14:val="tx1"/>
                  </w14:solidFill>
                </w14:textFill>
              </w:rPr>
              <w:t>2.1.1</w:t>
            </w:r>
            <w:r>
              <w:rPr>
                <w:color w:val="000000" w:themeColor="text1"/>
                <w:sz w:val="24"/>
                <w14:textFill>
                  <w14:solidFill>
                    <w14:schemeClr w14:val="tx1"/>
                  </w14:solidFill>
                </w14:textFill>
              </w:rPr>
              <w:t>项目由来</w:t>
            </w:r>
          </w:p>
          <w:p>
            <w:pPr>
              <w:pStyle w:val="109"/>
              <w:adjustRightInd/>
              <w:snapToGrid/>
              <w:spacing w:line="360" w:lineRule="auto"/>
              <w:ind w:firstLine="480" w:firstLineChars="200"/>
              <w:rPr>
                <w:rFonts w:hint="default"/>
                <w:color w:val="0000FF"/>
                <w:lang w:val="en-US" w:eastAsia="zh-CN"/>
              </w:rPr>
            </w:pPr>
            <w:r>
              <w:rPr>
                <w:rFonts w:hint="eastAsia"/>
                <w:color w:val="000000" w:themeColor="text1"/>
                <w:lang w:eastAsia="zh-CN"/>
                <w14:textFill>
                  <w14:solidFill>
                    <w14:schemeClr w14:val="tx1"/>
                  </w14:solidFill>
                </w14:textFill>
              </w:rPr>
              <w:t>东至县污水处理厂</w:t>
            </w:r>
            <w:r>
              <w:rPr>
                <w:rFonts w:hint="eastAsia"/>
                <w:color w:val="000000" w:themeColor="text1"/>
                <w14:textFill>
                  <w14:solidFill>
                    <w14:schemeClr w14:val="tx1"/>
                  </w14:solidFill>
                </w14:textFill>
              </w:rPr>
              <w:t>位于</w:t>
            </w:r>
            <w:r>
              <w:rPr>
                <w:rFonts w:hint="eastAsia"/>
                <w:color w:val="000000" w:themeColor="text1"/>
                <w:sz w:val="24"/>
                <w:lang w:eastAsia="zh-CN"/>
                <w14:textFill>
                  <w14:solidFill>
                    <w14:schemeClr w14:val="tx1"/>
                  </w14:solidFill>
                </w14:textFill>
              </w:rPr>
              <w:t>东至县尧渡镇毛田村</w:t>
            </w:r>
            <w:r>
              <w:rPr>
                <w:rFonts w:hint="eastAsia"/>
                <w:color w:val="000000" w:themeColor="text1"/>
                <w:lang w:eastAsia="zh-CN"/>
                <w14:textFill>
                  <w14:solidFill>
                    <w14:schemeClr w14:val="tx1"/>
                  </w14:solidFill>
                </w14:textFill>
              </w:rPr>
              <w:t>。</w:t>
            </w:r>
            <w:r>
              <w:rPr>
                <w:rFonts w:hint="eastAsia"/>
                <w:color w:val="000000" w:themeColor="text1"/>
                <w14:textFill>
                  <w14:solidFill>
                    <w14:schemeClr w14:val="tx1"/>
                  </w14:solidFill>
                </w14:textFill>
              </w:rPr>
              <w:t>本规划范围内设置污水处理厂一座，</w:t>
            </w:r>
            <w:r>
              <w:rPr>
                <w:rFonts w:hint="eastAsia"/>
                <w:color w:val="0000FF"/>
                <w:lang w:eastAsia="zh-CN"/>
              </w:rPr>
              <w:t>一期</w:t>
            </w:r>
            <w:r>
              <w:rPr>
                <w:rFonts w:hint="eastAsia"/>
                <w:color w:val="0000FF"/>
              </w:rPr>
              <w:t>处理规模为2万m</w:t>
            </w:r>
            <w:r>
              <w:rPr>
                <w:rFonts w:hint="eastAsia"/>
                <w:color w:val="0000FF"/>
                <w:vertAlign w:val="superscript"/>
              </w:rPr>
              <w:t>3</w:t>
            </w:r>
            <w:r>
              <w:rPr>
                <w:rFonts w:hint="eastAsia"/>
                <w:color w:val="0000FF"/>
              </w:rPr>
              <w:t>/d，</w:t>
            </w:r>
            <w:r>
              <w:rPr>
                <w:rFonts w:hint="eastAsia"/>
                <w:color w:val="0000FF"/>
                <w:lang w:eastAsia="zh-CN"/>
              </w:rPr>
              <w:t>二期扩建工程规模</w:t>
            </w:r>
            <w:r>
              <w:rPr>
                <w:rFonts w:hint="eastAsia"/>
                <w:color w:val="0000FF"/>
              </w:rPr>
              <w:t>2万m</w:t>
            </w:r>
            <w:r>
              <w:rPr>
                <w:rFonts w:hint="eastAsia"/>
                <w:color w:val="0000FF"/>
                <w:vertAlign w:val="superscript"/>
              </w:rPr>
              <w:t>3</w:t>
            </w:r>
            <w:r>
              <w:rPr>
                <w:rFonts w:hint="eastAsia"/>
                <w:color w:val="0000FF"/>
              </w:rPr>
              <w:t>/d，处理后的尾水排入尧渡河</w:t>
            </w:r>
            <w:r>
              <w:rPr>
                <w:rFonts w:hint="eastAsia"/>
                <w:color w:val="0000FF"/>
                <w:lang w:eastAsia="zh-CN"/>
              </w:rPr>
              <w:t>。</w:t>
            </w:r>
            <w:r>
              <w:rPr>
                <w:rFonts w:hint="eastAsia"/>
                <w:color w:val="000000" w:themeColor="text1"/>
                <w:lang w:eastAsia="zh-CN"/>
                <w14:textFill>
                  <w14:solidFill>
                    <w14:schemeClr w14:val="tx1"/>
                  </w14:solidFill>
                </w14:textFill>
              </w:rPr>
              <w:t>一期工程委托安徽省环境科学院编制的《东至县城污水处理项目一期工程环境影响报告表》已于2009年8月10日取得东至县环境保护局批复（东环字〔2009〕81号），于2010年7月建成。一期工程由于处理水量原因，采取了分阶段验收方式，分别于2011年9月东至县环保局以东环验〔2011〕1号</w:t>
            </w:r>
            <w:r>
              <w:rPr>
                <w:rFonts w:hint="eastAsia"/>
                <w:color w:val="000000" w:themeColor="text1"/>
                <w:lang w:val="en-US" w:eastAsia="zh-CN"/>
                <w14:textFill>
                  <w14:solidFill>
                    <w14:schemeClr w14:val="tx1"/>
                  </w14:solidFill>
                </w14:textFill>
              </w:rPr>
              <w:t>文通过阶段验收及</w:t>
            </w:r>
            <w:r>
              <w:rPr>
                <w:rFonts w:hint="eastAsia"/>
                <w:color w:val="0000FF"/>
                <w:highlight w:val="none"/>
                <w:lang w:eastAsia="zh-CN"/>
              </w:rPr>
              <w:t>2018年2月27日通过东至县环保局以东环函〔2018〕9号</w:t>
            </w:r>
            <w:r>
              <w:rPr>
                <w:rFonts w:hint="eastAsia"/>
                <w:color w:val="0000FF"/>
                <w:highlight w:val="none"/>
                <w:lang w:val="en-US" w:eastAsia="zh-CN"/>
              </w:rPr>
              <w:t>文通过的验收</w:t>
            </w:r>
            <w:r>
              <w:rPr>
                <w:rFonts w:hint="eastAsia"/>
                <w:color w:val="0000FF"/>
                <w:highlight w:val="none"/>
                <w:lang w:eastAsia="zh-CN"/>
              </w:rPr>
              <w:t>。产能</w:t>
            </w:r>
            <w:r>
              <w:rPr>
                <w:rFonts w:hint="eastAsia"/>
                <w:color w:val="0000FF"/>
                <w:highlight w:val="none"/>
                <w:lang w:val="en-US" w:eastAsia="zh-CN"/>
              </w:rPr>
              <w:t>2万</w:t>
            </w:r>
            <w:r>
              <w:rPr>
                <w:rFonts w:hint="eastAsia"/>
                <w:color w:val="0000FF"/>
                <w:highlight w:val="none"/>
              </w:rPr>
              <w:t>m</w:t>
            </w:r>
            <w:r>
              <w:rPr>
                <w:rFonts w:hint="eastAsia"/>
                <w:color w:val="0000FF"/>
                <w:highlight w:val="none"/>
                <w:vertAlign w:val="superscript"/>
              </w:rPr>
              <w:t>3</w:t>
            </w:r>
            <w:r>
              <w:rPr>
                <w:rFonts w:hint="eastAsia"/>
                <w:color w:val="0000FF"/>
                <w:highlight w:val="none"/>
              </w:rPr>
              <w:t>/d</w:t>
            </w:r>
            <w:r>
              <w:rPr>
                <w:rFonts w:hint="eastAsia"/>
                <w:color w:val="0000FF"/>
                <w:highlight w:val="none"/>
                <w:lang w:val="en-US" w:eastAsia="zh-CN"/>
              </w:rPr>
              <w:t>生产能力。</w:t>
            </w:r>
          </w:p>
          <w:p>
            <w:pPr>
              <w:pStyle w:val="109"/>
              <w:adjustRightInd/>
              <w:snapToGrid/>
              <w:spacing w:line="360" w:lineRule="auto"/>
              <w:ind w:firstLine="480" w:firstLineChars="200"/>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东至县污水处理厂自投产以来，运行稳定，目前一期工程出水满足设计的一级B标准、脱水后污泥含水率</w:t>
            </w:r>
            <w:r>
              <w:rPr>
                <w:rFonts w:hint="eastAsia"/>
                <w:color w:val="000000" w:themeColor="text1"/>
                <w:lang w:val="en-US" w:eastAsia="zh-CN"/>
                <w14:textFill>
                  <w14:solidFill>
                    <w14:schemeClr w14:val="tx1"/>
                  </w14:solidFill>
                </w14:textFill>
              </w:rPr>
              <w:t>&lt;</w:t>
            </w:r>
            <w:r>
              <w:rPr>
                <w:rFonts w:hint="eastAsia"/>
                <w:color w:val="000000" w:themeColor="text1"/>
                <w:lang w:eastAsia="zh-CN"/>
                <w14:textFill>
                  <w14:solidFill>
                    <w14:schemeClr w14:val="tx1"/>
                  </w14:solidFill>
                </w14:textFill>
              </w:rPr>
              <w:t>60%。随着国家对环境问题越来越重视，东至县污染治理需升级，东至县污水处理厂出水标准升级为《城镇污水处理厂污染物排放标准》（GB18918-2002）一级A标准、脱水后污泥含水率</w:t>
            </w:r>
            <w:r>
              <w:rPr>
                <w:rFonts w:hint="eastAsia"/>
                <w:color w:val="000000" w:themeColor="text1"/>
                <w:lang w:val="en-US" w:eastAsia="zh-CN"/>
                <w14:textFill>
                  <w14:solidFill>
                    <w14:schemeClr w14:val="tx1"/>
                  </w14:solidFill>
                </w14:textFill>
              </w:rPr>
              <w:t>&lt;</w:t>
            </w:r>
            <w:r>
              <w:rPr>
                <w:rFonts w:hint="eastAsia"/>
                <w:color w:val="000000" w:themeColor="text1"/>
                <w:lang w:eastAsia="zh-CN"/>
                <w14:textFill>
                  <w14:solidFill>
                    <w14:schemeClr w14:val="tx1"/>
                  </w14:solidFill>
                </w14:textFill>
              </w:rPr>
              <w:t>60%。并于</w:t>
            </w:r>
            <w:r>
              <w:rPr>
                <w:rFonts w:hint="eastAsia"/>
                <w:color w:val="000000" w:themeColor="text1"/>
                <w:lang w:val="en-US" w:eastAsia="zh-CN"/>
                <w14:textFill>
                  <w14:solidFill>
                    <w14:schemeClr w14:val="tx1"/>
                  </w14:solidFill>
                </w14:textFill>
              </w:rPr>
              <w:t>2018年10月</w:t>
            </w:r>
            <w:r>
              <w:rPr>
                <w:rFonts w:hint="eastAsia"/>
                <w:color w:val="000000" w:themeColor="text1"/>
                <w:lang w:eastAsia="zh-CN"/>
                <w14:textFill>
                  <w14:solidFill>
                    <w14:schemeClr w14:val="tx1"/>
                  </w14:solidFill>
                </w14:textFill>
              </w:rPr>
              <w:t>委托安徽禹水华阳环境工程技术有限公司编制的《东至县污水处理厂（一期）提标改造环境影响报告表》，已于</w:t>
            </w:r>
            <w:r>
              <w:rPr>
                <w:rFonts w:hint="eastAsia"/>
                <w:color w:val="000000" w:themeColor="text1"/>
                <w:highlight w:val="none"/>
                <w:lang w:val="en-US" w:eastAsia="zh-CN"/>
                <w14:textFill>
                  <w14:solidFill>
                    <w14:schemeClr w14:val="tx1"/>
                  </w14:solidFill>
                </w14:textFill>
              </w:rPr>
              <w:t>2019</w:t>
            </w:r>
            <w:r>
              <w:rPr>
                <w:rFonts w:hint="eastAsia"/>
                <w:color w:val="000000" w:themeColor="text1"/>
                <w:highlight w:val="none"/>
                <w:lang w:eastAsia="zh-CN"/>
                <w14:textFill>
                  <w14:solidFill>
                    <w14:schemeClr w14:val="tx1"/>
                  </w14:solidFill>
                </w14:textFill>
              </w:rPr>
              <w:t>年</w:t>
            </w:r>
            <w:r>
              <w:rPr>
                <w:rFonts w:hint="eastAsia"/>
                <w:color w:val="000000" w:themeColor="text1"/>
                <w:highlight w:val="none"/>
                <w:lang w:val="en-US" w:eastAsia="zh-CN"/>
                <w14:textFill>
                  <w14:solidFill>
                    <w14:schemeClr w14:val="tx1"/>
                  </w14:solidFill>
                </w14:textFill>
              </w:rPr>
              <w:t>3</w:t>
            </w:r>
            <w:r>
              <w:rPr>
                <w:rFonts w:hint="eastAsia"/>
                <w:color w:val="000000" w:themeColor="text1"/>
                <w:highlight w:val="none"/>
                <w:lang w:eastAsia="zh-CN"/>
                <w14:textFill>
                  <w14:solidFill>
                    <w14:schemeClr w14:val="tx1"/>
                  </w14:solidFill>
                </w14:textFill>
              </w:rPr>
              <w:t>月</w:t>
            </w:r>
            <w:r>
              <w:rPr>
                <w:rFonts w:hint="eastAsia"/>
                <w:color w:val="000000" w:themeColor="text1"/>
                <w:highlight w:val="none"/>
                <w:lang w:val="en-US" w:eastAsia="zh-CN"/>
                <w14:textFill>
                  <w14:solidFill>
                    <w14:schemeClr w14:val="tx1"/>
                  </w14:solidFill>
                </w14:textFill>
              </w:rPr>
              <w:t>13</w:t>
            </w:r>
            <w:r>
              <w:rPr>
                <w:rFonts w:hint="eastAsia"/>
                <w:color w:val="000000" w:themeColor="text1"/>
                <w:highlight w:val="none"/>
                <w:lang w:eastAsia="zh-CN"/>
                <w14:textFill>
                  <w14:solidFill>
                    <w14:schemeClr w14:val="tx1"/>
                  </w14:solidFill>
                </w14:textFill>
              </w:rPr>
              <w:t>日</w:t>
            </w:r>
            <w:r>
              <w:rPr>
                <w:rFonts w:hint="eastAsia"/>
                <w:color w:val="000000" w:themeColor="text1"/>
                <w:lang w:eastAsia="zh-CN"/>
                <w14:textFill>
                  <w14:solidFill>
                    <w14:schemeClr w14:val="tx1"/>
                  </w14:solidFill>
                </w14:textFill>
              </w:rPr>
              <w:t>取得东至县环境保护局批复（</w:t>
            </w:r>
            <w:r>
              <w:rPr>
                <w:rFonts w:hint="eastAsia"/>
                <w:color w:val="000000" w:themeColor="text1"/>
                <w:highlight w:val="none"/>
                <w:lang w:eastAsia="zh-CN"/>
                <w14:textFill>
                  <w14:solidFill>
                    <w14:schemeClr w14:val="tx1"/>
                  </w14:solidFill>
                </w14:textFill>
              </w:rPr>
              <w:t>东环字〔2019〕6号）</w:t>
            </w:r>
            <w:r>
              <w:rPr>
                <w:rFonts w:hint="eastAsia"/>
                <w:color w:val="000000" w:themeColor="text1"/>
                <w:lang w:eastAsia="zh-CN"/>
                <w14:textFill>
                  <w14:solidFill>
                    <w14:schemeClr w14:val="tx1"/>
                  </w14:solidFill>
                </w14:textFill>
              </w:rPr>
              <w:t>，</w:t>
            </w:r>
            <w:r>
              <w:rPr>
                <w:rFonts w:hint="eastAsia"/>
                <w:color w:val="000000" w:themeColor="text1"/>
                <w:lang w:val="en-US" w:eastAsia="zh-CN"/>
                <w14:textFill>
                  <w14:solidFill>
                    <w14:schemeClr w14:val="tx1"/>
                  </w14:solidFill>
                </w14:textFill>
              </w:rPr>
              <w:t>202</w:t>
            </w:r>
            <w:r>
              <w:rPr>
                <w:rFonts w:hint="eastAsia"/>
                <w:color w:val="000000" w:themeColor="text1"/>
                <w:highlight w:val="none"/>
                <w:lang w:val="en-US" w:eastAsia="zh-CN"/>
                <w14:textFill>
                  <w14:solidFill>
                    <w14:schemeClr w14:val="tx1"/>
                  </w14:solidFill>
                </w14:textFill>
              </w:rPr>
              <w:t>0</w:t>
            </w:r>
            <w:r>
              <w:rPr>
                <w:rFonts w:hint="eastAsia"/>
                <w:color w:val="000000" w:themeColor="text1"/>
                <w:highlight w:val="none"/>
                <w:lang w:eastAsia="zh-CN"/>
                <w14:textFill>
                  <w14:solidFill>
                    <w14:schemeClr w14:val="tx1"/>
                  </w14:solidFill>
                </w14:textFill>
              </w:rPr>
              <w:t>年9月</w:t>
            </w:r>
            <w:r>
              <w:rPr>
                <w:rFonts w:hint="eastAsia"/>
                <w:color w:val="000000" w:themeColor="text1"/>
                <w:highlight w:val="none"/>
                <w:lang w:val="en-US" w:eastAsia="zh-CN"/>
                <w14:textFill>
                  <w14:solidFill>
                    <w14:schemeClr w14:val="tx1"/>
                  </w14:solidFill>
                </w14:textFill>
              </w:rPr>
              <w:t>19</w:t>
            </w:r>
            <w:r>
              <w:rPr>
                <w:rFonts w:hint="eastAsia"/>
                <w:color w:val="000000" w:themeColor="text1"/>
                <w:highlight w:val="none"/>
                <w:lang w:eastAsia="zh-CN"/>
                <w14:textFill>
                  <w14:solidFill>
                    <w14:schemeClr w14:val="tx1"/>
                  </w14:solidFill>
                </w14:textFill>
              </w:rPr>
              <w:t>日，</w:t>
            </w:r>
            <w:r>
              <w:rPr>
                <w:rFonts w:hint="eastAsia"/>
                <w:color w:val="000000" w:themeColor="text1"/>
                <w:lang w:eastAsia="zh-CN"/>
                <w14:textFill>
                  <w14:solidFill>
                    <w14:schemeClr w14:val="tx1"/>
                  </w14:solidFill>
                </w14:textFill>
              </w:rPr>
              <w:t>东至县污水处理厂（一期）</w:t>
            </w:r>
            <w:r>
              <w:rPr>
                <w:rFonts w:hint="eastAsia"/>
                <w:color w:val="000000" w:themeColor="text1"/>
                <w:highlight w:val="none"/>
                <w:lang w:eastAsia="zh-CN"/>
                <w14:textFill>
                  <w14:solidFill>
                    <w14:schemeClr w14:val="tx1"/>
                  </w14:solidFill>
                </w14:textFill>
              </w:rPr>
              <w:t>提升改造项目通过自主验收。</w:t>
            </w:r>
          </w:p>
          <w:p>
            <w:pPr>
              <w:pStyle w:val="109"/>
              <w:spacing w:line="360" w:lineRule="auto"/>
              <w:ind w:firstLine="480" w:firstLineChars="200"/>
              <w:rPr>
                <w:rFonts w:hint="default" w:ascii="Times New Roman" w:hAnsi="Times New Roman" w:eastAsia="宋体"/>
                <w:color w:val="000000" w:themeColor="text1"/>
                <w:sz w:val="24"/>
                <w:szCs w:val="21"/>
                <w:highlight w:val="none"/>
                <w:lang w:val="en-US" w:eastAsia="zh-CN"/>
                <w14:textFill>
                  <w14:solidFill>
                    <w14:schemeClr w14:val="tx1"/>
                  </w14:solidFill>
                </w14:textFill>
              </w:rPr>
            </w:pPr>
            <w:r>
              <w:rPr>
                <w:rFonts w:hint="eastAsia"/>
                <w:color w:val="000000" w:themeColor="text1"/>
                <w:lang w:eastAsia="zh-CN"/>
                <w14:textFill>
                  <w14:solidFill>
                    <w14:schemeClr w14:val="tx1"/>
                  </w14:solidFill>
                </w14:textFill>
              </w:rPr>
              <w:t>根据城市相关规划，并结合污水处理厂运行现状，确定污水处理厂</w:t>
            </w:r>
            <w:bookmarkStart w:id="17" w:name="OLE_LINK42"/>
            <w:r>
              <w:rPr>
                <w:rFonts w:hint="eastAsia"/>
                <w:color w:val="000000" w:themeColor="text1"/>
                <w:lang w:eastAsia="zh-CN"/>
                <w14:textFill>
                  <w14:solidFill>
                    <w14:schemeClr w14:val="tx1"/>
                  </w14:solidFill>
                </w14:textFill>
              </w:rPr>
              <w:t>二期扩建工程规模</w:t>
            </w:r>
            <w:r>
              <w:rPr>
                <w:rFonts w:hint="eastAsia" w:ascii="Times New Roman" w:hAnsi="Times New Roman" w:eastAsia="宋体" w:cs="宋体"/>
                <w:color w:val="000000" w:themeColor="text1"/>
                <w:sz w:val="24"/>
                <w:szCs w:val="24"/>
                <w:highlight w:val="none"/>
                <w14:textFill>
                  <w14:solidFill>
                    <w14:schemeClr w14:val="tx1"/>
                  </w14:solidFill>
                </w14:textFill>
              </w:rPr>
              <w:t>2万m</w:t>
            </w:r>
            <w:r>
              <w:rPr>
                <w:rFonts w:hint="eastAsia" w:ascii="Times New Roman" w:hAnsi="Times New Roman" w:eastAsia="宋体" w:cs="宋体"/>
                <w:color w:val="000000" w:themeColor="text1"/>
                <w:sz w:val="24"/>
                <w:szCs w:val="24"/>
                <w:highlight w:val="none"/>
                <w:vertAlign w:val="superscript"/>
                <w14:textFill>
                  <w14:solidFill>
                    <w14:schemeClr w14:val="tx1"/>
                  </w14:solidFill>
                </w14:textFill>
              </w:rPr>
              <w:t>3</w:t>
            </w:r>
            <w:r>
              <w:rPr>
                <w:rFonts w:hint="eastAsia" w:ascii="Times New Roman" w:hAnsi="Times New Roman" w:eastAsia="宋体" w:cs="宋体"/>
                <w:color w:val="000000" w:themeColor="text1"/>
                <w:sz w:val="24"/>
                <w:szCs w:val="24"/>
                <w:highlight w:val="none"/>
                <w14:textFill>
                  <w14:solidFill>
                    <w14:schemeClr w14:val="tx1"/>
                  </w14:solidFill>
                </w14:textFill>
              </w:rPr>
              <w:t>/d</w:t>
            </w:r>
            <w:bookmarkEnd w:id="17"/>
            <w:r>
              <w:rPr>
                <w:rFonts w:hint="eastAsia"/>
                <w:color w:val="000000" w:themeColor="text1"/>
                <w:lang w:eastAsia="zh-CN"/>
                <w14:textFill>
                  <w14:solidFill>
                    <w14:schemeClr w14:val="tx1"/>
                  </w14:solidFill>
                </w14:textFill>
              </w:rPr>
              <w:t>，</w:t>
            </w:r>
            <w:bookmarkStart w:id="18" w:name="OLE_LINK4"/>
            <w:r>
              <w:rPr>
                <w:rFonts w:hint="eastAsia"/>
                <w:color w:val="000000" w:themeColor="text1"/>
                <w:szCs w:val="21"/>
                <w:lang w:eastAsia="zh-CN"/>
                <w14:textFill>
                  <w14:solidFill>
                    <w14:schemeClr w14:val="tx1"/>
                  </w14:solidFill>
                </w14:textFill>
              </w:rPr>
              <w:t>项目</w:t>
            </w:r>
            <w:r>
              <w:rPr>
                <w:rFonts w:hint="eastAsia"/>
                <w:color w:val="000000" w:themeColor="text1"/>
                <w:lang w:eastAsia="zh-CN"/>
                <w14:textFill>
                  <w14:solidFill>
                    <w14:schemeClr w14:val="tx1"/>
                  </w14:solidFill>
                </w14:textFill>
              </w:rPr>
              <w:t>拟投资</w:t>
            </w:r>
            <w:r>
              <w:rPr>
                <w:rFonts w:hint="eastAsia"/>
                <w:color w:val="000000" w:themeColor="text1"/>
                <w:sz w:val="24"/>
                <w:szCs w:val="24"/>
                <w:lang w:val="en-US" w:eastAsia="zh-CN"/>
                <w14:textFill>
                  <w14:solidFill>
                    <w14:schemeClr w14:val="tx1"/>
                  </w14:solidFill>
                </w14:textFill>
              </w:rPr>
              <w:t>9650.43</w:t>
            </w:r>
            <w:r>
              <w:rPr>
                <w:rFonts w:hint="eastAsia"/>
                <w:color w:val="000000" w:themeColor="text1"/>
                <w:lang w:val="en-US" w:eastAsia="zh-CN"/>
                <w14:textFill>
                  <w14:solidFill>
                    <w14:schemeClr w14:val="tx1"/>
                  </w14:solidFill>
                </w14:textFill>
              </w:rPr>
              <w:t>万元，工程包括</w:t>
            </w:r>
            <w:r>
              <w:rPr>
                <w:rFonts w:hint="eastAsia" w:ascii="Times New Roman" w:hAnsi="Times New Roman" w:eastAsia="宋体" w:cs="宋体"/>
                <w:color w:val="000000" w:themeColor="text1"/>
                <w:sz w:val="24"/>
                <w:szCs w:val="24"/>
                <w:highlight w:val="none"/>
                <w14:textFill>
                  <w14:solidFill>
                    <w14:schemeClr w14:val="tx1"/>
                  </w14:solidFill>
                </w14:textFill>
              </w:rPr>
              <w:t>改造进水泵房设备；增设1组2万m</w:t>
            </w:r>
            <w:r>
              <w:rPr>
                <w:rFonts w:hint="eastAsia" w:ascii="Times New Roman" w:hAnsi="Times New Roman" w:eastAsia="宋体" w:cs="宋体"/>
                <w:color w:val="000000" w:themeColor="text1"/>
                <w:sz w:val="24"/>
                <w:szCs w:val="24"/>
                <w:highlight w:val="none"/>
                <w:vertAlign w:val="superscript"/>
                <w14:textFill>
                  <w14:solidFill>
                    <w14:schemeClr w14:val="tx1"/>
                  </w14:solidFill>
                </w14:textFill>
              </w:rPr>
              <w:t>3</w:t>
            </w:r>
            <w:r>
              <w:rPr>
                <w:rFonts w:hint="eastAsia" w:ascii="Times New Roman" w:hAnsi="Times New Roman" w:eastAsia="宋体" w:cs="宋体"/>
                <w:color w:val="000000" w:themeColor="text1"/>
                <w:sz w:val="24"/>
                <w:szCs w:val="24"/>
                <w:highlight w:val="none"/>
                <w14:textFill>
                  <w14:solidFill>
                    <w14:schemeClr w14:val="tx1"/>
                  </w14:solidFill>
                </w14:textFill>
              </w:rPr>
              <w:t>/d处理规模的二级处理构筑物；在一期提标工程的构筑中</w:t>
            </w:r>
            <w:r>
              <w:rPr>
                <w:rFonts w:hint="eastAsia"/>
                <w:color w:val="000000" w:themeColor="text1"/>
                <w:highlight w:val="none"/>
                <w14:textFill>
                  <w14:solidFill>
                    <w14:schemeClr w14:val="tx1"/>
                  </w14:solidFill>
                </w14:textFill>
              </w:rPr>
              <w:t>污水深度处理土建利用提标改造工程已建构筑物，增设相关处理设备</w:t>
            </w:r>
            <w:r>
              <w:rPr>
                <w:rFonts w:hint="eastAsia" w:ascii="Times New Roman" w:hAnsi="Times New Roman" w:eastAsia="宋体" w:cs="宋体"/>
                <w:color w:val="000000" w:themeColor="text1"/>
                <w:sz w:val="24"/>
                <w:szCs w:val="24"/>
                <w:highlight w:val="none"/>
                <w14:textFill>
                  <w14:solidFill>
                    <w14:schemeClr w14:val="tx1"/>
                  </w14:solidFill>
                </w14:textFill>
              </w:rPr>
              <w:t>，使深度处理达到4万m</w:t>
            </w:r>
            <w:r>
              <w:rPr>
                <w:rFonts w:hint="eastAsia" w:ascii="Times New Roman" w:hAnsi="Times New Roman" w:eastAsia="宋体" w:cs="宋体"/>
                <w:color w:val="000000" w:themeColor="text1"/>
                <w:sz w:val="24"/>
                <w:szCs w:val="24"/>
                <w:highlight w:val="none"/>
                <w:vertAlign w:val="superscript"/>
                <w14:textFill>
                  <w14:solidFill>
                    <w14:schemeClr w14:val="tx1"/>
                  </w14:solidFill>
                </w14:textFill>
              </w:rPr>
              <w:t>3</w:t>
            </w:r>
            <w:r>
              <w:rPr>
                <w:rFonts w:hint="eastAsia" w:ascii="Times New Roman" w:hAnsi="Times New Roman" w:eastAsia="宋体" w:cs="宋体"/>
                <w:color w:val="000000" w:themeColor="text1"/>
                <w:sz w:val="24"/>
                <w:szCs w:val="24"/>
                <w:highlight w:val="none"/>
                <w14:textFill>
                  <w14:solidFill>
                    <w14:schemeClr w14:val="tx1"/>
                  </w14:solidFill>
                </w14:textFill>
              </w:rPr>
              <w:t>/d 的处理规模。主要建构筑物</w:t>
            </w:r>
            <w:r>
              <w:rPr>
                <w:rFonts w:hint="eastAsia"/>
                <w:color w:val="000000" w:themeColor="text1"/>
                <w:highlight w:val="none"/>
                <w14:textFill>
                  <w14:solidFill>
                    <w14:schemeClr w14:val="tx1"/>
                  </w14:solidFill>
                </w14:textFill>
              </w:rPr>
              <w:t>包括1座改良型氧化沟，1座二沉池和1座配水井及污泥泵房；</w:t>
            </w:r>
            <w:r>
              <w:rPr>
                <w:rFonts w:hint="eastAsia"/>
                <w:color w:val="000000" w:themeColor="text1"/>
                <w:highlight w:val="none"/>
                <w:lang w:eastAsia="zh-CN"/>
                <w14:textFill>
                  <w14:solidFill>
                    <w14:schemeClr w14:val="tx1"/>
                  </w14:solidFill>
                </w14:textFill>
              </w:rPr>
              <w:t>增设</w:t>
            </w:r>
            <w:r>
              <w:rPr>
                <w:rFonts w:hint="eastAsia"/>
                <w:color w:val="000000" w:themeColor="text1"/>
                <w:highlight w:val="none"/>
                <w14:textFill>
                  <w14:solidFill>
                    <w14:schemeClr w14:val="tx1"/>
                  </w14:solidFill>
                </w14:textFill>
              </w:rPr>
              <w:t>污水中间提升泵房</w:t>
            </w:r>
            <w:r>
              <w:rPr>
                <w:rFonts w:hint="eastAsia"/>
                <w:color w:val="000000" w:themeColor="text1"/>
                <w:highlight w:val="none"/>
                <w:lang w:eastAsia="zh-CN"/>
                <w14:textFill>
                  <w14:solidFill>
                    <w14:schemeClr w14:val="tx1"/>
                  </w14:solidFill>
                </w14:textFill>
              </w:rPr>
              <w:t>设备，</w:t>
            </w:r>
            <w:r>
              <w:rPr>
                <w:rFonts w:hint="eastAsia"/>
                <w:color w:val="000000" w:themeColor="text1"/>
                <w:highlight w:val="none"/>
                <w14:textFill>
                  <w14:solidFill>
                    <w14:schemeClr w14:val="tx1"/>
                  </w14:solidFill>
                </w14:textFill>
              </w:rPr>
              <w:t>增设1座污泥脱水系统，包括1座储泥池和1幢污泥脱水车间</w:t>
            </w:r>
            <w:r>
              <w:rPr>
                <w:rFonts w:hint="eastAsia" w:cs="宋体"/>
                <w:color w:val="000000" w:themeColor="text1"/>
                <w:sz w:val="24"/>
                <w:szCs w:val="24"/>
                <w:highlight w:val="none"/>
                <w:lang w:eastAsia="zh-CN"/>
                <w14:textFill>
                  <w14:solidFill>
                    <w14:schemeClr w14:val="tx1"/>
                  </w14:solidFill>
                </w14:textFill>
              </w:rPr>
              <w:t>。</w:t>
            </w:r>
          </w:p>
          <w:p>
            <w:pPr>
              <w:pStyle w:val="109"/>
              <w:spacing w:line="360" w:lineRule="auto"/>
              <w:ind w:firstLine="480" w:firstLineChars="200"/>
              <w:rPr>
                <w:rFonts w:hint="eastAsia"/>
                <w:color w:val="000000" w:themeColor="text1"/>
                <w:lang w:val="en-US" w:eastAsia="zh-CN"/>
                <w14:textFill>
                  <w14:solidFill>
                    <w14:schemeClr w14:val="tx1"/>
                  </w14:solidFill>
                </w14:textFill>
              </w:rPr>
            </w:pPr>
            <w:r>
              <w:rPr>
                <w:rFonts w:hint="eastAsia" w:ascii="Times New Roman" w:hAnsi="Times New Roman" w:eastAsia="宋体"/>
                <w:color w:val="000000" w:themeColor="text1"/>
                <w:highlight w:val="none"/>
                <w14:textFill>
                  <w14:solidFill>
                    <w14:schemeClr w14:val="tx1"/>
                  </w14:solidFill>
                </w14:textFill>
              </w:rPr>
              <w:t>该项目于</w:t>
            </w:r>
            <w:r>
              <w:rPr>
                <w:rFonts w:hint="eastAsia" w:ascii="Times New Roman" w:hAnsi="Times New Roman" w:eastAsia="宋体"/>
                <w:color w:val="000000" w:themeColor="text1"/>
                <w:highlight w:val="none"/>
                <w:lang w:val="en-US" w:eastAsia="zh-CN"/>
                <w14:textFill>
                  <w14:solidFill>
                    <w14:schemeClr w14:val="tx1"/>
                  </w14:solidFill>
                </w14:textFill>
              </w:rPr>
              <w:t>202</w:t>
            </w:r>
            <w:r>
              <w:rPr>
                <w:rFonts w:hint="eastAsia"/>
                <w:color w:val="000000" w:themeColor="text1"/>
                <w:highlight w:val="none"/>
                <w:lang w:val="en-US" w:eastAsia="zh-CN"/>
                <w14:textFill>
                  <w14:solidFill>
                    <w14:schemeClr w14:val="tx1"/>
                  </w14:solidFill>
                </w14:textFill>
              </w:rPr>
              <w:t>3</w:t>
            </w:r>
            <w:r>
              <w:rPr>
                <w:rFonts w:ascii="Times New Roman" w:hAnsi="Times New Roman" w:eastAsia="宋体"/>
                <w:color w:val="000000" w:themeColor="text1"/>
                <w:highlight w:val="none"/>
                <w14:textFill>
                  <w14:solidFill>
                    <w14:schemeClr w14:val="tx1"/>
                  </w14:solidFill>
                </w14:textFill>
              </w:rPr>
              <w:t>年</w:t>
            </w:r>
            <w:r>
              <w:rPr>
                <w:rFonts w:hint="eastAsia"/>
                <w:color w:val="000000" w:themeColor="text1"/>
                <w:highlight w:val="none"/>
                <w:lang w:val="en-US" w:eastAsia="zh-CN"/>
                <w14:textFill>
                  <w14:solidFill>
                    <w14:schemeClr w14:val="tx1"/>
                  </w14:solidFill>
                </w14:textFill>
              </w:rPr>
              <w:t>2</w:t>
            </w:r>
            <w:r>
              <w:rPr>
                <w:rFonts w:ascii="Times New Roman" w:hAnsi="Times New Roman" w:eastAsia="宋体"/>
                <w:color w:val="000000" w:themeColor="text1"/>
                <w:highlight w:val="none"/>
                <w14:textFill>
                  <w14:solidFill>
                    <w14:schemeClr w14:val="tx1"/>
                  </w14:solidFill>
                </w14:textFill>
              </w:rPr>
              <w:t>月</w:t>
            </w:r>
            <w:r>
              <w:rPr>
                <w:rFonts w:hint="eastAsia" w:ascii="Times New Roman" w:hAnsi="Times New Roman" w:eastAsia="宋体"/>
                <w:color w:val="000000" w:themeColor="text1"/>
                <w:highlight w:val="none"/>
                <w:lang w:val="en-US" w:eastAsia="zh-CN"/>
                <w14:textFill>
                  <w14:solidFill>
                    <w14:schemeClr w14:val="tx1"/>
                  </w14:solidFill>
                </w14:textFill>
              </w:rPr>
              <w:t>1</w:t>
            </w:r>
            <w:r>
              <w:rPr>
                <w:rFonts w:hint="eastAsia"/>
                <w:color w:val="000000" w:themeColor="text1"/>
                <w:highlight w:val="none"/>
                <w:lang w:val="en-US" w:eastAsia="zh-CN"/>
                <w14:textFill>
                  <w14:solidFill>
                    <w14:schemeClr w14:val="tx1"/>
                  </w14:solidFill>
                </w14:textFill>
              </w:rPr>
              <w:t>3</w:t>
            </w:r>
            <w:r>
              <w:rPr>
                <w:rFonts w:ascii="Times New Roman" w:hAnsi="Times New Roman" w:eastAsia="宋体"/>
                <w:color w:val="000000" w:themeColor="text1"/>
                <w:highlight w:val="none"/>
                <w14:textFill>
                  <w14:solidFill>
                    <w14:schemeClr w14:val="tx1"/>
                  </w14:solidFill>
                </w14:textFill>
              </w:rPr>
              <w:t>日</w:t>
            </w:r>
            <w:r>
              <w:rPr>
                <w:rFonts w:hint="eastAsia" w:ascii="Times New Roman" w:hAnsi="Times New Roman" w:eastAsia="宋体"/>
                <w:color w:val="000000" w:themeColor="text1"/>
                <w:highlight w:val="none"/>
                <w14:textFill>
                  <w14:solidFill>
                    <w14:schemeClr w14:val="tx1"/>
                  </w14:solidFill>
                </w14:textFill>
              </w:rPr>
              <w:t>获得东至县发展和改革委员会关于东至县</w:t>
            </w:r>
            <w:r>
              <w:rPr>
                <w:rFonts w:hint="eastAsia" w:ascii="Times New Roman" w:hAnsi="Times New Roman" w:eastAsia="宋体"/>
                <w:color w:val="000000" w:themeColor="text1"/>
                <w:highlight w:val="none"/>
                <w:lang w:eastAsia="zh-CN"/>
                <w14:textFill>
                  <w14:solidFill>
                    <w14:schemeClr w14:val="tx1"/>
                  </w14:solidFill>
                </w14:textFill>
              </w:rPr>
              <w:t>污水处理厂二期</w:t>
            </w:r>
            <w:r>
              <w:rPr>
                <w:rFonts w:hint="eastAsia"/>
                <w:color w:val="000000" w:themeColor="text1"/>
                <w:highlight w:val="none"/>
                <w:lang w:eastAsia="zh-CN"/>
                <w14:textFill>
                  <w14:solidFill>
                    <w14:schemeClr w14:val="tx1"/>
                  </w14:solidFill>
                </w14:textFill>
              </w:rPr>
              <w:t>扩建</w:t>
            </w:r>
            <w:r>
              <w:rPr>
                <w:rFonts w:hint="eastAsia" w:ascii="Times New Roman" w:hAnsi="Times New Roman" w:eastAsia="宋体"/>
                <w:color w:val="000000" w:themeColor="text1"/>
                <w:highlight w:val="none"/>
                <w:lang w:eastAsia="zh-CN"/>
                <w14:textFill>
                  <w14:solidFill>
                    <w14:schemeClr w14:val="tx1"/>
                  </w14:solidFill>
                </w14:textFill>
              </w:rPr>
              <w:t>工程立项</w:t>
            </w:r>
            <w:r>
              <w:rPr>
                <w:rFonts w:hint="eastAsia" w:ascii="Times New Roman" w:hAnsi="Times New Roman" w:eastAsia="宋体"/>
                <w:color w:val="000000" w:themeColor="text1"/>
                <w:highlight w:val="none"/>
                <w14:textFill>
                  <w14:solidFill>
                    <w14:schemeClr w14:val="tx1"/>
                  </w14:solidFill>
                </w14:textFill>
              </w:rPr>
              <w:t>的批复</w:t>
            </w:r>
            <w:r>
              <w:rPr>
                <w:rFonts w:ascii="Times New Roman" w:hAnsi="Times New Roman" w:eastAsia="宋体"/>
                <w:color w:val="000000" w:themeColor="text1"/>
                <w:highlight w:val="none"/>
                <w14:textFill>
                  <w14:solidFill>
                    <w14:schemeClr w14:val="tx1"/>
                  </w14:solidFill>
                </w14:textFill>
              </w:rPr>
              <w:t>，</w:t>
            </w:r>
            <w:r>
              <w:rPr>
                <w:rFonts w:hint="eastAsia" w:ascii="Times New Roman" w:hAnsi="Times New Roman" w:eastAsia="宋体"/>
                <w:color w:val="000000" w:themeColor="text1"/>
                <w:highlight w:val="none"/>
                <w14:textFill>
                  <w14:solidFill>
                    <w14:schemeClr w14:val="tx1"/>
                  </w14:solidFill>
                </w14:textFill>
              </w:rPr>
              <w:t>批复文号</w:t>
            </w:r>
            <w:r>
              <w:rPr>
                <w:rFonts w:ascii="Times New Roman" w:hAnsi="Times New Roman" w:eastAsia="宋体"/>
                <w:color w:val="000000" w:themeColor="text1"/>
                <w:highlight w:val="none"/>
                <w14:textFill>
                  <w14:solidFill>
                    <w14:schemeClr w14:val="tx1"/>
                  </w14:solidFill>
                </w14:textFill>
              </w:rPr>
              <w:t>东发改</w:t>
            </w:r>
            <w:r>
              <w:rPr>
                <w:rFonts w:hint="eastAsia" w:ascii="Times New Roman" w:hAnsi="Times New Roman" w:eastAsia="宋体"/>
                <w:color w:val="000000" w:themeColor="text1"/>
                <w:highlight w:val="none"/>
                <w:lang w:eastAsia="zh-CN"/>
                <w14:textFill>
                  <w14:solidFill>
                    <w14:schemeClr w14:val="tx1"/>
                  </w14:solidFill>
                </w14:textFill>
              </w:rPr>
              <w:t>投资</w:t>
            </w:r>
            <w:r>
              <w:rPr>
                <w:rFonts w:hint="eastAsia"/>
                <w:color w:val="000000" w:themeColor="text1"/>
                <w:highlight w:val="none"/>
                <w:lang w:eastAsia="zh-CN"/>
                <w14:textFill>
                  <w14:solidFill>
                    <w14:schemeClr w14:val="tx1"/>
                  </w14:solidFill>
                </w14:textFill>
              </w:rPr>
              <w:t>〔2023〕38号</w:t>
            </w:r>
            <w:r>
              <w:rPr>
                <w:rFonts w:ascii="Times New Roman" w:hAnsi="Times New Roman" w:eastAsia="宋体"/>
                <w:color w:val="000000" w:themeColor="text1"/>
                <w:highlight w:val="none"/>
                <w14:textFill>
                  <w14:solidFill>
                    <w14:schemeClr w14:val="tx1"/>
                  </w14:solidFill>
                </w14:textFill>
              </w:rPr>
              <w:t>。</w:t>
            </w:r>
          </w:p>
          <w:bookmarkEnd w:id="18"/>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ascii="Times New Roman" w:hAnsi="Times New Roman" w:eastAsia="宋体"/>
                <w:b/>
                <w:bCs/>
                <w:color w:val="000000" w:themeColor="text1"/>
                <w:sz w:val="24"/>
                <w14:textFill>
                  <w14:solidFill>
                    <w14:schemeClr w14:val="tx1"/>
                  </w14:solidFill>
                </w14:textFill>
              </w:rPr>
            </w:pPr>
            <w:r>
              <w:rPr>
                <w:rFonts w:ascii="Times New Roman" w:hAnsi="Times New Roman" w:eastAsia="宋体"/>
                <w:color w:val="000000" w:themeColor="text1"/>
                <w:sz w:val="24"/>
                <w:lang w:val="zh-CN"/>
                <w14:textFill>
                  <w14:solidFill>
                    <w14:schemeClr w14:val="tx1"/>
                  </w14:solidFill>
                </w14:textFill>
              </w:rPr>
              <w:t>根据《建设项目环境影响评价分类管理名录（</w:t>
            </w:r>
            <w:r>
              <w:rPr>
                <w:rFonts w:ascii="Times New Roman" w:hAnsi="Times New Roman" w:eastAsia="宋体"/>
                <w:color w:val="000000" w:themeColor="text1"/>
                <w:sz w:val="24"/>
                <w14:textFill>
                  <w14:solidFill>
                    <w14:schemeClr w14:val="tx1"/>
                  </w14:solidFill>
                </w14:textFill>
              </w:rPr>
              <w:t>2021年版</w:t>
            </w:r>
            <w:r>
              <w:rPr>
                <w:rFonts w:ascii="Times New Roman" w:hAnsi="Times New Roman" w:eastAsia="宋体"/>
                <w:color w:val="000000" w:themeColor="text1"/>
                <w:sz w:val="24"/>
                <w:lang w:val="zh-CN"/>
                <w14:textFill>
                  <w14:solidFill>
                    <w14:schemeClr w14:val="tx1"/>
                  </w14:solidFill>
                </w14:textFill>
              </w:rPr>
              <w:t>）》（部</w:t>
            </w:r>
            <w:r>
              <w:rPr>
                <w:rFonts w:ascii="Times New Roman" w:hAnsi="Times New Roman" w:eastAsia="宋体"/>
                <w:color w:val="000000" w:themeColor="text1"/>
                <w:sz w:val="24"/>
                <w14:textFill>
                  <w14:solidFill>
                    <w14:schemeClr w14:val="tx1"/>
                  </w14:solidFill>
                </w14:textFill>
              </w:rPr>
              <w:t>令第16号，2021</w:t>
            </w:r>
            <w:r>
              <w:rPr>
                <w:rFonts w:ascii="Times New Roman" w:hAnsi="Times New Roman" w:eastAsia="宋体"/>
                <w:color w:val="000000" w:themeColor="text1"/>
                <w:sz w:val="24"/>
                <w:lang w:val="zh-CN"/>
                <w14:textFill>
                  <w14:solidFill>
                    <w14:schemeClr w14:val="tx1"/>
                  </w14:solidFill>
                </w14:textFill>
              </w:rPr>
              <w:t>年</w:t>
            </w:r>
            <w:r>
              <w:rPr>
                <w:rFonts w:ascii="Times New Roman" w:hAnsi="Times New Roman" w:eastAsia="宋体"/>
                <w:color w:val="000000" w:themeColor="text1"/>
                <w:sz w:val="24"/>
                <w14:textFill>
                  <w14:solidFill>
                    <w14:schemeClr w14:val="tx1"/>
                  </w14:solidFill>
                </w14:textFill>
              </w:rPr>
              <w:t>1</w:t>
            </w:r>
            <w:r>
              <w:rPr>
                <w:rFonts w:ascii="Times New Roman" w:hAnsi="Times New Roman" w:eastAsia="宋体"/>
                <w:color w:val="000000" w:themeColor="text1"/>
                <w:sz w:val="24"/>
                <w:lang w:val="zh-CN"/>
                <w14:textFill>
                  <w14:solidFill>
                    <w14:schemeClr w14:val="tx1"/>
                  </w14:solidFill>
                </w14:textFill>
              </w:rPr>
              <w:t>月</w:t>
            </w:r>
            <w:r>
              <w:rPr>
                <w:rFonts w:ascii="Times New Roman" w:hAnsi="Times New Roman" w:eastAsia="宋体"/>
                <w:color w:val="000000" w:themeColor="text1"/>
                <w:sz w:val="24"/>
                <w14:textFill>
                  <w14:solidFill>
                    <w14:schemeClr w14:val="tx1"/>
                  </w14:solidFill>
                </w14:textFill>
              </w:rPr>
              <w:t>1</w:t>
            </w:r>
            <w:r>
              <w:rPr>
                <w:rFonts w:ascii="Times New Roman" w:hAnsi="Times New Roman" w:eastAsia="宋体"/>
                <w:color w:val="000000" w:themeColor="text1"/>
                <w:sz w:val="24"/>
                <w:lang w:val="zh-CN"/>
                <w14:textFill>
                  <w14:solidFill>
                    <w14:schemeClr w14:val="tx1"/>
                  </w14:solidFill>
                </w14:textFill>
              </w:rPr>
              <w:t>日起实施）中的有关规定，</w:t>
            </w:r>
            <w:r>
              <w:rPr>
                <w:rFonts w:ascii="Times New Roman" w:hAnsi="Times New Roman" w:eastAsia="宋体"/>
                <w:color w:val="000000" w:themeColor="text1"/>
                <w:sz w:val="24"/>
                <w14:textFill>
                  <w14:solidFill>
                    <w14:schemeClr w14:val="tx1"/>
                  </w14:solidFill>
                </w14:textFill>
              </w:rPr>
              <w:t>本项目环境影响评价类别判定情况见下表：</w:t>
            </w:r>
          </w:p>
          <w:p>
            <w:pPr>
              <w:jc w:val="center"/>
              <w:rPr>
                <w:rFonts w:ascii="Times New Roman" w:hAnsi="Times New Roman" w:eastAsia="宋体"/>
                <w:b/>
                <w:bCs/>
                <w:color w:val="000000" w:themeColor="text1"/>
                <w:sz w:val="24"/>
                <w14:textFill>
                  <w14:solidFill>
                    <w14:schemeClr w14:val="tx1"/>
                  </w14:solidFill>
                </w14:textFill>
              </w:rPr>
            </w:pPr>
            <w:r>
              <w:rPr>
                <w:rFonts w:ascii="Times New Roman" w:hAnsi="Times New Roman" w:eastAsia="宋体"/>
                <w:b/>
                <w:bCs/>
                <w:color w:val="000000" w:themeColor="text1"/>
                <w:sz w:val="24"/>
                <w14:textFill>
                  <w14:solidFill>
                    <w14:schemeClr w14:val="tx1"/>
                  </w14:solidFill>
                </w14:textFill>
              </w:rPr>
              <w:t>表2-1</w:t>
            </w:r>
            <w:r>
              <w:rPr>
                <w:rFonts w:hint="eastAsia"/>
                <w:b/>
                <w:bCs/>
                <w:color w:val="000000" w:themeColor="text1"/>
                <w:sz w:val="24"/>
                <w:lang w:val="en-US" w:eastAsia="zh-CN"/>
                <w14:textFill>
                  <w14:solidFill>
                    <w14:schemeClr w14:val="tx1"/>
                  </w14:solidFill>
                </w14:textFill>
              </w:rPr>
              <w:t xml:space="preserve">  </w:t>
            </w:r>
            <w:r>
              <w:rPr>
                <w:rFonts w:ascii="Times New Roman" w:hAnsi="Times New Roman" w:eastAsia="宋体"/>
                <w:b/>
                <w:bCs/>
                <w:color w:val="000000" w:themeColor="text1"/>
                <w:sz w:val="24"/>
                <w14:textFill>
                  <w14:solidFill>
                    <w14:schemeClr w14:val="tx1"/>
                  </w14:solidFill>
                </w14:textFill>
              </w:rPr>
              <w:t>项目环评类别判定情况表</w:t>
            </w:r>
          </w:p>
          <w:tbl>
            <w:tblPr>
              <w:tblStyle w:val="40"/>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9"/>
              <w:gridCol w:w="1051"/>
              <w:gridCol w:w="1394"/>
              <w:gridCol w:w="1765"/>
              <w:gridCol w:w="1325"/>
              <w:gridCol w:w="1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1555" w:type="pct"/>
                  <w:gridSpan w:val="2"/>
                  <w:vMerge w:val="restart"/>
                  <w:tcBorders>
                    <w:top w:val="single" w:color="auto" w:sz="4" w:space="0"/>
                    <w:left w:val="single" w:color="auto" w:sz="4" w:space="0"/>
                    <w:bottom w:val="single" w:color="auto" w:sz="4" w:space="0"/>
                    <w:tl2br w:val="single" w:color="auto" w:sz="4" w:space="0"/>
                  </w:tcBorders>
                  <w:noWrap w:val="0"/>
                  <w:vAlign w:val="center"/>
                </w:tcPr>
                <w:p>
                  <w:pPr>
                    <w:widowControl/>
                    <w:tabs>
                      <w:tab w:val="left" w:pos="4560"/>
                    </w:tabs>
                    <w:wordWrap w:val="0"/>
                    <w:topLinePunct/>
                    <w:adjustRightInd w:val="0"/>
                    <w:snapToGrid w:val="0"/>
                    <w:jc w:val="center"/>
                    <w:outlineLvl w:val="0"/>
                    <w:rPr>
                      <w:rFonts w:ascii="Times New Roman" w:hAnsi="Times New Roman" w:eastAsia="宋体"/>
                      <w:b/>
                      <w:bCs/>
                      <w:color w:val="000000" w:themeColor="text1"/>
                      <w:szCs w:val="21"/>
                      <w14:textFill>
                        <w14:solidFill>
                          <w14:schemeClr w14:val="tx1"/>
                        </w14:solidFill>
                      </w14:textFill>
                    </w:rPr>
                  </w:pPr>
                  <w:r>
                    <w:rPr>
                      <w:rFonts w:hint="eastAsia" w:ascii="Times New Roman" w:hAnsi="Times New Roman" w:eastAsia="宋体"/>
                      <w:b/>
                      <w:bCs/>
                      <w:color w:val="000000" w:themeColor="text1"/>
                      <w:szCs w:val="21"/>
                      <w14:textFill>
                        <w14:solidFill>
                          <w14:schemeClr w14:val="tx1"/>
                        </w14:solidFill>
                      </w14:textFill>
                    </w:rPr>
                    <w:t xml:space="preserve">     </w:t>
                  </w:r>
                  <w:r>
                    <w:rPr>
                      <w:rFonts w:ascii="Times New Roman" w:hAnsi="Times New Roman" w:eastAsia="宋体"/>
                      <w:b/>
                      <w:bCs/>
                      <w:color w:val="000000" w:themeColor="text1"/>
                      <w:szCs w:val="21"/>
                      <w14:textFill>
                        <w14:solidFill>
                          <w14:schemeClr w14:val="tx1"/>
                        </w14:solidFill>
                      </w14:textFill>
                    </w:rPr>
                    <w:t>环评类别</w:t>
                  </w:r>
                </w:p>
                <w:p>
                  <w:pPr>
                    <w:widowControl/>
                    <w:tabs>
                      <w:tab w:val="left" w:pos="4560"/>
                    </w:tabs>
                    <w:wordWrap w:val="0"/>
                    <w:topLinePunct/>
                    <w:adjustRightInd w:val="0"/>
                    <w:snapToGrid w:val="0"/>
                    <w:outlineLvl w:val="0"/>
                    <w:rPr>
                      <w:rFonts w:ascii="Times New Roman" w:hAnsi="Times New Roman" w:eastAsia="宋体"/>
                      <w:b/>
                      <w:bCs/>
                      <w:color w:val="000000" w:themeColor="text1"/>
                      <w:szCs w:val="21"/>
                      <w14:textFill>
                        <w14:solidFill>
                          <w14:schemeClr w14:val="tx1"/>
                        </w14:solidFill>
                      </w14:textFill>
                    </w:rPr>
                  </w:pPr>
                  <w:r>
                    <w:rPr>
                      <w:rFonts w:ascii="Times New Roman" w:hAnsi="Times New Roman" w:eastAsia="宋体"/>
                      <w:b/>
                      <w:bCs/>
                      <w:color w:val="000000" w:themeColor="text1"/>
                      <w:szCs w:val="21"/>
                      <w14:textFill>
                        <w14:solidFill>
                          <w14:schemeClr w14:val="tx1"/>
                        </w14:solidFill>
                      </w14:textFill>
                    </w:rPr>
                    <w:t>项目类别</w:t>
                  </w:r>
                </w:p>
              </w:tc>
              <w:tc>
                <w:tcPr>
                  <w:tcW w:w="2813" w:type="pct"/>
                  <w:gridSpan w:val="3"/>
                  <w:tcBorders>
                    <w:top w:val="single" w:color="auto" w:sz="4" w:space="0"/>
                    <w:bottom w:val="single" w:color="auto" w:sz="4" w:space="0"/>
                  </w:tcBorders>
                  <w:noWrap w:val="0"/>
                  <w:vAlign w:val="center"/>
                </w:tcPr>
                <w:p>
                  <w:pPr>
                    <w:widowControl/>
                    <w:tabs>
                      <w:tab w:val="left" w:pos="4560"/>
                    </w:tabs>
                    <w:wordWrap w:val="0"/>
                    <w:topLinePunct/>
                    <w:adjustRightInd w:val="0"/>
                    <w:snapToGrid w:val="0"/>
                    <w:jc w:val="center"/>
                    <w:outlineLvl w:val="0"/>
                    <w:rPr>
                      <w:rFonts w:ascii="Times New Roman" w:hAnsi="Times New Roman" w:eastAsia="宋体"/>
                      <w:b/>
                      <w:bCs/>
                      <w:color w:val="000000" w:themeColor="text1"/>
                      <w:szCs w:val="21"/>
                      <w14:textFill>
                        <w14:solidFill>
                          <w14:schemeClr w14:val="tx1"/>
                        </w14:solidFill>
                      </w14:textFill>
                    </w:rPr>
                  </w:pPr>
                  <w:r>
                    <w:rPr>
                      <w:rFonts w:ascii="Times New Roman" w:hAnsi="Times New Roman" w:eastAsia="宋体"/>
                      <w:b/>
                      <w:bCs/>
                      <w:color w:val="000000" w:themeColor="text1"/>
                      <w:szCs w:val="21"/>
                      <w14:textFill>
                        <w14:solidFill>
                          <w14:schemeClr w14:val="tx1"/>
                        </w14:solidFill>
                      </w14:textFill>
                    </w:rPr>
                    <w:t>环境影响评价类别</w:t>
                  </w:r>
                </w:p>
              </w:tc>
              <w:tc>
                <w:tcPr>
                  <w:tcW w:w="631" w:type="pct"/>
                  <w:vMerge w:val="restart"/>
                  <w:tcBorders>
                    <w:top w:val="single" w:color="auto" w:sz="4" w:space="0"/>
                    <w:bottom w:val="single" w:color="auto" w:sz="4" w:space="0"/>
                    <w:right w:val="single" w:color="auto" w:sz="4" w:space="0"/>
                  </w:tcBorders>
                  <w:noWrap w:val="0"/>
                  <w:vAlign w:val="center"/>
                </w:tcPr>
                <w:p>
                  <w:pPr>
                    <w:widowControl/>
                    <w:tabs>
                      <w:tab w:val="left" w:pos="4560"/>
                    </w:tabs>
                    <w:wordWrap w:val="0"/>
                    <w:topLinePunct/>
                    <w:adjustRightInd w:val="0"/>
                    <w:snapToGrid w:val="0"/>
                    <w:jc w:val="center"/>
                    <w:outlineLvl w:val="0"/>
                    <w:rPr>
                      <w:rFonts w:ascii="Times New Roman" w:hAnsi="Times New Roman" w:eastAsia="宋体"/>
                      <w:color w:val="000000" w:themeColor="text1"/>
                      <w:szCs w:val="21"/>
                      <w14:textFill>
                        <w14:solidFill>
                          <w14:schemeClr w14:val="tx1"/>
                        </w14:solidFill>
                      </w14:textFill>
                    </w:rPr>
                  </w:pPr>
                  <w:r>
                    <w:rPr>
                      <w:rFonts w:ascii="Times New Roman" w:hAnsi="Times New Roman" w:eastAsia="宋体"/>
                      <w:b/>
                      <w:bCs/>
                      <w:color w:val="000000" w:themeColor="text1"/>
                      <w:szCs w:val="21"/>
                      <w14:textFill>
                        <w14:solidFill>
                          <w14:schemeClr w14:val="tx1"/>
                        </w14:solidFill>
                      </w14:textFill>
                    </w:rPr>
                    <w:t>项目环评类别判定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555" w:type="pct"/>
                  <w:gridSpan w:val="2"/>
                  <w:vMerge w:val="continue"/>
                  <w:tcBorders>
                    <w:left w:val="single" w:color="auto" w:sz="4" w:space="0"/>
                    <w:bottom w:val="single" w:color="auto" w:sz="4" w:space="0"/>
                    <w:tl2br w:val="single" w:color="auto" w:sz="4" w:space="0"/>
                  </w:tcBorders>
                  <w:noWrap w:val="0"/>
                  <w:vAlign w:val="center"/>
                </w:tcPr>
                <w:p>
                  <w:pPr>
                    <w:widowControl/>
                    <w:tabs>
                      <w:tab w:val="left" w:pos="4560"/>
                    </w:tabs>
                    <w:wordWrap w:val="0"/>
                    <w:topLinePunct/>
                    <w:adjustRightInd w:val="0"/>
                    <w:snapToGrid w:val="0"/>
                    <w:jc w:val="center"/>
                    <w:outlineLvl w:val="9"/>
                    <w:rPr>
                      <w:rFonts w:ascii="Times New Roman" w:hAnsi="Times New Roman" w:eastAsia="宋体"/>
                      <w:b/>
                      <w:bCs/>
                      <w:color w:val="000000" w:themeColor="text1"/>
                      <w:szCs w:val="21"/>
                      <w14:textFill>
                        <w14:solidFill>
                          <w14:schemeClr w14:val="tx1"/>
                        </w14:solidFill>
                      </w14:textFill>
                    </w:rPr>
                  </w:pPr>
                </w:p>
              </w:tc>
              <w:tc>
                <w:tcPr>
                  <w:tcW w:w="874" w:type="pct"/>
                  <w:tcBorders>
                    <w:bottom w:val="single" w:color="auto" w:sz="4" w:space="0"/>
                  </w:tcBorders>
                  <w:noWrap w:val="0"/>
                  <w:vAlign w:val="center"/>
                </w:tcPr>
                <w:p>
                  <w:pPr>
                    <w:widowControl/>
                    <w:tabs>
                      <w:tab w:val="left" w:pos="4560"/>
                    </w:tabs>
                    <w:wordWrap w:val="0"/>
                    <w:topLinePunct/>
                    <w:adjustRightInd w:val="0"/>
                    <w:snapToGrid w:val="0"/>
                    <w:jc w:val="center"/>
                    <w:outlineLvl w:val="0"/>
                    <w:rPr>
                      <w:rFonts w:ascii="Times New Roman" w:hAnsi="Times New Roman" w:eastAsia="宋体"/>
                      <w:b/>
                      <w:bCs/>
                      <w:color w:val="000000" w:themeColor="text1"/>
                      <w:szCs w:val="21"/>
                      <w14:textFill>
                        <w14:solidFill>
                          <w14:schemeClr w14:val="tx1"/>
                        </w14:solidFill>
                      </w14:textFill>
                    </w:rPr>
                  </w:pPr>
                  <w:r>
                    <w:rPr>
                      <w:rFonts w:ascii="Times New Roman" w:hAnsi="Times New Roman" w:eastAsia="宋体"/>
                      <w:b/>
                      <w:bCs/>
                      <w:color w:val="000000" w:themeColor="text1"/>
                      <w:szCs w:val="21"/>
                      <w14:textFill>
                        <w14:solidFill>
                          <w14:schemeClr w14:val="tx1"/>
                        </w14:solidFill>
                      </w14:textFill>
                    </w:rPr>
                    <w:t>报告书</w:t>
                  </w:r>
                </w:p>
              </w:tc>
              <w:tc>
                <w:tcPr>
                  <w:tcW w:w="1107" w:type="pct"/>
                  <w:tcBorders>
                    <w:bottom w:val="single" w:color="auto" w:sz="4" w:space="0"/>
                  </w:tcBorders>
                  <w:noWrap w:val="0"/>
                  <w:vAlign w:val="center"/>
                </w:tcPr>
                <w:p>
                  <w:pPr>
                    <w:widowControl/>
                    <w:tabs>
                      <w:tab w:val="left" w:pos="4560"/>
                    </w:tabs>
                    <w:wordWrap w:val="0"/>
                    <w:topLinePunct/>
                    <w:adjustRightInd w:val="0"/>
                    <w:snapToGrid w:val="0"/>
                    <w:jc w:val="center"/>
                    <w:outlineLvl w:val="0"/>
                    <w:rPr>
                      <w:rFonts w:ascii="Times New Roman" w:hAnsi="Times New Roman" w:eastAsia="宋体"/>
                      <w:b/>
                      <w:bCs/>
                      <w:color w:val="000000" w:themeColor="text1"/>
                      <w:szCs w:val="21"/>
                      <w14:textFill>
                        <w14:solidFill>
                          <w14:schemeClr w14:val="tx1"/>
                        </w14:solidFill>
                      </w14:textFill>
                    </w:rPr>
                  </w:pPr>
                  <w:r>
                    <w:rPr>
                      <w:rFonts w:ascii="Times New Roman" w:hAnsi="Times New Roman" w:eastAsia="宋体"/>
                      <w:b/>
                      <w:bCs/>
                      <w:color w:val="000000" w:themeColor="text1"/>
                      <w:szCs w:val="21"/>
                      <w14:textFill>
                        <w14:solidFill>
                          <w14:schemeClr w14:val="tx1"/>
                        </w14:solidFill>
                      </w14:textFill>
                    </w:rPr>
                    <w:t>报告表</w:t>
                  </w:r>
                </w:p>
              </w:tc>
              <w:tc>
                <w:tcPr>
                  <w:tcW w:w="831" w:type="pct"/>
                  <w:tcBorders>
                    <w:bottom w:val="single" w:color="auto" w:sz="4" w:space="0"/>
                  </w:tcBorders>
                  <w:noWrap w:val="0"/>
                  <w:vAlign w:val="center"/>
                </w:tcPr>
                <w:p>
                  <w:pPr>
                    <w:widowControl/>
                    <w:tabs>
                      <w:tab w:val="left" w:pos="4560"/>
                    </w:tabs>
                    <w:wordWrap w:val="0"/>
                    <w:topLinePunct/>
                    <w:adjustRightInd w:val="0"/>
                    <w:snapToGrid w:val="0"/>
                    <w:jc w:val="center"/>
                    <w:outlineLvl w:val="0"/>
                    <w:rPr>
                      <w:rFonts w:ascii="Times New Roman" w:hAnsi="Times New Roman" w:eastAsia="宋体"/>
                      <w:b/>
                      <w:bCs/>
                      <w:color w:val="000000" w:themeColor="text1"/>
                      <w:szCs w:val="21"/>
                      <w14:textFill>
                        <w14:solidFill>
                          <w14:schemeClr w14:val="tx1"/>
                        </w14:solidFill>
                      </w14:textFill>
                    </w:rPr>
                  </w:pPr>
                  <w:r>
                    <w:rPr>
                      <w:rFonts w:ascii="Times New Roman" w:hAnsi="Times New Roman" w:eastAsia="宋体"/>
                      <w:b/>
                      <w:bCs/>
                      <w:color w:val="000000" w:themeColor="text1"/>
                      <w:szCs w:val="21"/>
                      <w14:textFill>
                        <w14:solidFill>
                          <w14:schemeClr w14:val="tx1"/>
                        </w14:solidFill>
                      </w14:textFill>
                    </w:rPr>
                    <w:t>登记表</w:t>
                  </w:r>
                </w:p>
              </w:tc>
              <w:tc>
                <w:tcPr>
                  <w:tcW w:w="631" w:type="pct"/>
                  <w:vMerge w:val="continue"/>
                  <w:tcBorders>
                    <w:bottom w:val="single" w:color="auto" w:sz="4" w:space="0"/>
                    <w:right w:val="single" w:color="auto" w:sz="4" w:space="0"/>
                  </w:tcBorders>
                  <w:noWrap w:val="0"/>
                  <w:vAlign w:val="center"/>
                </w:tcPr>
                <w:p>
                  <w:pPr>
                    <w:widowControl/>
                    <w:tabs>
                      <w:tab w:val="left" w:pos="4560"/>
                    </w:tabs>
                    <w:wordWrap w:val="0"/>
                    <w:topLinePunct/>
                    <w:adjustRightInd w:val="0"/>
                    <w:snapToGrid w:val="0"/>
                    <w:jc w:val="center"/>
                    <w:outlineLvl w:val="9"/>
                    <w:rPr>
                      <w:rFonts w:ascii="Times New Roman" w:hAnsi="Times New Roman" w:eastAsia="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6"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4560"/>
                    </w:tabs>
                    <w:kinsoku/>
                    <w:wordWrap w:val="0"/>
                    <w:overflowPunct/>
                    <w:topLinePunct/>
                    <w:autoSpaceDE/>
                    <w:autoSpaceDN/>
                    <w:bidi w:val="0"/>
                    <w:adjustRightInd w:val="0"/>
                    <w:snapToGrid w:val="0"/>
                    <w:jc w:val="both"/>
                    <w:textAlignment w:val="auto"/>
                    <w:outlineLvl w:val="0"/>
                    <w:rPr>
                      <w:rFonts w:hint="eastAsia" w:ascii="Times New Roman" w:hAnsi="Times New Roman" w:eastAsia="宋体"/>
                      <w:color w:val="000000" w:themeColor="text1"/>
                      <w:szCs w:val="21"/>
                      <w14:textFill>
                        <w14:solidFill>
                          <w14:schemeClr w14:val="tx1"/>
                        </w14:solidFill>
                      </w14:textFill>
                    </w:rPr>
                  </w:pPr>
                  <w: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t>四十三、水的生产和供应业用</w:t>
                  </w:r>
                </w:p>
              </w:tc>
              <w:tc>
                <w:tcPr>
                  <w:tcW w:w="659" w:type="pct"/>
                  <w:tcBorders>
                    <w:top w:val="single" w:color="auto" w:sz="4" w:space="0"/>
                    <w:left w:val="single" w:color="auto" w:sz="4" w:space="0"/>
                    <w:bottom w:val="single" w:color="auto" w:sz="4" w:space="0"/>
                  </w:tcBorders>
                  <w:noWrap w:val="0"/>
                  <w:vAlign w:val="center"/>
                </w:tcPr>
                <w:p>
                  <w:pPr>
                    <w:keepNext w:val="0"/>
                    <w:keepLines w:val="0"/>
                    <w:pageBreakBefore w:val="0"/>
                    <w:widowControl/>
                    <w:tabs>
                      <w:tab w:val="left" w:pos="4560"/>
                    </w:tabs>
                    <w:kinsoku/>
                    <w:wordWrap w:val="0"/>
                    <w:overflowPunct/>
                    <w:topLinePunct/>
                    <w:autoSpaceDE/>
                    <w:autoSpaceDN/>
                    <w:bidi w:val="0"/>
                    <w:adjustRightInd w:val="0"/>
                    <w:snapToGrid w:val="0"/>
                    <w:jc w:val="both"/>
                    <w:textAlignment w:val="auto"/>
                    <w:outlineLvl w:val="0"/>
                    <w:rPr>
                      <w:rFonts w:hint="eastAsia" w:ascii="Times New Roman" w:hAnsi="Times New Roman" w:eastAsia="宋体"/>
                      <w:color w:val="000000" w:themeColor="text1"/>
                      <w:szCs w:val="21"/>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95</w:t>
                  </w:r>
                  <w:r>
                    <w:rPr>
                      <w:rFonts w:ascii="Times New Roman" w:hAnsi="Times New Roman" w:eastAsia="宋体"/>
                      <w:color w:val="000000" w:themeColor="text1"/>
                      <w:szCs w:val="21"/>
                      <w14:textFill>
                        <w14:solidFill>
                          <w14:schemeClr w14:val="tx1"/>
                        </w14:solidFill>
                      </w14:textFill>
                    </w:rPr>
                    <w:t>、</w:t>
                  </w:r>
                  <w:r>
                    <w:rPr>
                      <w:rFonts w:hint="eastAsia" w:ascii="Times New Roman" w:hAnsi="Times New Roman" w:eastAsia="宋体"/>
                      <w:color w:val="000000" w:themeColor="text1"/>
                      <w:szCs w:val="21"/>
                      <w14:textFill>
                        <w14:solidFill>
                          <w14:schemeClr w14:val="tx1"/>
                        </w14:solidFill>
                      </w14:textFill>
                    </w:rPr>
                    <w:t>污水处理及其再生利用</w:t>
                  </w:r>
                </w:p>
              </w:tc>
              <w:tc>
                <w:tcPr>
                  <w:tcW w:w="874" w:type="pct"/>
                  <w:tcBorders>
                    <w:top w:val="single" w:color="auto" w:sz="4" w:space="0"/>
                    <w:bottom w:val="single" w:color="auto" w:sz="4" w:space="0"/>
                  </w:tcBorders>
                  <w:noWrap w:val="0"/>
                  <w:vAlign w:val="center"/>
                </w:tcPr>
                <w:p>
                  <w:pPr>
                    <w:keepNext w:val="0"/>
                    <w:keepLines w:val="0"/>
                    <w:pageBreakBefore w:val="0"/>
                    <w:widowControl/>
                    <w:tabs>
                      <w:tab w:val="left" w:pos="4560"/>
                    </w:tabs>
                    <w:kinsoku/>
                    <w:wordWrap w:val="0"/>
                    <w:overflowPunct/>
                    <w:topLinePunct/>
                    <w:autoSpaceDE/>
                    <w:autoSpaceDN/>
                    <w:bidi w:val="0"/>
                    <w:adjustRightInd w:val="0"/>
                    <w:snapToGrid w:val="0"/>
                    <w:jc w:val="both"/>
                    <w:textAlignment w:val="auto"/>
                    <w:outlineLvl w:val="0"/>
                    <w:rPr>
                      <w:rFonts w:hint="eastAsia" w:ascii="Times New Roman" w:hAnsi="Times New Roman" w:eastAsia="宋体"/>
                      <w:color w:val="000000" w:themeColor="text1"/>
                      <w:szCs w:val="21"/>
                      <w14:textFill>
                        <w14:solidFill>
                          <w14:schemeClr w14:val="tx1"/>
                        </w14:solidFill>
                      </w14:textFill>
                    </w:rPr>
                  </w:pPr>
                  <w:r>
                    <w:rPr>
                      <w:rFonts w:hint="eastAsia" w:ascii="Times New Roman" w:hAnsi="Times New Roman" w:eastAsia="宋体"/>
                      <w:color w:val="000000" w:themeColor="text1"/>
                      <w:szCs w:val="21"/>
                      <w14:textFill>
                        <w14:solidFill>
                          <w14:schemeClr w14:val="tx1"/>
                        </w14:solidFill>
                      </w14:textFill>
                    </w:rPr>
                    <w:t>新建、扩建日处理10万吨及以上城乡污水处理的；新建、扩建工业废水集中处理的</w:t>
                  </w:r>
                </w:p>
                <w:p>
                  <w:pPr>
                    <w:keepNext w:val="0"/>
                    <w:keepLines w:val="0"/>
                    <w:pageBreakBefore w:val="0"/>
                    <w:widowControl/>
                    <w:tabs>
                      <w:tab w:val="left" w:pos="4560"/>
                    </w:tabs>
                    <w:kinsoku/>
                    <w:wordWrap w:val="0"/>
                    <w:overflowPunct/>
                    <w:topLinePunct/>
                    <w:autoSpaceDE/>
                    <w:autoSpaceDN/>
                    <w:bidi w:val="0"/>
                    <w:adjustRightInd w:val="0"/>
                    <w:snapToGrid w:val="0"/>
                    <w:jc w:val="both"/>
                    <w:textAlignment w:val="auto"/>
                    <w:outlineLvl w:val="9"/>
                    <w:rPr>
                      <w:rFonts w:hint="eastAsia" w:ascii="Times New Roman" w:hAnsi="Times New Roman" w:eastAsia="宋体"/>
                      <w:color w:val="000000" w:themeColor="text1"/>
                      <w:szCs w:val="21"/>
                      <w14:textFill>
                        <w14:solidFill>
                          <w14:schemeClr w14:val="tx1"/>
                        </w14:solidFill>
                      </w14:textFill>
                    </w:rPr>
                  </w:pPr>
                </w:p>
                <w:p>
                  <w:pPr>
                    <w:keepNext w:val="0"/>
                    <w:keepLines w:val="0"/>
                    <w:pageBreakBefore w:val="0"/>
                    <w:widowControl/>
                    <w:tabs>
                      <w:tab w:val="left" w:pos="4560"/>
                    </w:tabs>
                    <w:kinsoku/>
                    <w:wordWrap w:val="0"/>
                    <w:overflowPunct/>
                    <w:topLinePunct/>
                    <w:autoSpaceDE/>
                    <w:autoSpaceDN/>
                    <w:bidi w:val="0"/>
                    <w:adjustRightInd w:val="0"/>
                    <w:snapToGrid w:val="0"/>
                    <w:jc w:val="both"/>
                    <w:textAlignment w:val="auto"/>
                    <w:outlineLvl w:val="9"/>
                    <w:rPr>
                      <w:rFonts w:hint="eastAsia" w:ascii="Times New Roman" w:hAnsi="Times New Roman" w:eastAsia="宋体"/>
                      <w:color w:val="000000" w:themeColor="text1"/>
                      <w:szCs w:val="21"/>
                      <w14:textFill>
                        <w14:solidFill>
                          <w14:schemeClr w14:val="tx1"/>
                        </w14:solidFill>
                      </w14:textFill>
                    </w:rPr>
                  </w:pPr>
                </w:p>
              </w:tc>
              <w:tc>
                <w:tcPr>
                  <w:tcW w:w="1107" w:type="pct"/>
                  <w:tcBorders>
                    <w:top w:val="single" w:color="auto" w:sz="4" w:space="0"/>
                    <w:bottom w:val="single" w:color="auto" w:sz="4" w:space="0"/>
                  </w:tcBorders>
                  <w:noWrap w:val="0"/>
                  <w:vAlign w:val="center"/>
                </w:tcPr>
                <w:p>
                  <w:pPr>
                    <w:keepNext w:val="0"/>
                    <w:keepLines w:val="0"/>
                    <w:pageBreakBefore w:val="0"/>
                    <w:widowControl/>
                    <w:tabs>
                      <w:tab w:val="left" w:pos="4560"/>
                    </w:tabs>
                    <w:kinsoku/>
                    <w:wordWrap w:val="0"/>
                    <w:overflowPunct/>
                    <w:topLinePunct/>
                    <w:autoSpaceDE/>
                    <w:autoSpaceDN/>
                    <w:bidi w:val="0"/>
                    <w:adjustRightInd w:val="0"/>
                    <w:snapToGrid w:val="0"/>
                    <w:jc w:val="both"/>
                    <w:textAlignment w:val="auto"/>
                    <w:outlineLvl w:val="0"/>
                    <w:rPr>
                      <w:rFonts w:hint="eastAsia" w:ascii="Times New Roman" w:hAnsi="Times New Roman" w:eastAsia="宋体"/>
                      <w:color w:val="000000" w:themeColor="text1"/>
                      <w:szCs w:val="21"/>
                      <w14:textFill>
                        <w14:solidFill>
                          <w14:schemeClr w14:val="tx1"/>
                        </w14:solidFill>
                      </w14:textFill>
                    </w:rPr>
                  </w:pPr>
                  <w:r>
                    <w:rPr>
                      <w:rFonts w:hint="eastAsia" w:ascii="Times New Roman" w:hAnsi="Times New Roman" w:eastAsia="宋体"/>
                      <w:color w:val="000000" w:themeColor="text1"/>
                      <w:szCs w:val="21"/>
                      <w14:textFill>
                        <w14:solidFill>
                          <w14:schemeClr w14:val="tx1"/>
                        </w14:solidFill>
                      </w14:textFill>
                    </w:rPr>
                    <w:t>新建、扩建日处理10万吨以下500吨及以上城乡污水处理的；新建、扩建其他工业废水处理的（不含建设单位自建自用仅处理生活污水的；不含出水间接排入地表水体且不排放重金属的）</w:t>
                  </w:r>
                </w:p>
              </w:tc>
              <w:tc>
                <w:tcPr>
                  <w:tcW w:w="831" w:type="pct"/>
                  <w:tcBorders>
                    <w:top w:val="single" w:color="auto" w:sz="4" w:space="0"/>
                    <w:bottom w:val="single" w:color="auto" w:sz="4" w:space="0"/>
                  </w:tcBorders>
                  <w:noWrap w:val="0"/>
                  <w:vAlign w:val="center"/>
                </w:tcPr>
                <w:p>
                  <w:pPr>
                    <w:keepNext w:val="0"/>
                    <w:keepLines w:val="0"/>
                    <w:pageBreakBefore w:val="0"/>
                    <w:widowControl/>
                    <w:tabs>
                      <w:tab w:val="left" w:pos="4560"/>
                    </w:tabs>
                    <w:kinsoku/>
                    <w:wordWrap w:val="0"/>
                    <w:overflowPunct/>
                    <w:topLinePunct/>
                    <w:autoSpaceDE/>
                    <w:autoSpaceDN/>
                    <w:bidi w:val="0"/>
                    <w:adjustRightInd w:val="0"/>
                    <w:snapToGrid w:val="0"/>
                    <w:jc w:val="both"/>
                    <w:textAlignment w:val="auto"/>
                    <w:outlineLvl w:val="0"/>
                    <w:rPr>
                      <w:rFonts w:hint="eastAsia" w:ascii="Times New Roman" w:hAnsi="Times New Roman" w:eastAsia="宋体"/>
                      <w:color w:val="000000" w:themeColor="text1"/>
                      <w:szCs w:val="21"/>
                      <w14:textFill>
                        <w14:solidFill>
                          <w14:schemeClr w14:val="tx1"/>
                        </w14:solidFill>
                      </w14:textFill>
                    </w:rPr>
                  </w:pPr>
                  <w:r>
                    <w:rPr>
                      <w:rFonts w:hint="eastAsia" w:ascii="Times New Roman" w:hAnsi="Times New Roman" w:eastAsia="宋体"/>
                      <w:color w:val="000000" w:themeColor="text1"/>
                      <w:szCs w:val="21"/>
                      <w14:textFill>
                        <w14:solidFill>
                          <w14:schemeClr w14:val="tx1"/>
                        </w14:solidFill>
                      </w14:textFill>
                    </w:rPr>
                    <w:t>其他（不含提标改造项目；不含化粪池及化粪池处理后中水处理回用；不含仅建设沉淀池处理的）</w:t>
                  </w:r>
                </w:p>
                <w:p>
                  <w:pPr>
                    <w:keepNext w:val="0"/>
                    <w:keepLines w:val="0"/>
                    <w:pageBreakBefore w:val="0"/>
                    <w:widowControl/>
                    <w:tabs>
                      <w:tab w:val="left" w:pos="4560"/>
                    </w:tabs>
                    <w:kinsoku/>
                    <w:wordWrap w:val="0"/>
                    <w:overflowPunct/>
                    <w:topLinePunct/>
                    <w:autoSpaceDE/>
                    <w:autoSpaceDN/>
                    <w:bidi w:val="0"/>
                    <w:adjustRightInd w:val="0"/>
                    <w:snapToGrid w:val="0"/>
                    <w:jc w:val="both"/>
                    <w:textAlignment w:val="auto"/>
                    <w:outlineLvl w:val="9"/>
                    <w:rPr>
                      <w:rFonts w:hint="eastAsia" w:ascii="Times New Roman" w:hAnsi="Times New Roman" w:eastAsia="宋体"/>
                      <w:color w:val="000000" w:themeColor="text1"/>
                      <w:szCs w:val="21"/>
                      <w14:textFill>
                        <w14:solidFill>
                          <w14:schemeClr w14:val="tx1"/>
                        </w14:solidFill>
                      </w14:textFill>
                    </w:rPr>
                  </w:pPr>
                </w:p>
                <w:p>
                  <w:pPr>
                    <w:keepNext w:val="0"/>
                    <w:keepLines w:val="0"/>
                    <w:pageBreakBefore w:val="0"/>
                    <w:widowControl/>
                    <w:tabs>
                      <w:tab w:val="left" w:pos="4560"/>
                    </w:tabs>
                    <w:kinsoku/>
                    <w:wordWrap w:val="0"/>
                    <w:overflowPunct/>
                    <w:topLinePunct/>
                    <w:autoSpaceDE/>
                    <w:autoSpaceDN/>
                    <w:bidi w:val="0"/>
                    <w:adjustRightInd w:val="0"/>
                    <w:snapToGrid w:val="0"/>
                    <w:jc w:val="both"/>
                    <w:textAlignment w:val="auto"/>
                    <w:outlineLvl w:val="9"/>
                    <w:rPr>
                      <w:rFonts w:ascii="Times New Roman" w:hAnsi="Times New Roman" w:eastAsia="宋体"/>
                      <w:color w:val="000000" w:themeColor="text1"/>
                      <w:szCs w:val="21"/>
                      <w14:textFill>
                        <w14:solidFill>
                          <w14:schemeClr w14:val="tx1"/>
                        </w14:solidFill>
                      </w14:textFill>
                    </w:rPr>
                  </w:pPr>
                </w:p>
              </w:tc>
              <w:tc>
                <w:tcPr>
                  <w:tcW w:w="631" w:type="pct"/>
                  <w:tcBorders>
                    <w:top w:val="single" w:color="auto" w:sz="4" w:space="0"/>
                    <w:right w:val="single" w:color="auto" w:sz="4" w:space="0"/>
                  </w:tcBorders>
                  <w:noWrap w:val="0"/>
                  <w:vAlign w:val="center"/>
                </w:tcPr>
                <w:p>
                  <w:pPr>
                    <w:keepNext w:val="0"/>
                    <w:keepLines w:val="0"/>
                    <w:pageBreakBefore w:val="0"/>
                    <w:widowControl/>
                    <w:tabs>
                      <w:tab w:val="left" w:pos="4560"/>
                    </w:tabs>
                    <w:kinsoku/>
                    <w:wordWrap w:val="0"/>
                    <w:overflowPunct/>
                    <w:topLinePunct/>
                    <w:autoSpaceDE/>
                    <w:autoSpaceDN/>
                    <w:bidi w:val="0"/>
                    <w:adjustRightInd w:val="0"/>
                    <w:snapToGrid w:val="0"/>
                    <w:jc w:val="both"/>
                    <w:textAlignment w:val="auto"/>
                    <w:outlineLvl w:val="0"/>
                    <w:rPr>
                      <w:rFonts w:ascii="Times New Roman" w:hAnsi="Times New Roman" w:eastAsia="宋体"/>
                      <w:color w:val="000000" w:themeColor="text1"/>
                      <w:szCs w:val="21"/>
                      <w14:textFill>
                        <w14:solidFill>
                          <w14:schemeClr w14:val="tx1"/>
                        </w14:solidFill>
                      </w14:textFill>
                    </w:rPr>
                  </w:pPr>
                  <w:r>
                    <w:rPr>
                      <w:rFonts w:ascii="Times New Roman" w:hAnsi="Times New Roman" w:eastAsia="宋体"/>
                      <w:color w:val="000000" w:themeColor="text1"/>
                      <w:szCs w:val="21"/>
                      <w14:textFill>
                        <w14:solidFill>
                          <w14:schemeClr w14:val="tx1"/>
                        </w14:solidFill>
                      </w14:textFill>
                    </w:rPr>
                    <w:t>本项目</w:t>
                  </w:r>
                  <w:r>
                    <w:rPr>
                      <w:rFonts w:hint="eastAsia" w:ascii="Times New Roman" w:hAnsi="Times New Roman" w:eastAsia="宋体"/>
                      <w:color w:val="000000" w:themeColor="text1"/>
                      <w:szCs w:val="21"/>
                      <w:lang w:eastAsia="zh-CN"/>
                      <w14:textFill>
                        <w14:solidFill>
                          <w14:schemeClr w14:val="tx1"/>
                        </w14:solidFill>
                      </w14:textFill>
                    </w:rPr>
                    <w:t>扩建处理规模</w:t>
                  </w:r>
                  <w:r>
                    <w:rPr>
                      <w:rFonts w:hint="eastAsia" w:ascii="Times New Roman" w:hAnsi="Times New Roman" w:eastAsia="宋体"/>
                      <w:color w:val="000000" w:themeColor="text1"/>
                      <w:szCs w:val="21"/>
                      <w:lang w:val="en-US" w:eastAsia="zh-CN"/>
                      <w14:textFill>
                        <w14:solidFill>
                          <w14:schemeClr w14:val="tx1"/>
                        </w14:solidFill>
                      </w14:textFill>
                    </w:rPr>
                    <w:t>4</w:t>
                  </w:r>
                  <w:r>
                    <w:rPr>
                      <w:rFonts w:hint="eastAsia" w:ascii="Times New Roman" w:hAnsi="Times New Roman" w:eastAsia="宋体"/>
                      <w:color w:val="000000" w:themeColor="text1"/>
                      <w:szCs w:val="21"/>
                      <w14:textFill>
                        <w14:solidFill>
                          <w14:schemeClr w14:val="tx1"/>
                        </w14:solidFill>
                      </w14:textFill>
                    </w:rPr>
                    <w:t>万吨</w:t>
                  </w:r>
                  <w:r>
                    <w:rPr>
                      <w:rFonts w:hint="eastAsia" w:ascii="Times New Roman" w:hAnsi="Times New Roman" w:eastAsia="宋体"/>
                      <w:color w:val="000000" w:themeColor="text1"/>
                      <w:szCs w:val="21"/>
                      <w:lang w:val="en-US" w:eastAsia="zh-CN"/>
                      <w14:textFill>
                        <w14:solidFill>
                          <w14:schemeClr w14:val="tx1"/>
                        </w14:solidFill>
                      </w14:textFill>
                    </w:rPr>
                    <w:t>/</w:t>
                  </w:r>
                  <w:r>
                    <w:rPr>
                      <w:rFonts w:hint="eastAsia" w:ascii="Times New Roman" w:hAnsi="Times New Roman" w:eastAsia="宋体"/>
                      <w:color w:val="000000" w:themeColor="text1"/>
                      <w:szCs w:val="21"/>
                      <w:lang w:eastAsia="zh-CN"/>
                      <w14:textFill>
                        <w14:solidFill>
                          <w14:schemeClr w14:val="tx1"/>
                        </w14:solidFill>
                      </w14:textFill>
                    </w:rPr>
                    <w:t>日属于新建、扩建日处理10万吨以下500吨及以上城乡污水处理的</w:t>
                  </w:r>
                  <w:r>
                    <w:rPr>
                      <w:rFonts w:ascii="Times New Roman" w:hAnsi="Times New Roman" w:eastAsia="宋体"/>
                      <w:color w:val="000000" w:themeColor="text1"/>
                      <w:szCs w:val="21"/>
                      <w14:textFill>
                        <w14:solidFill>
                          <w14:schemeClr w14:val="tx1"/>
                        </w14:solidFill>
                      </w14:textFill>
                    </w:rPr>
                    <w:t>，应编制报告表</w:t>
                  </w:r>
                </w:p>
              </w:tc>
            </w:tr>
          </w:tbl>
          <w:p>
            <w:pPr>
              <w:pStyle w:val="19"/>
              <w:rPr>
                <w:rFonts w:ascii="Times New Roman" w:hAnsi="Times New Roman" w:eastAsia="宋体"/>
                <w:color w:val="000000" w:themeColor="text1"/>
                <w14:textFill>
                  <w14:solidFill>
                    <w14:schemeClr w14:val="tx1"/>
                  </w14:solidFill>
                </w14:textFill>
              </w:rPr>
            </w:pPr>
          </w:p>
          <w:p>
            <w:pPr>
              <w:pStyle w:val="109"/>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auto"/>
              <w:rPr>
                <w:rFonts w:hint="eastAsia"/>
                <w:color w:val="000000" w:themeColor="text1"/>
                <w:lang w:eastAsia="zh-CN"/>
                <w14:textFill>
                  <w14:solidFill>
                    <w14:schemeClr w14:val="tx1"/>
                  </w14:solidFill>
                </w14:textFill>
              </w:rPr>
            </w:pPr>
            <w:r>
              <w:rPr>
                <w:rFonts w:hint="eastAsia" w:ascii="Times New Roman" w:hAnsi="Times New Roman" w:eastAsia="宋体" w:cs="Times New Roman"/>
                <w:color w:val="000000" w:themeColor="text1"/>
                <w:kern w:val="0"/>
                <w:szCs w:val="20"/>
                <w:highlight w:val="none"/>
                <w14:textFill>
                  <w14:solidFill>
                    <w14:schemeClr w14:val="tx1"/>
                  </w14:solidFill>
                </w14:textFill>
              </w:rPr>
              <w:t>为此，</w:t>
            </w:r>
            <w:r>
              <w:rPr>
                <w:rFonts w:hint="eastAsia"/>
                <w:color w:val="000000" w:themeColor="text1"/>
                <w14:textFill>
                  <w14:solidFill>
                    <w14:schemeClr w14:val="tx1"/>
                  </w14:solidFill>
                </w14:textFill>
              </w:rPr>
              <w:t>东至县住房和城乡建设委员会</w:t>
            </w:r>
            <w:r>
              <w:rPr>
                <w:rFonts w:hint="eastAsia" w:ascii="Times New Roman" w:hAnsi="Times New Roman" w:eastAsia="宋体" w:cs="Times New Roman"/>
                <w:color w:val="000000" w:themeColor="text1"/>
                <w:kern w:val="0"/>
                <w:szCs w:val="20"/>
                <w:highlight w:val="none"/>
                <w14:textFill>
                  <w14:solidFill>
                    <w14:schemeClr w14:val="tx1"/>
                  </w14:solidFill>
                </w14:textFill>
              </w:rPr>
              <w:t>委托</w:t>
            </w:r>
            <w:r>
              <w:rPr>
                <w:rFonts w:hint="eastAsia" w:ascii="Times New Roman" w:hAnsi="Times New Roman" w:eastAsia="宋体" w:cs="Times New Roman"/>
                <w:color w:val="000000" w:themeColor="text1"/>
                <w:kern w:val="0"/>
                <w:szCs w:val="20"/>
                <w:highlight w:val="none"/>
                <w:lang w:eastAsia="zh-CN"/>
                <w14:textFill>
                  <w14:solidFill>
                    <w14:schemeClr w14:val="tx1"/>
                  </w14:solidFill>
                </w14:textFill>
              </w:rPr>
              <w:t>池州市艾森环保科技有限公司</w:t>
            </w:r>
            <w:r>
              <w:rPr>
                <w:rFonts w:hint="eastAsia" w:ascii="Times New Roman" w:hAnsi="Times New Roman" w:eastAsia="宋体" w:cs="Times New Roman"/>
                <w:color w:val="000000" w:themeColor="text1"/>
                <w:kern w:val="0"/>
                <w:szCs w:val="20"/>
                <w:highlight w:val="none"/>
                <w14:textFill>
                  <w14:solidFill>
                    <w14:schemeClr w14:val="tx1"/>
                  </w14:solidFill>
                </w14:textFill>
              </w:rPr>
              <w:t>承担该项目的环境影响评价工作，负责编制该项目环境影响报告表，委托书详见附件1。接受委托后，我公司组织有关技术人员进行现场踏勘、收集资料，依据国家有关法律法规文件和环境影响评价技术规范编制了该项目的环境影响报告表，报请生态环境主管部门审查、审批</w:t>
            </w:r>
            <w:r>
              <w:rPr>
                <w:rFonts w:hint="eastAsia" w:ascii="Times New Roman" w:hAnsi="Times New Roman" w:eastAsia="宋体" w:cs="Times New Roman"/>
                <w:color w:val="000000" w:themeColor="text1"/>
                <w:kern w:val="0"/>
                <w:szCs w:val="20"/>
                <w:highlight w:val="none"/>
                <w:lang w:eastAsia="zh-CN"/>
                <w14:textFill>
                  <w14:solidFill>
                    <w14:schemeClr w14:val="tx1"/>
                  </w14:solidFill>
                </w14:textFill>
              </w:rPr>
              <w:t>。</w:t>
            </w:r>
          </w:p>
          <w:p>
            <w:pPr>
              <w:pStyle w:val="109"/>
              <w:snapToGrid/>
              <w:spacing w:line="360" w:lineRule="auto"/>
              <w:ind w:firstLine="0"/>
              <w:rPr>
                <w:b/>
                <w:bCs/>
                <w:color w:val="000000" w:themeColor="text1"/>
                <w:szCs w:val="24"/>
                <w14:textFill>
                  <w14:solidFill>
                    <w14:schemeClr w14:val="tx1"/>
                  </w14:solidFill>
                </w14:textFill>
              </w:rPr>
            </w:pPr>
            <w:r>
              <w:rPr>
                <w:b/>
                <w:bCs/>
                <w:color w:val="000000" w:themeColor="text1"/>
                <w:szCs w:val="24"/>
                <w14:textFill>
                  <w14:solidFill>
                    <w14:schemeClr w14:val="tx1"/>
                  </w14:solidFill>
                </w14:textFill>
              </w:rPr>
              <w:t>2.1.</w:t>
            </w:r>
            <w:r>
              <w:rPr>
                <w:rFonts w:hint="eastAsia"/>
                <w:b/>
                <w:bCs/>
                <w:color w:val="000000" w:themeColor="text1"/>
                <w:szCs w:val="24"/>
                <w14:textFill>
                  <w14:solidFill>
                    <w14:schemeClr w14:val="tx1"/>
                  </w14:solidFill>
                </w14:textFill>
              </w:rPr>
              <w:t>2</w:t>
            </w:r>
            <w:r>
              <w:rPr>
                <w:b/>
                <w:bCs/>
                <w:color w:val="000000" w:themeColor="text1"/>
                <w:szCs w:val="24"/>
                <w14:textFill>
                  <w14:solidFill>
                    <w14:schemeClr w14:val="tx1"/>
                  </w14:solidFill>
                </w14:textFill>
              </w:rPr>
              <w:t>项目建设概况</w:t>
            </w:r>
          </w:p>
          <w:p>
            <w:pPr>
              <w:spacing w:line="360" w:lineRule="auto"/>
              <w:ind w:firstLine="480" w:firstLineChars="200"/>
              <w:rPr>
                <w:rFonts w:hint="eastAsia" w:eastAsia="宋体"/>
                <w:color w:val="000000" w:themeColor="text1"/>
                <w:sz w:val="24"/>
                <w:highlight w:val="none"/>
                <w:lang w:eastAsia="zh-CN"/>
                <w14:textFill>
                  <w14:solidFill>
                    <w14:schemeClr w14:val="tx1"/>
                  </w14:solidFill>
                </w14:textFill>
              </w:rPr>
            </w:pPr>
            <w:r>
              <w:rPr>
                <w:color w:val="000000" w:themeColor="text1"/>
                <w:sz w:val="24"/>
                <w14:textFill>
                  <w14:solidFill>
                    <w14:schemeClr w14:val="tx1"/>
                  </w14:solidFill>
                </w14:textFill>
              </w:rPr>
              <w:t>项目名称：</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东至县污水处理厂二期</w:t>
            </w:r>
            <w:r>
              <w:rPr>
                <w:rFonts w:hint="eastAsia" w:cs="Times New Roman"/>
                <w:color w:val="000000" w:themeColor="text1"/>
                <w:sz w:val="24"/>
                <w:szCs w:val="24"/>
                <w:highlight w:val="none"/>
                <w:lang w:eastAsia="zh-CN"/>
                <w14:textFill>
                  <w14:solidFill>
                    <w14:schemeClr w14:val="tx1"/>
                  </w14:solidFill>
                </w14:textFill>
              </w:rPr>
              <w:t>扩建</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工程</w:t>
            </w:r>
          </w:p>
          <w:p>
            <w:pPr>
              <w:spacing w:line="360" w:lineRule="auto"/>
              <w:ind w:firstLine="482"/>
              <w:rPr>
                <w:rFonts w:hint="eastAsia"/>
                <w:color w:val="000000" w:themeColor="text1"/>
                <w:sz w:val="24"/>
                <w14:textFill>
                  <w14:solidFill>
                    <w14:schemeClr w14:val="tx1"/>
                  </w14:solidFill>
                </w14:textFill>
              </w:rPr>
            </w:pPr>
            <w:r>
              <w:rPr>
                <w:color w:val="000000" w:themeColor="text1"/>
                <w:sz w:val="24"/>
                <w14:textFill>
                  <w14:solidFill>
                    <w14:schemeClr w14:val="tx1"/>
                  </w14:solidFill>
                </w14:textFill>
              </w:rPr>
              <w:t>项目性质：</w:t>
            </w:r>
            <w:r>
              <w:rPr>
                <w:rFonts w:hint="eastAsia"/>
                <w:color w:val="000000" w:themeColor="text1"/>
                <w:sz w:val="24"/>
                <w:lang w:eastAsia="zh-CN"/>
                <w14:textFill>
                  <w14:solidFill>
                    <w14:schemeClr w14:val="tx1"/>
                  </w14:solidFill>
                </w14:textFill>
              </w:rPr>
              <w:t>扩建</w:t>
            </w:r>
          </w:p>
          <w:p>
            <w:pPr>
              <w:spacing w:line="360" w:lineRule="auto"/>
              <w:ind w:firstLine="482"/>
              <w:rPr>
                <w:color w:val="000000" w:themeColor="text1"/>
                <w:sz w:val="24"/>
                <w14:textFill>
                  <w14:solidFill>
                    <w14:schemeClr w14:val="tx1"/>
                  </w14:solidFill>
                </w14:textFill>
              </w:rPr>
            </w:pPr>
            <w:r>
              <w:rPr>
                <w:color w:val="000000" w:themeColor="text1"/>
                <w:sz w:val="24"/>
                <w14:textFill>
                  <w14:solidFill>
                    <w14:schemeClr w14:val="tx1"/>
                  </w14:solidFill>
                </w14:textFill>
              </w:rPr>
              <w:t>项目总投资：</w:t>
            </w:r>
            <w:r>
              <w:rPr>
                <w:rFonts w:hint="eastAsia"/>
                <w:color w:val="000000" w:themeColor="text1"/>
                <w:sz w:val="24"/>
                <w:szCs w:val="24"/>
                <w:lang w:val="en-US" w:eastAsia="zh-CN"/>
                <w14:textFill>
                  <w14:solidFill>
                    <w14:schemeClr w14:val="tx1"/>
                  </w14:solidFill>
                </w14:textFill>
              </w:rPr>
              <w:t>9650.43</w:t>
            </w:r>
            <w:r>
              <w:rPr>
                <w:color w:val="000000" w:themeColor="text1"/>
                <w:sz w:val="24"/>
                <w:highlight w:val="none"/>
                <w14:textFill>
                  <w14:solidFill>
                    <w14:schemeClr w14:val="tx1"/>
                  </w14:solidFill>
                </w14:textFill>
              </w:rPr>
              <w:t>万元</w:t>
            </w:r>
          </w:p>
          <w:p>
            <w:pPr>
              <w:spacing w:line="360" w:lineRule="auto"/>
              <w:ind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建设地点：</w:t>
            </w:r>
            <w:r>
              <w:rPr>
                <w:rFonts w:hint="eastAsia"/>
                <w:color w:val="000000" w:themeColor="text1"/>
                <w:sz w:val="24"/>
                <w:lang w:eastAsia="zh-CN"/>
                <w14:textFill>
                  <w14:solidFill>
                    <w14:schemeClr w14:val="tx1"/>
                  </w14:solidFill>
                </w14:textFill>
              </w:rPr>
              <w:t>东至县尧渡镇毛田村</w:t>
            </w:r>
            <w:r>
              <w:rPr>
                <w:color w:val="000000" w:themeColor="text1"/>
                <w:sz w:val="24"/>
                <w14:textFill>
                  <w14:solidFill>
                    <w14:schemeClr w14:val="tx1"/>
                  </w14:solidFill>
                </w14:textFill>
              </w:rPr>
              <w:t>，项目所在地块中心地理坐标为</w:t>
            </w:r>
            <w:r>
              <w:rPr>
                <w:rFonts w:hint="eastAsia"/>
                <w:color w:val="000000" w:themeColor="text1"/>
                <w:sz w:val="24"/>
                <w:u w:val="none"/>
                <w:lang w:eastAsia="zh-CN"/>
                <w14:textFill>
                  <w14:solidFill>
                    <w14:schemeClr w14:val="tx1"/>
                  </w14:solidFill>
                </w14:textFill>
              </w:rPr>
              <w:t>经度</w:t>
            </w:r>
            <w:r>
              <w:rPr>
                <w:rFonts w:hint="eastAsia"/>
                <w:color w:val="000000" w:themeColor="text1"/>
                <w:sz w:val="24"/>
                <w:u w:val="none"/>
                <w14:textFill>
                  <w14:solidFill>
                    <w14:schemeClr w14:val="tx1"/>
                  </w14:solidFill>
                </w14:textFill>
              </w:rPr>
              <w:t>11</w:t>
            </w:r>
            <w:r>
              <w:rPr>
                <w:rFonts w:hint="eastAsia"/>
                <w:color w:val="000000" w:themeColor="text1"/>
                <w:sz w:val="24"/>
                <w:u w:val="none"/>
                <w:lang w:val="en-US" w:eastAsia="zh-CN"/>
                <w14:textFill>
                  <w14:solidFill>
                    <w14:schemeClr w14:val="tx1"/>
                  </w14:solidFill>
                </w14:textFill>
              </w:rPr>
              <w:t>6</w:t>
            </w:r>
            <w:r>
              <w:rPr>
                <w:rFonts w:hint="eastAsia"/>
                <w:color w:val="000000" w:themeColor="text1"/>
                <w:sz w:val="24"/>
                <w:u w:val="none"/>
                <w14:textFill>
                  <w14:solidFill>
                    <w14:schemeClr w14:val="tx1"/>
                  </w14:solidFill>
                </w14:textFill>
              </w:rPr>
              <w:t>度</w:t>
            </w:r>
            <w:r>
              <w:rPr>
                <w:rFonts w:hint="eastAsia"/>
                <w:color w:val="000000" w:themeColor="text1"/>
                <w:sz w:val="24"/>
                <w:u w:val="none"/>
                <w:lang w:val="en-US" w:eastAsia="zh-CN"/>
                <w14:textFill>
                  <w14:solidFill>
                    <w14:schemeClr w14:val="tx1"/>
                  </w14:solidFill>
                </w14:textFill>
              </w:rPr>
              <w:t>59</w:t>
            </w:r>
            <w:r>
              <w:rPr>
                <w:rFonts w:hint="eastAsia"/>
                <w:color w:val="000000" w:themeColor="text1"/>
                <w:sz w:val="24"/>
                <w:u w:val="none"/>
                <w14:textFill>
                  <w14:solidFill>
                    <w14:schemeClr w14:val="tx1"/>
                  </w14:solidFill>
                </w14:textFill>
              </w:rPr>
              <w:t>分</w:t>
            </w:r>
            <w:r>
              <w:rPr>
                <w:rFonts w:hint="eastAsia"/>
                <w:color w:val="000000" w:themeColor="text1"/>
                <w:sz w:val="24"/>
                <w:u w:val="none"/>
                <w:lang w:val="en-US" w:eastAsia="zh-CN"/>
                <w14:textFill>
                  <w14:solidFill>
                    <w14:schemeClr w14:val="tx1"/>
                  </w14:solidFill>
                </w14:textFill>
              </w:rPr>
              <w:t>56.582</w:t>
            </w:r>
            <w:r>
              <w:rPr>
                <w:rFonts w:hint="eastAsia"/>
                <w:color w:val="000000" w:themeColor="text1"/>
                <w:sz w:val="24"/>
                <w:u w:val="none"/>
                <w14:textFill>
                  <w14:solidFill>
                    <w14:schemeClr w14:val="tx1"/>
                  </w14:solidFill>
                </w14:textFill>
              </w:rPr>
              <w:t>秒，</w:t>
            </w:r>
            <w:r>
              <w:rPr>
                <w:rFonts w:hint="eastAsia"/>
                <w:color w:val="000000" w:themeColor="text1"/>
                <w:sz w:val="24"/>
                <w:u w:val="none"/>
                <w:lang w:eastAsia="zh-CN"/>
                <w14:textFill>
                  <w14:solidFill>
                    <w14:schemeClr w14:val="tx1"/>
                  </w14:solidFill>
                </w14:textFill>
              </w:rPr>
              <w:t>纬度</w:t>
            </w:r>
            <w:r>
              <w:rPr>
                <w:rFonts w:hint="eastAsia"/>
                <w:color w:val="000000" w:themeColor="text1"/>
                <w:sz w:val="24"/>
                <w:u w:val="none"/>
                <w14:textFill>
                  <w14:solidFill>
                    <w14:schemeClr w14:val="tx1"/>
                  </w14:solidFill>
                </w14:textFill>
              </w:rPr>
              <w:t>30度</w:t>
            </w:r>
            <w:r>
              <w:rPr>
                <w:rFonts w:hint="eastAsia"/>
                <w:color w:val="000000" w:themeColor="text1"/>
                <w:sz w:val="24"/>
                <w:u w:val="none"/>
                <w:lang w:val="en-US" w:eastAsia="zh-CN"/>
                <w14:textFill>
                  <w14:solidFill>
                    <w14:schemeClr w14:val="tx1"/>
                  </w14:solidFill>
                </w14:textFill>
              </w:rPr>
              <w:t>9</w:t>
            </w:r>
            <w:r>
              <w:rPr>
                <w:rFonts w:hint="eastAsia"/>
                <w:color w:val="000000" w:themeColor="text1"/>
                <w:sz w:val="24"/>
                <w:u w:val="none"/>
                <w14:textFill>
                  <w14:solidFill>
                    <w14:schemeClr w14:val="tx1"/>
                  </w14:solidFill>
                </w14:textFill>
              </w:rPr>
              <w:t>分</w:t>
            </w:r>
            <w:r>
              <w:rPr>
                <w:rFonts w:hint="eastAsia"/>
                <w:color w:val="000000" w:themeColor="text1"/>
                <w:sz w:val="24"/>
                <w:u w:val="none"/>
                <w:lang w:val="en-US" w:eastAsia="zh-CN"/>
                <w14:textFill>
                  <w14:solidFill>
                    <w14:schemeClr w14:val="tx1"/>
                  </w14:solidFill>
                </w14:textFill>
              </w:rPr>
              <w:t>27.9841</w:t>
            </w:r>
            <w:r>
              <w:rPr>
                <w:rFonts w:hint="eastAsia"/>
                <w:color w:val="000000" w:themeColor="text1"/>
                <w:sz w:val="24"/>
                <w:u w:val="none"/>
                <w14:textFill>
                  <w14:solidFill>
                    <w14:schemeClr w14:val="tx1"/>
                  </w14:solidFill>
                </w14:textFill>
              </w:rPr>
              <w:t>秒</w:t>
            </w:r>
            <w:r>
              <w:rPr>
                <w:color w:val="000000" w:themeColor="text1"/>
                <w:sz w:val="24"/>
                <w14:textFill>
                  <w14:solidFill>
                    <w14:schemeClr w14:val="tx1"/>
                  </w14:solidFill>
                </w14:textFill>
              </w:rPr>
              <w:t>（详见附图1：项目地理位置图及</w:t>
            </w:r>
            <w:r>
              <w:rPr>
                <w:color w:val="000000" w:themeColor="text1"/>
                <w:sz w:val="24"/>
                <w:lang w:val="zh-TW" w:eastAsia="zh-TW"/>
                <w14:textFill>
                  <w14:solidFill>
                    <w14:schemeClr w14:val="tx1"/>
                  </w14:solidFill>
                </w14:textFill>
              </w:rPr>
              <w:t>附图</w:t>
            </w:r>
            <w:r>
              <w:rPr>
                <w:color w:val="000000" w:themeColor="text1"/>
                <w:sz w:val="24"/>
                <w14:textFill>
                  <w14:solidFill>
                    <w14:schemeClr w14:val="tx1"/>
                  </w14:solidFill>
                </w14:textFill>
              </w:rPr>
              <w:t>2：</w:t>
            </w:r>
            <w:r>
              <w:rPr>
                <w:color w:val="000000" w:themeColor="text1"/>
                <w:sz w:val="24"/>
                <w:lang w:val="zh-TW" w:eastAsia="zh-TW"/>
                <w14:textFill>
                  <w14:solidFill>
                    <w14:schemeClr w14:val="tx1"/>
                  </w14:solidFill>
                </w14:textFill>
              </w:rPr>
              <w:t>项目周边环境示意图</w:t>
            </w:r>
            <w:r>
              <w:rPr>
                <w:color w:val="000000" w:themeColor="text1"/>
                <w:sz w:val="24"/>
                <w14:textFill>
                  <w14:solidFill>
                    <w14:schemeClr w14:val="tx1"/>
                  </w14:solidFill>
                </w14:textFill>
              </w:rPr>
              <w:t>）。</w:t>
            </w:r>
          </w:p>
          <w:p>
            <w:pPr>
              <w:spacing w:line="360" w:lineRule="auto"/>
              <w:ind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建设</w:t>
            </w:r>
            <w:r>
              <w:rPr>
                <w:rFonts w:hint="eastAsia"/>
                <w:color w:val="000000" w:themeColor="text1"/>
                <w:sz w:val="24"/>
                <w:lang w:eastAsia="zh-CN"/>
                <w14:textFill>
                  <w14:solidFill>
                    <w14:schemeClr w14:val="tx1"/>
                  </w14:solidFill>
                </w14:textFill>
              </w:rPr>
              <w:t>规模</w:t>
            </w:r>
            <w:r>
              <w:rPr>
                <w:color w:val="000000" w:themeColor="text1"/>
                <w:sz w:val="24"/>
                <w14:textFill>
                  <w14:solidFill>
                    <w14:schemeClr w14:val="tx1"/>
                  </w14:solidFill>
                </w14:textFill>
              </w:rPr>
              <w:t>：</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2.0</w:t>
            </w:r>
            <w:r>
              <w:rPr>
                <w:rFonts w:hint="eastAsia" w:ascii="Times New Roman" w:hAnsi="Times New Roman" w:eastAsia="宋体" w:cs="Times New Roman"/>
                <w:color w:val="000000" w:themeColor="text1"/>
                <w:sz w:val="24"/>
                <w:szCs w:val="24"/>
                <w:lang w:eastAsia="zh-CN"/>
                <w14:textFill>
                  <w14:solidFill>
                    <w14:schemeClr w14:val="tx1"/>
                  </w14:solidFill>
                </w14:textFill>
              </w:rPr>
              <w:t>万m</w:t>
            </w:r>
            <w:r>
              <w:rPr>
                <w:rFonts w:hint="eastAsia" w:ascii="Times New Roman" w:hAnsi="Times New Roman" w:eastAsia="宋体" w:cs="Times New Roman"/>
                <w:color w:val="000000" w:themeColor="text1"/>
                <w:sz w:val="24"/>
                <w:szCs w:val="24"/>
                <w:vertAlign w:val="superscript"/>
                <w:lang w:eastAsia="zh-CN"/>
                <w14:textFill>
                  <w14:solidFill>
                    <w14:schemeClr w14:val="tx1"/>
                  </w14:solidFill>
                </w14:textFill>
              </w:rPr>
              <w:t>3</w:t>
            </w:r>
            <w:r>
              <w:rPr>
                <w:rFonts w:hint="eastAsia" w:ascii="Times New Roman" w:hAnsi="Times New Roman" w:eastAsia="宋体" w:cs="Times New Roman"/>
                <w:color w:val="000000" w:themeColor="text1"/>
                <w:sz w:val="24"/>
                <w:szCs w:val="24"/>
                <w:lang w:eastAsia="zh-CN"/>
                <w14:textFill>
                  <w14:solidFill>
                    <w14:schemeClr w14:val="tx1"/>
                  </w14:solidFill>
                </w14:textFill>
              </w:rPr>
              <w:t>/d</w:t>
            </w:r>
          </w:p>
          <w:p>
            <w:pPr>
              <w:spacing w:line="360" w:lineRule="auto"/>
              <w:ind w:firstLine="480"/>
              <w:rPr>
                <w:rFonts w:hint="default" w:eastAsia="宋体"/>
                <w:color w:val="000000" w:themeColor="text1"/>
                <w:sz w:val="24"/>
                <w:lang w:val="en-US" w:eastAsia="zh-CN"/>
                <w14:textFill>
                  <w14:solidFill>
                    <w14:schemeClr w14:val="tx1"/>
                  </w14:solidFill>
                </w14:textFill>
              </w:rPr>
            </w:pPr>
            <w:r>
              <w:rPr>
                <w:rFonts w:hint="eastAsia"/>
                <w:color w:val="000000" w:themeColor="text1"/>
                <w:sz w:val="24"/>
                <w:lang w:eastAsia="zh-CN"/>
                <w14:textFill>
                  <w14:solidFill>
                    <w14:schemeClr w14:val="tx1"/>
                  </w14:solidFill>
                </w14:textFill>
              </w:rPr>
              <w:t>建筑</w:t>
            </w:r>
            <w:r>
              <w:rPr>
                <w:color w:val="000000" w:themeColor="text1"/>
                <w:sz w:val="24"/>
                <w14:textFill>
                  <w14:solidFill>
                    <w14:schemeClr w14:val="tx1"/>
                  </w14:solidFill>
                </w14:textFill>
              </w:rPr>
              <w:t>面积：</w:t>
            </w:r>
            <w:r>
              <w:rPr>
                <w:rFonts w:hint="eastAsia"/>
                <w:color w:val="000000" w:themeColor="text1"/>
                <w:sz w:val="24"/>
                <w:highlight w:val="none"/>
                <w:lang w:val="en-US" w:eastAsia="zh-CN"/>
                <w14:textFill>
                  <w14:solidFill>
                    <w14:schemeClr w14:val="tx1"/>
                  </w14:solidFill>
                </w14:textFill>
              </w:rPr>
              <w:t>5610m</w:t>
            </w:r>
            <w:r>
              <w:rPr>
                <w:rFonts w:hint="eastAsia"/>
                <w:color w:val="000000" w:themeColor="text1"/>
                <w:sz w:val="24"/>
                <w:highlight w:val="none"/>
                <w:vertAlign w:val="superscript"/>
                <w:lang w:val="en-US" w:eastAsia="zh-CN"/>
                <w14:textFill>
                  <w14:solidFill>
                    <w14:schemeClr w14:val="tx1"/>
                  </w14:solidFill>
                </w14:textFill>
              </w:rPr>
              <w:t>2</w:t>
            </w:r>
          </w:p>
          <w:p>
            <w:pPr>
              <w:pStyle w:val="94"/>
              <w:spacing w:line="360" w:lineRule="auto"/>
              <w:rPr>
                <w:b w:val="0"/>
                <w:bCs/>
                <w:color w:val="000000" w:themeColor="text1"/>
                <w:szCs w:val="24"/>
                <w14:textFill>
                  <w14:solidFill>
                    <w14:schemeClr w14:val="tx1"/>
                  </w14:solidFill>
                </w14:textFill>
              </w:rPr>
            </w:pPr>
            <w:r>
              <w:rPr>
                <w:color w:val="000000" w:themeColor="text1"/>
                <w:sz w:val="24"/>
                <w14:textFill>
                  <w14:solidFill>
                    <w14:schemeClr w14:val="tx1"/>
                  </w14:solidFill>
                </w14:textFill>
              </w:rPr>
              <w:t>2.1.</w:t>
            </w:r>
            <w:r>
              <w:rPr>
                <w:rFonts w:hint="eastAsia"/>
                <w:color w:val="000000" w:themeColor="text1"/>
                <w:sz w:val="24"/>
                <w:lang w:val="en-US"/>
                <w14:textFill>
                  <w14:solidFill>
                    <w14:schemeClr w14:val="tx1"/>
                  </w14:solidFill>
                </w14:textFill>
              </w:rPr>
              <w:t>3</w:t>
            </w:r>
            <w:r>
              <w:rPr>
                <w:color w:val="000000" w:themeColor="text1"/>
                <w:sz w:val="24"/>
                <w14:textFill>
                  <w14:solidFill>
                    <w14:schemeClr w14:val="tx1"/>
                  </w14:solidFill>
                </w14:textFill>
              </w:rPr>
              <w:t>项目建设内容</w:t>
            </w:r>
          </w:p>
          <w:p>
            <w:pPr>
              <w:pStyle w:val="130"/>
              <w:spacing w:line="360" w:lineRule="auto"/>
              <w:ind w:firstLine="560"/>
              <w:rPr>
                <w:rFonts w:hint="eastAsia" w:eastAsia="宋体"/>
                <w:color w:val="000000" w:themeColor="text1"/>
                <w:sz w:val="24"/>
                <w:lang w:eastAsia="zh-CN"/>
                <w14:textFill>
                  <w14:solidFill>
                    <w14:schemeClr w14:val="tx1"/>
                  </w14:solidFill>
                </w14:textFill>
              </w:rPr>
            </w:pPr>
            <w:r>
              <w:rPr>
                <w:color w:val="000000" w:themeColor="text1"/>
                <w:sz w:val="24"/>
                <w14:textFill>
                  <w14:solidFill>
                    <w14:schemeClr w14:val="tx1"/>
                  </w14:solidFill>
                </w14:textFill>
              </w:rPr>
              <w:t>建设内容：</w:t>
            </w:r>
            <w:r>
              <w:rPr>
                <w:rFonts w:hint="eastAsia"/>
                <w:color w:val="000000" w:themeColor="text1"/>
                <w:sz w:val="24"/>
                <w14:textFill>
                  <w14:solidFill>
                    <w14:schemeClr w14:val="tx1"/>
                  </w14:solidFill>
                </w14:textFill>
              </w:rPr>
              <w:t>二期扩建污水处理厂，处理规模为</w:t>
            </w:r>
            <w:r>
              <w:rPr>
                <w:rFonts w:hint="eastAsia"/>
                <w:color w:val="000000" w:themeColor="text1"/>
                <w:sz w:val="24"/>
                <w:lang w:val="en-US" w:eastAsia="zh-CN"/>
                <w14:textFill>
                  <w14:solidFill>
                    <w14:schemeClr w14:val="tx1"/>
                  </w14:solidFill>
                </w14:textFill>
              </w:rPr>
              <w:t>2.0</w:t>
            </w:r>
            <w:r>
              <w:rPr>
                <w:rFonts w:hint="eastAsia"/>
                <w:color w:val="000000" w:themeColor="text1"/>
                <w:sz w:val="24"/>
                <w14:textFill>
                  <w14:solidFill>
                    <w14:schemeClr w14:val="tx1"/>
                  </w14:solidFill>
                </w14:textFill>
              </w:rPr>
              <w:t>万</w:t>
            </w:r>
            <w:r>
              <w:rPr>
                <w:rFonts w:hint="eastAsia" w:ascii="Times New Roman" w:hAnsi="Times New Roman" w:eastAsia="宋体" w:cs="Times New Roman"/>
                <w:color w:val="000000" w:themeColor="text1"/>
                <w:sz w:val="24"/>
                <w:szCs w:val="24"/>
                <w:lang w:eastAsia="zh-CN"/>
                <w14:textFill>
                  <w14:solidFill>
                    <w14:schemeClr w14:val="tx1"/>
                  </w14:solidFill>
                </w14:textFill>
              </w:rPr>
              <w:t>m</w:t>
            </w:r>
            <w:r>
              <w:rPr>
                <w:rFonts w:hint="eastAsia" w:ascii="Times New Roman" w:hAnsi="Times New Roman" w:eastAsia="宋体" w:cs="Times New Roman"/>
                <w:color w:val="000000" w:themeColor="text1"/>
                <w:sz w:val="24"/>
                <w:szCs w:val="24"/>
                <w:vertAlign w:val="superscript"/>
                <w:lang w:eastAsia="zh-CN"/>
                <w14:textFill>
                  <w14:solidFill>
                    <w14:schemeClr w14:val="tx1"/>
                  </w14:solidFill>
                </w14:textFill>
              </w:rPr>
              <w:t>3</w:t>
            </w:r>
            <w:r>
              <w:rPr>
                <w:rFonts w:hint="eastAsia"/>
                <w:color w:val="000000" w:themeColor="text1"/>
                <w:sz w:val="24"/>
                <w14:textFill>
                  <w14:solidFill>
                    <w14:schemeClr w14:val="tx1"/>
                  </w14:solidFill>
                </w14:textFill>
              </w:rPr>
              <w:t>/d，处理工艺“预处理（格栅+</w:t>
            </w:r>
            <w:r>
              <w:rPr>
                <w:rFonts w:hint="eastAsia"/>
                <w:color w:val="000000" w:themeColor="text1"/>
                <w:sz w:val="24"/>
                <w:lang w:eastAsia="zh-CN"/>
                <w14:textFill>
                  <w14:solidFill>
                    <w14:schemeClr w14:val="tx1"/>
                  </w14:solidFill>
                </w14:textFill>
              </w:rPr>
              <w:t>细格栅</w:t>
            </w:r>
            <w:r>
              <w:rPr>
                <w:rFonts w:hint="eastAsia"/>
                <w:color w:val="000000" w:themeColor="text1"/>
                <w:sz w:val="24"/>
                <w:lang w:val="en-US" w:eastAsia="zh-CN"/>
                <w14:textFill>
                  <w14:solidFill>
                    <w14:schemeClr w14:val="tx1"/>
                  </w14:solidFill>
                </w14:textFill>
              </w:rPr>
              <w:t>/</w:t>
            </w:r>
            <w:r>
              <w:rPr>
                <w:rFonts w:hint="eastAsia"/>
                <w:color w:val="000000" w:themeColor="text1"/>
                <w:sz w:val="24"/>
                <w14:textFill>
                  <w14:solidFill>
                    <w14:schemeClr w14:val="tx1"/>
                  </w14:solidFill>
                </w14:textFill>
              </w:rPr>
              <w:t>沉</w:t>
            </w:r>
            <w:r>
              <w:rPr>
                <w:rFonts w:hint="eastAsia"/>
                <w:color w:val="000000" w:themeColor="text1"/>
                <w:sz w:val="24"/>
                <w:lang w:eastAsia="zh-CN"/>
                <w14:textFill>
                  <w14:solidFill>
                    <w14:schemeClr w14:val="tx1"/>
                  </w14:solidFill>
                </w14:textFill>
              </w:rPr>
              <w:t>砂</w:t>
            </w:r>
            <w:r>
              <w:rPr>
                <w:rFonts w:hint="eastAsia"/>
                <w:color w:val="000000" w:themeColor="text1"/>
                <w:sz w:val="24"/>
                <w14:textFill>
                  <w14:solidFill>
                    <w14:schemeClr w14:val="tx1"/>
                  </w14:solidFill>
                </w14:textFill>
              </w:rPr>
              <w:t>池）→二级处理（</w:t>
            </w:r>
            <w:r>
              <w:rPr>
                <w:rFonts w:hint="eastAsia" w:ascii="宋体" w:hAnsi="宋体"/>
                <w:b w:val="0"/>
                <w:bCs/>
                <w:color w:val="000000" w:themeColor="text1"/>
                <w:highlight w:val="none"/>
                <w14:textFill>
                  <w14:solidFill>
                    <w14:schemeClr w14:val="tx1"/>
                  </w14:solidFill>
                </w14:textFill>
              </w:rPr>
              <w:t>改良型氧化沟</w:t>
            </w:r>
            <w:r>
              <w:rPr>
                <w:rFonts w:hint="eastAsia"/>
                <w:color w:val="000000" w:themeColor="text1"/>
                <w:sz w:val="24"/>
                <w14:textFill>
                  <w14:solidFill>
                    <w14:schemeClr w14:val="tx1"/>
                  </w14:solidFill>
                </w14:textFill>
              </w:rPr>
              <w:t>）→深度处理（</w:t>
            </w:r>
            <w:r>
              <w:rPr>
                <w:rFonts w:hint="eastAsia"/>
                <w:color w:val="000000" w:themeColor="text1"/>
                <w:sz w:val="24"/>
                <w:lang w:eastAsia="zh-CN"/>
                <w14:textFill>
                  <w14:solidFill>
                    <w14:schemeClr w14:val="tx1"/>
                  </w14:solidFill>
                </w14:textFill>
              </w:rPr>
              <w:t>用高效反应沉淀池+反硝化深床滤池</w:t>
            </w:r>
            <w:r>
              <w:rPr>
                <w:rFonts w:hint="eastAsia"/>
                <w:color w:val="000000" w:themeColor="text1"/>
                <w:sz w:val="24"/>
                <w14:textFill>
                  <w14:solidFill>
                    <w14:schemeClr w14:val="tx1"/>
                  </w14:solidFill>
                </w14:textFill>
              </w:rPr>
              <w:t>）→消毒（</w:t>
            </w:r>
            <w:r>
              <w:rPr>
                <w:rFonts w:hint="eastAsia" w:cs="Times New Roman"/>
                <w:color w:val="000000" w:themeColor="text1"/>
                <w14:textFill>
                  <w14:solidFill>
                    <w14:schemeClr w14:val="tx1"/>
                  </w14:solidFill>
                </w14:textFill>
              </w:rPr>
              <w:t>次氯酸钠接触消毒</w:t>
            </w:r>
            <w:r>
              <w:rPr>
                <w:rFonts w:hint="eastAsia"/>
                <w:color w:val="000000" w:themeColor="text1"/>
                <w:sz w:val="24"/>
                <w14:textFill>
                  <w14:solidFill>
                    <w14:schemeClr w14:val="tx1"/>
                  </w14:solidFill>
                </w14:textFill>
              </w:rPr>
              <w:t>）</w:t>
            </w:r>
            <w:r>
              <w:rPr>
                <w:rFonts w:hint="eastAsia"/>
                <w:color w:val="000000" w:themeColor="text1"/>
                <w:sz w:val="24"/>
                <w:lang w:eastAsia="zh-CN"/>
                <w14:textFill>
                  <w14:solidFill>
                    <w14:schemeClr w14:val="tx1"/>
                  </w14:solidFill>
                </w14:textFill>
              </w:rPr>
              <w:t>，</w:t>
            </w:r>
            <w:r>
              <w:rPr>
                <w:rFonts w:hint="eastAsia" w:ascii="Times New Roman" w:hAnsi="Times New Roman" w:eastAsia="宋体" w:cs="宋体"/>
                <w:color w:val="000000" w:themeColor="text1"/>
                <w:sz w:val="24"/>
                <w:szCs w:val="24"/>
                <w:highlight w:val="none"/>
                <w14:textFill>
                  <w14:solidFill>
                    <w14:schemeClr w14:val="tx1"/>
                  </w14:solidFill>
                </w14:textFill>
              </w:rPr>
              <w:t>主要建构筑物包括</w:t>
            </w:r>
            <w:r>
              <w:rPr>
                <w:rFonts w:hint="eastAsia"/>
                <w:color w:val="000000" w:themeColor="text1"/>
                <w:highlight w:val="none"/>
                <w14:textFill>
                  <w14:solidFill>
                    <w14:schemeClr w14:val="tx1"/>
                  </w14:solidFill>
                </w14:textFill>
              </w:rPr>
              <w:t>1座改良型氧化沟，1座二沉池和1座配水井及污泥泵房；</w:t>
            </w:r>
            <w:r>
              <w:rPr>
                <w:rFonts w:hint="eastAsia"/>
                <w:color w:val="000000" w:themeColor="text1"/>
                <w:highlight w:val="none"/>
                <w:lang w:eastAsia="zh-CN"/>
                <w14:textFill>
                  <w14:solidFill>
                    <w14:schemeClr w14:val="tx1"/>
                  </w14:solidFill>
                </w14:textFill>
              </w:rPr>
              <w:t>增设</w:t>
            </w:r>
            <w:r>
              <w:rPr>
                <w:rFonts w:hint="eastAsia"/>
                <w:color w:val="000000" w:themeColor="text1"/>
                <w:highlight w:val="none"/>
                <w14:textFill>
                  <w14:solidFill>
                    <w14:schemeClr w14:val="tx1"/>
                  </w14:solidFill>
                </w14:textFill>
              </w:rPr>
              <w:t>污水中间提升泵房</w:t>
            </w:r>
            <w:r>
              <w:rPr>
                <w:rFonts w:hint="eastAsia"/>
                <w:color w:val="000000" w:themeColor="text1"/>
                <w:highlight w:val="none"/>
                <w:lang w:eastAsia="zh-CN"/>
                <w14:textFill>
                  <w14:solidFill>
                    <w14:schemeClr w14:val="tx1"/>
                  </w14:solidFill>
                </w14:textFill>
              </w:rPr>
              <w:t>设备，</w:t>
            </w:r>
            <w:r>
              <w:rPr>
                <w:rFonts w:hint="eastAsia"/>
                <w:color w:val="000000" w:themeColor="text1"/>
                <w:highlight w:val="none"/>
                <w14:textFill>
                  <w14:solidFill>
                    <w14:schemeClr w14:val="tx1"/>
                  </w14:solidFill>
                </w14:textFill>
              </w:rPr>
              <w:t>增设1座污泥脱水系统，包括1座储泥池和1幢污泥脱水车间</w:t>
            </w:r>
            <w:r>
              <w:rPr>
                <w:rFonts w:hint="eastAsia" w:ascii="Times New Roman" w:hAnsi="Times New Roman" w:eastAsia="宋体" w:cs="宋体"/>
                <w:color w:val="000000" w:themeColor="text1"/>
                <w:sz w:val="24"/>
                <w:szCs w:val="24"/>
                <w:highlight w:val="none"/>
                <w:lang w:eastAsia="zh-CN"/>
                <w14:textFill>
                  <w14:solidFill>
                    <w14:schemeClr w14:val="tx1"/>
                  </w14:solidFill>
                </w14:textFill>
              </w:rPr>
              <w:t>。</w:t>
            </w:r>
          </w:p>
          <w:p>
            <w:pPr>
              <w:pStyle w:val="130"/>
              <w:spacing w:line="360" w:lineRule="auto"/>
              <w:ind w:firstLine="560"/>
              <w:rPr>
                <w:rFonts w:hint="eastAsia" w:eastAsia="宋体"/>
                <w:color w:val="000000" w:themeColor="text1"/>
                <w:lang w:val="en-US" w:eastAsia="zh-CN"/>
                <w14:textFill>
                  <w14:solidFill>
                    <w14:schemeClr w14:val="tx1"/>
                  </w14:solidFill>
                </w14:textFill>
              </w:rPr>
            </w:pPr>
            <w:r>
              <w:rPr>
                <w:rFonts w:hint="eastAsia"/>
                <w:color w:val="000000" w:themeColor="text1"/>
                <w:sz w:val="24"/>
                <w:lang w:eastAsia="zh-CN"/>
                <w14:textFill>
                  <w14:solidFill>
                    <w14:schemeClr w14:val="tx1"/>
                  </w14:solidFill>
                </w14:textFill>
              </w:rPr>
              <w:t>项目的工程组成内容见表</w:t>
            </w:r>
            <w:r>
              <w:rPr>
                <w:rFonts w:hint="eastAsia"/>
                <w:color w:val="000000" w:themeColor="text1"/>
                <w:sz w:val="24"/>
                <w:lang w:val="en-US" w:eastAsia="zh-CN"/>
                <w14:textFill>
                  <w14:solidFill>
                    <w14:schemeClr w14:val="tx1"/>
                  </w14:solidFill>
                </w14:textFill>
              </w:rPr>
              <w:t>2-2。</w:t>
            </w:r>
          </w:p>
        </w:tc>
      </w:tr>
    </w:tbl>
    <w:p>
      <w:pPr>
        <w:pStyle w:val="36"/>
        <w:spacing w:before="0" w:beforeAutospacing="0" w:after="0" w:afterAutospacing="0"/>
        <w:ind w:firstLine="420"/>
        <w:jc w:val="center"/>
        <w:outlineLvl w:val="9"/>
        <w:rPr>
          <w:rFonts w:ascii="Times New Roman" w:hAnsi="Times New Roman"/>
          <w:snapToGrid w:val="0"/>
          <w:color w:val="000000" w:themeColor="text1"/>
          <w:sz w:val="30"/>
          <w:szCs w:val="30"/>
          <w14:textFill>
            <w14:solidFill>
              <w14:schemeClr w14:val="tx1"/>
            </w14:solidFill>
          </w14:textFill>
        </w:rPr>
        <w:sectPr>
          <w:pgSz w:w="11906" w:h="16838"/>
          <w:pgMar w:top="1701" w:right="1531" w:bottom="1701" w:left="1531" w:header="851" w:footer="851" w:gutter="0"/>
          <w:pgBorders>
            <w:top w:val="none" w:sz="0" w:space="0"/>
            <w:left w:val="none" w:sz="0" w:space="0"/>
            <w:bottom w:val="none" w:sz="0" w:space="0"/>
            <w:right w:val="none" w:sz="0" w:space="0"/>
          </w:pgBorders>
          <w:cols w:space="720" w:num="1"/>
          <w:docGrid w:linePitch="312" w:charSpace="0"/>
        </w:sectPr>
      </w:pPr>
    </w:p>
    <w:p>
      <w:pPr>
        <w:pStyle w:val="109"/>
        <w:snapToGrid/>
        <w:spacing w:line="320" w:lineRule="exact"/>
        <w:ind w:firstLine="0"/>
        <w:jc w:val="center"/>
        <w:rPr>
          <w:rFonts w:ascii="Times New Roman" w:hAnsi="Times New Roman"/>
          <w:snapToGrid w:val="0"/>
          <w:color w:val="000000" w:themeColor="text1"/>
          <w:sz w:val="30"/>
          <w:szCs w:val="30"/>
          <w14:textFill>
            <w14:solidFill>
              <w14:schemeClr w14:val="tx1"/>
            </w14:solidFill>
          </w14:textFill>
        </w:rPr>
      </w:pPr>
      <w:bookmarkStart w:id="19" w:name="OLE_LINK19"/>
      <w:r>
        <w:rPr>
          <w:b/>
          <w:bCs/>
          <w:color w:val="000000" w:themeColor="text1"/>
          <w:szCs w:val="24"/>
          <w14:textFill>
            <w14:solidFill>
              <w14:schemeClr w14:val="tx1"/>
            </w14:solidFill>
          </w14:textFill>
        </w:rPr>
        <w:t>表2-</w:t>
      </w:r>
      <w:r>
        <w:rPr>
          <w:rFonts w:hint="eastAsia"/>
          <w:b/>
          <w:bCs/>
          <w:color w:val="000000" w:themeColor="text1"/>
          <w:szCs w:val="24"/>
          <w:lang w:val="en-US" w:eastAsia="zh-CN"/>
          <w14:textFill>
            <w14:solidFill>
              <w14:schemeClr w14:val="tx1"/>
            </w14:solidFill>
          </w14:textFill>
        </w:rPr>
        <w:t>2</w:t>
      </w:r>
      <w:r>
        <w:rPr>
          <w:b/>
          <w:bCs/>
          <w:color w:val="000000" w:themeColor="text1"/>
          <w:szCs w:val="24"/>
          <w14:textFill>
            <w14:solidFill>
              <w14:schemeClr w14:val="tx1"/>
            </w14:solidFill>
          </w14:textFill>
        </w:rPr>
        <w:t xml:space="preserve">  </w:t>
      </w:r>
      <w:r>
        <w:rPr>
          <w:rFonts w:hint="eastAsia"/>
          <w:b/>
          <w:bCs/>
          <w:color w:val="000000" w:themeColor="text1"/>
          <w:szCs w:val="24"/>
          <w:lang w:eastAsia="zh-CN"/>
          <w14:textFill>
            <w14:solidFill>
              <w14:schemeClr w14:val="tx1"/>
            </w14:solidFill>
          </w14:textFill>
        </w:rPr>
        <w:t>本项目</w:t>
      </w:r>
      <w:r>
        <w:rPr>
          <w:b/>
          <w:bCs/>
          <w:color w:val="000000" w:themeColor="text1"/>
          <w:szCs w:val="24"/>
          <w14:textFill>
            <w14:solidFill>
              <w14:schemeClr w14:val="tx1"/>
            </w14:solidFill>
          </w14:textFill>
        </w:rPr>
        <w:t>工程建设内容一览表</w:t>
      </w:r>
    </w:p>
    <w:tbl>
      <w:tblPr>
        <w:tblStyle w:val="40"/>
        <w:tblW w:w="475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15"/>
        <w:gridCol w:w="1898"/>
        <w:gridCol w:w="7248"/>
        <w:gridCol w:w="1799"/>
        <w:gridCol w:w="25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914" w:type="dxa"/>
            <w:tcBorders>
              <w:bottom w:val="single" w:color="auto" w:sz="4" w:space="0"/>
              <w:right w:val="single" w:color="auto" w:sz="4" w:space="0"/>
            </w:tcBorders>
            <w:noWrap w:val="0"/>
            <w:vAlign w:val="center"/>
          </w:tcPr>
          <w:p>
            <w:pPr>
              <w:pStyle w:val="108"/>
              <w:rPr>
                <w:color w:val="000000" w:themeColor="text1"/>
                <w14:textFill>
                  <w14:solidFill>
                    <w14:schemeClr w14:val="tx1"/>
                  </w14:solidFill>
                </w14:textFill>
              </w:rPr>
            </w:pPr>
            <w:r>
              <w:rPr>
                <w:color w:val="000000" w:themeColor="text1"/>
                <w14:textFill>
                  <w14:solidFill>
                    <w14:schemeClr w14:val="tx1"/>
                  </w14:solidFill>
                </w14:textFill>
              </w:rPr>
              <w:t>工程</w:t>
            </w:r>
          </w:p>
          <w:p>
            <w:pPr>
              <w:pStyle w:val="108"/>
              <w:rPr>
                <w:color w:val="000000" w:themeColor="text1"/>
                <w14:textFill>
                  <w14:solidFill>
                    <w14:schemeClr w14:val="tx1"/>
                  </w14:solidFill>
                </w14:textFill>
              </w:rPr>
            </w:pPr>
            <w:r>
              <w:rPr>
                <w:color w:val="000000" w:themeColor="text1"/>
                <w14:textFill>
                  <w14:solidFill>
                    <w14:schemeClr w14:val="tx1"/>
                  </w14:solidFill>
                </w14:textFill>
              </w:rPr>
              <w:t>类别</w:t>
            </w:r>
          </w:p>
        </w:tc>
        <w:tc>
          <w:tcPr>
            <w:tcW w:w="1897" w:type="dxa"/>
            <w:tcBorders>
              <w:left w:val="nil"/>
              <w:bottom w:val="single" w:color="auto" w:sz="4" w:space="0"/>
              <w:right w:val="single" w:color="auto" w:sz="4" w:space="0"/>
            </w:tcBorders>
            <w:noWrap w:val="0"/>
            <w:vAlign w:val="center"/>
          </w:tcPr>
          <w:p>
            <w:pPr>
              <w:pStyle w:val="108"/>
              <w:rPr>
                <w:color w:val="000000" w:themeColor="text1"/>
                <w14:textFill>
                  <w14:solidFill>
                    <w14:schemeClr w14:val="tx1"/>
                  </w14:solidFill>
                </w14:textFill>
              </w:rPr>
            </w:pPr>
            <w:r>
              <w:rPr>
                <w:rFonts w:hint="eastAsia"/>
                <w:color w:val="000000" w:themeColor="text1"/>
                <w14:textFill>
                  <w14:solidFill>
                    <w14:schemeClr w14:val="tx1"/>
                  </w14:solidFill>
                </w14:textFill>
              </w:rPr>
              <w:t>单项工程名称</w:t>
            </w:r>
          </w:p>
        </w:tc>
        <w:tc>
          <w:tcPr>
            <w:tcW w:w="7244" w:type="dxa"/>
            <w:tcBorders>
              <w:left w:val="nil"/>
              <w:bottom w:val="single" w:color="auto" w:sz="4" w:space="0"/>
              <w:right w:val="single" w:color="auto" w:sz="4" w:space="0"/>
            </w:tcBorders>
            <w:noWrap w:val="0"/>
            <w:vAlign w:val="center"/>
          </w:tcPr>
          <w:p>
            <w:pPr>
              <w:pStyle w:val="108"/>
              <w:rPr>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工程内容</w:t>
            </w:r>
          </w:p>
        </w:tc>
        <w:tc>
          <w:tcPr>
            <w:tcW w:w="1798" w:type="dxa"/>
            <w:tcBorders>
              <w:left w:val="nil"/>
              <w:bottom w:val="single" w:color="auto" w:sz="4" w:space="0"/>
              <w:right w:val="single" w:color="auto" w:sz="4" w:space="0"/>
            </w:tcBorders>
            <w:noWrap w:val="0"/>
            <w:vAlign w:val="center"/>
          </w:tcPr>
          <w:p>
            <w:pPr>
              <w:pStyle w:val="108"/>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工程规模</w:t>
            </w:r>
          </w:p>
        </w:tc>
        <w:tc>
          <w:tcPr>
            <w:tcW w:w="2532" w:type="dxa"/>
            <w:tcBorders>
              <w:left w:val="nil"/>
              <w:bottom w:val="single" w:color="auto" w:sz="4" w:space="0"/>
              <w:right w:val="single" w:color="auto" w:sz="4" w:space="0"/>
            </w:tcBorders>
            <w:noWrap w:val="0"/>
            <w:vAlign w:val="center"/>
          </w:tcPr>
          <w:p>
            <w:pPr>
              <w:pStyle w:val="108"/>
              <w:rPr>
                <w:rFonts w:hint="eastAsia" w:eastAsia="宋体"/>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与现有工程关系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914" w:type="dxa"/>
            <w:vMerge w:val="restart"/>
            <w:tcBorders>
              <w:top w:val="single" w:color="auto" w:sz="4" w:space="0"/>
              <w:right w:val="single" w:color="auto" w:sz="4" w:space="0"/>
            </w:tcBorders>
            <w:noWrap w:val="0"/>
            <w:vAlign w:val="center"/>
          </w:tcPr>
          <w:p>
            <w:pPr>
              <w:pStyle w:val="108"/>
              <w:rPr>
                <w:color w:val="000000" w:themeColor="text1"/>
                <w14:textFill>
                  <w14:solidFill>
                    <w14:schemeClr w14:val="tx1"/>
                  </w14:solidFill>
                </w14:textFill>
              </w:rPr>
            </w:pPr>
            <w:r>
              <w:rPr>
                <w:color w:val="000000" w:themeColor="text1"/>
                <w14:textFill>
                  <w14:solidFill>
                    <w14:schemeClr w14:val="tx1"/>
                  </w14:solidFill>
                </w14:textFill>
              </w:rPr>
              <w:t>主体</w:t>
            </w:r>
          </w:p>
          <w:p>
            <w:pPr>
              <w:pStyle w:val="108"/>
              <w:rPr>
                <w:color w:val="000000" w:themeColor="text1"/>
                <w14:textFill>
                  <w14:solidFill>
                    <w14:schemeClr w14:val="tx1"/>
                  </w14:solidFill>
                </w14:textFill>
              </w:rPr>
            </w:pPr>
            <w:r>
              <w:rPr>
                <w:color w:val="000000" w:themeColor="text1"/>
                <w14:textFill>
                  <w14:solidFill>
                    <w14:schemeClr w14:val="tx1"/>
                  </w14:solidFill>
                </w14:textFill>
              </w:rPr>
              <w:t>工程</w:t>
            </w:r>
          </w:p>
        </w:tc>
        <w:tc>
          <w:tcPr>
            <w:tcW w:w="1897" w:type="dxa"/>
            <w:tcBorders>
              <w:top w:val="single" w:color="auto" w:sz="4" w:space="0"/>
              <w:left w:val="nil"/>
              <w:right w:val="single" w:color="auto" w:sz="4" w:space="0"/>
            </w:tcBorders>
            <w:noWrap w:val="0"/>
            <w:vAlign w:val="center"/>
          </w:tcPr>
          <w:p>
            <w:pPr>
              <w:pStyle w:val="108"/>
              <w:jc w:val="center"/>
              <w:rPr>
                <w:color w:val="000000" w:themeColor="text1"/>
                <w14:textFill>
                  <w14:solidFill>
                    <w14:schemeClr w14:val="tx1"/>
                  </w14:solidFill>
                </w14:textFill>
              </w:rPr>
            </w:pPr>
            <w:r>
              <w:rPr>
                <w:rFonts w:hint="eastAsia" w:ascii="Times New Roman" w:hAnsi="Times New Roman" w:eastAsia="宋体" w:cs="宋体"/>
                <w:b w:val="0"/>
                <w:bCs/>
                <w:color w:val="000000" w:themeColor="text1"/>
                <w:kern w:val="2"/>
                <w:sz w:val="21"/>
                <w:szCs w:val="21"/>
                <w:lang w:val="en-US" w:eastAsia="zh-CN"/>
                <w14:textFill>
                  <w14:solidFill>
                    <w14:schemeClr w14:val="tx1"/>
                  </w14:solidFill>
                </w14:textFill>
              </w:rPr>
              <w:t>预处理单元</w:t>
            </w:r>
          </w:p>
        </w:tc>
        <w:tc>
          <w:tcPr>
            <w:tcW w:w="7244" w:type="dxa"/>
            <w:tcBorders>
              <w:top w:val="single" w:color="auto" w:sz="4" w:space="0"/>
              <w:left w:val="nil"/>
              <w:right w:val="single" w:color="auto" w:sz="4" w:space="0"/>
            </w:tcBorders>
            <w:noWrap w:val="0"/>
            <w:vAlign w:val="center"/>
          </w:tcPr>
          <w:p>
            <w:pPr>
              <w:pStyle w:val="105"/>
              <w:spacing w:line="240" w:lineRule="auto"/>
              <w:jc w:val="left"/>
              <w:rPr>
                <w:rFonts w:hint="eastAsia" w:ascii="Times New Roman" w:hAnsi="Times New Roman" w:eastAsia="宋体" w:cs="Times New Roman"/>
                <w:color w:val="000000" w:themeColor="text1"/>
                <w:kern w:val="2"/>
                <w:sz w:val="21"/>
                <w:szCs w:val="24"/>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1"/>
                <w:szCs w:val="24"/>
                <w:lang w:val="en-US" w:eastAsia="zh-CN" w:bidi="ar-SA"/>
                <w14:textFill>
                  <w14:solidFill>
                    <w14:schemeClr w14:val="tx1"/>
                  </w14:solidFill>
                </w14:textFill>
              </w:rPr>
              <w:t>粗格栅及进水泵房</w:t>
            </w:r>
            <w:r>
              <w:rPr>
                <w:rFonts w:hint="eastAsia" w:ascii="Times New Roman" w:hAnsi="Times New Roman" w:eastAsia="宋体" w:cs="Times New Roman"/>
                <w:color w:val="000000" w:themeColor="text1"/>
                <w:kern w:val="2"/>
                <w:sz w:val="21"/>
                <w:szCs w:val="24"/>
                <w:lang w:val="en-US" w:eastAsia="zh-CN" w:bidi="ar-SA"/>
                <w14:textFill>
                  <w14:solidFill>
                    <w14:schemeClr w14:val="tx1"/>
                  </w14:solidFill>
                </w14:textFill>
              </w:rPr>
              <w:t>，</w:t>
            </w:r>
            <w:r>
              <w:rPr>
                <w:rFonts w:hint="default" w:ascii="Times New Roman" w:hAnsi="Times New Roman" w:eastAsia="宋体" w:cs="Times New Roman"/>
                <w:color w:val="000000" w:themeColor="text1"/>
                <w:kern w:val="2"/>
                <w:sz w:val="21"/>
                <w:szCs w:val="24"/>
                <w:lang w:val="en-US" w:eastAsia="zh-CN" w:bidi="ar-SA"/>
                <w14:textFill>
                  <w14:solidFill>
                    <w14:schemeClr w14:val="tx1"/>
                  </w14:solidFill>
                </w14:textFill>
              </w:rPr>
              <w:t>原设计预留1台水泵安装泵位，本工程拆除进水泵房内 22</w:t>
            </w:r>
            <w:r>
              <w:rPr>
                <w:rFonts w:hint="eastAsia" w:ascii="Times New Roman" w:hAnsi="Times New Roman" w:eastAsia="宋体" w:cs="Times New Roman"/>
                <w:color w:val="000000" w:themeColor="text1"/>
                <w:kern w:val="2"/>
                <w:sz w:val="21"/>
                <w:szCs w:val="24"/>
                <w:lang w:val="en-US" w:eastAsia="zh-CN" w:bidi="ar-SA"/>
                <w14:textFill>
                  <w14:solidFill>
                    <w14:schemeClr w14:val="tx1"/>
                  </w14:solidFill>
                </w14:textFill>
              </w:rPr>
              <w:t>kW</w:t>
            </w:r>
            <w:r>
              <w:rPr>
                <w:rFonts w:hint="default" w:ascii="Times New Roman" w:hAnsi="Times New Roman" w:eastAsia="宋体" w:cs="Times New Roman"/>
                <w:color w:val="000000" w:themeColor="text1"/>
                <w:kern w:val="2"/>
                <w:sz w:val="21"/>
                <w:szCs w:val="24"/>
                <w:lang w:val="en-US" w:eastAsia="zh-CN" w:bidi="ar-SA"/>
                <w14:textFill>
                  <w14:solidFill>
                    <w14:schemeClr w14:val="tx1"/>
                  </w14:solidFill>
                </w14:textFill>
              </w:rPr>
              <w:t>、40</w:t>
            </w:r>
            <w:r>
              <w:rPr>
                <w:rFonts w:hint="eastAsia" w:ascii="Times New Roman" w:hAnsi="Times New Roman" w:eastAsia="宋体" w:cs="Times New Roman"/>
                <w:color w:val="000000" w:themeColor="text1"/>
                <w:kern w:val="2"/>
                <w:sz w:val="21"/>
                <w:szCs w:val="24"/>
                <w:lang w:val="en-US" w:eastAsia="zh-CN" w:bidi="ar-SA"/>
                <w14:textFill>
                  <w14:solidFill>
                    <w14:schemeClr w14:val="tx1"/>
                  </w14:solidFill>
                </w14:textFill>
              </w:rPr>
              <w:t>kW</w:t>
            </w:r>
            <w:r>
              <w:rPr>
                <w:rFonts w:hint="default" w:ascii="Times New Roman" w:hAnsi="Times New Roman" w:eastAsia="宋体" w:cs="Times New Roman"/>
                <w:color w:val="000000" w:themeColor="text1"/>
                <w:kern w:val="2"/>
                <w:sz w:val="21"/>
                <w:szCs w:val="24"/>
                <w:lang w:val="en-US" w:eastAsia="zh-CN" w:bidi="ar-SA"/>
                <w14:textFill>
                  <w14:solidFill>
                    <w14:schemeClr w14:val="tx1"/>
                  </w14:solidFill>
                </w14:textFill>
              </w:rPr>
              <w:t>的潜水污水泵2台，然后更新37</w:t>
            </w:r>
            <w:r>
              <w:rPr>
                <w:rFonts w:hint="eastAsia" w:ascii="Times New Roman" w:hAnsi="Times New Roman" w:eastAsia="宋体" w:cs="Times New Roman"/>
                <w:color w:val="000000" w:themeColor="text1"/>
                <w:kern w:val="2"/>
                <w:sz w:val="21"/>
                <w:szCs w:val="24"/>
                <w:lang w:val="en-US" w:eastAsia="zh-CN" w:bidi="ar-SA"/>
                <w14:textFill>
                  <w14:solidFill>
                    <w14:schemeClr w14:val="tx1"/>
                  </w14:solidFill>
                </w14:textFill>
              </w:rPr>
              <w:t>kW</w:t>
            </w:r>
            <w:r>
              <w:rPr>
                <w:rFonts w:hint="default" w:ascii="Times New Roman" w:hAnsi="Times New Roman" w:eastAsia="宋体" w:cs="Times New Roman"/>
                <w:color w:val="000000" w:themeColor="text1"/>
                <w:kern w:val="2"/>
                <w:sz w:val="21"/>
                <w:szCs w:val="24"/>
                <w:lang w:val="en-US" w:eastAsia="zh-CN" w:bidi="ar-SA"/>
                <w14:textFill>
                  <w14:solidFill>
                    <w14:schemeClr w14:val="tx1"/>
                  </w14:solidFill>
                </w14:textFill>
              </w:rPr>
              <w:t>、90</w:t>
            </w:r>
            <w:r>
              <w:rPr>
                <w:rFonts w:hint="eastAsia" w:ascii="Times New Roman" w:hAnsi="Times New Roman" w:eastAsia="宋体" w:cs="Times New Roman"/>
                <w:color w:val="000000" w:themeColor="text1"/>
                <w:kern w:val="2"/>
                <w:sz w:val="21"/>
                <w:szCs w:val="24"/>
                <w:lang w:val="en-US" w:eastAsia="zh-CN" w:bidi="ar-SA"/>
                <w14:textFill>
                  <w14:solidFill>
                    <w14:schemeClr w14:val="tx1"/>
                  </w14:solidFill>
                </w14:textFill>
              </w:rPr>
              <w:t>kW</w:t>
            </w:r>
            <w:r>
              <w:rPr>
                <w:rFonts w:hint="default" w:ascii="Times New Roman" w:hAnsi="Times New Roman" w:eastAsia="宋体" w:cs="Times New Roman"/>
                <w:color w:val="000000" w:themeColor="text1"/>
                <w:kern w:val="2"/>
                <w:sz w:val="21"/>
                <w:szCs w:val="24"/>
                <w:lang w:val="en-US" w:eastAsia="zh-CN" w:bidi="ar-SA"/>
                <w14:textFill>
                  <w14:solidFill>
                    <w14:schemeClr w14:val="tx1"/>
                  </w14:solidFill>
                </w14:textFill>
              </w:rPr>
              <w:t>各2台，</w:t>
            </w:r>
            <w:r>
              <w:rPr>
                <w:rFonts w:hint="eastAsia" w:ascii="Times New Roman" w:hAnsi="Times New Roman" w:eastAsia="宋体" w:cs="Times New Roman"/>
                <w:color w:val="000000" w:themeColor="text1"/>
                <w:kern w:val="2"/>
                <w:sz w:val="21"/>
                <w:szCs w:val="24"/>
                <w:lang w:val="en-US" w:eastAsia="zh-CN" w:bidi="ar-SA"/>
                <w14:textFill>
                  <w14:solidFill>
                    <w14:schemeClr w14:val="tx1"/>
                  </w14:solidFill>
                </w14:textFill>
              </w:rPr>
              <w:t>合计4台；</w:t>
            </w:r>
          </w:p>
          <w:p>
            <w:pPr>
              <w:spacing w:line="240" w:lineRule="auto"/>
              <w:jc w:val="left"/>
              <w:rPr>
                <w:rFonts w:hint="eastAsia" w:eastAsia="宋体"/>
                <w:color w:val="000000" w:themeColor="text1"/>
                <w:lang w:val="en-US" w:eastAsia="zh-CN"/>
                <w14:textFill>
                  <w14:solidFill>
                    <w14:schemeClr w14:val="tx1"/>
                  </w14:solidFill>
                </w14:textFill>
              </w:rPr>
            </w:pPr>
            <w:r>
              <w:rPr>
                <w:rFonts w:hint="default"/>
                <w:color w:val="000000" w:themeColor="text1"/>
                <w:lang w:val="en-US"/>
                <w14:textFill>
                  <w14:solidFill>
                    <w14:schemeClr w14:val="tx1"/>
                  </w14:solidFill>
                </w14:textFill>
              </w:rPr>
              <w:t>细格栅及旋流沉砂池土建利旧</w:t>
            </w:r>
            <w:r>
              <w:rPr>
                <w:rFonts w:hint="eastAsia"/>
                <w:color w:val="000000" w:themeColor="text1"/>
                <w:lang w:val="en-US" w:eastAsia="zh-CN"/>
                <w14:textFill>
                  <w14:solidFill>
                    <w14:schemeClr w14:val="tx1"/>
                  </w14:solidFill>
                </w14:textFill>
              </w:rPr>
              <w:t>，</w:t>
            </w:r>
            <w:r>
              <w:rPr>
                <w:rFonts w:hint="default"/>
                <w:color w:val="000000" w:themeColor="text1"/>
                <w:lang w:val="en-US"/>
                <w14:textFill>
                  <w14:solidFill>
                    <w14:schemeClr w14:val="tx1"/>
                  </w14:solidFill>
                </w14:textFill>
              </w:rPr>
              <w:t>该处理构筑物的土建和设备在污水处理厂一期工</w:t>
            </w:r>
            <w:r>
              <w:rPr>
                <w:rFonts w:hint="eastAsia"/>
                <w:color w:val="000000" w:themeColor="text1"/>
                <w:lang w:val="en-US" w:eastAsia="zh-CN"/>
                <w14:textFill>
                  <w14:solidFill>
                    <w14:schemeClr w14:val="tx1"/>
                  </w14:solidFill>
                </w14:textFill>
              </w:rPr>
              <w:t>程中</w:t>
            </w:r>
            <w:r>
              <w:rPr>
                <w:rFonts w:hint="default"/>
                <w:color w:val="000000" w:themeColor="text1"/>
                <w:lang w:val="en-US"/>
                <w14:textFill>
                  <w14:solidFill>
                    <w14:schemeClr w14:val="tx1"/>
                  </w14:solidFill>
                </w14:textFill>
              </w:rPr>
              <w:t>已经按</w:t>
            </w:r>
            <w:bookmarkStart w:id="20" w:name="OLE_LINK43"/>
            <w:r>
              <w:rPr>
                <w:rFonts w:hint="default"/>
                <w:color w:val="000000" w:themeColor="text1"/>
                <w:lang w:val="en-US"/>
                <w14:textFill>
                  <w14:solidFill>
                    <w14:schemeClr w14:val="tx1"/>
                  </w14:solidFill>
                </w14:textFill>
              </w:rPr>
              <w:t>6万m</w:t>
            </w:r>
            <w:r>
              <w:rPr>
                <w:rFonts w:hint="default"/>
                <w:color w:val="000000" w:themeColor="text1"/>
                <w:vertAlign w:val="superscript"/>
                <w:lang w:val="en-US"/>
                <w14:textFill>
                  <w14:solidFill>
                    <w14:schemeClr w14:val="tx1"/>
                  </w14:solidFill>
                </w14:textFill>
              </w:rPr>
              <w:t>3</w:t>
            </w:r>
            <w:r>
              <w:rPr>
                <w:rFonts w:hint="eastAsia"/>
                <w:color w:val="000000" w:themeColor="text1"/>
                <w:lang w:val="en-US" w:eastAsia="zh-CN"/>
                <w14:textFill>
                  <w14:solidFill>
                    <w14:schemeClr w14:val="tx1"/>
                  </w14:solidFill>
                </w14:textFill>
              </w:rPr>
              <w:t>/</w:t>
            </w:r>
            <w:r>
              <w:rPr>
                <w:rFonts w:hint="default"/>
                <w:color w:val="000000" w:themeColor="text1"/>
                <w:lang w:val="en-US"/>
                <w14:textFill>
                  <w14:solidFill>
                    <w14:schemeClr w14:val="tx1"/>
                  </w14:solidFill>
                </w14:textFill>
              </w:rPr>
              <w:t xml:space="preserve">d </w:t>
            </w:r>
            <w:bookmarkEnd w:id="20"/>
            <w:r>
              <w:rPr>
                <w:rFonts w:hint="default"/>
                <w:color w:val="000000" w:themeColor="text1"/>
                <w:lang w:val="en-US"/>
                <w14:textFill>
                  <w14:solidFill>
                    <w14:schemeClr w14:val="tx1"/>
                  </w14:solidFill>
                </w14:textFill>
              </w:rPr>
              <w:t>一次建成</w:t>
            </w:r>
            <w:r>
              <w:rPr>
                <w:rFonts w:hint="eastAsia"/>
                <w:color w:val="000000" w:themeColor="text1"/>
                <w:lang w:val="en-US" w:eastAsia="zh-CN"/>
                <w14:textFill>
                  <w14:solidFill>
                    <w14:schemeClr w14:val="tx1"/>
                  </w14:solidFill>
                </w14:textFill>
              </w:rPr>
              <w:t>。</w:t>
            </w:r>
          </w:p>
        </w:tc>
        <w:tc>
          <w:tcPr>
            <w:tcW w:w="1798" w:type="dxa"/>
            <w:vMerge w:val="restart"/>
            <w:tcBorders>
              <w:top w:val="single" w:color="auto" w:sz="4" w:space="0"/>
              <w:left w:val="nil"/>
              <w:right w:val="single" w:color="auto" w:sz="4" w:space="0"/>
            </w:tcBorders>
            <w:noWrap w:val="0"/>
            <w:vAlign w:val="center"/>
          </w:tcPr>
          <w:p>
            <w:pPr>
              <w:pStyle w:val="105"/>
              <w:rPr>
                <w:rFonts w:hint="eastAsia" w:ascii="Times New Roman" w:hAnsi="Times New Roman" w:eastAsia="宋体" w:cs="宋体"/>
                <w:b w:val="0"/>
                <w:bCs/>
                <w:color w:val="000000" w:themeColor="text1"/>
                <w:kern w:val="2"/>
                <w:sz w:val="21"/>
                <w:szCs w:val="21"/>
                <w:lang w:val="en-US" w:eastAsia="zh-CN"/>
                <w14:textFill>
                  <w14:solidFill>
                    <w14:schemeClr w14:val="tx1"/>
                  </w14:solidFill>
                </w14:textFill>
              </w:rPr>
            </w:pPr>
            <w:r>
              <w:rPr>
                <w:rFonts w:hint="eastAsia" w:ascii="Times New Roman" w:hAnsi="Times New Roman" w:eastAsia="宋体" w:cs="宋体"/>
                <w:b w:val="0"/>
                <w:bCs/>
                <w:color w:val="000000" w:themeColor="text1"/>
                <w:kern w:val="2"/>
                <w:sz w:val="21"/>
                <w:szCs w:val="21"/>
                <w:lang w:val="en-US" w:eastAsia="zh-CN"/>
                <w14:textFill>
                  <w14:solidFill>
                    <w14:schemeClr w14:val="tx1"/>
                  </w14:solidFill>
                </w14:textFill>
              </w:rPr>
              <w:t xml:space="preserve">处理污水量：4.0 </w:t>
            </w:r>
          </w:p>
          <w:p>
            <w:pPr>
              <w:pStyle w:val="105"/>
              <w:rPr>
                <w:rFonts w:hint="eastAsia" w:ascii="Times New Roman" w:hAnsi="Times New Roman" w:eastAsia="宋体" w:cs="宋体"/>
                <w:b w:val="0"/>
                <w:bCs/>
                <w:color w:val="000000" w:themeColor="text1"/>
                <w:kern w:val="2"/>
                <w:sz w:val="21"/>
                <w:szCs w:val="21"/>
                <w:lang w:val="en-US" w:eastAsia="zh-CN"/>
                <w14:textFill>
                  <w14:solidFill>
                    <w14:schemeClr w14:val="tx1"/>
                  </w14:solidFill>
                </w14:textFill>
              </w:rPr>
            </w:pPr>
            <w:r>
              <w:rPr>
                <w:rFonts w:hint="eastAsia" w:ascii="Times New Roman" w:hAnsi="Times New Roman" w:eastAsia="宋体" w:cs="宋体"/>
                <w:b w:val="0"/>
                <w:bCs/>
                <w:color w:val="000000" w:themeColor="text1"/>
                <w:kern w:val="2"/>
                <w:sz w:val="21"/>
                <w:szCs w:val="21"/>
                <w:lang w:val="en-US" w:eastAsia="zh-CN"/>
                <w14:textFill>
                  <w14:solidFill>
                    <w14:schemeClr w14:val="tx1"/>
                  </w14:solidFill>
                </w14:textFill>
              </w:rPr>
              <w:t>万m</w:t>
            </w:r>
            <w:r>
              <w:rPr>
                <w:rFonts w:hint="eastAsia" w:ascii="Times New Roman" w:hAnsi="Times New Roman" w:eastAsia="宋体" w:cs="宋体"/>
                <w:b w:val="0"/>
                <w:bCs/>
                <w:color w:val="000000" w:themeColor="text1"/>
                <w:kern w:val="2"/>
                <w:sz w:val="21"/>
                <w:szCs w:val="21"/>
                <w:vertAlign w:val="superscript"/>
                <w:lang w:val="en-US" w:eastAsia="zh-CN"/>
                <w14:textFill>
                  <w14:solidFill>
                    <w14:schemeClr w14:val="tx1"/>
                  </w14:solidFill>
                </w14:textFill>
              </w:rPr>
              <w:t>3</w:t>
            </w:r>
            <w:r>
              <w:rPr>
                <w:rFonts w:hint="eastAsia" w:ascii="Times New Roman" w:hAnsi="Times New Roman" w:eastAsia="宋体" w:cs="宋体"/>
                <w:b w:val="0"/>
                <w:bCs/>
                <w:color w:val="000000" w:themeColor="text1"/>
                <w:kern w:val="2"/>
                <w:sz w:val="21"/>
                <w:szCs w:val="21"/>
                <w:lang w:val="en-US" w:eastAsia="zh-CN"/>
                <w14:textFill>
                  <w14:solidFill>
                    <w14:schemeClr w14:val="tx1"/>
                  </w14:solidFill>
                </w14:textFill>
              </w:rPr>
              <w:t>/d</w:t>
            </w:r>
          </w:p>
        </w:tc>
        <w:tc>
          <w:tcPr>
            <w:tcW w:w="2532" w:type="dxa"/>
            <w:tcBorders>
              <w:top w:val="single" w:color="auto" w:sz="4" w:space="0"/>
              <w:left w:val="nil"/>
              <w:right w:val="single" w:color="auto" w:sz="4" w:space="0"/>
            </w:tcBorders>
            <w:noWrap w:val="0"/>
            <w:vAlign w:val="center"/>
          </w:tcPr>
          <w:p>
            <w:pPr>
              <w:pStyle w:val="108"/>
              <w:rPr>
                <w:rFonts w:hint="eastAsia" w:eastAsia="宋体"/>
                <w:color w:val="000000" w:themeColor="text1"/>
                <w:lang w:eastAsia="zh-CN"/>
                <w14:textFill>
                  <w14:solidFill>
                    <w14:schemeClr w14:val="tx1"/>
                  </w14:solidFill>
                </w14:textFill>
              </w:rPr>
            </w:pPr>
            <w:r>
              <w:rPr>
                <w:rFonts w:hint="eastAsia" w:eastAsia="宋体"/>
                <w:color w:val="000000" w:themeColor="text1"/>
                <w:lang w:eastAsia="zh-CN"/>
                <w14:textFill>
                  <w14:solidFill>
                    <w14:schemeClr w14:val="tx1"/>
                  </w14:solidFill>
                </w14:textFill>
              </w:rPr>
              <w:t>利旧+依托现有土建构筑物+改造配套二期规模设施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914" w:type="dxa"/>
            <w:vMerge w:val="continue"/>
            <w:tcBorders>
              <w:right w:val="single" w:color="auto" w:sz="4" w:space="0"/>
            </w:tcBorders>
            <w:noWrap w:val="0"/>
            <w:vAlign w:val="center"/>
          </w:tcPr>
          <w:p>
            <w:pPr>
              <w:pStyle w:val="108"/>
              <w:rPr>
                <w:color w:val="000000" w:themeColor="text1"/>
                <w14:textFill>
                  <w14:solidFill>
                    <w14:schemeClr w14:val="tx1"/>
                  </w14:solidFill>
                </w14:textFill>
              </w:rPr>
            </w:pPr>
          </w:p>
        </w:tc>
        <w:tc>
          <w:tcPr>
            <w:tcW w:w="1897" w:type="dxa"/>
            <w:tcBorders>
              <w:top w:val="single" w:color="auto" w:sz="4" w:space="0"/>
              <w:left w:val="nil"/>
              <w:bottom w:val="single" w:color="auto" w:sz="4" w:space="0"/>
              <w:right w:val="single" w:color="auto" w:sz="4" w:space="0"/>
            </w:tcBorders>
            <w:noWrap w:val="0"/>
            <w:vAlign w:val="center"/>
          </w:tcPr>
          <w:p>
            <w:pPr>
              <w:pStyle w:val="108"/>
              <w:rPr>
                <w:rFonts w:hint="default" w:eastAsia="宋体"/>
                <w:color w:val="000000" w:themeColor="text1"/>
                <w:lang w:val="en-US" w:eastAsia="zh-CN"/>
                <w14:textFill>
                  <w14:solidFill>
                    <w14:schemeClr w14:val="tx1"/>
                  </w14:solidFill>
                </w14:textFill>
              </w:rPr>
            </w:pPr>
            <w:r>
              <w:rPr>
                <w:rFonts w:hint="default" w:eastAsia="宋体"/>
                <w:color w:val="000000" w:themeColor="text1"/>
                <w:lang w:val="en-US" w:eastAsia="zh-CN"/>
                <w14:textFill>
                  <w14:solidFill>
                    <w14:schemeClr w14:val="tx1"/>
                  </w14:solidFill>
                </w14:textFill>
              </w:rPr>
              <w:t>二级处理单元</w:t>
            </w:r>
          </w:p>
        </w:tc>
        <w:tc>
          <w:tcPr>
            <w:tcW w:w="7244" w:type="dxa"/>
            <w:tcBorders>
              <w:top w:val="single" w:color="auto" w:sz="4" w:space="0"/>
              <w:left w:val="nil"/>
              <w:bottom w:val="single" w:color="auto" w:sz="4" w:space="0"/>
              <w:right w:val="single" w:color="auto" w:sz="4" w:space="0"/>
            </w:tcBorders>
            <w:noWrap w:val="0"/>
            <w:vAlign w:val="center"/>
          </w:tcPr>
          <w:p>
            <w:pPr>
              <w:pStyle w:val="33"/>
              <w:keepNext w:val="0"/>
              <w:keepLines w:val="0"/>
              <w:pageBreakBefore w:val="0"/>
              <w:kinsoku/>
              <w:wordWrap/>
              <w:topLinePunct w:val="0"/>
              <w:autoSpaceDE/>
              <w:autoSpaceDN/>
              <w:bidi w:val="0"/>
              <w:adjustRightInd/>
              <w:snapToGrid/>
              <w:spacing w:line="240" w:lineRule="auto"/>
              <w:ind w:left="0" w:leftChars="0" w:firstLine="0" w:firstLineChars="0"/>
              <w:rPr>
                <w:rFonts w:hint="eastAsia" w:ascii="Times New Roman" w:hAnsi="Times New Roman" w:eastAsia="宋体" w:cs="Times New Roman"/>
                <w:color w:val="000000" w:themeColor="text1"/>
                <w:kern w:val="2"/>
                <w:sz w:val="21"/>
                <w:szCs w:val="24"/>
                <w:lang w:val="en-US" w:eastAsia="zh-CN" w:bidi="ar-SA"/>
                <w14:textFill>
                  <w14:solidFill>
                    <w14:schemeClr w14:val="tx1"/>
                  </w14:solidFill>
                </w14:textFill>
              </w:rPr>
            </w:pPr>
            <w:r>
              <w:rPr>
                <w:rFonts w:hint="eastAsia" w:ascii="Times New Roman" w:hAnsi="Times New Roman" w:eastAsia="宋体" w:cs="Times New Roman"/>
                <w:b/>
                <w:bCs/>
                <w:color w:val="000000" w:themeColor="text1"/>
                <w:sz w:val="21"/>
                <w:szCs w:val="21"/>
                <w:lang w:eastAsia="zh-CN"/>
                <w14:textFill>
                  <w14:solidFill>
                    <w14:schemeClr w14:val="tx1"/>
                  </w14:solidFill>
                </w14:textFill>
              </w:rPr>
              <w:t>改良型氧化沟</w:t>
            </w:r>
            <w:r>
              <w:rPr>
                <w:rFonts w:hint="eastAsia" w:ascii="Times New Roman" w:hAnsi="Times New Roman" w:eastAsia="宋体"/>
                <w:color w:val="000000" w:themeColor="text1"/>
                <w:sz w:val="21"/>
                <w:szCs w:val="21"/>
                <w:lang w:eastAsia="zh-CN"/>
                <w14:textFill>
                  <w14:solidFill>
                    <w14:schemeClr w14:val="tx1"/>
                  </w14:solidFill>
                </w14:textFill>
              </w:rPr>
              <w:t>，1 座 1 组外形尺寸：L×B×H＝</w:t>
            </w:r>
            <w:r>
              <w:rPr>
                <w:rFonts w:hint="default" w:ascii="Times New Roman" w:hAnsi="Times New Roman" w:cs="Times New Roman"/>
                <w:color w:val="000000" w:themeColor="text1"/>
                <w:sz w:val="21"/>
                <w:szCs w:val="21"/>
                <w14:textFill>
                  <w14:solidFill>
                    <w14:schemeClr w14:val="tx1"/>
                  </w14:solidFill>
                </w14:textFill>
              </w:rPr>
              <w:t>82.25×47.2×4.1m</w:t>
            </w:r>
            <w:r>
              <w:rPr>
                <w:rFonts w:hint="eastAsia" w:ascii="宋体" w:hAnsi="宋体"/>
                <w:color w:val="000000" w:themeColor="text1"/>
                <w:sz w:val="24"/>
                <w:szCs w:val="24"/>
                <w:lang w:eastAsia="zh-CN"/>
                <w14:textFill>
                  <w14:solidFill>
                    <w14:schemeClr w14:val="tx1"/>
                  </w14:solidFill>
                </w14:textFill>
              </w:rPr>
              <w:t>，</w:t>
            </w:r>
            <w:r>
              <w:rPr>
                <w:rFonts w:hint="eastAsia" w:ascii="Times New Roman" w:hAnsi="Times New Roman" w:eastAsia="宋体" w:cs="Times New Roman"/>
                <w:color w:val="000000" w:themeColor="text1"/>
                <w:kern w:val="2"/>
                <w:sz w:val="21"/>
                <w:szCs w:val="24"/>
                <w:lang w:val="en-US" w:eastAsia="zh-CN" w:bidi="ar-SA"/>
                <w14:textFill>
                  <w14:solidFill>
                    <w14:schemeClr w14:val="tx1"/>
                  </w14:solidFill>
                </w14:textFill>
              </w:rPr>
              <w:t>氧化沟的厌氧段和缺氧段均设水下推进器以使泥、水充分混合，防止沉降</w:t>
            </w:r>
            <w:r>
              <w:rPr>
                <w:rFonts w:hint="eastAsia" w:ascii="Times New Roman" w:hAnsi="Times New Roman" w:eastAsia="宋体"/>
                <w:color w:val="000000" w:themeColor="text1"/>
                <w:sz w:val="21"/>
                <w:szCs w:val="21"/>
                <w:lang w:eastAsia="zh-CN"/>
                <w14:textFill>
                  <w14:solidFill>
                    <w14:schemeClr w14:val="tx1"/>
                  </w14:solidFill>
                </w14:textFill>
              </w:rPr>
              <w:t>；</w:t>
            </w:r>
            <w:r>
              <w:rPr>
                <w:rFonts w:hint="eastAsia" w:ascii="Times New Roman" w:hAnsi="Times New Roman" w:eastAsia="宋体" w:cs="Times New Roman"/>
                <w:b/>
                <w:bCs/>
                <w:color w:val="000000" w:themeColor="text1"/>
                <w:kern w:val="2"/>
                <w:sz w:val="21"/>
                <w:szCs w:val="24"/>
                <w:lang w:val="en-US" w:eastAsia="zh-CN" w:bidi="ar-SA"/>
                <w14:textFill>
                  <w14:solidFill>
                    <w14:schemeClr w14:val="tx1"/>
                  </w14:solidFill>
                </w14:textFill>
              </w:rPr>
              <w:t>二沉池</w:t>
            </w:r>
            <w:r>
              <w:rPr>
                <w:rFonts w:hint="eastAsia" w:ascii="Times New Roman" w:hAnsi="Times New Roman" w:eastAsia="宋体" w:cs="Times New Roman"/>
                <w:color w:val="000000" w:themeColor="text1"/>
                <w:kern w:val="2"/>
                <w:sz w:val="21"/>
                <w:szCs w:val="24"/>
                <w:lang w:val="en-US" w:eastAsia="zh-CN" w:bidi="ar-SA"/>
                <w14:textFill>
                  <w14:solidFill>
                    <w14:schemeClr w14:val="tx1"/>
                  </w14:solidFill>
                </w14:textFill>
              </w:rPr>
              <w:t>采用</w:t>
            </w:r>
            <w:r>
              <w:rPr>
                <w:rFonts w:hint="default" w:ascii="Times New Roman" w:hAnsi="Times New Roman" w:eastAsia="宋体" w:cs="Times New Roman"/>
                <w:color w:val="000000" w:themeColor="text1"/>
                <w:kern w:val="2"/>
                <w:sz w:val="21"/>
                <w:szCs w:val="24"/>
                <w:lang w:val="en-US" w:eastAsia="zh-CN" w:bidi="ar-SA"/>
                <w14:textFill>
                  <w14:solidFill>
                    <w14:schemeClr w14:val="tx1"/>
                  </w14:solidFill>
                </w14:textFill>
              </w:rPr>
              <w:t>1</w:t>
            </w:r>
            <w:r>
              <w:rPr>
                <w:rFonts w:hint="eastAsia" w:ascii="Times New Roman" w:hAnsi="Times New Roman" w:eastAsia="宋体" w:cs="Times New Roman"/>
                <w:color w:val="000000" w:themeColor="text1"/>
                <w:kern w:val="2"/>
                <w:sz w:val="21"/>
                <w:szCs w:val="24"/>
                <w:lang w:val="en-US" w:eastAsia="zh-CN" w:bidi="ar-SA"/>
                <w14:textFill>
                  <w14:solidFill>
                    <w14:schemeClr w14:val="tx1"/>
                  </w14:solidFill>
                </w14:textFill>
              </w:rPr>
              <w:t>座周边进水、周边出水辐流式沉淀池，每座池内径</w:t>
            </w:r>
            <w:r>
              <w:rPr>
                <w:rFonts w:hint="default" w:ascii="Times New Roman" w:hAnsi="Times New Roman" w:eastAsia="宋体" w:cs="Times New Roman"/>
                <w:color w:val="000000" w:themeColor="text1"/>
                <w:kern w:val="2"/>
                <w:sz w:val="21"/>
                <w:szCs w:val="24"/>
                <w:highlight w:val="none"/>
                <w:lang w:val="en-US" w:eastAsia="zh-CN" w:bidi="ar-SA"/>
                <w14:textFill>
                  <w14:solidFill>
                    <w14:schemeClr w14:val="tx1"/>
                  </w14:solidFill>
                </w14:textFill>
              </w:rPr>
              <w:t>32m</w:t>
            </w:r>
            <w:r>
              <w:rPr>
                <w:rFonts w:hint="eastAsia" w:ascii="Times New Roman" w:hAnsi="Times New Roman" w:eastAsia="宋体" w:cs="Times New Roman"/>
                <w:color w:val="000000" w:themeColor="text1"/>
                <w:kern w:val="2"/>
                <w:sz w:val="21"/>
                <w:szCs w:val="24"/>
                <w:highlight w:val="none"/>
                <w:lang w:val="en-US" w:eastAsia="zh-CN" w:bidi="ar-SA"/>
                <w14:textFill>
                  <w14:solidFill>
                    <w14:schemeClr w14:val="tx1"/>
                  </w14:solidFill>
                </w14:textFill>
              </w:rPr>
              <w:t>，</w:t>
            </w:r>
            <w:r>
              <w:rPr>
                <w:rFonts w:hint="eastAsia" w:ascii="Times New Roman" w:hAnsi="Times New Roman" w:eastAsia="宋体" w:cs="Times New Roman"/>
                <w:color w:val="000000" w:themeColor="text1"/>
                <w:kern w:val="2"/>
                <w:sz w:val="21"/>
                <w:szCs w:val="24"/>
                <w:lang w:val="en-US" w:eastAsia="zh-CN" w:bidi="ar-SA"/>
                <w14:textFill>
                  <w14:solidFill>
                    <w14:schemeClr w14:val="tx1"/>
                  </w14:solidFill>
                </w14:textFill>
              </w:rPr>
              <w:t>池边水深</w:t>
            </w:r>
            <w:r>
              <w:rPr>
                <w:rFonts w:hint="default" w:ascii="Times New Roman" w:hAnsi="Times New Roman" w:eastAsia="宋体" w:cs="Times New Roman"/>
                <w:color w:val="000000" w:themeColor="text1"/>
                <w:kern w:val="2"/>
                <w:sz w:val="21"/>
                <w:szCs w:val="24"/>
                <w:lang w:val="en-US" w:eastAsia="zh-CN" w:bidi="ar-SA"/>
                <w14:textFill>
                  <w14:solidFill>
                    <w14:schemeClr w14:val="tx1"/>
                  </w14:solidFill>
                </w14:textFill>
              </w:rPr>
              <w:t>4.0</w:t>
            </w:r>
            <w:r>
              <w:rPr>
                <w:rFonts w:hint="eastAsia" w:ascii="Times New Roman" w:hAnsi="Times New Roman" w:eastAsia="宋体" w:cs="Times New Roman"/>
                <w:color w:val="000000" w:themeColor="text1"/>
                <w:kern w:val="2"/>
                <w:sz w:val="21"/>
                <w:szCs w:val="24"/>
                <w:lang w:val="en-US" w:eastAsia="zh-CN" w:bidi="ar-SA"/>
                <w14:textFill>
                  <w14:solidFill>
                    <w14:schemeClr w14:val="tx1"/>
                  </w14:solidFill>
                </w14:textFill>
              </w:rPr>
              <w:t xml:space="preserve"> </w:t>
            </w:r>
            <w:r>
              <w:rPr>
                <w:rFonts w:hint="default" w:ascii="Times New Roman" w:hAnsi="Times New Roman" w:eastAsia="宋体" w:cs="Times New Roman"/>
                <w:color w:val="000000" w:themeColor="text1"/>
                <w:kern w:val="2"/>
                <w:sz w:val="21"/>
                <w:szCs w:val="24"/>
                <w:lang w:val="en-US" w:eastAsia="zh-CN" w:bidi="ar-SA"/>
                <w14:textFill>
                  <w14:solidFill>
                    <w14:schemeClr w14:val="tx1"/>
                  </w14:solidFill>
                </w14:textFill>
              </w:rPr>
              <w:t>m</w:t>
            </w:r>
            <w:r>
              <w:rPr>
                <w:rFonts w:hint="eastAsia" w:ascii="Times New Roman" w:hAnsi="Times New Roman" w:eastAsia="宋体" w:cs="Times New Roman"/>
                <w:color w:val="000000" w:themeColor="text1"/>
                <w:kern w:val="2"/>
                <w:sz w:val="21"/>
                <w:szCs w:val="24"/>
                <w:lang w:val="en-US" w:eastAsia="zh-CN" w:bidi="ar-SA"/>
                <w14:textFill>
                  <w14:solidFill>
                    <w14:schemeClr w14:val="tx1"/>
                  </w14:solidFill>
                </w14:textFill>
              </w:rPr>
              <w:t>，采用平底，超高</w:t>
            </w:r>
            <w:r>
              <w:rPr>
                <w:rFonts w:hint="default" w:ascii="Times New Roman" w:hAnsi="Times New Roman" w:eastAsia="宋体" w:cs="Times New Roman"/>
                <w:color w:val="000000" w:themeColor="text1"/>
                <w:kern w:val="2"/>
                <w:sz w:val="21"/>
                <w:szCs w:val="24"/>
                <w:lang w:val="en-US" w:eastAsia="zh-CN" w:bidi="ar-SA"/>
                <w14:textFill>
                  <w14:solidFill>
                    <w14:schemeClr w14:val="tx1"/>
                  </w14:solidFill>
                </w14:textFill>
              </w:rPr>
              <w:t>0.</w:t>
            </w:r>
            <w:r>
              <w:rPr>
                <w:rFonts w:hint="eastAsia" w:ascii="Times New Roman" w:hAnsi="Times New Roman" w:eastAsia="宋体" w:cs="Times New Roman"/>
                <w:color w:val="000000" w:themeColor="text1"/>
                <w:kern w:val="2"/>
                <w:sz w:val="21"/>
                <w:szCs w:val="24"/>
                <w:lang w:val="en-US" w:eastAsia="zh-CN" w:bidi="ar-SA"/>
                <w14:textFill>
                  <w14:solidFill>
                    <w14:schemeClr w14:val="tx1"/>
                  </w14:solidFill>
                </w14:textFill>
              </w:rPr>
              <w:t>4</w:t>
            </w:r>
            <w:r>
              <w:rPr>
                <w:rFonts w:hint="default" w:ascii="Times New Roman" w:hAnsi="Times New Roman" w:eastAsia="宋体" w:cs="Times New Roman"/>
                <w:color w:val="000000" w:themeColor="text1"/>
                <w:kern w:val="2"/>
                <w:sz w:val="21"/>
                <w:szCs w:val="24"/>
                <w:lang w:val="en-US" w:eastAsia="zh-CN" w:bidi="ar-SA"/>
                <w14:textFill>
                  <w14:solidFill>
                    <w14:schemeClr w14:val="tx1"/>
                  </w14:solidFill>
                </w14:textFill>
              </w:rPr>
              <w:t>m</w:t>
            </w:r>
            <w:r>
              <w:rPr>
                <w:rFonts w:hint="eastAsia" w:ascii="Times New Roman" w:hAnsi="Times New Roman" w:eastAsia="宋体" w:cs="Times New Roman"/>
                <w:color w:val="000000" w:themeColor="text1"/>
                <w:kern w:val="2"/>
                <w:sz w:val="21"/>
                <w:szCs w:val="24"/>
                <w:lang w:val="en-US" w:eastAsia="zh-CN" w:bidi="ar-SA"/>
                <w14:textFill>
                  <w14:solidFill>
                    <w14:schemeClr w14:val="tx1"/>
                  </w14:solidFill>
                </w14:textFill>
              </w:rPr>
              <w:t>，总高度</w:t>
            </w:r>
            <w:r>
              <w:rPr>
                <w:rFonts w:hint="default" w:ascii="Times New Roman" w:hAnsi="Times New Roman" w:eastAsia="宋体" w:cs="Times New Roman"/>
                <w:color w:val="000000" w:themeColor="text1"/>
                <w:kern w:val="2"/>
                <w:sz w:val="21"/>
                <w:szCs w:val="24"/>
                <w:lang w:val="en-US" w:eastAsia="zh-CN" w:bidi="ar-SA"/>
                <w14:textFill>
                  <w14:solidFill>
                    <w14:schemeClr w14:val="tx1"/>
                  </w14:solidFill>
                </w14:textFill>
              </w:rPr>
              <w:t>4.4m</w:t>
            </w:r>
            <w:r>
              <w:rPr>
                <w:rFonts w:hint="eastAsia" w:ascii="Times New Roman" w:hAnsi="Times New Roman" w:eastAsia="宋体" w:cs="Times New Roman"/>
                <w:color w:val="000000" w:themeColor="text1"/>
                <w:kern w:val="2"/>
                <w:sz w:val="21"/>
                <w:szCs w:val="24"/>
                <w:lang w:val="en-US" w:eastAsia="zh-CN" w:bidi="ar-SA"/>
                <w14:textFill>
                  <w14:solidFill>
                    <w14:schemeClr w14:val="tx1"/>
                  </w14:solidFill>
                </w14:textFill>
              </w:rPr>
              <w:t>。沉淀池出水采用环形集水槽，双侧溢流堰出水，最大堰上负荷为</w:t>
            </w:r>
            <w:r>
              <w:rPr>
                <w:rFonts w:hint="default" w:ascii="Times New Roman" w:hAnsi="Times New Roman" w:eastAsia="宋体" w:cs="Times New Roman"/>
                <w:color w:val="000000" w:themeColor="text1"/>
                <w:kern w:val="2"/>
                <w:sz w:val="21"/>
                <w:szCs w:val="24"/>
                <w:lang w:val="en-US" w:eastAsia="zh-CN" w:bidi="ar-SA"/>
                <w14:textFill>
                  <w14:solidFill>
                    <w14:schemeClr w14:val="tx1"/>
                  </w14:solidFill>
                </w14:textFill>
              </w:rPr>
              <w:t>1.</w:t>
            </w:r>
            <w:r>
              <w:rPr>
                <w:rFonts w:hint="eastAsia" w:ascii="Times New Roman" w:hAnsi="Times New Roman" w:eastAsia="宋体" w:cs="Times New Roman"/>
                <w:color w:val="000000" w:themeColor="text1"/>
                <w:kern w:val="2"/>
                <w:sz w:val="21"/>
                <w:szCs w:val="24"/>
                <w:lang w:val="en-US" w:eastAsia="zh-CN" w:bidi="ar-SA"/>
                <w14:textFill>
                  <w14:solidFill>
                    <w14:schemeClr w14:val="tx1"/>
                  </w14:solidFill>
                </w14:textFill>
              </w:rPr>
              <w:t xml:space="preserve">5 </w:t>
            </w:r>
            <w:r>
              <w:rPr>
                <w:rFonts w:hint="default" w:ascii="Times New Roman" w:hAnsi="Times New Roman" w:eastAsia="宋体" w:cs="Times New Roman"/>
                <w:color w:val="000000" w:themeColor="text1"/>
                <w:kern w:val="2"/>
                <w:sz w:val="21"/>
                <w:szCs w:val="24"/>
                <w:lang w:val="en-US" w:eastAsia="zh-CN" w:bidi="ar-SA"/>
                <w14:textFill>
                  <w14:solidFill>
                    <w14:schemeClr w14:val="tx1"/>
                  </w14:solidFill>
                </w14:textFill>
              </w:rPr>
              <w:t>L/s</w:t>
            </w:r>
            <w:r>
              <w:rPr>
                <w:rFonts w:hint="eastAsia" w:ascii="Times New Roman" w:hAnsi="Times New Roman" w:eastAsia="宋体" w:cs="Times New Roman"/>
                <w:color w:val="000000" w:themeColor="text1"/>
                <w:kern w:val="2"/>
                <w:sz w:val="21"/>
                <w:szCs w:val="24"/>
                <w:lang w:val="en-US" w:eastAsia="zh-CN" w:bidi="ar-SA"/>
                <w14:textFill>
                  <w14:solidFill>
                    <w14:schemeClr w14:val="tx1"/>
                  </w14:solidFill>
                </w14:textFill>
              </w:rPr>
              <w:t>·</w:t>
            </w:r>
            <w:r>
              <w:rPr>
                <w:rFonts w:hint="default" w:ascii="Times New Roman" w:hAnsi="Times New Roman" w:eastAsia="宋体" w:cs="Times New Roman"/>
                <w:color w:val="000000" w:themeColor="text1"/>
                <w:kern w:val="2"/>
                <w:sz w:val="21"/>
                <w:szCs w:val="24"/>
                <w:lang w:val="en-US" w:eastAsia="zh-CN" w:bidi="ar-SA"/>
                <w14:textFill>
                  <w14:solidFill>
                    <w14:schemeClr w14:val="tx1"/>
                  </w14:solidFill>
                </w14:textFill>
              </w:rPr>
              <w:t>m</w:t>
            </w:r>
            <w:r>
              <w:rPr>
                <w:rFonts w:hint="eastAsia" w:ascii="Times New Roman" w:hAnsi="Times New Roman" w:eastAsia="宋体" w:cs="Times New Roman"/>
                <w:color w:val="000000" w:themeColor="text1"/>
                <w:kern w:val="2"/>
                <w:sz w:val="21"/>
                <w:szCs w:val="24"/>
                <w:lang w:val="en-US" w:eastAsia="zh-CN" w:bidi="ar-SA"/>
                <w14:textFill>
                  <w14:solidFill>
                    <w14:schemeClr w14:val="tx1"/>
                  </w14:solidFill>
                </w14:textFill>
              </w:rPr>
              <w:t>。</w:t>
            </w:r>
          </w:p>
          <w:p>
            <w:pPr>
              <w:pStyle w:val="105"/>
              <w:keepNext w:val="0"/>
              <w:keepLines w:val="0"/>
              <w:pageBreakBefore w:val="0"/>
              <w:kinsoku/>
              <w:wordWrap/>
              <w:topLinePunct w:val="0"/>
              <w:autoSpaceDE/>
              <w:autoSpaceDN/>
              <w:bidi w:val="0"/>
              <w:adjustRightInd/>
              <w:snapToGrid/>
              <w:spacing w:before="0" w:beforeLines="0" w:after="0" w:afterLines="0" w:line="240" w:lineRule="auto"/>
              <w:ind w:firstLine="0" w:firstLineChars="0"/>
              <w:jc w:val="left"/>
              <w:rPr>
                <w:rFonts w:hint="eastAsia" w:eastAsia="新宋体"/>
                <w:color w:val="000000" w:themeColor="text1"/>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4"/>
                <w:lang w:val="en-US" w:eastAsia="zh-CN" w:bidi="ar-SA"/>
                <w14:textFill>
                  <w14:solidFill>
                    <w14:schemeClr w14:val="tx1"/>
                  </w14:solidFill>
                </w14:textFill>
              </w:rPr>
              <w:t>每座沉淀池内设1台周边传动的全桥式刮吸泥机，刮吸泥机桥架上还附带有刮板，随着刮板的移动，将池表面浮渣刮至排渣斗内。</w:t>
            </w:r>
          </w:p>
        </w:tc>
        <w:tc>
          <w:tcPr>
            <w:tcW w:w="1798" w:type="dxa"/>
            <w:vMerge w:val="continue"/>
            <w:tcBorders>
              <w:left w:val="nil"/>
              <w:right w:val="single" w:color="auto" w:sz="4" w:space="0"/>
            </w:tcBorders>
            <w:noWrap w:val="0"/>
            <w:vAlign w:val="center"/>
          </w:tcPr>
          <w:p>
            <w:pPr>
              <w:pStyle w:val="105"/>
              <w:rPr>
                <w:rFonts w:hint="eastAsia" w:ascii="Times New Roman" w:hAnsi="Times New Roman" w:eastAsia="宋体" w:cs="宋体"/>
                <w:b w:val="0"/>
                <w:bCs/>
                <w:color w:val="000000" w:themeColor="text1"/>
                <w:kern w:val="2"/>
                <w:sz w:val="21"/>
                <w:szCs w:val="21"/>
                <w:lang w:val="en-US" w:eastAsia="zh-CN"/>
                <w14:textFill>
                  <w14:solidFill>
                    <w14:schemeClr w14:val="tx1"/>
                  </w14:solidFill>
                </w14:textFill>
              </w:rPr>
            </w:pPr>
          </w:p>
        </w:tc>
        <w:tc>
          <w:tcPr>
            <w:tcW w:w="2532" w:type="dxa"/>
            <w:tcBorders>
              <w:top w:val="single" w:color="auto" w:sz="4" w:space="0"/>
              <w:left w:val="nil"/>
              <w:bottom w:val="single" w:color="auto" w:sz="4" w:space="0"/>
              <w:right w:val="single" w:color="auto" w:sz="4" w:space="0"/>
            </w:tcBorders>
            <w:noWrap w:val="0"/>
            <w:vAlign w:val="center"/>
          </w:tcPr>
          <w:p>
            <w:pPr>
              <w:pStyle w:val="108"/>
              <w:rPr>
                <w:rFonts w:hint="eastAsia" w:eastAsia="宋体"/>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新建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914" w:type="dxa"/>
            <w:vMerge w:val="continue"/>
            <w:tcBorders>
              <w:right w:val="single" w:color="auto" w:sz="4" w:space="0"/>
            </w:tcBorders>
            <w:noWrap w:val="0"/>
            <w:vAlign w:val="center"/>
          </w:tcPr>
          <w:p>
            <w:pPr>
              <w:pStyle w:val="108"/>
              <w:rPr>
                <w:color w:val="000000" w:themeColor="text1"/>
                <w14:textFill>
                  <w14:solidFill>
                    <w14:schemeClr w14:val="tx1"/>
                  </w14:solidFill>
                </w14:textFill>
              </w:rPr>
            </w:pPr>
          </w:p>
        </w:tc>
        <w:tc>
          <w:tcPr>
            <w:tcW w:w="1897" w:type="dxa"/>
            <w:tcBorders>
              <w:top w:val="single" w:color="auto" w:sz="4" w:space="0"/>
              <w:left w:val="nil"/>
              <w:bottom w:val="single" w:color="auto" w:sz="4" w:space="0"/>
              <w:right w:val="single" w:color="auto" w:sz="4" w:space="0"/>
            </w:tcBorders>
            <w:noWrap w:val="0"/>
            <w:vAlign w:val="center"/>
          </w:tcPr>
          <w:p>
            <w:pPr>
              <w:pStyle w:val="108"/>
              <w:rPr>
                <w:rFonts w:hint="default" w:eastAsia="宋体"/>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t>配水井及污泥泵房</w:t>
            </w:r>
          </w:p>
        </w:tc>
        <w:tc>
          <w:tcPr>
            <w:tcW w:w="7244" w:type="dxa"/>
            <w:tcBorders>
              <w:top w:val="single" w:color="auto" w:sz="4" w:space="0"/>
              <w:left w:val="nil"/>
              <w:bottom w:val="single" w:color="auto" w:sz="4" w:space="0"/>
              <w:right w:val="single" w:color="auto" w:sz="4" w:space="0"/>
            </w:tcBorders>
            <w:noWrap w:val="0"/>
            <w:vAlign w:val="center"/>
          </w:tcPr>
          <w:p>
            <w:pPr>
              <w:pStyle w:val="33"/>
              <w:keepNext w:val="0"/>
              <w:keepLines w:val="0"/>
              <w:pageBreakBefore w:val="0"/>
              <w:kinsoku/>
              <w:wordWrap/>
              <w:topLinePunct w:val="0"/>
              <w:autoSpaceDE/>
              <w:autoSpaceDN/>
              <w:bidi w:val="0"/>
              <w:adjustRightInd/>
              <w:snapToGrid/>
              <w:spacing w:line="240" w:lineRule="auto"/>
              <w:ind w:left="0" w:leftChars="0" w:firstLine="0" w:firstLineChars="0"/>
              <w:rPr>
                <w:rFonts w:hint="eastAsia" w:ascii="Times New Roman" w:hAnsi="Times New Roman" w:eastAsia="宋体" w:cs="Times New Roman"/>
                <w:color w:val="000000" w:themeColor="text1"/>
                <w:kern w:val="2"/>
                <w:sz w:val="21"/>
                <w:szCs w:val="24"/>
                <w:lang w:val="en-US" w:eastAsia="zh-CN" w:bidi="ar-SA"/>
                <w14:textFill>
                  <w14:solidFill>
                    <w14:schemeClr w14:val="tx1"/>
                  </w14:solidFill>
                </w14:textFill>
              </w:rPr>
            </w:pPr>
            <w:r>
              <w:rPr>
                <w:rFonts w:hint="eastAsia" w:ascii="Times New Roman" w:hAnsi="Times New Roman" w:eastAsia="宋体" w:cs="Times New Roman"/>
                <w:color w:val="000000" w:themeColor="text1"/>
                <w:kern w:val="2"/>
                <w:sz w:val="21"/>
                <w:szCs w:val="24"/>
                <w:lang w:val="en-US" w:eastAsia="zh-CN" w:bidi="ar-SA"/>
                <w14:textFill>
                  <w14:solidFill>
                    <w14:schemeClr w14:val="tx1"/>
                  </w14:solidFill>
                </w14:textFill>
              </w:rPr>
              <w:t>尺    寸： 12.66×8.76 m；设计规模： 设备：2</w:t>
            </w:r>
            <w:r>
              <w:rPr>
                <w:rFonts w:hint="eastAsia" w:cs="Times New Roman"/>
                <w:color w:val="000000" w:themeColor="text1"/>
                <w:kern w:val="2"/>
                <w:sz w:val="21"/>
                <w:szCs w:val="24"/>
                <w:lang w:val="en-US" w:eastAsia="zh-CN" w:bidi="ar-SA"/>
                <w14:textFill>
                  <w14:solidFill>
                    <w14:schemeClr w14:val="tx1"/>
                  </w14:solidFill>
                </w14:textFill>
              </w:rPr>
              <w:t>0000</w:t>
            </w:r>
            <w:r>
              <w:rPr>
                <w:rFonts w:hint="eastAsia" w:ascii="Times New Roman" w:hAnsi="Times New Roman" w:eastAsia="宋体" w:cs="Times New Roman"/>
                <w:color w:val="000000" w:themeColor="text1"/>
                <w:kern w:val="2"/>
                <w:sz w:val="21"/>
                <w:szCs w:val="24"/>
                <w:lang w:val="en-US" w:eastAsia="zh-CN" w:bidi="ar-SA"/>
                <w14:textFill>
                  <w14:solidFill>
                    <w14:schemeClr w14:val="tx1"/>
                  </w14:solidFill>
                </w14:textFill>
              </w:rPr>
              <w:t>m</w:t>
            </w:r>
            <w:r>
              <w:rPr>
                <w:rFonts w:hint="eastAsia" w:ascii="Times New Roman" w:hAnsi="Times New Roman" w:eastAsia="宋体" w:cs="Times New Roman"/>
                <w:color w:val="000000" w:themeColor="text1"/>
                <w:kern w:val="2"/>
                <w:sz w:val="21"/>
                <w:szCs w:val="24"/>
                <w:vertAlign w:val="superscript"/>
                <w:lang w:val="en-US" w:eastAsia="zh-CN" w:bidi="ar-SA"/>
                <w14:textFill>
                  <w14:solidFill>
                    <w14:schemeClr w14:val="tx1"/>
                  </w14:solidFill>
                </w14:textFill>
              </w:rPr>
              <w:t>3</w:t>
            </w:r>
            <w:r>
              <w:rPr>
                <w:rFonts w:hint="eastAsia" w:ascii="Times New Roman" w:hAnsi="Times New Roman" w:eastAsia="宋体" w:cs="Times New Roman"/>
                <w:color w:val="000000" w:themeColor="text1"/>
                <w:kern w:val="2"/>
                <w:sz w:val="21"/>
                <w:szCs w:val="24"/>
                <w:lang w:val="en-US" w:eastAsia="zh-CN" w:bidi="ar-SA"/>
                <w14:textFill>
                  <w14:solidFill>
                    <w14:schemeClr w14:val="tx1"/>
                  </w14:solidFill>
                </w14:textFill>
              </w:rPr>
              <w:t>/d，配水井将生化池出水均匀分配到二沉池；污泥泵房的回流污泥泵回流活性污泥至生化池；剩余污泥泵提升剩余污泥至浓缩脱水干化车间</w:t>
            </w:r>
            <w:r>
              <w:rPr>
                <w:rFonts w:hint="eastAsia" w:cs="Times New Roman"/>
                <w:color w:val="000000" w:themeColor="text1"/>
                <w:kern w:val="2"/>
                <w:sz w:val="21"/>
                <w:szCs w:val="24"/>
                <w:lang w:val="en-US" w:eastAsia="zh-CN" w:bidi="ar-SA"/>
                <w14:textFill>
                  <w14:solidFill>
                    <w14:schemeClr w14:val="tx1"/>
                  </w14:solidFill>
                </w14:textFill>
              </w:rPr>
              <w:t>。</w:t>
            </w:r>
          </w:p>
        </w:tc>
        <w:tc>
          <w:tcPr>
            <w:tcW w:w="1798" w:type="dxa"/>
            <w:vMerge w:val="continue"/>
            <w:tcBorders>
              <w:left w:val="nil"/>
              <w:right w:val="single" w:color="auto" w:sz="4" w:space="0"/>
            </w:tcBorders>
            <w:noWrap w:val="0"/>
            <w:vAlign w:val="center"/>
          </w:tcPr>
          <w:p>
            <w:pPr>
              <w:pStyle w:val="105"/>
              <w:rPr>
                <w:rFonts w:hint="eastAsia" w:ascii="Times New Roman" w:hAnsi="Times New Roman" w:eastAsia="宋体" w:cs="宋体"/>
                <w:b w:val="0"/>
                <w:bCs/>
                <w:color w:val="000000" w:themeColor="text1"/>
                <w:kern w:val="2"/>
                <w:sz w:val="21"/>
                <w:szCs w:val="21"/>
                <w:lang w:val="en-US" w:eastAsia="zh-CN"/>
                <w14:textFill>
                  <w14:solidFill>
                    <w14:schemeClr w14:val="tx1"/>
                  </w14:solidFill>
                </w14:textFill>
              </w:rPr>
            </w:pPr>
          </w:p>
        </w:tc>
        <w:tc>
          <w:tcPr>
            <w:tcW w:w="2532" w:type="dxa"/>
            <w:tcBorders>
              <w:top w:val="single" w:color="auto" w:sz="4" w:space="0"/>
              <w:left w:val="nil"/>
              <w:bottom w:val="single" w:color="auto" w:sz="4" w:space="0"/>
              <w:right w:val="single" w:color="auto" w:sz="4" w:space="0"/>
            </w:tcBorders>
            <w:noWrap w:val="0"/>
            <w:vAlign w:val="center"/>
          </w:tcPr>
          <w:p>
            <w:pPr>
              <w:pStyle w:val="108"/>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新建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914" w:type="dxa"/>
            <w:vMerge w:val="continue"/>
            <w:tcBorders>
              <w:right w:val="single" w:color="auto" w:sz="4" w:space="0"/>
            </w:tcBorders>
            <w:noWrap w:val="0"/>
            <w:vAlign w:val="center"/>
          </w:tcPr>
          <w:p>
            <w:pPr>
              <w:pStyle w:val="108"/>
              <w:rPr>
                <w:color w:val="000000" w:themeColor="text1"/>
                <w14:textFill>
                  <w14:solidFill>
                    <w14:schemeClr w14:val="tx1"/>
                  </w14:solidFill>
                </w14:textFill>
              </w:rPr>
            </w:pPr>
          </w:p>
        </w:tc>
        <w:tc>
          <w:tcPr>
            <w:tcW w:w="1897" w:type="dxa"/>
            <w:tcBorders>
              <w:top w:val="single" w:color="auto" w:sz="4" w:space="0"/>
              <w:left w:val="nil"/>
              <w:bottom w:val="single" w:color="auto" w:sz="4" w:space="0"/>
              <w:right w:val="single" w:color="auto" w:sz="4" w:space="0"/>
            </w:tcBorders>
            <w:noWrap w:val="0"/>
            <w:vAlign w:val="center"/>
          </w:tcPr>
          <w:p>
            <w:pPr>
              <w:pStyle w:val="108"/>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污水中间提升泵房</w:t>
            </w:r>
          </w:p>
        </w:tc>
        <w:tc>
          <w:tcPr>
            <w:tcW w:w="7244" w:type="dxa"/>
            <w:tcBorders>
              <w:top w:val="single" w:color="auto" w:sz="4" w:space="0"/>
              <w:left w:val="nil"/>
              <w:bottom w:val="single" w:color="auto" w:sz="4" w:space="0"/>
              <w:right w:val="single" w:color="auto" w:sz="4" w:space="0"/>
            </w:tcBorders>
            <w:noWrap w:val="0"/>
            <w:vAlign w:val="center"/>
          </w:tcPr>
          <w:p>
            <w:pPr>
              <w:pStyle w:val="33"/>
              <w:keepNext w:val="0"/>
              <w:keepLines w:val="0"/>
              <w:pageBreakBefore w:val="0"/>
              <w:kinsoku/>
              <w:wordWrap/>
              <w:topLinePunct w:val="0"/>
              <w:autoSpaceDE/>
              <w:autoSpaceDN/>
              <w:bidi w:val="0"/>
              <w:adjustRightInd/>
              <w:snapToGrid/>
              <w:spacing w:line="240" w:lineRule="auto"/>
              <w:ind w:left="0" w:leftChars="0" w:firstLine="0" w:firstLineChars="0"/>
              <w:rPr>
                <w:rFonts w:hint="eastAsia" w:ascii="Times New Roman" w:hAnsi="Times New Roman" w:eastAsia="宋体" w:cs="Times New Roman"/>
                <w:color w:val="000000" w:themeColor="text1"/>
                <w:kern w:val="2"/>
                <w:sz w:val="21"/>
                <w:szCs w:val="24"/>
                <w:lang w:val="en-US" w:eastAsia="zh-CN" w:bidi="ar-SA"/>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L×B＝</w:t>
            </w:r>
            <w:r>
              <w:rPr>
                <w:rFonts w:ascii="Times New Roman" w:hAnsi="Times New Roman" w:eastAsia="宋体"/>
                <w:color w:val="000000" w:themeColor="text1"/>
                <w:sz w:val="21"/>
                <w:szCs w:val="21"/>
                <w14:textFill>
                  <w14:solidFill>
                    <w14:schemeClr w14:val="tx1"/>
                  </w14:solidFill>
                </w14:textFill>
              </w:rPr>
              <w:t>8.5×5.6m，</w:t>
            </w:r>
            <w:r>
              <w:rPr>
                <w:rFonts w:hint="eastAsia" w:ascii="Times New Roman" w:hAnsi="Times New Roman" w:eastAsia="宋体"/>
                <w:color w:val="000000" w:themeColor="text1"/>
                <w:sz w:val="21"/>
                <w:szCs w:val="21"/>
                <w14:textFill>
                  <w14:solidFill>
                    <w14:schemeClr w14:val="tx1"/>
                  </w14:solidFill>
                </w14:textFill>
              </w:rPr>
              <w:t>池深</w:t>
            </w:r>
            <w:r>
              <w:rPr>
                <w:rFonts w:ascii="Times New Roman" w:hAnsi="Times New Roman" w:eastAsia="宋体"/>
                <w:color w:val="000000" w:themeColor="text1"/>
                <w:sz w:val="21"/>
                <w:szCs w:val="21"/>
                <w14:textFill>
                  <w14:solidFill>
                    <w14:schemeClr w14:val="tx1"/>
                  </w14:solidFill>
                </w14:textFill>
              </w:rPr>
              <w:t>4.0m</w:t>
            </w:r>
            <w:r>
              <w:rPr>
                <w:rFonts w:hint="eastAsia" w:ascii="Times New Roman" w:hAnsi="Times New Roman" w:eastAsia="宋体"/>
                <w:color w:val="000000" w:themeColor="text1"/>
                <w:sz w:val="21"/>
                <w:szCs w:val="21"/>
                <w:lang w:eastAsia="zh-CN"/>
                <w14:textFill>
                  <w14:solidFill>
                    <w14:schemeClr w14:val="tx1"/>
                  </w14:solidFill>
                </w14:textFill>
              </w:rPr>
              <w:t>，</w:t>
            </w:r>
            <w:r>
              <w:rPr>
                <w:rFonts w:hint="eastAsia" w:ascii="Times New Roman" w:hAnsi="Times New Roman" w:eastAsia="宋体"/>
                <w:color w:val="000000" w:themeColor="text1"/>
                <w:sz w:val="21"/>
                <w:szCs w:val="21"/>
                <w14:textFill>
                  <w14:solidFill>
                    <w14:schemeClr w14:val="tx1"/>
                  </w14:solidFill>
                </w14:textFill>
              </w:rPr>
              <w:t>中间提升泵房</w:t>
            </w:r>
            <w:r>
              <w:rPr>
                <w:rFonts w:hint="default"/>
                <w:color w:val="000000" w:themeColor="text1"/>
                <w:lang w:val="en-US"/>
                <w14:textFill>
                  <w14:solidFill>
                    <w14:schemeClr w14:val="tx1"/>
                  </w14:solidFill>
                </w14:textFill>
              </w:rPr>
              <w:t>（利用一期提标改造工程已建，增加设备）</w:t>
            </w:r>
            <w:r>
              <w:rPr>
                <w:rFonts w:hint="eastAsia" w:ascii="Times New Roman" w:hAnsi="Times New Roman" w:eastAsia="宋体"/>
                <w:color w:val="000000" w:themeColor="text1"/>
                <w:sz w:val="21"/>
                <w:szCs w:val="21"/>
                <w14:textFill>
                  <w14:solidFill>
                    <w14:schemeClr w14:val="tx1"/>
                  </w14:solidFill>
                </w14:textFill>
              </w:rPr>
              <w:t>，供污水处理厂</w:t>
            </w:r>
            <w:r>
              <w:rPr>
                <w:rFonts w:hint="eastAsia" w:ascii="Times New Roman" w:hAnsi="Times New Roman" w:eastAsia="宋体"/>
                <w:color w:val="000000" w:themeColor="text1"/>
                <w:sz w:val="21"/>
                <w:szCs w:val="21"/>
                <w:lang w:eastAsia="zh-CN"/>
                <w14:textFill>
                  <w14:solidFill>
                    <w14:schemeClr w14:val="tx1"/>
                  </w14:solidFill>
                </w14:textFill>
              </w:rPr>
              <w:t>二</w:t>
            </w:r>
            <w:r>
              <w:rPr>
                <w:rFonts w:hint="eastAsia" w:ascii="Times New Roman" w:hAnsi="Times New Roman" w:eastAsia="宋体"/>
                <w:color w:val="000000" w:themeColor="text1"/>
                <w:sz w:val="21"/>
                <w:szCs w:val="21"/>
                <w14:textFill>
                  <w14:solidFill>
                    <w14:schemeClr w14:val="tx1"/>
                  </w14:solidFill>
                </w14:textFill>
              </w:rPr>
              <w:t>期</w:t>
            </w:r>
            <w:r>
              <w:rPr>
                <w:rFonts w:hint="eastAsia" w:ascii="Times New Roman" w:hAnsi="Times New Roman" w:eastAsia="宋体"/>
                <w:color w:val="000000" w:themeColor="text1"/>
                <w:sz w:val="21"/>
                <w:szCs w:val="21"/>
                <w:lang w:eastAsia="zh-CN"/>
                <w14:textFill>
                  <w14:solidFill>
                    <w14:schemeClr w14:val="tx1"/>
                  </w14:solidFill>
                </w14:textFill>
              </w:rPr>
              <w:t>和远期</w:t>
            </w:r>
            <w:r>
              <w:rPr>
                <w:rFonts w:hint="eastAsia" w:ascii="Times New Roman" w:hAnsi="Times New Roman" w:eastAsia="宋体"/>
                <w:color w:val="000000" w:themeColor="text1"/>
                <w:sz w:val="21"/>
                <w:szCs w:val="21"/>
                <w14:textFill>
                  <w14:solidFill>
                    <w14:schemeClr w14:val="tx1"/>
                  </w14:solidFill>
                </w14:textFill>
              </w:rPr>
              <w:t>工程提升污水使用。</w:t>
            </w:r>
            <w:r>
              <w:rPr>
                <w:rFonts w:hint="eastAsia" w:ascii="Times New Roman" w:hAnsi="Times New Roman" w:eastAsia="宋体"/>
                <w:color w:val="000000" w:themeColor="text1"/>
                <w:sz w:val="21"/>
                <w:szCs w:val="21"/>
                <w:lang w:eastAsia="zh-CN"/>
                <w14:textFill>
                  <w14:solidFill>
                    <w14:schemeClr w14:val="tx1"/>
                  </w14:solidFill>
                </w14:textFill>
              </w:rPr>
              <w:t>在原有3台污水泵的基础上，二期新增了2台功率18.5</w:t>
            </w:r>
            <w:r>
              <w:rPr>
                <w:rFonts w:hint="eastAsia"/>
                <w:color w:val="000000" w:themeColor="text1"/>
                <w:sz w:val="21"/>
                <w:szCs w:val="21"/>
                <w:lang w:eastAsia="zh-CN"/>
                <w14:textFill>
                  <w14:solidFill>
                    <w14:schemeClr w14:val="tx1"/>
                  </w14:solidFill>
                </w14:textFill>
              </w:rPr>
              <w:t>kW</w:t>
            </w:r>
            <w:r>
              <w:rPr>
                <w:rFonts w:hint="eastAsia" w:ascii="Times New Roman" w:hAnsi="Times New Roman" w:eastAsia="宋体"/>
                <w:color w:val="000000" w:themeColor="text1"/>
                <w:sz w:val="21"/>
                <w:szCs w:val="21"/>
                <w:lang w:eastAsia="zh-CN"/>
                <w14:textFill>
                  <w14:solidFill>
                    <w14:schemeClr w14:val="tx1"/>
                  </w14:solidFill>
                </w14:textFill>
              </w:rPr>
              <w:t>的污水泵，</w:t>
            </w:r>
            <w:r>
              <w:rPr>
                <w:rFonts w:hint="eastAsia" w:ascii="Times New Roman" w:hAnsi="Times New Roman" w:eastAsia="宋体" w:cs="宋体"/>
                <w:color w:val="000000" w:themeColor="text1"/>
                <w:kern w:val="0"/>
                <w:sz w:val="21"/>
                <w:szCs w:val="21"/>
                <w14:textFill>
                  <w14:solidFill>
                    <w14:schemeClr w14:val="tx1"/>
                  </w14:solidFill>
                </w14:textFill>
              </w:rPr>
              <w:t>将生物处理的出水提升以满足污水深度处理流程要求</w:t>
            </w:r>
            <w:r>
              <w:rPr>
                <w:rFonts w:hint="eastAsia" w:ascii="宋体" w:hAnsi="等线" w:cs="宋体"/>
                <w:color w:val="000000" w:themeColor="text1"/>
                <w:kern w:val="0"/>
                <w:sz w:val="24"/>
                <w:szCs w:val="24"/>
                <w:lang w:eastAsia="zh-CN"/>
                <w14:textFill>
                  <w14:solidFill>
                    <w14:schemeClr w14:val="tx1"/>
                  </w14:solidFill>
                </w14:textFill>
              </w:rPr>
              <w:t>。</w:t>
            </w:r>
          </w:p>
        </w:tc>
        <w:tc>
          <w:tcPr>
            <w:tcW w:w="1798" w:type="dxa"/>
            <w:vMerge w:val="continue"/>
            <w:tcBorders>
              <w:left w:val="nil"/>
              <w:right w:val="single" w:color="auto" w:sz="4" w:space="0"/>
            </w:tcBorders>
            <w:noWrap w:val="0"/>
            <w:vAlign w:val="center"/>
          </w:tcPr>
          <w:p>
            <w:pPr>
              <w:pStyle w:val="105"/>
              <w:rPr>
                <w:rFonts w:hint="eastAsia" w:ascii="Times New Roman" w:hAnsi="Times New Roman" w:eastAsia="宋体" w:cs="宋体"/>
                <w:b w:val="0"/>
                <w:bCs/>
                <w:color w:val="000000" w:themeColor="text1"/>
                <w:kern w:val="2"/>
                <w:sz w:val="21"/>
                <w:szCs w:val="21"/>
                <w:lang w:val="en-US" w:eastAsia="zh-CN"/>
                <w14:textFill>
                  <w14:solidFill>
                    <w14:schemeClr w14:val="tx1"/>
                  </w14:solidFill>
                </w14:textFill>
              </w:rPr>
            </w:pPr>
          </w:p>
        </w:tc>
        <w:tc>
          <w:tcPr>
            <w:tcW w:w="2532" w:type="dxa"/>
            <w:tcBorders>
              <w:top w:val="single" w:color="auto" w:sz="4" w:space="0"/>
              <w:left w:val="nil"/>
              <w:bottom w:val="single" w:color="auto" w:sz="4" w:space="0"/>
              <w:right w:val="single" w:color="auto" w:sz="4" w:space="0"/>
            </w:tcBorders>
            <w:noWrap w:val="0"/>
            <w:vAlign w:val="center"/>
          </w:tcPr>
          <w:p>
            <w:pPr>
              <w:pStyle w:val="108"/>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利旧，增加设备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914" w:type="dxa"/>
            <w:vMerge w:val="continue"/>
            <w:tcBorders>
              <w:right w:val="single" w:color="auto" w:sz="4" w:space="0"/>
            </w:tcBorders>
            <w:noWrap w:val="0"/>
            <w:vAlign w:val="center"/>
          </w:tcPr>
          <w:p>
            <w:pPr>
              <w:pStyle w:val="108"/>
              <w:rPr>
                <w:color w:val="000000" w:themeColor="text1"/>
                <w14:textFill>
                  <w14:solidFill>
                    <w14:schemeClr w14:val="tx1"/>
                  </w14:solidFill>
                </w14:textFill>
              </w:rPr>
            </w:pPr>
          </w:p>
        </w:tc>
        <w:tc>
          <w:tcPr>
            <w:tcW w:w="1897" w:type="dxa"/>
            <w:tcBorders>
              <w:top w:val="single" w:color="auto" w:sz="4" w:space="0"/>
              <w:left w:val="nil"/>
              <w:bottom w:val="single" w:color="auto" w:sz="4" w:space="0"/>
              <w:right w:val="single" w:color="auto" w:sz="4" w:space="0"/>
            </w:tcBorders>
            <w:noWrap w:val="0"/>
            <w:vAlign w:val="center"/>
          </w:tcPr>
          <w:p>
            <w:pPr>
              <w:pStyle w:val="108"/>
              <w:rPr>
                <w:rFonts w:hint="default" w:eastAsia="宋体"/>
                <w:color w:val="000000" w:themeColor="text1"/>
                <w:lang w:val="en-US" w:eastAsia="zh-CN"/>
                <w14:textFill>
                  <w14:solidFill>
                    <w14:schemeClr w14:val="tx1"/>
                  </w14:solidFill>
                </w14:textFill>
              </w:rPr>
            </w:pPr>
            <w:r>
              <w:rPr>
                <w:rFonts w:hint="default" w:eastAsia="宋体"/>
                <w:color w:val="000000" w:themeColor="text1"/>
                <w:lang w:val="en-US" w:eastAsia="zh-CN"/>
                <w14:textFill>
                  <w14:solidFill>
                    <w14:schemeClr w14:val="tx1"/>
                  </w14:solidFill>
                </w14:textFill>
              </w:rPr>
              <w:t>深度处理单元</w:t>
            </w:r>
          </w:p>
        </w:tc>
        <w:tc>
          <w:tcPr>
            <w:tcW w:w="7244" w:type="dxa"/>
            <w:tcBorders>
              <w:top w:val="single" w:color="auto" w:sz="4" w:space="0"/>
              <w:left w:val="nil"/>
              <w:bottom w:val="single" w:color="auto" w:sz="4" w:space="0"/>
              <w:right w:val="single" w:color="auto" w:sz="4" w:space="0"/>
            </w:tcBorders>
            <w:noWrap w:val="0"/>
            <w:vAlign w:val="center"/>
          </w:tcPr>
          <w:p>
            <w:pPr>
              <w:adjustRightInd w:val="0"/>
              <w:snapToGrid w:val="0"/>
              <w:jc w:val="both"/>
              <w:rPr>
                <w:rFonts w:hint="eastAsia"/>
                <w:color w:val="000000" w:themeColor="text1"/>
                <w:lang w:val="en-US" w:eastAsia="zh-CN"/>
                <w14:textFill>
                  <w14:solidFill>
                    <w14:schemeClr w14:val="tx1"/>
                  </w14:solidFill>
                </w14:textFill>
              </w:rPr>
            </w:pPr>
            <w:r>
              <w:rPr>
                <w:rFonts w:hint="default"/>
                <w:b/>
                <w:bCs/>
                <w:color w:val="000000" w:themeColor="text1"/>
                <w:lang w:val="en-US"/>
                <w14:textFill>
                  <w14:solidFill>
                    <w14:schemeClr w14:val="tx1"/>
                  </w14:solidFill>
                </w14:textFill>
              </w:rPr>
              <w:t>高效反应沉淀池</w:t>
            </w:r>
            <w:r>
              <w:rPr>
                <w:rFonts w:hint="default"/>
                <w:color w:val="000000" w:themeColor="text1"/>
                <w:lang w:val="en-US"/>
                <w14:textFill>
                  <w14:solidFill>
                    <w14:schemeClr w14:val="tx1"/>
                  </w14:solidFill>
                </w14:textFill>
              </w:rPr>
              <w:t>（利用一期提标改造工程已</w:t>
            </w:r>
            <w:r>
              <w:rPr>
                <w:rFonts w:hint="eastAsia"/>
                <w:color w:val="000000" w:themeColor="text1"/>
                <w:lang w:val="en-US" w:eastAsia="zh-CN"/>
                <w14:textFill>
                  <w14:solidFill>
                    <w14:schemeClr w14:val="tx1"/>
                  </w14:solidFill>
                </w14:textFill>
              </w:rPr>
              <w:t>建成</w:t>
            </w:r>
            <w:r>
              <w:rPr>
                <w:rFonts w:hint="default"/>
                <w:color w:val="000000" w:themeColor="text1"/>
                <w:lang w:val="en-US"/>
                <w14:textFill>
                  <w14:solidFill>
                    <w14:schemeClr w14:val="tx1"/>
                  </w14:solidFill>
                </w14:textFill>
              </w:rPr>
              <w:t>，增加设备）</w:t>
            </w:r>
            <w:r>
              <w:rPr>
                <w:rFonts w:hint="eastAsia"/>
                <w:color w:val="000000" w:themeColor="text1"/>
                <w:lang w:val="en-US" w:eastAsia="zh-CN"/>
                <w14:textFill>
                  <w14:solidFill>
                    <w14:schemeClr w14:val="tx1"/>
                  </w14:solidFill>
                </w14:textFill>
              </w:rPr>
              <w:t>，3 台（2 用 1 备，1 台剩余污泥泵，1 台回流污泥泵），流 量：30 m</w:t>
            </w:r>
            <w:r>
              <w:rPr>
                <w:rFonts w:hint="eastAsia"/>
                <w:color w:val="000000" w:themeColor="text1"/>
                <w:vertAlign w:val="superscript"/>
                <w:lang w:val="en-US" w:eastAsia="zh-CN"/>
                <w14:textFill>
                  <w14:solidFill>
                    <w14:schemeClr w14:val="tx1"/>
                  </w14:solidFill>
                </w14:textFill>
              </w:rPr>
              <w:t>3</w:t>
            </w:r>
            <w:r>
              <w:rPr>
                <w:rFonts w:hint="eastAsia"/>
                <w:color w:val="000000" w:themeColor="text1"/>
                <w:lang w:val="en-US" w:eastAsia="zh-CN"/>
                <w14:textFill>
                  <w14:solidFill>
                    <w14:schemeClr w14:val="tx1"/>
                  </w14:solidFill>
                </w14:textFill>
              </w:rPr>
              <w:t xml:space="preserve">/h； </w:t>
            </w:r>
          </w:p>
          <w:p>
            <w:pPr>
              <w:adjustRightInd w:val="0"/>
              <w:snapToGrid w:val="0"/>
              <w:jc w:val="both"/>
              <w:rPr>
                <w:rFonts w:hint="eastAsia"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反硝化深床滤池（利用一期提标改造工程已建，增加设备）本工程将一期提标改造工程已建的反硝化深床滤池中的另外1格安装相关设备。</w:t>
            </w:r>
          </w:p>
        </w:tc>
        <w:tc>
          <w:tcPr>
            <w:tcW w:w="1798" w:type="dxa"/>
            <w:vMerge w:val="continue"/>
            <w:tcBorders>
              <w:left w:val="nil"/>
              <w:right w:val="single" w:color="auto" w:sz="4" w:space="0"/>
            </w:tcBorders>
            <w:noWrap w:val="0"/>
            <w:vAlign w:val="center"/>
          </w:tcPr>
          <w:p>
            <w:pPr>
              <w:adjustRightInd w:val="0"/>
              <w:snapToGrid w:val="0"/>
              <w:jc w:val="both"/>
              <w:rPr>
                <w:color w:val="000000" w:themeColor="text1"/>
                <w:szCs w:val="21"/>
                <w:highlight w:val="none"/>
                <w14:textFill>
                  <w14:solidFill>
                    <w14:schemeClr w14:val="tx1"/>
                  </w14:solidFill>
                </w14:textFill>
              </w:rPr>
            </w:pPr>
          </w:p>
        </w:tc>
        <w:tc>
          <w:tcPr>
            <w:tcW w:w="2532" w:type="dxa"/>
            <w:tcBorders>
              <w:top w:val="single" w:color="auto" w:sz="4" w:space="0"/>
              <w:left w:val="nil"/>
              <w:bottom w:val="single" w:color="auto" w:sz="4" w:space="0"/>
              <w:right w:val="single" w:color="auto" w:sz="4" w:space="0"/>
            </w:tcBorders>
            <w:noWrap w:val="0"/>
            <w:vAlign w:val="center"/>
          </w:tcPr>
          <w:p>
            <w:pPr>
              <w:adjustRightInd w:val="0"/>
              <w:snapToGrid w:val="0"/>
              <w:jc w:val="center"/>
              <w:rPr>
                <w:rFonts w:hint="eastAsia" w:eastAsia="宋体"/>
                <w:color w:val="000000" w:themeColor="text1"/>
                <w:lang w:eastAsia="zh-CN"/>
                <w14:textFill>
                  <w14:solidFill>
                    <w14:schemeClr w14:val="tx1"/>
                  </w14:solidFill>
                </w14:textFill>
              </w:rPr>
            </w:pPr>
            <w:bookmarkStart w:id="21" w:name="OLE_LINK11"/>
            <w:r>
              <w:rPr>
                <w:rFonts w:hint="eastAsia"/>
                <w:color w:val="000000" w:themeColor="text1"/>
                <w:lang w:eastAsia="zh-CN"/>
                <w14:textFill>
                  <w14:solidFill>
                    <w14:schemeClr w14:val="tx1"/>
                  </w14:solidFill>
                </w14:textFill>
              </w:rPr>
              <w:t>利旧，</w:t>
            </w:r>
            <w:bookmarkEnd w:id="21"/>
            <w:r>
              <w:rPr>
                <w:rFonts w:hint="eastAsia"/>
                <w:color w:val="000000" w:themeColor="text1"/>
                <w:lang w:eastAsia="zh-CN"/>
                <w14:textFill>
                  <w14:solidFill>
                    <w14:schemeClr w14:val="tx1"/>
                  </w14:solidFill>
                </w14:textFill>
              </w:rPr>
              <w:t>增加设备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914" w:type="dxa"/>
            <w:vMerge w:val="continue"/>
            <w:tcBorders>
              <w:right w:val="single" w:color="auto" w:sz="4" w:space="0"/>
            </w:tcBorders>
            <w:noWrap w:val="0"/>
            <w:vAlign w:val="center"/>
          </w:tcPr>
          <w:p>
            <w:pPr>
              <w:pStyle w:val="108"/>
              <w:rPr>
                <w:color w:val="000000" w:themeColor="text1"/>
                <w14:textFill>
                  <w14:solidFill>
                    <w14:schemeClr w14:val="tx1"/>
                  </w14:solidFill>
                </w14:textFill>
              </w:rPr>
            </w:pPr>
          </w:p>
        </w:tc>
        <w:tc>
          <w:tcPr>
            <w:tcW w:w="1897" w:type="dxa"/>
            <w:tcBorders>
              <w:top w:val="single" w:color="auto" w:sz="4" w:space="0"/>
              <w:left w:val="nil"/>
              <w:bottom w:val="single" w:color="auto" w:sz="4" w:space="0"/>
              <w:right w:val="single" w:color="auto" w:sz="4" w:space="0"/>
            </w:tcBorders>
            <w:noWrap w:val="0"/>
            <w:vAlign w:val="center"/>
          </w:tcPr>
          <w:p>
            <w:pPr>
              <w:pStyle w:val="108"/>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消毒单元</w:t>
            </w:r>
          </w:p>
        </w:tc>
        <w:tc>
          <w:tcPr>
            <w:tcW w:w="7244" w:type="dxa"/>
            <w:tcBorders>
              <w:top w:val="single" w:color="auto" w:sz="4" w:space="0"/>
              <w:left w:val="nil"/>
              <w:bottom w:val="single" w:color="auto" w:sz="4" w:space="0"/>
              <w:right w:val="single" w:color="auto" w:sz="4" w:space="0"/>
            </w:tcBorders>
            <w:noWrap w:val="0"/>
            <w:vAlign w:val="center"/>
          </w:tcPr>
          <w:p>
            <w:pPr>
              <w:adjustRightInd w:val="0"/>
              <w:snapToGrid w:val="0"/>
              <w:jc w:val="both"/>
              <w:rPr>
                <w:rFonts w:hint="eastAsia" w:eastAsia="宋体"/>
                <w:color w:val="000000" w:themeColor="text1"/>
                <w:szCs w:val="21"/>
                <w:highlight w:val="none"/>
                <w:lang w:eastAsia="zh-CN"/>
                <w14:textFill>
                  <w14:solidFill>
                    <w14:schemeClr w14:val="tx1"/>
                  </w14:solidFill>
                </w14:textFill>
              </w:rPr>
            </w:pPr>
            <w:r>
              <w:rPr>
                <w:rFonts w:hint="eastAsia"/>
                <w:b/>
                <w:bCs/>
                <w:color w:val="000000" w:themeColor="text1"/>
                <w:szCs w:val="21"/>
                <w:highlight w:val="none"/>
                <w14:textFill>
                  <w14:solidFill>
                    <w14:schemeClr w14:val="tx1"/>
                  </w14:solidFill>
                </w14:textFill>
              </w:rPr>
              <w:t>加药加氯间</w:t>
            </w:r>
            <w:r>
              <w:rPr>
                <w:rFonts w:hint="eastAsia"/>
                <w:color w:val="000000" w:themeColor="text1"/>
                <w:szCs w:val="21"/>
                <w:highlight w:val="none"/>
                <w14:textFill>
                  <w14:solidFill>
                    <w14:schemeClr w14:val="tx1"/>
                  </w14:solidFill>
                </w14:textFill>
              </w:rPr>
              <w:t>（利用一期提标改造工程已</w:t>
            </w:r>
            <w:r>
              <w:rPr>
                <w:rFonts w:hint="eastAsia"/>
                <w:color w:val="000000" w:themeColor="text1"/>
                <w:szCs w:val="21"/>
                <w:highlight w:val="none"/>
                <w:lang w:eastAsia="zh-CN"/>
                <w14:textFill>
                  <w14:solidFill>
                    <w14:schemeClr w14:val="tx1"/>
                  </w14:solidFill>
                </w14:textFill>
              </w:rPr>
              <w:t>建成</w:t>
            </w:r>
            <w:r>
              <w:rPr>
                <w:rFonts w:hint="eastAsia"/>
                <w:color w:val="000000" w:themeColor="text1"/>
                <w:szCs w:val="21"/>
                <w:highlight w:val="none"/>
                <w14:textFill>
                  <w14:solidFill>
                    <w14:schemeClr w14:val="tx1"/>
                  </w14:solidFill>
                </w14:textFill>
              </w:rPr>
              <w:t>，增加设备）</w:t>
            </w:r>
            <w:r>
              <w:rPr>
                <w:rFonts w:hint="eastAsia"/>
                <w:color w:val="000000" w:themeColor="text1"/>
                <w:szCs w:val="21"/>
                <w:highlight w:val="none"/>
                <w:lang w:eastAsia="zh-CN"/>
                <w14:textFill>
                  <w14:solidFill>
                    <w14:schemeClr w14:val="tx1"/>
                  </w14:solidFill>
                </w14:textFill>
              </w:rPr>
              <w:t>采用</w:t>
            </w:r>
            <w:r>
              <w:rPr>
                <w:rFonts w:hint="eastAsia"/>
                <w:color w:val="000000" w:themeColor="text1"/>
                <w:szCs w:val="21"/>
                <w:highlight w:val="none"/>
                <w14:textFill>
                  <w14:solidFill>
                    <w14:schemeClr w14:val="tx1"/>
                  </w14:solidFill>
                </w14:textFill>
              </w:rPr>
              <w:t>次氯酸钠消毒</w:t>
            </w:r>
            <w:r>
              <w:rPr>
                <w:rFonts w:hint="eastAsia"/>
                <w:color w:val="000000" w:themeColor="text1"/>
                <w:szCs w:val="21"/>
                <w:highlight w:val="none"/>
                <w:lang w:eastAsia="zh-CN"/>
                <w14:textFill>
                  <w14:solidFill>
                    <w14:schemeClr w14:val="tx1"/>
                  </w14:solidFill>
                </w14:textFill>
              </w:rPr>
              <w:t>。</w:t>
            </w:r>
          </w:p>
        </w:tc>
        <w:tc>
          <w:tcPr>
            <w:tcW w:w="1798" w:type="dxa"/>
            <w:vMerge w:val="continue"/>
            <w:tcBorders>
              <w:left w:val="nil"/>
              <w:right w:val="single" w:color="auto" w:sz="4" w:space="0"/>
            </w:tcBorders>
            <w:noWrap w:val="0"/>
            <w:vAlign w:val="center"/>
          </w:tcPr>
          <w:p>
            <w:pPr>
              <w:adjustRightInd w:val="0"/>
              <w:snapToGrid w:val="0"/>
              <w:jc w:val="both"/>
              <w:rPr>
                <w:color w:val="000000" w:themeColor="text1"/>
                <w:szCs w:val="21"/>
                <w:highlight w:val="none"/>
                <w14:textFill>
                  <w14:solidFill>
                    <w14:schemeClr w14:val="tx1"/>
                  </w14:solidFill>
                </w14:textFill>
              </w:rPr>
            </w:pPr>
          </w:p>
        </w:tc>
        <w:tc>
          <w:tcPr>
            <w:tcW w:w="2532" w:type="dxa"/>
            <w:tcBorders>
              <w:top w:val="single" w:color="auto" w:sz="4" w:space="0"/>
              <w:left w:val="nil"/>
              <w:bottom w:val="single" w:color="auto" w:sz="4" w:space="0"/>
              <w:right w:val="single" w:color="auto" w:sz="4" w:space="0"/>
            </w:tcBorders>
            <w:noWrap w:val="0"/>
            <w:vAlign w:val="center"/>
          </w:tcPr>
          <w:p>
            <w:pPr>
              <w:adjustRightInd w:val="0"/>
              <w:snapToGrid w:val="0"/>
              <w:jc w:val="center"/>
              <w:rPr>
                <w:rFonts w:hint="eastAsia"/>
                <w:color w:val="000000" w:themeColor="text1"/>
                <w:szCs w:val="21"/>
                <w:lang w:val="en-US" w:eastAsia="zh-CN"/>
                <w14:textFill>
                  <w14:solidFill>
                    <w14:schemeClr w14:val="tx1"/>
                  </w14:solidFill>
                </w14:textFill>
              </w:rPr>
            </w:pPr>
            <w:r>
              <w:rPr>
                <w:rFonts w:hint="eastAsia"/>
                <w:color w:val="000000" w:themeColor="text1"/>
                <w:lang w:eastAsia="zh-CN"/>
                <w14:textFill>
                  <w14:solidFill>
                    <w14:schemeClr w14:val="tx1"/>
                  </w14:solidFill>
                </w14:textFill>
              </w:rPr>
              <w:t>利旧，增加设备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914" w:type="dxa"/>
            <w:vMerge w:val="continue"/>
            <w:tcBorders>
              <w:right w:val="single" w:color="auto" w:sz="4" w:space="0"/>
            </w:tcBorders>
            <w:noWrap w:val="0"/>
            <w:vAlign w:val="center"/>
          </w:tcPr>
          <w:p>
            <w:pPr>
              <w:pStyle w:val="108"/>
              <w:rPr>
                <w:color w:val="000000" w:themeColor="text1"/>
                <w14:textFill>
                  <w14:solidFill>
                    <w14:schemeClr w14:val="tx1"/>
                  </w14:solidFill>
                </w14:textFill>
              </w:rPr>
            </w:pPr>
          </w:p>
        </w:tc>
        <w:tc>
          <w:tcPr>
            <w:tcW w:w="1897" w:type="dxa"/>
            <w:tcBorders>
              <w:top w:val="single" w:color="auto" w:sz="4" w:space="0"/>
              <w:left w:val="nil"/>
              <w:bottom w:val="single" w:color="auto" w:sz="4" w:space="0"/>
              <w:right w:val="single" w:color="auto" w:sz="4" w:space="0"/>
            </w:tcBorders>
            <w:noWrap w:val="0"/>
            <w:vAlign w:val="center"/>
          </w:tcPr>
          <w:p>
            <w:pPr>
              <w:pStyle w:val="108"/>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污泥处理单元</w:t>
            </w:r>
          </w:p>
        </w:tc>
        <w:tc>
          <w:tcPr>
            <w:tcW w:w="7244" w:type="dxa"/>
            <w:tcBorders>
              <w:top w:val="single" w:color="auto" w:sz="4" w:space="0"/>
              <w:left w:val="nil"/>
              <w:bottom w:val="single" w:color="auto" w:sz="4" w:space="0"/>
              <w:right w:val="single" w:color="auto" w:sz="4" w:space="0"/>
            </w:tcBorders>
            <w:noWrap w:val="0"/>
            <w:vAlign w:val="center"/>
          </w:tcPr>
          <w:p>
            <w:pPr>
              <w:adjustRightInd w:val="0"/>
              <w:snapToGrid w:val="0"/>
              <w:jc w:val="both"/>
              <w:rPr>
                <w:rFonts w:hint="default" w:eastAsia="宋体"/>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14:textFill>
                  <w14:solidFill>
                    <w14:schemeClr w14:val="tx1"/>
                  </w14:solidFill>
                </w14:textFill>
              </w:rPr>
              <w:t>平面尺寸 30.55×12.5m，高度 8.1m</w:t>
            </w:r>
            <w:r>
              <w:rPr>
                <w:rFonts w:hint="eastAsia"/>
                <w:color w:val="000000" w:themeColor="text1"/>
                <w:szCs w:val="21"/>
                <w:highlight w:val="none"/>
                <w:lang w:eastAsia="zh-CN"/>
                <w14:textFill>
                  <w14:solidFill>
                    <w14:schemeClr w14:val="tx1"/>
                  </w14:solidFill>
                </w14:textFill>
              </w:rPr>
              <w:t>，将污水处理过程中产生的剩余污泥进行脱水，降低含水率，便于污泥运输和最终处置，</w:t>
            </w:r>
            <w:r>
              <w:rPr>
                <w:rFonts w:hint="eastAsia"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t>卧</w:t>
            </w:r>
            <w:r>
              <w:rPr>
                <w:rFonts w:hint="eastAsia" w:cs="Times New Roman"/>
                <w:color w:val="000000" w:themeColor="text1"/>
                <w:kern w:val="2"/>
                <w:sz w:val="21"/>
                <w:szCs w:val="21"/>
                <w:highlight w:val="none"/>
                <w:lang w:val="en-US" w:eastAsia="zh-CN" w:bidi="ar-SA"/>
                <w14:textFill>
                  <w14:solidFill>
                    <w14:schemeClr w14:val="tx1"/>
                  </w14:solidFill>
                </w14:textFill>
              </w:rPr>
              <w:t>式</w:t>
            </w:r>
            <w:r>
              <w:rPr>
                <w:rFonts w:hint="eastAsia"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t>离心机+板框</w:t>
            </w:r>
            <w:r>
              <w:rPr>
                <w:rFonts w:hint="eastAsia"/>
                <w:color w:val="000000" w:themeColor="text1"/>
                <w:szCs w:val="21"/>
                <w:highlight w:val="none"/>
                <w:lang w:eastAsia="zh-CN"/>
                <w14:textFill>
                  <w14:solidFill>
                    <w14:schemeClr w14:val="tx1"/>
                  </w14:solidFill>
                </w14:textFill>
              </w:rPr>
              <w:t>浓缩机</w:t>
            </w:r>
            <w:r>
              <w:rPr>
                <w:rFonts w:hint="eastAsia"/>
                <w:color w:val="000000" w:themeColor="text1"/>
                <w:szCs w:val="21"/>
                <w:highlight w:val="none"/>
                <w:lang w:val="en-US" w:eastAsia="zh-CN"/>
                <w14:textFill>
                  <w14:solidFill>
                    <w14:schemeClr w14:val="tx1"/>
                  </w14:solidFill>
                </w14:textFill>
              </w:rPr>
              <w:t>2</w:t>
            </w:r>
            <w:r>
              <w:rPr>
                <w:rFonts w:hint="eastAsia"/>
                <w:color w:val="000000" w:themeColor="text1"/>
                <w:szCs w:val="21"/>
                <w:highlight w:val="none"/>
                <w:lang w:eastAsia="zh-CN"/>
                <w14:textFill>
                  <w14:solidFill>
                    <w14:schemeClr w14:val="tx1"/>
                  </w14:solidFill>
                </w14:textFill>
              </w:rPr>
              <w:t>台、板框</w:t>
            </w:r>
            <w:r>
              <w:rPr>
                <w:rFonts w:hint="eastAsia"/>
                <w:color w:val="000000" w:themeColor="text1"/>
                <w:szCs w:val="21"/>
                <w:highlight w:val="none"/>
                <w:lang w:val="en-US" w:eastAsia="zh-CN"/>
                <w14:textFill>
                  <w14:solidFill>
                    <w14:schemeClr w14:val="tx1"/>
                  </w14:solidFill>
                </w14:textFill>
              </w:rPr>
              <w:t>压滤机 1 台、压滤机进料螺杆泵 2 台、压榨水泵 2 台、清洗水泵2台、空气压缩机 2 台、絮凝剂制备装置一套、水平螺旋输送机1台、倾斜螺旋输送机1台。</w:t>
            </w:r>
          </w:p>
        </w:tc>
        <w:tc>
          <w:tcPr>
            <w:tcW w:w="1798" w:type="dxa"/>
            <w:vMerge w:val="continue"/>
            <w:tcBorders>
              <w:left w:val="nil"/>
              <w:right w:val="single" w:color="auto" w:sz="4" w:space="0"/>
            </w:tcBorders>
            <w:noWrap w:val="0"/>
            <w:vAlign w:val="center"/>
          </w:tcPr>
          <w:p>
            <w:pPr>
              <w:adjustRightInd w:val="0"/>
              <w:snapToGrid w:val="0"/>
              <w:jc w:val="both"/>
              <w:rPr>
                <w:color w:val="000000" w:themeColor="text1"/>
                <w:szCs w:val="21"/>
                <w:highlight w:val="none"/>
                <w14:textFill>
                  <w14:solidFill>
                    <w14:schemeClr w14:val="tx1"/>
                  </w14:solidFill>
                </w14:textFill>
              </w:rPr>
            </w:pPr>
          </w:p>
        </w:tc>
        <w:tc>
          <w:tcPr>
            <w:tcW w:w="2532" w:type="dxa"/>
            <w:tcBorders>
              <w:top w:val="single" w:color="auto" w:sz="4" w:space="0"/>
              <w:left w:val="nil"/>
              <w:bottom w:val="single" w:color="auto" w:sz="4" w:space="0"/>
              <w:right w:val="single" w:color="auto" w:sz="4" w:space="0"/>
            </w:tcBorders>
            <w:noWrap w:val="0"/>
            <w:vAlign w:val="center"/>
          </w:tcPr>
          <w:p>
            <w:pPr>
              <w:adjustRightInd w:val="0"/>
              <w:snapToGrid w:val="0"/>
              <w:jc w:val="center"/>
              <w:rPr>
                <w:rFonts w:hint="eastAsia"/>
                <w:color w:val="000000" w:themeColor="text1"/>
                <w:szCs w:val="21"/>
                <w:lang w:val="en-US" w:eastAsia="zh-CN"/>
                <w14:textFill>
                  <w14:solidFill>
                    <w14:schemeClr w14:val="tx1"/>
                  </w14:solidFill>
                </w14:textFill>
              </w:rPr>
            </w:pPr>
            <w:r>
              <w:rPr>
                <w:rFonts w:hint="eastAsia"/>
                <w:color w:val="000000" w:themeColor="text1"/>
                <w:lang w:eastAsia="zh-CN"/>
                <w14:textFill>
                  <w14:solidFill>
                    <w14:schemeClr w14:val="tx1"/>
                  </w14:solidFill>
                </w14:textFill>
              </w:rPr>
              <w:t>新建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914" w:type="dxa"/>
            <w:vMerge w:val="continue"/>
            <w:tcBorders>
              <w:right w:val="single" w:color="auto" w:sz="4" w:space="0"/>
            </w:tcBorders>
            <w:noWrap w:val="0"/>
            <w:vAlign w:val="center"/>
          </w:tcPr>
          <w:p>
            <w:pPr>
              <w:pStyle w:val="108"/>
              <w:rPr>
                <w:color w:val="000000" w:themeColor="text1"/>
                <w14:textFill>
                  <w14:solidFill>
                    <w14:schemeClr w14:val="tx1"/>
                  </w14:solidFill>
                </w14:textFill>
              </w:rPr>
            </w:pPr>
          </w:p>
        </w:tc>
        <w:tc>
          <w:tcPr>
            <w:tcW w:w="1897" w:type="dxa"/>
            <w:tcBorders>
              <w:top w:val="single" w:color="auto" w:sz="4" w:space="0"/>
              <w:left w:val="nil"/>
              <w:bottom w:val="single" w:color="auto" w:sz="4" w:space="0"/>
              <w:right w:val="single" w:color="auto" w:sz="4" w:space="0"/>
            </w:tcBorders>
            <w:noWrap w:val="0"/>
            <w:vAlign w:val="center"/>
          </w:tcPr>
          <w:p>
            <w:pPr>
              <w:pStyle w:val="108"/>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接触池</w:t>
            </w:r>
          </w:p>
        </w:tc>
        <w:tc>
          <w:tcPr>
            <w:tcW w:w="7244"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eastAsia="宋体"/>
                <w:color w:val="000000" w:themeColor="text1"/>
                <w:szCs w:val="21"/>
                <w:highlight w:val="none"/>
                <w:lang w:eastAsia="zh-CN"/>
                <w14:textFill>
                  <w14:solidFill>
                    <w14:schemeClr w14:val="tx1"/>
                  </w14:solidFill>
                </w14:textFill>
              </w:rPr>
            </w:pPr>
            <w:r>
              <w:rPr>
                <w:rFonts w:hint="eastAsia"/>
                <w:color w:val="000000" w:themeColor="text1"/>
                <w:szCs w:val="21"/>
                <w:highlight w:val="none"/>
                <w14:textFill>
                  <w14:solidFill>
                    <w14:schemeClr w14:val="tx1"/>
                  </w14:solidFill>
                </w14:textFill>
              </w:rPr>
              <w:t>接触池（土建、设备利用一期提标改造工程已</w:t>
            </w:r>
            <w:r>
              <w:rPr>
                <w:rFonts w:hint="eastAsia"/>
                <w:color w:val="000000" w:themeColor="text1"/>
                <w:szCs w:val="21"/>
                <w:highlight w:val="none"/>
                <w:lang w:eastAsia="zh-CN"/>
                <w14:textFill>
                  <w14:solidFill>
                    <w14:schemeClr w14:val="tx1"/>
                  </w14:solidFill>
                </w14:textFill>
              </w:rPr>
              <w:t>建成</w:t>
            </w:r>
            <w:r>
              <w:rPr>
                <w:rFonts w:hint="eastAsia"/>
                <w:color w:val="000000" w:themeColor="text1"/>
                <w:szCs w:val="21"/>
                <w:highlight w:val="none"/>
                <w14:textFill>
                  <w14:solidFill>
                    <w14:schemeClr w14:val="tx1"/>
                  </w14:solidFill>
                </w14:textFill>
              </w:rPr>
              <w:t>）</w:t>
            </w:r>
            <w:r>
              <w:rPr>
                <w:rFonts w:hint="eastAsia"/>
                <w:color w:val="000000" w:themeColor="text1"/>
                <w:szCs w:val="21"/>
                <w:highlight w:val="none"/>
                <w:lang w:eastAsia="zh-CN"/>
                <w14:textFill>
                  <w14:solidFill>
                    <w14:schemeClr w14:val="tx1"/>
                  </w14:solidFill>
                </w14:textFill>
              </w:rPr>
              <w:t>，</w:t>
            </w:r>
            <w:r>
              <w:rPr>
                <w:rFonts w:hint="eastAsia" w:ascii="新宋体" w:hAnsi="新宋体" w:eastAsia="新宋体"/>
                <w:color w:val="000000" w:themeColor="text1"/>
                <w14:textFill>
                  <w14:solidFill>
                    <w14:schemeClr w14:val="tx1"/>
                  </w14:solidFill>
                </w14:textFill>
              </w:rPr>
              <w:t>该处理构筑物的土建和设备在污水处理厂</w:t>
            </w:r>
            <w:r>
              <w:rPr>
                <w:rFonts w:hint="eastAsia"/>
                <w:color w:val="000000" w:themeColor="text1"/>
                <w14:textFill>
                  <w14:solidFill>
                    <w14:schemeClr w14:val="tx1"/>
                  </w14:solidFill>
                </w14:textFill>
              </w:rPr>
              <w:t>一期提标改造</w:t>
            </w:r>
            <w:r>
              <w:rPr>
                <w:rFonts w:hint="eastAsia" w:ascii="新宋体" w:hAnsi="新宋体" w:eastAsia="新宋体"/>
                <w:color w:val="000000" w:themeColor="text1"/>
                <w14:textFill>
                  <w14:solidFill>
                    <w14:schemeClr w14:val="tx1"/>
                  </w14:solidFill>
                </w14:textFill>
              </w:rPr>
              <w:t>工</w:t>
            </w:r>
            <w:r>
              <w:rPr>
                <w:rFonts w:hint="eastAsia" w:ascii="新宋体" w:hAnsi="新宋体" w:eastAsia="新宋体"/>
                <w:color w:val="000000" w:themeColor="text1"/>
                <w:lang w:eastAsia="zh-CN"/>
                <w14:textFill>
                  <w14:solidFill>
                    <w14:schemeClr w14:val="tx1"/>
                  </w14:solidFill>
                </w14:textFill>
              </w:rPr>
              <w:t>程中</w:t>
            </w:r>
            <w:r>
              <w:rPr>
                <w:rFonts w:hint="eastAsia" w:ascii="新宋体" w:hAnsi="新宋体" w:eastAsia="新宋体"/>
                <w:color w:val="000000" w:themeColor="text1"/>
                <w14:textFill>
                  <w14:solidFill>
                    <w14:schemeClr w14:val="tx1"/>
                  </w14:solidFill>
                </w14:textFill>
              </w:rPr>
              <w:t>已经按</w:t>
            </w:r>
            <w:r>
              <w:rPr>
                <w:rFonts w:ascii="新宋体" w:hAnsi="新宋体" w:eastAsia="新宋体"/>
                <w:color w:val="000000" w:themeColor="text1"/>
                <w14:textFill>
                  <w14:solidFill>
                    <w14:schemeClr w14:val="tx1"/>
                  </w14:solidFill>
                </w14:textFill>
              </w:rPr>
              <w:t>4</w:t>
            </w:r>
            <w:r>
              <w:rPr>
                <w:rFonts w:hint="eastAsia" w:ascii="新宋体" w:hAnsi="新宋体" w:eastAsia="新宋体"/>
                <w:color w:val="000000" w:themeColor="text1"/>
                <w14:textFill>
                  <w14:solidFill>
                    <w14:schemeClr w14:val="tx1"/>
                  </w14:solidFill>
                </w14:textFill>
              </w:rPr>
              <w:t>万m</w:t>
            </w:r>
            <w:r>
              <w:rPr>
                <w:rFonts w:ascii="新宋体" w:hAnsi="新宋体" w:eastAsia="新宋体"/>
                <w:color w:val="000000" w:themeColor="text1"/>
                <w:vertAlign w:val="superscript"/>
                <w14:textFill>
                  <w14:solidFill>
                    <w14:schemeClr w14:val="tx1"/>
                  </w14:solidFill>
                </w14:textFill>
              </w:rPr>
              <w:t>3</w:t>
            </w:r>
            <w:r>
              <w:rPr>
                <w:rFonts w:ascii="新宋体" w:hAnsi="新宋体" w:eastAsia="新宋体"/>
                <w:color w:val="000000" w:themeColor="text1"/>
                <w14:textFill>
                  <w14:solidFill>
                    <w14:schemeClr w14:val="tx1"/>
                  </w14:solidFill>
                </w14:textFill>
              </w:rPr>
              <w:t>/</w:t>
            </w:r>
            <w:r>
              <w:rPr>
                <w:rFonts w:hint="eastAsia" w:ascii="新宋体" w:hAnsi="新宋体" w:eastAsia="新宋体"/>
                <w:color w:val="000000" w:themeColor="text1"/>
                <w14:textFill>
                  <w14:solidFill>
                    <w14:schemeClr w14:val="tx1"/>
                  </w14:solidFill>
                </w14:textFill>
              </w:rPr>
              <w:t>d一次建成，故本工程无需改造或扩建。</w:t>
            </w:r>
          </w:p>
        </w:tc>
        <w:tc>
          <w:tcPr>
            <w:tcW w:w="1798" w:type="dxa"/>
            <w:vMerge w:val="continue"/>
            <w:tcBorders>
              <w:left w:val="nil"/>
              <w:right w:val="single" w:color="auto" w:sz="4" w:space="0"/>
            </w:tcBorders>
            <w:noWrap w:val="0"/>
            <w:vAlign w:val="center"/>
          </w:tcPr>
          <w:p>
            <w:pPr>
              <w:adjustRightInd w:val="0"/>
              <w:snapToGrid w:val="0"/>
              <w:jc w:val="both"/>
              <w:rPr>
                <w:color w:val="000000" w:themeColor="text1"/>
                <w:szCs w:val="21"/>
                <w:highlight w:val="none"/>
                <w14:textFill>
                  <w14:solidFill>
                    <w14:schemeClr w14:val="tx1"/>
                  </w14:solidFill>
                </w14:textFill>
              </w:rPr>
            </w:pPr>
          </w:p>
        </w:tc>
        <w:tc>
          <w:tcPr>
            <w:tcW w:w="2532" w:type="dxa"/>
            <w:tcBorders>
              <w:top w:val="single" w:color="auto" w:sz="4" w:space="0"/>
              <w:left w:val="nil"/>
              <w:bottom w:val="single" w:color="auto" w:sz="4" w:space="0"/>
              <w:right w:val="single" w:color="auto" w:sz="4" w:space="0"/>
            </w:tcBorders>
            <w:noWrap w:val="0"/>
            <w:vAlign w:val="center"/>
          </w:tcPr>
          <w:p>
            <w:pPr>
              <w:adjustRightInd w:val="0"/>
              <w:snapToGrid w:val="0"/>
              <w:jc w:val="center"/>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利旧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914" w:type="dxa"/>
            <w:vMerge w:val="continue"/>
            <w:tcBorders>
              <w:right w:val="single" w:color="auto" w:sz="4" w:space="0"/>
            </w:tcBorders>
            <w:noWrap w:val="0"/>
            <w:vAlign w:val="center"/>
          </w:tcPr>
          <w:p>
            <w:pPr>
              <w:pStyle w:val="108"/>
              <w:rPr>
                <w:color w:val="000000" w:themeColor="text1"/>
                <w14:textFill>
                  <w14:solidFill>
                    <w14:schemeClr w14:val="tx1"/>
                  </w14:solidFill>
                </w14:textFill>
              </w:rPr>
            </w:pPr>
          </w:p>
        </w:tc>
        <w:tc>
          <w:tcPr>
            <w:tcW w:w="1897" w:type="dxa"/>
            <w:tcBorders>
              <w:top w:val="single" w:color="auto" w:sz="4" w:space="0"/>
              <w:left w:val="nil"/>
              <w:bottom w:val="single" w:color="auto" w:sz="4" w:space="0"/>
              <w:right w:val="single" w:color="auto" w:sz="4" w:space="0"/>
            </w:tcBorders>
            <w:noWrap w:val="0"/>
            <w:vAlign w:val="center"/>
          </w:tcPr>
          <w:p>
            <w:pPr>
              <w:pStyle w:val="108"/>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储泥池 </w:t>
            </w:r>
          </w:p>
        </w:tc>
        <w:tc>
          <w:tcPr>
            <w:tcW w:w="7244" w:type="dxa"/>
            <w:tcBorders>
              <w:top w:val="single" w:color="auto" w:sz="4" w:space="0"/>
              <w:left w:val="nil"/>
              <w:bottom w:val="single" w:color="auto" w:sz="4" w:space="0"/>
              <w:right w:val="single" w:color="auto" w:sz="4" w:space="0"/>
            </w:tcBorders>
            <w:noWrap w:val="0"/>
            <w:vAlign w:val="center"/>
          </w:tcPr>
          <w:p>
            <w:pPr>
              <w:adjustRightInd w:val="0"/>
              <w:snapToGrid w:val="0"/>
              <w:jc w:val="both"/>
              <w:rPr>
                <w:rFonts w:hint="eastAsia" w:eastAsia="宋体"/>
                <w:color w:val="000000" w:themeColor="text1"/>
                <w:szCs w:val="21"/>
                <w:highlight w:val="none"/>
                <w:lang w:eastAsia="zh-CN"/>
                <w14:textFill>
                  <w14:solidFill>
                    <w14:schemeClr w14:val="tx1"/>
                  </w14:solidFill>
                </w14:textFill>
              </w:rPr>
            </w:pPr>
            <w:r>
              <w:rPr>
                <w:rFonts w:hint="eastAsia"/>
                <w:color w:val="000000" w:themeColor="text1"/>
                <w:szCs w:val="21"/>
                <w:highlight w:val="none"/>
                <w14:textFill>
                  <w14:solidFill>
                    <w14:schemeClr w14:val="tx1"/>
                  </w14:solidFill>
                </w14:textFill>
              </w:rPr>
              <w:t>尺 寸： L×B＝5.2×2.7</w:t>
            </w:r>
            <w:r>
              <w:rPr>
                <w:rFonts w:hint="eastAsia"/>
                <w:color w:val="000000" w:themeColor="text1"/>
                <w:szCs w:val="21"/>
                <w:highlight w:val="none"/>
                <w:lang w:eastAsia="zh-CN"/>
                <w14:textFill>
                  <w14:solidFill>
                    <w14:schemeClr w14:val="tx1"/>
                  </w14:solidFill>
                </w14:textFill>
              </w:rPr>
              <w:t>，二期工程混合污泥量：350 m</w:t>
            </w:r>
            <w:r>
              <w:rPr>
                <w:rFonts w:hint="eastAsia"/>
                <w:color w:val="000000" w:themeColor="text1"/>
                <w:szCs w:val="21"/>
                <w:highlight w:val="none"/>
                <w:vertAlign w:val="superscript"/>
                <w:lang w:eastAsia="zh-CN"/>
                <w14:textFill>
                  <w14:solidFill>
                    <w14:schemeClr w14:val="tx1"/>
                  </w14:solidFill>
                </w14:textFill>
              </w:rPr>
              <w:t>3</w:t>
            </w:r>
            <w:r>
              <w:rPr>
                <w:rFonts w:hint="eastAsia"/>
                <w:color w:val="000000" w:themeColor="text1"/>
                <w:szCs w:val="21"/>
                <w:highlight w:val="none"/>
                <w:lang w:eastAsia="zh-CN"/>
                <w14:textFill>
                  <w14:solidFill>
                    <w14:schemeClr w14:val="tx1"/>
                  </w14:solidFill>
                </w14:textFill>
              </w:rPr>
              <w:t>/d（99.3%污泥），1 座 2 格 。</w:t>
            </w:r>
          </w:p>
        </w:tc>
        <w:tc>
          <w:tcPr>
            <w:tcW w:w="1798" w:type="dxa"/>
            <w:vMerge w:val="continue"/>
            <w:tcBorders>
              <w:left w:val="nil"/>
              <w:right w:val="single" w:color="auto" w:sz="4" w:space="0"/>
            </w:tcBorders>
            <w:noWrap w:val="0"/>
            <w:vAlign w:val="center"/>
          </w:tcPr>
          <w:p>
            <w:pPr>
              <w:adjustRightInd w:val="0"/>
              <w:snapToGrid w:val="0"/>
              <w:jc w:val="both"/>
              <w:rPr>
                <w:color w:val="000000" w:themeColor="text1"/>
                <w:szCs w:val="21"/>
                <w:highlight w:val="none"/>
                <w14:textFill>
                  <w14:solidFill>
                    <w14:schemeClr w14:val="tx1"/>
                  </w14:solidFill>
                </w14:textFill>
              </w:rPr>
            </w:pPr>
          </w:p>
        </w:tc>
        <w:tc>
          <w:tcPr>
            <w:tcW w:w="2532" w:type="dxa"/>
            <w:tcBorders>
              <w:top w:val="single" w:color="auto" w:sz="4" w:space="0"/>
              <w:left w:val="nil"/>
              <w:bottom w:val="single" w:color="auto" w:sz="4" w:space="0"/>
              <w:right w:val="single" w:color="auto" w:sz="4" w:space="0"/>
            </w:tcBorders>
            <w:noWrap w:val="0"/>
            <w:vAlign w:val="center"/>
          </w:tcPr>
          <w:p>
            <w:pPr>
              <w:adjustRightInd w:val="0"/>
              <w:snapToGrid w:val="0"/>
              <w:jc w:val="center"/>
              <w:rPr>
                <w:rFonts w:hint="eastAsia"/>
                <w:color w:val="000000" w:themeColor="text1"/>
                <w:szCs w:val="21"/>
                <w:lang w:val="en-US" w:eastAsia="zh-CN"/>
                <w14:textFill>
                  <w14:solidFill>
                    <w14:schemeClr w14:val="tx1"/>
                  </w14:solidFill>
                </w14:textFill>
              </w:rPr>
            </w:pPr>
            <w:r>
              <w:rPr>
                <w:rFonts w:hint="eastAsia"/>
                <w:color w:val="000000" w:themeColor="text1"/>
                <w:lang w:eastAsia="zh-CN"/>
                <w14:textFill>
                  <w14:solidFill>
                    <w14:schemeClr w14:val="tx1"/>
                  </w14:solidFill>
                </w14:textFill>
              </w:rPr>
              <w:t>新建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9" w:hRule="atLeast"/>
          <w:jc w:val="center"/>
        </w:trPr>
        <w:tc>
          <w:tcPr>
            <w:tcW w:w="914" w:type="dxa"/>
            <w:vMerge w:val="continue"/>
            <w:tcBorders>
              <w:right w:val="single" w:color="auto" w:sz="4" w:space="0"/>
            </w:tcBorders>
            <w:noWrap w:val="0"/>
            <w:vAlign w:val="center"/>
          </w:tcPr>
          <w:p>
            <w:pPr>
              <w:pStyle w:val="108"/>
              <w:rPr>
                <w:color w:val="000000" w:themeColor="text1"/>
                <w14:textFill>
                  <w14:solidFill>
                    <w14:schemeClr w14:val="tx1"/>
                  </w14:solidFill>
                </w14:textFill>
              </w:rPr>
            </w:pPr>
          </w:p>
        </w:tc>
        <w:tc>
          <w:tcPr>
            <w:tcW w:w="1897" w:type="dxa"/>
            <w:tcBorders>
              <w:top w:val="single" w:color="auto" w:sz="4" w:space="0"/>
              <w:left w:val="nil"/>
              <w:bottom w:val="single" w:color="auto" w:sz="4" w:space="0"/>
              <w:right w:val="single" w:color="auto" w:sz="4" w:space="0"/>
            </w:tcBorders>
            <w:noWrap w:val="0"/>
            <w:vAlign w:val="center"/>
          </w:tcPr>
          <w:p>
            <w:pPr>
              <w:pStyle w:val="108"/>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入河排污口及</w:t>
            </w:r>
          </w:p>
          <w:p>
            <w:pPr>
              <w:pStyle w:val="108"/>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出水管道</w:t>
            </w:r>
          </w:p>
        </w:tc>
        <w:tc>
          <w:tcPr>
            <w:tcW w:w="7244" w:type="dxa"/>
            <w:tcBorders>
              <w:top w:val="single" w:color="auto" w:sz="4" w:space="0"/>
              <w:left w:val="nil"/>
              <w:bottom w:val="single" w:color="auto" w:sz="4" w:space="0"/>
              <w:right w:val="single" w:color="auto" w:sz="4" w:space="0"/>
            </w:tcBorders>
            <w:noWrap w:val="0"/>
            <w:vAlign w:val="center"/>
          </w:tcPr>
          <w:p>
            <w:pPr>
              <w:adjustRightInd w:val="0"/>
              <w:snapToGrid w:val="0"/>
              <w:jc w:val="both"/>
              <w:rPr>
                <w:color w:val="000000" w:themeColor="text1"/>
                <w:szCs w:val="21"/>
                <w:highlight w:val="none"/>
                <w14:textFill>
                  <w14:solidFill>
                    <w14:schemeClr w14:val="tx1"/>
                  </w14:solidFill>
                </w14:textFill>
              </w:rPr>
            </w:pPr>
            <w:r>
              <w:rPr>
                <w:rFonts w:hint="eastAsia"/>
                <w:color w:val="000000" w:themeColor="text1"/>
                <w14:textFill>
                  <w14:solidFill>
                    <w14:schemeClr w14:val="tx1"/>
                  </w14:solidFill>
                </w14:textFill>
              </w:rPr>
              <w:t>依托现有排污口</w:t>
            </w:r>
            <w:r>
              <w:rPr>
                <w:rFonts w:hint="eastAsia"/>
                <w:color w:val="000000" w:themeColor="text1"/>
                <w:lang w:eastAsia="zh-CN"/>
                <w14:textFill>
                  <w14:solidFill>
                    <w14:schemeClr w14:val="tx1"/>
                  </w14:solidFill>
                </w14:textFill>
              </w:rPr>
              <w:t>；</w:t>
            </w:r>
            <w:r>
              <w:rPr>
                <w:rFonts w:hint="eastAsia"/>
                <w:color w:val="000000" w:themeColor="text1"/>
                <w:szCs w:val="21"/>
                <w:highlight w:val="none"/>
                <w14:textFill>
                  <w14:solidFill>
                    <w14:schemeClr w14:val="tx1"/>
                  </w14:solidFill>
                </w14:textFill>
              </w:rPr>
              <w:t>管道：利旧</w:t>
            </w:r>
          </w:p>
        </w:tc>
        <w:tc>
          <w:tcPr>
            <w:tcW w:w="1798" w:type="dxa"/>
            <w:vMerge w:val="continue"/>
            <w:tcBorders>
              <w:left w:val="nil"/>
              <w:right w:val="single" w:color="auto" w:sz="4" w:space="0"/>
            </w:tcBorders>
            <w:noWrap w:val="0"/>
            <w:vAlign w:val="center"/>
          </w:tcPr>
          <w:p>
            <w:pPr>
              <w:adjustRightInd w:val="0"/>
              <w:snapToGrid w:val="0"/>
              <w:jc w:val="both"/>
              <w:rPr>
                <w:color w:val="000000" w:themeColor="text1"/>
                <w:szCs w:val="21"/>
                <w:highlight w:val="none"/>
                <w14:textFill>
                  <w14:solidFill>
                    <w14:schemeClr w14:val="tx1"/>
                  </w14:solidFill>
                </w14:textFill>
              </w:rPr>
            </w:pPr>
          </w:p>
        </w:tc>
        <w:tc>
          <w:tcPr>
            <w:tcW w:w="2532" w:type="dxa"/>
            <w:tcBorders>
              <w:top w:val="single" w:color="auto" w:sz="4" w:space="0"/>
              <w:left w:val="nil"/>
              <w:bottom w:val="single" w:color="auto" w:sz="4" w:space="0"/>
              <w:right w:val="single" w:color="auto" w:sz="4" w:space="0"/>
            </w:tcBorders>
            <w:noWrap w:val="0"/>
            <w:vAlign w:val="center"/>
          </w:tcPr>
          <w:p>
            <w:pPr>
              <w:adjustRightInd w:val="0"/>
              <w:snapToGrid w:val="0"/>
              <w:jc w:val="center"/>
              <w:rPr>
                <w:rFonts w:hint="eastAsia"/>
                <w:color w:val="000000" w:themeColor="text1"/>
                <w:szCs w:val="21"/>
                <w:lang w:val="en-US" w:eastAsia="zh-CN"/>
                <w14:textFill>
                  <w14:solidFill>
                    <w14:schemeClr w14:val="tx1"/>
                  </w14:solidFill>
                </w14:textFill>
              </w:rPr>
            </w:pPr>
            <w:r>
              <w:rPr>
                <w:rFonts w:hint="eastAsia"/>
                <w:color w:val="000000" w:themeColor="text1"/>
                <w:lang w:eastAsia="zh-CN"/>
                <w14:textFill>
                  <w14:solidFill>
                    <w14:schemeClr w14:val="tx1"/>
                  </w14:solidFill>
                </w14:textFill>
              </w:rPr>
              <w:t>利旧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914" w:type="dxa"/>
            <w:vMerge w:val="restart"/>
            <w:tcBorders>
              <w:top w:val="single" w:color="auto" w:sz="4" w:space="0"/>
              <w:right w:val="single" w:color="auto" w:sz="4" w:space="0"/>
            </w:tcBorders>
            <w:noWrap w:val="0"/>
            <w:vAlign w:val="center"/>
          </w:tcPr>
          <w:p>
            <w:pPr>
              <w:pStyle w:val="108"/>
              <w:rPr>
                <w:color w:val="000000" w:themeColor="text1"/>
                <w14:textFill>
                  <w14:solidFill>
                    <w14:schemeClr w14:val="tx1"/>
                  </w14:solidFill>
                </w14:textFill>
              </w:rPr>
            </w:pPr>
            <w:r>
              <w:rPr>
                <w:color w:val="000000" w:themeColor="text1"/>
                <w14:textFill>
                  <w14:solidFill>
                    <w14:schemeClr w14:val="tx1"/>
                  </w14:solidFill>
                </w14:textFill>
              </w:rPr>
              <w:t>辅助</w:t>
            </w:r>
          </w:p>
          <w:p>
            <w:pPr>
              <w:pStyle w:val="108"/>
              <w:rPr>
                <w:color w:val="000000" w:themeColor="text1"/>
                <w14:textFill>
                  <w14:solidFill>
                    <w14:schemeClr w14:val="tx1"/>
                  </w14:solidFill>
                </w14:textFill>
              </w:rPr>
            </w:pPr>
            <w:r>
              <w:rPr>
                <w:color w:val="000000" w:themeColor="text1"/>
                <w14:textFill>
                  <w14:solidFill>
                    <w14:schemeClr w14:val="tx1"/>
                  </w14:solidFill>
                </w14:textFill>
              </w:rPr>
              <w:t>工程</w:t>
            </w:r>
          </w:p>
        </w:tc>
        <w:tc>
          <w:tcPr>
            <w:tcW w:w="1897" w:type="dxa"/>
            <w:tcBorders>
              <w:top w:val="single" w:color="auto" w:sz="4" w:space="0"/>
              <w:left w:val="nil"/>
              <w:bottom w:val="single" w:color="auto" w:sz="4" w:space="0"/>
              <w:right w:val="single" w:color="auto" w:sz="4" w:space="0"/>
            </w:tcBorders>
            <w:noWrap w:val="0"/>
            <w:vAlign w:val="center"/>
          </w:tcPr>
          <w:p>
            <w:pPr>
              <w:adjustRightInd w:val="0"/>
              <w:snapToGrid w:val="0"/>
              <w:jc w:val="center"/>
              <w:rPr>
                <w:color w:val="000000" w:themeColor="text1"/>
                <w14:textFill>
                  <w14:solidFill>
                    <w14:schemeClr w14:val="tx1"/>
                  </w14:solidFill>
                </w14:textFill>
              </w:rPr>
            </w:pPr>
            <w:r>
              <w:rPr>
                <w:rFonts w:hint="eastAsia"/>
                <w:bCs/>
                <w:color w:val="000000" w:themeColor="text1"/>
                <w:szCs w:val="21"/>
                <w:lang w:eastAsia="zh-CN"/>
                <w14:textFill>
                  <w14:solidFill>
                    <w14:schemeClr w14:val="tx1"/>
                  </w14:solidFill>
                </w14:textFill>
              </w:rPr>
              <w:t>办公楼</w:t>
            </w:r>
          </w:p>
        </w:tc>
        <w:tc>
          <w:tcPr>
            <w:tcW w:w="9042" w:type="dxa"/>
            <w:gridSpan w:val="2"/>
            <w:tcBorders>
              <w:top w:val="single" w:color="auto" w:sz="4" w:space="0"/>
              <w:left w:val="nil"/>
              <w:bottom w:val="single" w:color="auto" w:sz="4" w:space="0"/>
              <w:right w:val="single" w:color="auto" w:sz="4" w:space="0"/>
            </w:tcBorders>
            <w:noWrap w:val="0"/>
            <w:vAlign w:val="center"/>
          </w:tcPr>
          <w:p>
            <w:pPr>
              <w:adjustRightInd w:val="0"/>
              <w:snapToGrid w:val="0"/>
              <w:rPr>
                <w:rFonts w:hint="eastAsia" w:eastAsia="宋体"/>
                <w:color w:val="000000" w:themeColor="text1"/>
                <w:lang w:eastAsia="zh-CN"/>
                <w14:textFill>
                  <w14:solidFill>
                    <w14:schemeClr w14:val="tx1"/>
                  </w14:solidFill>
                </w14:textFill>
              </w:rPr>
            </w:pPr>
            <w:r>
              <w:rPr>
                <w:rFonts w:hint="eastAsia"/>
                <w:color w:val="000000" w:themeColor="text1"/>
                <w14:textFill>
                  <w14:solidFill>
                    <w14:schemeClr w14:val="tx1"/>
                  </w14:solidFill>
                </w14:textFill>
              </w:rPr>
              <w:t>用于中央控制，水质化验</w:t>
            </w:r>
            <w:r>
              <w:rPr>
                <w:rFonts w:hint="eastAsia"/>
                <w:color w:val="000000" w:themeColor="text1"/>
                <w:lang w:eastAsia="zh-CN"/>
                <w14:textFill>
                  <w14:solidFill>
                    <w14:schemeClr w14:val="tx1"/>
                  </w14:solidFill>
                </w14:textFill>
              </w:rPr>
              <w:t>。</w:t>
            </w:r>
          </w:p>
        </w:tc>
        <w:tc>
          <w:tcPr>
            <w:tcW w:w="2532" w:type="dxa"/>
            <w:tcBorders>
              <w:top w:val="single" w:color="auto" w:sz="4" w:space="0"/>
              <w:left w:val="nil"/>
              <w:bottom w:val="single" w:color="auto" w:sz="4" w:space="0"/>
              <w:right w:val="single" w:color="auto" w:sz="4" w:space="0"/>
            </w:tcBorders>
            <w:noWrap w:val="0"/>
            <w:vAlign w:val="center"/>
          </w:tcPr>
          <w:p>
            <w:pPr>
              <w:pStyle w:val="108"/>
              <w:rPr>
                <w:rFonts w:hint="eastAsia" w:eastAsia="宋体"/>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利旧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914" w:type="dxa"/>
            <w:vMerge w:val="continue"/>
            <w:tcBorders>
              <w:right w:val="single" w:color="auto" w:sz="4" w:space="0"/>
            </w:tcBorders>
            <w:noWrap w:val="0"/>
            <w:vAlign w:val="center"/>
          </w:tcPr>
          <w:p>
            <w:pPr>
              <w:pStyle w:val="108"/>
              <w:rPr>
                <w:color w:val="000000" w:themeColor="text1"/>
                <w14:textFill>
                  <w14:solidFill>
                    <w14:schemeClr w14:val="tx1"/>
                  </w14:solidFill>
                </w14:textFill>
              </w:rPr>
            </w:pPr>
          </w:p>
        </w:tc>
        <w:tc>
          <w:tcPr>
            <w:tcW w:w="1897" w:type="dxa"/>
            <w:tcBorders>
              <w:top w:val="single" w:color="auto" w:sz="4" w:space="0"/>
              <w:left w:val="nil"/>
              <w:bottom w:val="single" w:color="auto" w:sz="4" w:space="0"/>
              <w:right w:val="single" w:color="auto" w:sz="4" w:space="0"/>
            </w:tcBorders>
            <w:noWrap w:val="0"/>
            <w:vAlign w:val="center"/>
          </w:tcPr>
          <w:p>
            <w:pPr>
              <w:pStyle w:val="105"/>
              <w:keepNext w:val="0"/>
              <w:keepLines w:val="0"/>
              <w:pageBreakBefore w:val="0"/>
              <w:kinsoku/>
              <w:wordWrap/>
              <w:topLinePunct w:val="0"/>
              <w:autoSpaceDE/>
              <w:autoSpaceDN/>
              <w:bidi w:val="0"/>
              <w:snapToGrid/>
              <w:spacing w:before="0" w:beforeLines="0" w:after="0" w:afterLines="0"/>
              <w:rPr>
                <w:color w:val="000000" w:themeColor="text1"/>
                <w14:textFill>
                  <w14:solidFill>
                    <w14:schemeClr w14:val="tx1"/>
                  </w14:solidFill>
                </w14:textFill>
              </w:rPr>
            </w:pPr>
            <w:r>
              <w:rPr>
                <w:rFonts w:hint="eastAsia" w:ascii="宋体" w:hAnsi="宋体" w:eastAsia="宋体" w:cs="宋体"/>
                <w:b w:val="0"/>
                <w:bCs/>
                <w:color w:val="000000" w:themeColor="text1"/>
                <w:kern w:val="2"/>
                <w:sz w:val="21"/>
                <w:szCs w:val="21"/>
                <w:lang w:val="en-US" w:eastAsia="zh-CN"/>
                <w14:textFill>
                  <w14:solidFill>
                    <w14:schemeClr w14:val="tx1"/>
                  </w14:solidFill>
                </w14:textFill>
              </w:rPr>
              <w:t>鼓风机房及变配电间</w:t>
            </w:r>
          </w:p>
        </w:tc>
        <w:tc>
          <w:tcPr>
            <w:tcW w:w="9042" w:type="dxa"/>
            <w:gridSpan w:val="2"/>
            <w:tcBorders>
              <w:top w:val="single" w:color="auto" w:sz="4" w:space="0"/>
              <w:left w:val="nil"/>
              <w:bottom w:val="single" w:color="auto" w:sz="4" w:space="0"/>
              <w:right w:val="single" w:color="auto" w:sz="4" w:space="0"/>
            </w:tcBorders>
            <w:noWrap w:val="0"/>
            <w:vAlign w:val="center"/>
          </w:tcPr>
          <w:p>
            <w:pPr>
              <w:pStyle w:val="105"/>
              <w:keepNext w:val="0"/>
              <w:keepLines w:val="0"/>
              <w:pageBreakBefore w:val="0"/>
              <w:kinsoku/>
              <w:wordWrap/>
              <w:topLinePunct w:val="0"/>
              <w:autoSpaceDE/>
              <w:autoSpaceDN/>
              <w:bidi w:val="0"/>
              <w:snapToGrid/>
              <w:spacing w:before="0" w:beforeLines="0" w:after="0" w:afterLines="0"/>
              <w:rPr>
                <w:rFonts w:hint="default"/>
                <w:color w:val="000000" w:themeColor="text1"/>
                <w:szCs w:val="21"/>
                <w:highlight w:val="none"/>
                <w:lang w:val="en-US" w:eastAsia="zh-CN"/>
                <w14:textFill>
                  <w14:solidFill>
                    <w14:schemeClr w14:val="tx1"/>
                  </w14:solidFill>
                </w14:textFill>
              </w:rPr>
            </w:pPr>
            <w:r>
              <w:rPr>
                <w:rFonts w:hint="eastAsia" w:ascii="Times New Roman" w:hAnsi="Times New Roman" w:eastAsia="宋体" w:cs="宋体"/>
                <w:b w:val="0"/>
                <w:bCs/>
                <w:color w:val="000000" w:themeColor="text1"/>
                <w:kern w:val="2"/>
                <w:sz w:val="21"/>
                <w:szCs w:val="21"/>
                <w:lang w:val="en-US" w:eastAsia="zh-CN"/>
                <w14:textFill>
                  <w14:solidFill>
                    <w14:schemeClr w14:val="tx1"/>
                  </w14:solidFill>
                </w14:textFill>
              </w:rPr>
              <w:t>建筑面积为258.3m</w:t>
            </w:r>
            <w:r>
              <w:rPr>
                <w:rFonts w:hint="eastAsia" w:ascii="Times New Roman" w:hAnsi="Times New Roman" w:eastAsia="宋体" w:cs="宋体"/>
                <w:b w:val="0"/>
                <w:bCs/>
                <w:color w:val="000000" w:themeColor="text1"/>
                <w:kern w:val="2"/>
                <w:sz w:val="21"/>
                <w:szCs w:val="21"/>
                <w:vertAlign w:val="superscript"/>
                <w:lang w:val="en-US" w:eastAsia="zh-CN"/>
                <w14:textFill>
                  <w14:solidFill>
                    <w14:schemeClr w14:val="tx1"/>
                  </w14:solidFill>
                </w14:textFill>
              </w:rPr>
              <w:t>2</w:t>
            </w:r>
            <w:r>
              <w:rPr>
                <w:rFonts w:hint="eastAsia" w:ascii="Times New Roman" w:hAnsi="Times New Roman" w:eastAsia="宋体" w:cs="宋体"/>
                <w:b w:val="0"/>
                <w:bCs/>
                <w:color w:val="000000" w:themeColor="text1"/>
                <w:kern w:val="2"/>
                <w:sz w:val="21"/>
                <w:szCs w:val="21"/>
                <w:vertAlign w:val="baseline"/>
                <w:lang w:val="en-US" w:eastAsia="zh-CN"/>
                <w14:textFill>
                  <w14:solidFill>
                    <w14:schemeClr w14:val="tx1"/>
                  </w14:solidFill>
                </w14:textFill>
              </w:rPr>
              <w:t>，</w:t>
            </w:r>
            <w:r>
              <w:rPr>
                <w:rFonts w:hint="eastAsia" w:ascii="Times New Roman" w:hAnsi="Times New Roman" w:eastAsia="宋体" w:cs="宋体"/>
                <w:b w:val="0"/>
                <w:bCs/>
                <w:color w:val="000000" w:themeColor="text1"/>
                <w:kern w:val="2"/>
                <w:sz w:val="21"/>
                <w:szCs w:val="21"/>
                <w:lang w:val="en-US" w:eastAsia="zh-CN"/>
                <w14:textFill>
                  <w14:solidFill>
                    <w14:schemeClr w14:val="tx1"/>
                  </w14:solidFill>
                </w14:textFill>
              </w:rPr>
              <w:t>位</w:t>
            </w:r>
            <w:r>
              <w:rPr>
                <w:rFonts w:hint="eastAsia" w:ascii="Times New Roman" w:hAnsi="Times New Roman" w:eastAsia="宋体" w:cs="宋体"/>
                <w:b w:val="0"/>
                <w:bCs/>
                <w:color w:val="000000" w:themeColor="text1"/>
                <w:kern w:val="2"/>
                <w:sz w:val="21"/>
                <w:szCs w:val="21"/>
                <w:highlight w:val="none"/>
                <w:lang w:val="en-US" w:eastAsia="zh-CN"/>
                <w14:textFill>
                  <w14:solidFill>
                    <w14:schemeClr w14:val="tx1"/>
                  </w14:solidFill>
                </w14:textFill>
              </w:rPr>
              <w:t>于厂区东侧。</w:t>
            </w:r>
          </w:p>
        </w:tc>
        <w:tc>
          <w:tcPr>
            <w:tcW w:w="2532" w:type="dxa"/>
            <w:tcBorders>
              <w:top w:val="single" w:color="auto" w:sz="4" w:space="0"/>
              <w:left w:val="nil"/>
              <w:bottom w:val="single" w:color="auto" w:sz="4" w:space="0"/>
              <w:right w:val="single" w:color="auto" w:sz="4" w:space="0"/>
            </w:tcBorders>
            <w:noWrap w:val="0"/>
            <w:vAlign w:val="center"/>
          </w:tcPr>
          <w:p>
            <w:pPr>
              <w:pStyle w:val="108"/>
              <w:keepNext w:val="0"/>
              <w:keepLines w:val="0"/>
              <w:pageBreakBefore w:val="0"/>
              <w:kinsoku/>
              <w:wordWrap/>
              <w:topLinePunct w:val="0"/>
              <w:autoSpaceDE/>
              <w:autoSpaceDN/>
              <w:bidi w:val="0"/>
              <w:snapToGrid/>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新建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914" w:type="dxa"/>
            <w:vMerge w:val="continue"/>
            <w:tcBorders>
              <w:right w:val="single" w:color="auto" w:sz="4" w:space="0"/>
            </w:tcBorders>
            <w:noWrap w:val="0"/>
            <w:vAlign w:val="center"/>
          </w:tcPr>
          <w:p>
            <w:pPr>
              <w:pStyle w:val="108"/>
              <w:rPr>
                <w:color w:val="000000" w:themeColor="text1"/>
                <w14:textFill>
                  <w14:solidFill>
                    <w14:schemeClr w14:val="tx1"/>
                  </w14:solidFill>
                </w14:textFill>
              </w:rPr>
            </w:pPr>
          </w:p>
        </w:tc>
        <w:tc>
          <w:tcPr>
            <w:tcW w:w="1897" w:type="dxa"/>
            <w:tcBorders>
              <w:top w:val="single" w:color="auto" w:sz="4" w:space="0"/>
              <w:left w:val="nil"/>
              <w:bottom w:val="single" w:color="auto" w:sz="4" w:space="0"/>
              <w:right w:val="single" w:color="auto" w:sz="4" w:space="0"/>
            </w:tcBorders>
            <w:noWrap w:val="0"/>
            <w:vAlign w:val="center"/>
          </w:tcPr>
          <w:p>
            <w:pPr>
              <w:pStyle w:val="105"/>
              <w:rPr>
                <w:rFonts w:hint="eastAsia" w:ascii="Times New Roman" w:hAnsi="Times New Roman" w:eastAsia="宋体" w:cs="宋体"/>
                <w:b w:val="0"/>
                <w:bCs/>
                <w:color w:val="000000" w:themeColor="text1"/>
                <w:kern w:val="2"/>
                <w:sz w:val="21"/>
                <w:szCs w:val="21"/>
                <w:lang w:val="en-US" w:eastAsia="zh-CN"/>
                <w14:textFill>
                  <w14:solidFill>
                    <w14:schemeClr w14:val="tx1"/>
                  </w14:solidFill>
                </w14:textFill>
              </w:rPr>
            </w:pPr>
            <w:r>
              <w:rPr>
                <w:rFonts w:hint="eastAsia" w:ascii="Times New Roman" w:hAnsi="Times New Roman" w:eastAsia="宋体" w:cs="宋体"/>
                <w:b w:val="0"/>
                <w:bCs/>
                <w:color w:val="000000" w:themeColor="text1"/>
                <w:kern w:val="2"/>
                <w:sz w:val="21"/>
                <w:szCs w:val="21"/>
                <w:lang w:val="en-US" w:eastAsia="zh-CN"/>
                <w14:textFill>
                  <w14:solidFill>
                    <w14:schemeClr w14:val="tx1"/>
                  </w14:solidFill>
                </w14:textFill>
              </w:rPr>
              <w:t>污水中间提升泵房</w:t>
            </w:r>
          </w:p>
        </w:tc>
        <w:tc>
          <w:tcPr>
            <w:tcW w:w="9042" w:type="dxa"/>
            <w:gridSpan w:val="2"/>
            <w:tcBorders>
              <w:top w:val="single" w:color="auto" w:sz="4" w:space="0"/>
              <w:left w:val="nil"/>
              <w:bottom w:val="single" w:color="auto" w:sz="4" w:space="0"/>
              <w:right w:val="single" w:color="auto" w:sz="4" w:space="0"/>
            </w:tcBorders>
            <w:noWrap w:val="0"/>
            <w:vAlign w:val="center"/>
          </w:tcPr>
          <w:p>
            <w:pPr>
              <w:pStyle w:val="105"/>
              <w:rPr>
                <w:rFonts w:hint="eastAsia" w:ascii="Times New Roman" w:hAnsi="Times New Roman" w:eastAsia="宋体" w:cs="宋体"/>
                <w:b w:val="0"/>
                <w:bCs/>
                <w:color w:val="000000" w:themeColor="text1"/>
                <w:kern w:val="2"/>
                <w:sz w:val="21"/>
                <w:szCs w:val="21"/>
                <w:lang w:val="en-US" w:eastAsia="zh-CN"/>
                <w14:textFill>
                  <w14:solidFill>
                    <w14:schemeClr w14:val="tx1"/>
                  </w14:solidFill>
                </w14:textFill>
              </w:rPr>
            </w:pPr>
            <w:r>
              <w:rPr>
                <w:rFonts w:hint="eastAsia" w:ascii="Times New Roman" w:hAnsi="Times New Roman" w:eastAsia="宋体" w:cs="宋体"/>
                <w:b w:val="0"/>
                <w:bCs/>
                <w:color w:val="000000" w:themeColor="text1"/>
                <w:kern w:val="2"/>
                <w:sz w:val="21"/>
                <w:szCs w:val="21"/>
                <w:lang w:val="en-US" w:eastAsia="zh-CN"/>
                <w14:textFill>
                  <w14:solidFill>
                    <w14:schemeClr w14:val="tx1"/>
                  </w14:solidFill>
                </w14:textFill>
              </w:rPr>
              <w:t>平面尺寸8.5×5.6m，壁高5.50m，埋深4.0m，现浇钢筋混凝土结构</w:t>
            </w:r>
          </w:p>
        </w:tc>
        <w:tc>
          <w:tcPr>
            <w:tcW w:w="2532" w:type="dxa"/>
            <w:tcBorders>
              <w:top w:val="single" w:color="auto" w:sz="4" w:space="0"/>
              <w:left w:val="nil"/>
              <w:bottom w:val="single" w:color="auto" w:sz="4" w:space="0"/>
              <w:right w:val="single" w:color="auto" w:sz="4" w:space="0"/>
            </w:tcBorders>
            <w:noWrap w:val="0"/>
            <w:vAlign w:val="center"/>
          </w:tcPr>
          <w:p>
            <w:pPr>
              <w:pStyle w:val="108"/>
              <w:jc w:val="center"/>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新建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914" w:type="dxa"/>
            <w:vMerge w:val="continue"/>
            <w:tcBorders>
              <w:right w:val="single" w:color="auto" w:sz="4" w:space="0"/>
            </w:tcBorders>
            <w:noWrap w:val="0"/>
            <w:vAlign w:val="center"/>
          </w:tcPr>
          <w:p>
            <w:pPr>
              <w:pStyle w:val="108"/>
              <w:rPr>
                <w:color w:val="000000" w:themeColor="text1"/>
                <w14:textFill>
                  <w14:solidFill>
                    <w14:schemeClr w14:val="tx1"/>
                  </w14:solidFill>
                </w14:textFill>
              </w:rPr>
            </w:pPr>
          </w:p>
        </w:tc>
        <w:tc>
          <w:tcPr>
            <w:tcW w:w="1897" w:type="dxa"/>
            <w:tcBorders>
              <w:top w:val="single" w:color="auto" w:sz="4" w:space="0"/>
              <w:left w:val="nil"/>
              <w:bottom w:val="single" w:color="auto" w:sz="4" w:space="0"/>
              <w:right w:val="single" w:color="auto" w:sz="4" w:space="0"/>
            </w:tcBorders>
            <w:noWrap w:val="0"/>
            <w:vAlign w:val="center"/>
          </w:tcPr>
          <w:p>
            <w:pPr>
              <w:pStyle w:val="105"/>
              <w:rPr>
                <w:rFonts w:hint="eastAsia" w:ascii="Times New Roman" w:hAnsi="Times New Roman" w:eastAsia="宋体" w:cs="宋体"/>
                <w:b w:val="0"/>
                <w:bCs/>
                <w:color w:val="000000" w:themeColor="text1"/>
                <w:kern w:val="2"/>
                <w:sz w:val="21"/>
                <w:szCs w:val="21"/>
                <w:lang w:val="en-US" w:eastAsia="zh-CN"/>
                <w14:textFill>
                  <w14:solidFill>
                    <w14:schemeClr w14:val="tx1"/>
                  </w14:solidFill>
                </w14:textFill>
              </w:rPr>
            </w:pPr>
            <w:r>
              <w:rPr>
                <w:rFonts w:hint="eastAsia" w:ascii="Times New Roman" w:hAnsi="Times New Roman" w:eastAsia="宋体" w:cs="宋体"/>
                <w:b w:val="0"/>
                <w:bCs/>
                <w:color w:val="000000" w:themeColor="text1"/>
                <w:kern w:val="2"/>
                <w:sz w:val="21"/>
                <w:szCs w:val="21"/>
                <w:lang w:val="en-US" w:eastAsia="zh-CN"/>
                <w14:textFill>
                  <w14:solidFill>
                    <w14:schemeClr w14:val="tx1"/>
                  </w14:solidFill>
                </w14:textFill>
              </w:rPr>
              <w:t xml:space="preserve">配水井及污泥泵房 </w:t>
            </w:r>
          </w:p>
        </w:tc>
        <w:tc>
          <w:tcPr>
            <w:tcW w:w="9042" w:type="dxa"/>
            <w:gridSpan w:val="2"/>
            <w:tcBorders>
              <w:top w:val="single" w:color="auto" w:sz="4" w:space="0"/>
              <w:left w:val="nil"/>
              <w:bottom w:val="single" w:color="auto" w:sz="4" w:space="0"/>
              <w:right w:val="single" w:color="auto" w:sz="4" w:space="0"/>
            </w:tcBorders>
            <w:noWrap w:val="0"/>
            <w:vAlign w:val="center"/>
          </w:tcPr>
          <w:p>
            <w:pPr>
              <w:pStyle w:val="105"/>
              <w:rPr>
                <w:rFonts w:hint="eastAsia" w:ascii="Times New Roman" w:hAnsi="Times New Roman" w:eastAsia="宋体" w:cs="宋体"/>
                <w:b w:val="0"/>
                <w:bCs/>
                <w:color w:val="000000" w:themeColor="text1"/>
                <w:kern w:val="2"/>
                <w:sz w:val="21"/>
                <w:szCs w:val="21"/>
                <w:lang w:val="en-US" w:eastAsia="zh-CN"/>
                <w14:textFill>
                  <w14:solidFill>
                    <w14:schemeClr w14:val="tx1"/>
                  </w14:solidFill>
                </w14:textFill>
              </w:rPr>
            </w:pPr>
            <w:r>
              <w:rPr>
                <w:rFonts w:hint="eastAsia" w:ascii="Times New Roman" w:hAnsi="Times New Roman" w:eastAsia="宋体" w:cs="宋体"/>
                <w:b w:val="0"/>
                <w:bCs/>
                <w:color w:val="000000" w:themeColor="text1"/>
                <w:kern w:val="2"/>
                <w:sz w:val="21"/>
                <w:szCs w:val="21"/>
                <w:lang w:val="en-US" w:eastAsia="zh-CN"/>
                <w14:textFill>
                  <w14:solidFill>
                    <w14:schemeClr w14:val="tx1"/>
                  </w14:solidFill>
                </w14:textFill>
              </w:rPr>
              <w:t>平面尺寸12.66×8.76m，壁高6.60m，埋深5.55m，现浇钢筋砼结构</w:t>
            </w:r>
          </w:p>
        </w:tc>
        <w:tc>
          <w:tcPr>
            <w:tcW w:w="2532" w:type="dxa"/>
            <w:tcBorders>
              <w:top w:val="single" w:color="auto" w:sz="4" w:space="0"/>
              <w:left w:val="nil"/>
              <w:bottom w:val="single" w:color="auto" w:sz="4" w:space="0"/>
              <w:right w:val="single" w:color="auto" w:sz="4" w:space="0"/>
            </w:tcBorders>
            <w:noWrap w:val="0"/>
            <w:vAlign w:val="center"/>
          </w:tcPr>
          <w:p>
            <w:pPr>
              <w:pStyle w:val="108"/>
              <w:jc w:val="center"/>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新建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914" w:type="dxa"/>
            <w:tcBorders>
              <w:top w:val="single" w:color="auto" w:sz="4" w:space="0"/>
              <w:right w:val="single" w:color="auto" w:sz="4" w:space="0"/>
            </w:tcBorders>
            <w:noWrap w:val="0"/>
            <w:vAlign w:val="center"/>
          </w:tcPr>
          <w:p>
            <w:pPr>
              <w:pStyle w:val="108"/>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储运</w:t>
            </w:r>
          </w:p>
          <w:p>
            <w:pPr>
              <w:pStyle w:val="108"/>
              <w:rPr>
                <w:color w:val="000000" w:themeColor="text1"/>
                <w14:textFill>
                  <w14:solidFill>
                    <w14:schemeClr w14:val="tx1"/>
                  </w14:solidFill>
                </w14:textFill>
              </w:rPr>
            </w:pPr>
            <w:r>
              <w:rPr>
                <w:rFonts w:hint="eastAsia"/>
                <w:color w:val="000000" w:themeColor="text1"/>
                <w:szCs w:val="21"/>
                <w14:textFill>
                  <w14:solidFill>
                    <w14:schemeClr w14:val="tx1"/>
                  </w14:solidFill>
                </w14:textFill>
              </w:rPr>
              <w:t>工程</w:t>
            </w:r>
          </w:p>
        </w:tc>
        <w:tc>
          <w:tcPr>
            <w:tcW w:w="1897" w:type="dxa"/>
            <w:tcBorders>
              <w:top w:val="single" w:color="auto" w:sz="4" w:space="0"/>
              <w:left w:val="nil"/>
              <w:bottom w:val="single" w:color="auto" w:sz="4" w:space="0"/>
              <w:right w:val="single" w:color="auto" w:sz="4" w:space="0"/>
            </w:tcBorders>
            <w:noWrap w:val="0"/>
            <w:vAlign w:val="center"/>
          </w:tcPr>
          <w:p>
            <w:pPr>
              <w:pStyle w:val="105"/>
              <w:rPr>
                <w:color w:val="000000" w:themeColor="text1"/>
                <w14:textFill>
                  <w14:solidFill>
                    <w14:schemeClr w14:val="tx1"/>
                  </w14:solidFill>
                </w14:textFill>
              </w:rPr>
            </w:pPr>
            <w:r>
              <w:rPr>
                <w:rFonts w:hint="eastAsia" w:ascii="Times New Roman" w:hAnsi="Times New Roman" w:eastAsia="宋体" w:cs="宋体"/>
                <w:b w:val="0"/>
                <w:bCs/>
                <w:color w:val="000000" w:themeColor="text1"/>
                <w:kern w:val="2"/>
                <w:sz w:val="21"/>
                <w:szCs w:val="21"/>
                <w:lang w:val="en-US" w:eastAsia="zh-CN"/>
                <w14:textFill>
                  <w14:solidFill>
                    <w14:schemeClr w14:val="tx1"/>
                  </w14:solidFill>
                </w14:textFill>
              </w:rPr>
              <w:t xml:space="preserve">加药间 </w:t>
            </w:r>
          </w:p>
        </w:tc>
        <w:tc>
          <w:tcPr>
            <w:tcW w:w="9042" w:type="dxa"/>
            <w:gridSpan w:val="2"/>
            <w:tcBorders>
              <w:top w:val="single" w:color="auto" w:sz="4" w:space="0"/>
              <w:left w:val="nil"/>
              <w:bottom w:val="single" w:color="auto" w:sz="4" w:space="0"/>
              <w:right w:val="single" w:color="auto" w:sz="4" w:space="0"/>
            </w:tcBorders>
            <w:noWrap w:val="0"/>
            <w:vAlign w:val="center"/>
          </w:tcPr>
          <w:p>
            <w:pPr>
              <w:pStyle w:val="105"/>
              <w:rPr>
                <w:color w:val="000000" w:themeColor="text1"/>
                <w14:textFill>
                  <w14:solidFill>
                    <w14:schemeClr w14:val="tx1"/>
                  </w14:solidFill>
                </w14:textFill>
              </w:rPr>
            </w:pPr>
            <w:r>
              <w:rPr>
                <w:rFonts w:hint="eastAsia" w:ascii="Times New Roman" w:hAnsi="Times New Roman" w:eastAsia="宋体" w:cs="宋体"/>
                <w:b w:val="0"/>
                <w:bCs/>
                <w:color w:val="000000" w:themeColor="text1"/>
                <w:kern w:val="2"/>
                <w:sz w:val="21"/>
                <w:szCs w:val="21"/>
                <w:lang w:val="en-US" w:eastAsia="zh-CN"/>
                <w14:textFill>
                  <w14:solidFill>
                    <w14:schemeClr w14:val="tx1"/>
                  </w14:solidFill>
                </w14:textFill>
              </w:rPr>
              <w:t>加药间建筑面积为381.8m</w:t>
            </w:r>
            <w:r>
              <w:rPr>
                <w:rFonts w:hint="eastAsia" w:ascii="Times New Roman" w:hAnsi="Times New Roman" w:eastAsia="宋体" w:cs="宋体"/>
                <w:b w:val="0"/>
                <w:bCs/>
                <w:color w:val="000000" w:themeColor="text1"/>
                <w:kern w:val="2"/>
                <w:sz w:val="21"/>
                <w:szCs w:val="21"/>
                <w:vertAlign w:val="superscript"/>
                <w:lang w:val="en-US" w:eastAsia="zh-CN"/>
                <w14:textFill>
                  <w14:solidFill>
                    <w14:schemeClr w14:val="tx1"/>
                  </w14:solidFill>
                </w14:textFill>
              </w:rPr>
              <w:t>2</w:t>
            </w:r>
            <w:r>
              <w:rPr>
                <w:rFonts w:hint="eastAsia" w:ascii="Times New Roman" w:hAnsi="Times New Roman" w:eastAsia="宋体" w:cs="宋体"/>
                <w:b w:val="0"/>
                <w:bCs/>
                <w:color w:val="000000" w:themeColor="text1"/>
                <w:kern w:val="2"/>
                <w:sz w:val="21"/>
                <w:szCs w:val="21"/>
                <w:vertAlign w:val="baseline"/>
                <w:lang w:val="en-US" w:eastAsia="zh-CN"/>
                <w14:textFill>
                  <w14:solidFill>
                    <w14:schemeClr w14:val="tx1"/>
                  </w14:solidFill>
                </w14:textFill>
              </w:rPr>
              <w:t>，</w:t>
            </w:r>
            <w:r>
              <w:rPr>
                <w:rFonts w:hint="eastAsia" w:ascii="Times New Roman" w:hAnsi="Times New Roman" w:eastAsia="宋体" w:cs="宋体"/>
                <w:b w:val="0"/>
                <w:bCs/>
                <w:color w:val="000000" w:themeColor="text1"/>
                <w:kern w:val="2"/>
                <w:sz w:val="21"/>
                <w:szCs w:val="21"/>
                <w:lang w:val="en-US" w:eastAsia="zh-CN"/>
                <w14:textFill>
                  <w14:solidFill>
                    <w14:schemeClr w14:val="tx1"/>
                  </w14:solidFill>
                </w14:textFill>
              </w:rPr>
              <w:t>位于</w:t>
            </w:r>
            <w:r>
              <w:rPr>
                <w:rFonts w:hint="eastAsia" w:ascii="Times New Roman" w:hAnsi="Times New Roman" w:eastAsia="宋体" w:cs="宋体"/>
                <w:b w:val="0"/>
                <w:bCs/>
                <w:color w:val="000000" w:themeColor="text1"/>
                <w:kern w:val="2"/>
                <w:sz w:val="21"/>
                <w:szCs w:val="21"/>
                <w:highlight w:val="none"/>
                <w:lang w:val="en-US" w:eastAsia="zh-CN"/>
                <w14:textFill>
                  <w14:solidFill>
                    <w14:schemeClr w14:val="tx1"/>
                  </w14:solidFill>
                </w14:textFill>
              </w:rPr>
              <w:t>一期提标改造厂区外</w:t>
            </w:r>
          </w:p>
        </w:tc>
        <w:tc>
          <w:tcPr>
            <w:tcW w:w="2532" w:type="dxa"/>
            <w:tcBorders>
              <w:top w:val="single" w:color="auto" w:sz="4" w:space="0"/>
              <w:left w:val="nil"/>
              <w:bottom w:val="single" w:color="auto" w:sz="4" w:space="0"/>
              <w:right w:val="single" w:color="auto" w:sz="4" w:space="0"/>
            </w:tcBorders>
            <w:noWrap w:val="0"/>
            <w:vAlign w:val="center"/>
          </w:tcPr>
          <w:p>
            <w:pPr>
              <w:pStyle w:val="108"/>
              <w:rPr>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利旧，增加设备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914" w:type="dxa"/>
            <w:vMerge w:val="restart"/>
            <w:tcBorders>
              <w:top w:val="nil"/>
              <w:bottom w:val="single" w:color="auto" w:sz="4" w:space="0"/>
              <w:right w:val="single" w:color="auto" w:sz="4" w:space="0"/>
            </w:tcBorders>
            <w:noWrap w:val="0"/>
            <w:vAlign w:val="center"/>
          </w:tcPr>
          <w:p>
            <w:pPr>
              <w:pStyle w:val="108"/>
              <w:rPr>
                <w:color w:val="000000" w:themeColor="text1"/>
                <w14:textFill>
                  <w14:solidFill>
                    <w14:schemeClr w14:val="tx1"/>
                  </w14:solidFill>
                </w14:textFill>
              </w:rPr>
            </w:pPr>
            <w:r>
              <w:rPr>
                <w:color w:val="000000" w:themeColor="text1"/>
                <w14:textFill>
                  <w14:solidFill>
                    <w14:schemeClr w14:val="tx1"/>
                  </w14:solidFill>
                </w14:textFill>
              </w:rPr>
              <w:t>公用</w:t>
            </w:r>
          </w:p>
          <w:p>
            <w:pPr>
              <w:pStyle w:val="108"/>
              <w:rPr>
                <w:color w:val="000000" w:themeColor="text1"/>
                <w14:textFill>
                  <w14:solidFill>
                    <w14:schemeClr w14:val="tx1"/>
                  </w14:solidFill>
                </w14:textFill>
              </w:rPr>
            </w:pPr>
            <w:r>
              <w:rPr>
                <w:color w:val="000000" w:themeColor="text1"/>
                <w14:textFill>
                  <w14:solidFill>
                    <w14:schemeClr w14:val="tx1"/>
                  </w14:solidFill>
                </w14:textFill>
              </w:rPr>
              <w:t>工程</w:t>
            </w:r>
          </w:p>
        </w:tc>
        <w:tc>
          <w:tcPr>
            <w:tcW w:w="1897" w:type="dxa"/>
            <w:tcBorders>
              <w:top w:val="single" w:color="auto" w:sz="4" w:space="0"/>
              <w:left w:val="nil"/>
              <w:bottom w:val="single" w:color="auto" w:sz="4" w:space="0"/>
              <w:right w:val="single" w:color="auto" w:sz="4" w:space="0"/>
            </w:tcBorders>
            <w:noWrap w:val="0"/>
            <w:vAlign w:val="center"/>
          </w:tcPr>
          <w:p>
            <w:pPr>
              <w:pStyle w:val="102"/>
              <w:jc w:val="center"/>
              <w:rPr>
                <w:color w:val="000000" w:themeColor="text1"/>
                <w14:textFill>
                  <w14:solidFill>
                    <w14:schemeClr w14:val="tx1"/>
                  </w14:solidFill>
                </w14:textFill>
              </w:rPr>
            </w:pPr>
            <w:r>
              <w:rPr>
                <w:color w:val="000000" w:themeColor="text1"/>
                <w:szCs w:val="21"/>
                <w14:textFill>
                  <w14:solidFill>
                    <w14:schemeClr w14:val="tx1"/>
                  </w14:solidFill>
                </w14:textFill>
              </w:rPr>
              <w:t>给水系统</w:t>
            </w:r>
          </w:p>
        </w:tc>
        <w:tc>
          <w:tcPr>
            <w:tcW w:w="9042" w:type="dxa"/>
            <w:gridSpan w:val="2"/>
            <w:tcBorders>
              <w:top w:val="single" w:color="auto" w:sz="4" w:space="0"/>
              <w:left w:val="nil"/>
              <w:bottom w:val="single" w:color="auto" w:sz="4" w:space="0"/>
              <w:right w:val="single" w:color="auto" w:sz="4" w:space="0"/>
            </w:tcBorders>
            <w:noWrap w:val="0"/>
            <w:vAlign w:val="center"/>
          </w:tcPr>
          <w:p>
            <w:pPr>
              <w:jc w:val="center"/>
              <w:rPr>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供水管网供给，项目自身用水量约</w:t>
            </w:r>
            <w:r>
              <w:rPr>
                <w:rFonts w:hint="eastAsia" w:cs="宋体"/>
                <w:b w:val="0"/>
                <w:bCs w:val="0"/>
                <w:color w:val="000000" w:themeColor="text1"/>
                <w:sz w:val="21"/>
                <w:szCs w:val="21"/>
                <w:lang w:val="en-US" w:eastAsia="zh-CN"/>
                <w14:textFill>
                  <w14:solidFill>
                    <w14:schemeClr w14:val="tx1"/>
                  </w14:solidFill>
                </w14:textFill>
              </w:rPr>
              <w:t>11315</w:t>
            </w:r>
            <w:r>
              <w:rPr>
                <w:rFonts w:hint="eastAsia"/>
                <w:color w:val="000000" w:themeColor="text1"/>
                <w:lang w:eastAsia="zh-CN"/>
                <w14:textFill>
                  <w14:solidFill>
                    <w14:schemeClr w14:val="tx1"/>
                  </w14:solidFill>
                </w14:textFill>
              </w:rPr>
              <w:t>m</w:t>
            </w:r>
            <w:r>
              <w:rPr>
                <w:rFonts w:hint="eastAsia"/>
                <w:color w:val="000000" w:themeColor="text1"/>
                <w:vertAlign w:val="superscript"/>
                <w:lang w:eastAsia="zh-CN"/>
                <w14:textFill>
                  <w14:solidFill>
                    <w14:schemeClr w14:val="tx1"/>
                  </w14:solidFill>
                </w14:textFill>
              </w:rPr>
              <w:t>3</w:t>
            </w:r>
            <w:r>
              <w:rPr>
                <w:rFonts w:hint="eastAsia"/>
                <w:color w:val="000000" w:themeColor="text1"/>
                <w:vertAlign w:val="baseline"/>
                <w:lang w:eastAsia="zh-CN"/>
                <w14:textFill>
                  <w14:solidFill>
                    <w14:schemeClr w14:val="tx1"/>
                  </w14:solidFill>
                </w14:textFill>
              </w:rPr>
              <w:t>/</w:t>
            </w:r>
            <w:r>
              <w:rPr>
                <w:rFonts w:hint="eastAsia"/>
                <w:color w:val="000000" w:themeColor="text1"/>
                <w:lang w:val="en-US" w:eastAsia="zh-CN"/>
                <w14:textFill>
                  <w14:solidFill>
                    <w14:schemeClr w14:val="tx1"/>
                  </w14:solidFill>
                </w14:textFill>
              </w:rPr>
              <w:t>a</w:t>
            </w:r>
          </w:p>
        </w:tc>
        <w:tc>
          <w:tcPr>
            <w:tcW w:w="2532" w:type="dxa"/>
            <w:tcBorders>
              <w:top w:val="single" w:color="auto" w:sz="4" w:space="0"/>
              <w:left w:val="nil"/>
              <w:bottom w:val="single" w:color="auto" w:sz="4" w:space="0"/>
              <w:right w:val="single" w:color="auto" w:sz="4" w:space="0"/>
            </w:tcBorders>
            <w:noWrap w:val="0"/>
            <w:vAlign w:val="center"/>
          </w:tcPr>
          <w:p>
            <w:pPr>
              <w:pStyle w:val="108"/>
              <w:rPr>
                <w:rFonts w:hint="eastAsia" w:eastAsia="宋体"/>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 依托现有供水设施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914" w:type="dxa"/>
            <w:vMerge w:val="continue"/>
            <w:tcBorders>
              <w:top w:val="nil"/>
              <w:bottom w:val="single" w:color="auto" w:sz="4" w:space="0"/>
              <w:right w:val="single" w:color="auto" w:sz="4" w:space="0"/>
            </w:tcBorders>
            <w:noWrap w:val="0"/>
            <w:vAlign w:val="center"/>
          </w:tcPr>
          <w:p>
            <w:pPr>
              <w:pStyle w:val="108"/>
              <w:rPr>
                <w:color w:val="000000" w:themeColor="text1"/>
                <w14:textFill>
                  <w14:solidFill>
                    <w14:schemeClr w14:val="tx1"/>
                  </w14:solidFill>
                </w14:textFill>
              </w:rPr>
            </w:pPr>
          </w:p>
        </w:tc>
        <w:tc>
          <w:tcPr>
            <w:tcW w:w="1897" w:type="dxa"/>
            <w:tcBorders>
              <w:top w:val="single" w:color="auto" w:sz="4" w:space="0"/>
              <w:left w:val="nil"/>
              <w:bottom w:val="single" w:color="auto" w:sz="4" w:space="0"/>
              <w:right w:val="single" w:color="auto" w:sz="4" w:space="0"/>
            </w:tcBorders>
            <w:noWrap w:val="0"/>
            <w:vAlign w:val="center"/>
          </w:tcPr>
          <w:p>
            <w:pPr>
              <w:pStyle w:val="102"/>
              <w:jc w:val="center"/>
              <w:rPr>
                <w:color w:val="000000" w:themeColor="text1"/>
                <w14:textFill>
                  <w14:solidFill>
                    <w14:schemeClr w14:val="tx1"/>
                  </w14:solidFill>
                </w14:textFill>
              </w:rPr>
            </w:pPr>
            <w:r>
              <w:rPr>
                <w:color w:val="000000" w:themeColor="text1"/>
                <w:szCs w:val="21"/>
                <w14:textFill>
                  <w14:solidFill>
                    <w14:schemeClr w14:val="tx1"/>
                  </w14:solidFill>
                </w14:textFill>
              </w:rPr>
              <w:t>排水系统</w:t>
            </w:r>
          </w:p>
        </w:tc>
        <w:tc>
          <w:tcPr>
            <w:tcW w:w="9042" w:type="dxa"/>
            <w:gridSpan w:val="2"/>
            <w:tcBorders>
              <w:top w:val="single" w:color="auto" w:sz="4" w:space="0"/>
              <w:left w:val="nil"/>
              <w:bottom w:val="single" w:color="auto" w:sz="4" w:space="0"/>
              <w:right w:val="single" w:color="auto" w:sz="4" w:space="0"/>
            </w:tcBorders>
            <w:noWrap w:val="0"/>
            <w:vAlign w:val="center"/>
          </w:tcPr>
          <w:p>
            <w:pPr>
              <w:jc w:val="center"/>
              <w:rPr>
                <w:rFonts w:hint="eastAsia" w:eastAsia="宋体"/>
                <w:color w:val="000000" w:themeColor="text1"/>
                <w:lang w:val="en-US" w:eastAsia="zh-CN"/>
                <w14:textFill>
                  <w14:solidFill>
                    <w14:schemeClr w14:val="tx1"/>
                  </w14:solidFill>
                </w14:textFill>
              </w:rPr>
            </w:pPr>
            <w:r>
              <w:rPr>
                <w:color w:val="000000" w:themeColor="text1"/>
                <w:szCs w:val="21"/>
                <w14:textFill>
                  <w14:solidFill>
                    <w14:schemeClr w14:val="tx1"/>
                  </w14:solidFill>
                </w14:textFill>
              </w:rPr>
              <w:t>雨污分流体制，雨水进市政雨</w:t>
            </w:r>
            <w:r>
              <w:rPr>
                <w:color w:val="000000" w:themeColor="text1"/>
                <w:szCs w:val="21"/>
                <w:highlight w:val="none"/>
                <w14:textFill>
                  <w14:solidFill>
                    <w14:schemeClr w14:val="tx1"/>
                  </w14:solidFill>
                </w14:textFill>
              </w:rPr>
              <w:t>水管网。</w:t>
            </w:r>
            <w:r>
              <w:rPr>
                <w:rFonts w:hint="eastAsia"/>
                <w:color w:val="000000" w:themeColor="text1"/>
                <w:highlight w:val="none"/>
                <w:lang w:eastAsia="zh-CN"/>
                <w14:textFill>
                  <w14:solidFill>
                    <w14:schemeClr w14:val="tx1"/>
                  </w14:solidFill>
                </w14:textFill>
              </w:rPr>
              <w:t>本次扩建设计处理规模</w:t>
            </w:r>
            <w:r>
              <w:rPr>
                <w:rFonts w:hint="eastAsia"/>
                <w:color w:val="000000" w:themeColor="text1"/>
                <w:highlight w:val="none"/>
                <w:lang w:val="en-US" w:eastAsia="zh-CN"/>
                <w14:textFill>
                  <w14:solidFill>
                    <w14:schemeClr w14:val="tx1"/>
                  </w14:solidFill>
                </w14:textFill>
              </w:rPr>
              <w:t>20</w:t>
            </w:r>
            <w:r>
              <w:rPr>
                <w:rFonts w:hint="eastAsia"/>
                <w:color w:val="000000" w:themeColor="text1"/>
                <w:highlight w:val="none"/>
                <w:lang w:eastAsia="zh-CN"/>
                <w14:textFill>
                  <w14:solidFill>
                    <w14:schemeClr w14:val="tx1"/>
                  </w14:solidFill>
                </w14:textFill>
              </w:rPr>
              <w:t>000m</w:t>
            </w:r>
            <w:r>
              <w:rPr>
                <w:rFonts w:hint="eastAsia"/>
                <w:color w:val="000000" w:themeColor="text1"/>
                <w:highlight w:val="none"/>
                <w:vertAlign w:val="superscript"/>
                <w:lang w:eastAsia="zh-CN"/>
                <w14:textFill>
                  <w14:solidFill>
                    <w14:schemeClr w14:val="tx1"/>
                  </w14:solidFill>
                </w14:textFill>
              </w:rPr>
              <w:t>3</w:t>
            </w:r>
            <w:r>
              <w:rPr>
                <w:rFonts w:hint="eastAsia"/>
                <w:color w:val="000000" w:themeColor="text1"/>
                <w:highlight w:val="none"/>
                <w:lang w:eastAsia="zh-CN"/>
                <w14:textFill>
                  <w14:solidFill>
                    <w14:schemeClr w14:val="tx1"/>
                  </w14:solidFill>
                </w14:textFill>
              </w:rPr>
              <w:t xml:space="preserve">/d（扩建后，全厂处理规模 </w:t>
            </w:r>
            <w:r>
              <w:rPr>
                <w:rFonts w:hint="eastAsia"/>
                <w:color w:val="000000" w:themeColor="text1"/>
                <w:highlight w:val="none"/>
                <w:lang w:val="en-US" w:eastAsia="zh-CN"/>
                <w14:textFill>
                  <w14:solidFill>
                    <w14:schemeClr w14:val="tx1"/>
                  </w14:solidFill>
                </w14:textFill>
              </w:rPr>
              <w:t>40</w:t>
            </w:r>
            <w:r>
              <w:rPr>
                <w:rFonts w:hint="eastAsia"/>
                <w:color w:val="000000" w:themeColor="text1"/>
                <w:highlight w:val="none"/>
                <w:lang w:eastAsia="zh-CN"/>
                <w14:textFill>
                  <w14:solidFill>
                    <w14:schemeClr w14:val="tx1"/>
                  </w14:solidFill>
                </w14:textFill>
              </w:rPr>
              <w:t>000m</w:t>
            </w:r>
            <w:r>
              <w:rPr>
                <w:rFonts w:hint="eastAsia"/>
                <w:color w:val="000000" w:themeColor="text1"/>
                <w:highlight w:val="none"/>
                <w:vertAlign w:val="superscript"/>
                <w:lang w:eastAsia="zh-CN"/>
                <w14:textFill>
                  <w14:solidFill>
                    <w14:schemeClr w14:val="tx1"/>
                  </w14:solidFill>
                </w14:textFill>
              </w:rPr>
              <w:t>3</w:t>
            </w:r>
            <w:r>
              <w:rPr>
                <w:rFonts w:hint="eastAsia"/>
                <w:color w:val="000000" w:themeColor="text1"/>
                <w:highlight w:val="none"/>
                <w:lang w:eastAsia="zh-CN"/>
                <w14:textFill>
                  <w14:solidFill>
                    <w14:schemeClr w14:val="tx1"/>
                  </w14:solidFill>
                </w14:textFill>
              </w:rPr>
              <w:t>/d），本工程尾水仍维持一期工程一样，将其排入尧渡河，最终汇入长江</w:t>
            </w:r>
            <w:r>
              <w:rPr>
                <w:rFonts w:hint="eastAsia"/>
                <w:color w:val="000000" w:themeColor="text1"/>
                <w:szCs w:val="21"/>
                <w:highlight w:val="none"/>
                <w:lang w:eastAsia="zh-CN"/>
                <w14:textFill>
                  <w14:solidFill>
                    <w14:schemeClr w14:val="tx1"/>
                  </w14:solidFill>
                </w14:textFill>
              </w:rPr>
              <w:t>。</w:t>
            </w:r>
          </w:p>
        </w:tc>
        <w:tc>
          <w:tcPr>
            <w:tcW w:w="2532" w:type="dxa"/>
            <w:tcBorders>
              <w:top w:val="single" w:color="auto" w:sz="4" w:space="0"/>
              <w:left w:val="nil"/>
              <w:bottom w:val="single" w:color="auto" w:sz="4" w:space="0"/>
              <w:right w:val="single" w:color="auto" w:sz="4" w:space="0"/>
            </w:tcBorders>
            <w:noWrap w:val="0"/>
            <w:vAlign w:val="center"/>
          </w:tcPr>
          <w:p>
            <w:pPr>
              <w:pStyle w:val="108"/>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依托现有入河排放口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914" w:type="dxa"/>
            <w:vMerge w:val="continue"/>
            <w:tcBorders>
              <w:top w:val="nil"/>
              <w:bottom w:val="single" w:color="auto" w:sz="4" w:space="0"/>
              <w:right w:val="single" w:color="auto" w:sz="4" w:space="0"/>
            </w:tcBorders>
            <w:noWrap w:val="0"/>
            <w:vAlign w:val="center"/>
          </w:tcPr>
          <w:p>
            <w:pPr>
              <w:pStyle w:val="108"/>
              <w:rPr>
                <w:color w:val="000000" w:themeColor="text1"/>
                <w14:textFill>
                  <w14:solidFill>
                    <w14:schemeClr w14:val="tx1"/>
                  </w14:solidFill>
                </w14:textFill>
              </w:rPr>
            </w:pPr>
          </w:p>
        </w:tc>
        <w:tc>
          <w:tcPr>
            <w:tcW w:w="1897" w:type="dxa"/>
            <w:tcBorders>
              <w:top w:val="single" w:color="auto" w:sz="4" w:space="0"/>
              <w:left w:val="nil"/>
              <w:bottom w:val="single" w:color="auto" w:sz="4" w:space="0"/>
              <w:right w:val="single" w:color="auto" w:sz="4" w:space="0"/>
            </w:tcBorders>
            <w:noWrap w:val="0"/>
            <w:vAlign w:val="center"/>
          </w:tcPr>
          <w:p>
            <w:pPr>
              <w:pStyle w:val="102"/>
              <w:jc w:val="center"/>
              <w:rPr>
                <w:color w:val="000000" w:themeColor="text1"/>
                <w14:textFill>
                  <w14:solidFill>
                    <w14:schemeClr w14:val="tx1"/>
                  </w14:solidFill>
                </w14:textFill>
              </w:rPr>
            </w:pPr>
            <w:r>
              <w:rPr>
                <w:color w:val="000000" w:themeColor="text1"/>
                <w:szCs w:val="21"/>
                <w14:textFill>
                  <w14:solidFill>
                    <w14:schemeClr w14:val="tx1"/>
                  </w14:solidFill>
                </w14:textFill>
              </w:rPr>
              <w:t>供电系统</w:t>
            </w:r>
          </w:p>
        </w:tc>
        <w:tc>
          <w:tcPr>
            <w:tcW w:w="9042" w:type="dxa"/>
            <w:gridSpan w:val="2"/>
            <w:tcBorders>
              <w:top w:val="single" w:color="auto" w:sz="4" w:space="0"/>
              <w:left w:val="nil"/>
              <w:bottom w:val="single" w:color="auto" w:sz="4" w:space="0"/>
              <w:right w:val="single" w:color="auto" w:sz="4" w:space="0"/>
            </w:tcBorders>
            <w:noWrap w:val="0"/>
            <w:vAlign w:val="center"/>
          </w:tcPr>
          <w:p>
            <w:pPr>
              <w:jc w:val="center"/>
              <w:rPr>
                <w:rFonts w:hint="eastAsia" w:eastAsia="宋体"/>
                <w:color w:val="000000" w:themeColor="text1"/>
                <w:lang w:eastAsia="zh-CN"/>
                <w14:textFill>
                  <w14:solidFill>
                    <w14:schemeClr w14:val="tx1"/>
                  </w14:solidFill>
                </w14:textFill>
              </w:rPr>
            </w:pPr>
            <w:r>
              <w:rPr>
                <w:color w:val="000000" w:themeColor="text1"/>
                <w:sz w:val="21"/>
                <w:szCs w:val="21"/>
                <w14:textFill>
                  <w14:solidFill>
                    <w14:schemeClr w14:val="tx1"/>
                  </w14:solidFill>
                </w14:textFill>
              </w:rPr>
              <w:t>由附近供电网供给</w:t>
            </w:r>
            <w:r>
              <w:rPr>
                <w:rFonts w:hint="eastAsia"/>
                <w:color w:val="000000" w:themeColor="text1"/>
                <w:sz w:val="21"/>
                <w:szCs w:val="21"/>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282</w:t>
            </w:r>
            <w:r>
              <w:rPr>
                <w:color w:val="000000" w:themeColor="text1"/>
                <w:highlight w:val="none"/>
                <w14:textFill>
                  <w14:solidFill>
                    <w14:schemeClr w14:val="tx1"/>
                  </w14:solidFill>
                </w14:textFill>
              </w:rPr>
              <w:t>万</w:t>
            </w:r>
            <w:r>
              <w:rPr>
                <w:rFonts w:hint="eastAsia"/>
                <w:color w:val="000000" w:themeColor="text1"/>
                <w:highlight w:val="none"/>
                <w:lang w:eastAsia="zh-CN"/>
                <w14:textFill>
                  <w14:solidFill>
                    <w14:schemeClr w14:val="tx1"/>
                  </w14:solidFill>
                </w14:textFill>
              </w:rPr>
              <w:t>kW</w:t>
            </w:r>
            <w:r>
              <w:rPr>
                <w:color w:val="000000" w:themeColor="text1"/>
                <w14:textFill>
                  <w14:solidFill>
                    <w14:schemeClr w14:val="tx1"/>
                  </w14:solidFill>
                </w14:textFill>
              </w:rPr>
              <w:t>·h/a</w:t>
            </w:r>
            <w:r>
              <w:rPr>
                <w:rFonts w:hint="eastAsia"/>
                <w:color w:val="000000" w:themeColor="text1"/>
                <w:lang w:eastAsia="zh-CN"/>
                <w14:textFill>
                  <w14:solidFill>
                    <w14:schemeClr w14:val="tx1"/>
                  </w14:solidFill>
                </w14:textFill>
              </w:rPr>
              <w:t>。</w:t>
            </w:r>
          </w:p>
        </w:tc>
        <w:tc>
          <w:tcPr>
            <w:tcW w:w="2532" w:type="dxa"/>
            <w:tcBorders>
              <w:top w:val="single" w:color="auto" w:sz="4" w:space="0"/>
              <w:left w:val="nil"/>
              <w:bottom w:val="single" w:color="auto" w:sz="4" w:space="0"/>
              <w:right w:val="single" w:color="auto" w:sz="4" w:space="0"/>
            </w:tcBorders>
            <w:noWrap w:val="0"/>
            <w:vAlign w:val="center"/>
          </w:tcPr>
          <w:p>
            <w:pPr>
              <w:pStyle w:val="108"/>
              <w:rPr>
                <w:rFonts w:hint="eastAsia" w:eastAsia="宋体"/>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依托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7" w:hRule="atLeast"/>
          <w:jc w:val="center"/>
        </w:trPr>
        <w:tc>
          <w:tcPr>
            <w:tcW w:w="914" w:type="dxa"/>
            <w:vMerge w:val="restart"/>
            <w:tcBorders>
              <w:top w:val="nil"/>
              <w:right w:val="single" w:color="auto" w:sz="4" w:space="0"/>
            </w:tcBorders>
            <w:noWrap w:val="0"/>
            <w:vAlign w:val="center"/>
          </w:tcPr>
          <w:p>
            <w:pPr>
              <w:pStyle w:val="108"/>
              <w:rPr>
                <w:color w:val="000000" w:themeColor="text1"/>
                <w14:textFill>
                  <w14:solidFill>
                    <w14:schemeClr w14:val="tx1"/>
                  </w14:solidFill>
                </w14:textFill>
              </w:rPr>
            </w:pPr>
            <w:r>
              <w:rPr>
                <w:color w:val="000000" w:themeColor="text1"/>
                <w14:textFill>
                  <w14:solidFill>
                    <w14:schemeClr w14:val="tx1"/>
                  </w14:solidFill>
                </w14:textFill>
              </w:rPr>
              <w:t>环保</w:t>
            </w:r>
          </w:p>
          <w:p>
            <w:pPr>
              <w:pStyle w:val="108"/>
              <w:rPr>
                <w:color w:val="000000" w:themeColor="text1"/>
                <w14:textFill>
                  <w14:solidFill>
                    <w14:schemeClr w14:val="tx1"/>
                  </w14:solidFill>
                </w14:textFill>
              </w:rPr>
            </w:pPr>
            <w:r>
              <w:rPr>
                <w:color w:val="000000" w:themeColor="text1"/>
                <w14:textFill>
                  <w14:solidFill>
                    <w14:schemeClr w14:val="tx1"/>
                  </w14:solidFill>
                </w14:textFill>
              </w:rPr>
              <w:t>工程</w:t>
            </w:r>
          </w:p>
        </w:tc>
        <w:tc>
          <w:tcPr>
            <w:tcW w:w="1897" w:type="dxa"/>
            <w:tcBorders>
              <w:top w:val="single" w:color="auto" w:sz="4" w:space="0"/>
              <w:left w:val="nil"/>
              <w:right w:val="single" w:color="auto" w:sz="4" w:space="0"/>
            </w:tcBorders>
            <w:noWrap w:val="0"/>
            <w:vAlign w:val="center"/>
          </w:tcPr>
          <w:p>
            <w:pPr>
              <w:pStyle w:val="108"/>
              <w:ind w:firstLine="630" w:firstLineChars="300"/>
              <w:jc w:val="both"/>
              <w:rPr>
                <w:color w:val="000000" w:themeColor="text1"/>
                <w14:textFill>
                  <w14:solidFill>
                    <w14:schemeClr w14:val="tx1"/>
                  </w14:solidFill>
                </w14:textFill>
              </w:rPr>
            </w:pPr>
            <w:r>
              <w:rPr>
                <w:color w:val="000000" w:themeColor="text1"/>
                <w14:textFill>
                  <w14:solidFill>
                    <w14:schemeClr w14:val="tx1"/>
                  </w14:solidFill>
                </w14:textFill>
              </w:rPr>
              <w:t>废气</w:t>
            </w:r>
          </w:p>
        </w:tc>
        <w:tc>
          <w:tcPr>
            <w:tcW w:w="9042" w:type="dxa"/>
            <w:gridSpan w:val="2"/>
            <w:tcBorders>
              <w:top w:val="single" w:color="auto" w:sz="4" w:space="0"/>
              <w:left w:val="nil"/>
              <w:bottom w:val="single" w:color="auto" w:sz="4" w:space="0"/>
              <w:right w:val="single" w:color="auto" w:sz="4" w:space="0"/>
            </w:tcBorders>
            <w:noWrap w:val="0"/>
            <w:vAlign w:val="center"/>
          </w:tcPr>
          <w:p>
            <w:pPr>
              <w:pStyle w:val="103"/>
              <w:ind w:firstLine="0" w:firstLineChars="0"/>
              <w:jc w:val="left"/>
              <w:rPr>
                <w:rFonts w:hint="default"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highlight w:val="none"/>
                <w14:textFill>
                  <w14:solidFill>
                    <w14:schemeClr w14:val="tx1"/>
                  </w14:solidFill>
                </w14:textFill>
              </w:rPr>
              <w:t>①现有工程除臭</w:t>
            </w:r>
            <w:r>
              <w:rPr>
                <w:rFonts w:hint="eastAsia" w:ascii="Times New Roman" w:hAnsi="Times New Roman" w:eastAsia="宋体"/>
                <w:color w:val="000000" w:themeColor="text1"/>
                <w:highlight w:val="none"/>
                <w:lang w:eastAsia="zh-CN"/>
                <w14:textFill>
                  <w14:solidFill>
                    <w14:schemeClr w14:val="tx1"/>
                  </w14:solidFill>
                </w14:textFill>
              </w:rPr>
              <w:t>措施：</w:t>
            </w:r>
            <w:r>
              <w:rPr>
                <w:rFonts w:hint="eastAsia" w:ascii="Times New Roman" w:hAnsi="Times New Roman" w:eastAsia="宋体"/>
                <w:color w:val="000000" w:themeColor="text1"/>
                <w:szCs w:val="21"/>
                <w:lang w:eastAsia="zh-CN"/>
                <w14:textFill>
                  <w14:solidFill>
                    <w14:schemeClr w14:val="tx1"/>
                  </w14:solidFill>
                </w14:textFill>
              </w:rPr>
              <w:t>各处理构筑物采取加盖封闭措施，污泥脱水车间现状已建设</w:t>
            </w:r>
            <w:r>
              <w:rPr>
                <w:rFonts w:hint="eastAsia" w:ascii="Times New Roman" w:hAnsi="Times New Roman" w:eastAsia="宋体"/>
                <w:color w:val="000000" w:themeColor="text1"/>
                <w:szCs w:val="21"/>
                <w:lang w:val="en-US" w:eastAsia="zh-CN"/>
                <w14:textFill>
                  <w14:solidFill>
                    <w14:schemeClr w14:val="tx1"/>
                  </w14:solidFill>
                </w14:textFill>
              </w:rPr>
              <w:t>1套离子除臭装置，对粗格栅及进水泵房、细格栅、污泥脱水机房、氧化沟曝气池，在集水池、格栅间恶臭采用密闭措施，污泥干化间采用1套离子除臭装置经15m排气筒排放DA001；</w:t>
            </w:r>
            <w:r>
              <w:rPr>
                <w:rFonts w:hint="eastAsia" w:ascii="Times New Roman" w:hAnsi="Times New Roman" w:eastAsia="宋体"/>
                <w:color w:val="000000" w:themeColor="text1"/>
                <w:highlight w:val="none"/>
                <w:lang w:eastAsia="zh-CN"/>
                <w14:textFill>
                  <w14:solidFill>
                    <w14:schemeClr w14:val="tx1"/>
                  </w14:solidFill>
                </w14:textFill>
              </w:rPr>
              <w:t>粗格栅和送水泵房、细格栅和沉砂池</w:t>
            </w:r>
            <w:r>
              <w:rPr>
                <w:rFonts w:hint="eastAsia" w:ascii="Times New Roman" w:hAnsi="Times New Roman" w:eastAsia="宋体"/>
                <w:color w:val="000000" w:themeColor="text1"/>
                <w:highlight w:val="none"/>
                <w:lang w:val="en-US" w:eastAsia="zh-CN"/>
                <w14:textFill>
                  <w14:solidFill>
                    <w14:schemeClr w14:val="tx1"/>
                  </w14:solidFill>
                </w14:textFill>
              </w:rPr>
              <w:t>1套离子除臭装置处理后，通过排气筒15m排气筒排放DA002；</w:t>
            </w:r>
          </w:p>
          <w:p>
            <w:pPr>
              <w:pStyle w:val="103"/>
              <w:ind w:firstLine="0" w:firstLineChars="0"/>
              <w:jc w:val="left"/>
              <w:rPr>
                <w:rFonts w:hint="eastAsia" w:eastAsia="宋体"/>
                <w:color w:val="000000" w:themeColor="text1"/>
                <w:highlight w:val="none"/>
                <w:lang w:eastAsia="zh-CN"/>
                <w14:textFill>
                  <w14:solidFill>
                    <w14:schemeClr w14:val="tx1"/>
                  </w14:solidFill>
                </w14:textFill>
              </w:rPr>
            </w:pPr>
            <w:r>
              <w:rPr>
                <w:rFonts w:hint="default" w:ascii="Times New Roman" w:hAnsi="Times New Roman" w:eastAsia="宋体"/>
                <w:color w:val="000000" w:themeColor="text1"/>
                <w:highlight w:val="none"/>
                <w14:textFill>
                  <w14:solidFill>
                    <w14:schemeClr w14:val="tx1"/>
                  </w14:solidFill>
                </w14:textFill>
              </w:rPr>
              <w:t>②</w:t>
            </w:r>
            <w:bookmarkStart w:id="22" w:name="OLE_LINK15"/>
            <w:r>
              <w:rPr>
                <w:rFonts w:hint="eastAsia" w:ascii="Times New Roman" w:hAnsi="Times New Roman" w:eastAsia="宋体"/>
                <w:color w:val="000000" w:themeColor="text1"/>
                <w:highlight w:val="none"/>
                <w14:textFill>
                  <w14:solidFill>
                    <w14:schemeClr w14:val="tx1"/>
                  </w14:solidFill>
                </w14:textFill>
              </w:rPr>
              <w:t>本工程将预处理区（包括粗格栅及进水泵房、细格栅及沉砂池）、二级</w:t>
            </w:r>
            <w:r>
              <w:rPr>
                <w:rFonts w:hint="eastAsia"/>
                <w:color w:val="000000" w:themeColor="text1"/>
                <w:highlight w:val="none"/>
                <w:lang w:eastAsia="zh-CN"/>
                <w14:textFill>
                  <w14:solidFill>
                    <w14:schemeClr w14:val="tx1"/>
                  </w14:solidFill>
                </w14:textFill>
              </w:rPr>
              <w:t>处理</w:t>
            </w:r>
            <w:r>
              <w:rPr>
                <w:rFonts w:hint="eastAsia" w:ascii="Times New Roman" w:hAnsi="Times New Roman" w:eastAsia="宋体"/>
                <w:color w:val="000000" w:themeColor="text1"/>
                <w:highlight w:val="none"/>
                <w14:textFill>
                  <w14:solidFill>
                    <w14:schemeClr w14:val="tx1"/>
                  </w14:solidFill>
                </w14:textFill>
              </w:rPr>
              <w:t>区（</w:t>
            </w:r>
            <w:r>
              <w:rPr>
                <w:rFonts w:hint="eastAsia" w:ascii="宋体" w:hAnsi="宋体"/>
                <w:b w:val="0"/>
                <w:bCs/>
                <w:color w:val="000000" w:themeColor="text1"/>
                <w:highlight w:val="none"/>
                <w14:textFill>
                  <w14:solidFill>
                    <w14:schemeClr w14:val="tx1"/>
                  </w14:solidFill>
                </w14:textFill>
              </w:rPr>
              <w:t>改良型氧化沟</w:t>
            </w:r>
            <w:r>
              <w:rPr>
                <w:rFonts w:hint="eastAsia" w:ascii="Times New Roman" w:hAnsi="Times New Roman" w:eastAsia="宋体"/>
                <w:color w:val="000000" w:themeColor="text1"/>
                <w:highlight w:val="none"/>
                <w14:textFill>
                  <w14:solidFill>
                    <w14:schemeClr w14:val="tx1"/>
                  </w14:solidFill>
                </w14:textFill>
              </w:rPr>
              <w:t>）及污泥处理区全部加盖/密封，通过风机将产生的恶臭气体进行收集，采用</w:t>
            </w:r>
            <w:r>
              <w:rPr>
                <w:rFonts w:hint="eastAsia" w:ascii="Times New Roman" w:hAnsi="Times New Roman" w:eastAsia="宋体"/>
                <w:color w:val="000000" w:themeColor="text1"/>
                <w:highlight w:val="none"/>
                <w:lang w:val="en-US" w:eastAsia="zh-CN"/>
                <w14:textFill>
                  <w14:solidFill>
                    <w14:schemeClr w14:val="tx1"/>
                  </w14:solidFill>
                </w14:textFill>
              </w:rPr>
              <w:t>1套</w:t>
            </w:r>
            <w:r>
              <w:rPr>
                <w:rFonts w:hint="eastAsia" w:ascii="Times New Roman" w:hAnsi="Times New Roman" w:eastAsia="宋体"/>
                <w:color w:val="000000" w:themeColor="text1"/>
                <w:highlight w:val="none"/>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生物</w:t>
            </w:r>
            <w:r>
              <w:rPr>
                <w:rFonts w:hint="eastAsia" w:ascii="Times New Roman" w:hAnsi="Times New Roman" w:eastAsia="宋体"/>
                <w:color w:val="000000" w:themeColor="text1"/>
                <w:highlight w:val="none"/>
                <w:lang w:val="en-US" w:eastAsia="zh-CN"/>
                <w14:textFill>
                  <w14:solidFill>
                    <w14:schemeClr w14:val="tx1"/>
                  </w14:solidFill>
                </w14:textFill>
              </w:rPr>
              <w:t>除臭装置</w:t>
            </w:r>
            <w:r>
              <w:rPr>
                <w:rFonts w:hint="eastAsia" w:ascii="Times New Roman" w:hAnsi="Times New Roman" w:eastAsia="宋体"/>
                <w:color w:val="000000" w:themeColor="text1"/>
                <w:highlight w:val="none"/>
                <w14:textFill>
                  <w14:solidFill>
                    <w14:schemeClr w14:val="tx1"/>
                  </w14:solidFill>
                </w14:textFill>
              </w:rPr>
              <w:t>”工艺处理后</w:t>
            </w:r>
            <w:r>
              <w:rPr>
                <w:rFonts w:hint="eastAsia" w:ascii="Times New Roman" w:hAnsi="Times New Roman" w:eastAsia="宋体"/>
                <w:color w:val="000000" w:themeColor="text1"/>
                <w:highlight w:val="none"/>
                <w:lang w:eastAsia="zh-CN"/>
                <w14:textFill>
                  <w14:solidFill>
                    <w14:schemeClr w14:val="tx1"/>
                  </w14:solidFill>
                </w14:textFill>
              </w:rPr>
              <w:t>，</w:t>
            </w:r>
            <w:r>
              <w:rPr>
                <w:rFonts w:hint="eastAsia" w:ascii="Times New Roman" w:hAnsi="Times New Roman" w:eastAsia="宋体"/>
                <w:color w:val="000000" w:themeColor="text1"/>
                <w:highlight w:val="none"/>
                <w14:textFill>
                  <w14:solidFill>
                    <w14:schemeClr w14:val="tx1"/>
                  </w14:solidFill>
                </w14:textFill>
              </w:rPr>
              <w:t>由 15m 高排气筒排放</w:t>
            </w:r>
            <w:r>
              <w:rPr>
                <w:rFonts w:hint="eastAsia" w:ascii="Times New Roman" w:hAnsi="Times New Roman" w:eastAsia="宋体"/>
                <w:color w:val="000000" w:themeColor="text1"/>
                <w:highlight w:val="none"/>
                <w:lang w:val="en-US" w:eastAsia="zh-CN"/>
                <w14:textFill>
                  <w14:solidFill>
                    <w14:schemeClr w14:val="tx1"/>
                  </w14:solidFill>
                </w14:textFill>
              </w:rPr>
              <w:t>DA003</w:t>
            </w:r>
            <w:bookmarkEnd w:id="22"/>
            <w:r>
              <w:rPr>
                <w:rFonts w:hint="eastAsia"/>
                <w:color w:val="000000" w:themeColor="text1"/>
                <w:highlight w:val="none"/>
                <w:lang w:eastAsia="zh-CN"/>
                <w14:textFill>
                  <w14:solidFill>
                    <w14:schemeClr w14:val="tx1"/>
                  </w14:solidFill>
                </w14:textFill>
              </w:rPr>
              <w:t>。</w:t>
            </w:r>
          </w:p>
        </w:tc>
        <w:tc>
          <w:tcPr>
            <w:tcW w:w="2532" w:type="dxa"/>
            <w:tcBorders>
              <w:top w:val="single" w:color="auto" w:sz="4" w:space="0"/>
              <w:left w:val="nil"/>
              <w:right w:val="single" w:color="auto" w:sz="4" w:space="0"/>
            </w:tcBorders>
            <w:noWrap w:val="0"/>
            <w:vAlign w:val="center"/>
          </w:tcPr>
          <w:p>
            <w:pPr>
              <w:pStyle w:val="108"/>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原有设施不变，</w:t>
            </w:r>
            <w:r>
              <w:rPr>
                <w:rFonts w:hint="eastAsia"/>
                <w:color w:val="000000" w:themeColor="text1"/>
                <w:highlight w:val="none"/>
                <w14:textFill>
                  <w14:solidFill>
                    <w14:schemeClr w14:val="tx1"/>
                  </w14:solidFill>
                </w14:textFill>
              </w:rPr>
              <w:t>依托现有臭气处理设施</w:t>
            </w:r>
            <w:r>
              <w:rPr>
                <w:rFonts w:hint="eastAsia"/>
                <w:color w:val="000000" w:themeColor="text1"/>
                <w:highlight w:val="none"/>
                <w:lang w:eastAsia="zh-CN"/>
                <w14:textFill>
                  <w14:solidFill>
                    <w14:schemeClr w14:val="tx1"/>
                  </w14:solidFill>
                </w14:textFill>
              </w:rPr>
              <w:t>同时，本项目扩建后新增</w:t>
            </w:r>
            <w:r>
              <w:rPr>
                <w:rFonts w:hint="eastAsia"/>
                <w:color w:val="000000" w:themeColor="text1"/>
                <w:highlight w:val="none"/>
                <w:lang w:val="en-US" w:eastAsia="zh-CN"/>
                <w14:textFill>
                  <w14:solidFill>
                    <w14:schemeClr w14:val="tx1"/>
                  </w14:solidFill>
                </w14:textFill>
              </w:rPr>
              <w:t>1套生物</w:t>
            </w:r>
            <w:r>
              <w:rPr>
                <w:rFonts w:hint="eastAsia" w:ascii="Times New Roman" w:hAnsi="Times New Roman" w:eastAsia="宋体"/>
                <w:color w:val="000000" w:themeColor="text1"/>
                <w:highlight w:val="none"/>
                <w:lang w:val="en-US" w:eastAsia="zh-CN"/>
                <w14:textFill>
                  <w14:solidFill>
                    <w14:schemeClr w14:val="tx1"/>
                  </w14:solidFill>
                </w14:textFill>
              </w:rPr>
              <w:t>除臭装置</w:t>
            </w:r>
            <w:r>
              <w:rPr>
                <w:rFonts w:hint="eastAsia"/>
                <w:color w:val="000000" w:themeColor="text1"/>
                <w:highlight w:val="none"/>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914" w:type="dxa"/>
            <w:vMerge w:val="continue"/>
            <w:tcBorders>
              <w:right w:val="single" w:color="auto" w:sz="4" w:space="0"/>
            </w:tcBorders>
            <w:noWrap w:val="0"/>
            <w:vAlign w:val="center"/>
          </w:tcPr>
          <w:p>
            <w:pPr>
              <w:pStyle w:val="108"/>
              <w:rPr>
                <w:color w:val="000000" w:themeColor="text1"/>
                <w14:textFill>
                  <w14:solidFill>
                    <w14:schemeClr w14:val="tx1"/>
                  </w14:solidFill>
                </w14:textFill>
              </w:rPr>
            </w:pPr>
          </w:p>
        </w:tc>
        <w:tc>
          <w:tcPr>
            <w:tcW w:w="1897" w:type="dxa"/>
            <w:tcBorders>
              <w:top w:val="nil"/>
              <w:left w:val="nil"/>
              <w:bottom w:val="single" w:color="auto" w:sz="4" w:space="0"/>
              <w:right w:val="single" w:color="auto" w:sz="4" w:space="0"/>
            </w:tcBorders>
            <w:noWrap w:val="0"/>
            <w:vAlign w:val="center"/>
          </w:tcPr>
          <w:p>
            <w:pPr>
              <w:pStyle w:val="108"/>
              <w:rPr>
                <w:color w:val="000000" w:themeColor="text1"/>
                <w14:textFill>
                  <w14:solidFill>
                    <w14:schemeClr w14:val="tx1"/>
                  </w14:solidFill>
                </w14:textFill>
              </w:rPr>
            </w:pPr>
            <w:r>
              <w:rPr>
                <w:rFonts w:hint="eastAsia"/>
                <w:color w:val="000000" w:themeColor="text1"/>
                <w14:textFill>
                  <w14:solidFill>
                    <w14:schemeClr w14:val="tx1"/>
                  </w14:solidFill>
                </w14:textFill>
              </w:rPr>
              <w:t>废水</w:t>
            </w:r>
          </w:p>
        </w:tc>
        <w:tc>
          <w:tcPr>
            <w:tcW w:w="9042" w:type="dxa"/>
            <w:gridSpan w:val="2"/>
            <w:tcBorders>
              <w:top w:val="single" w:color="auto" w:sz="4" w:space="0"/>
              <w:left w:val="nil"/>
              <w:bottom w:val="single" w:color="auto" w:sz="4" w:space="0"/>
              <w:right w:val="single" w:color="auto" w:sz="4" w:space="0"/>
            </w:tcBorders>
            <w:noWrap w:val="0"/>
            <w:vAlign w:val="center"/>
          </w:tcPr>
          <w:p>
            <w:pPr>
              <w:rPr>
                <w:rFonts w:hint="eastAsia" w:eastAsia="宋体"/>
                <w:color w:val="000000" w:themeColor="text1"/>
                <w:lang w:eastAsia="zh-CN"/>
                <w14:textFill>
                  <w14:solidFill>
                    <w14:schemeClr w14:val="tx1"/>
                  </w14:solidFill>
                </w14:textFill>
              </w:rPr>
            </w:pPr>
            <w:r>
              <w:rPr>
                <w:rFonts w:hint="eastAsia" w:cs="Times New Roman"/>
                <w:color w:val="000000" w:themeColor="text1"/>
                <w:lang w:eastAsia="zh-CN"/>
                <w14:textFill>
                  <w14:solidFill>
                    <w14:schemeClr w14:val="tx1"/>
                  </w14:solidFill>
                </w14:textFill>
              </w:rPr>
              <w:t>生活污水进化粪池和隔油池后进</w:t>
            </w:r>
            <w:r>
              <w:rPr>
                <w:rFonts w:hint="eastAsia"/>
                <w:color w:val="000000" w:themeColor="text1"/>
                <w:szCs w:val="21"/>
                <w14:textFill>
                  <w14:solidFill>
                    <w14:schemeClr w14:val="tx1"/>
                  </w14:solidFill>
                </w14:textFill>
              </w:rPr>
              <w:t>污水</w:t>
            </w:r>
            <w:r>
              <w:rPr>
                <w:rFonts w:hint="eastAsia"/>
                <w:color w:val="000000" w:themeColor="text1"/>
                <w:szCs w:val="21"/>
                <w:lang w:eastAsia="zh-CN"/>
                <w14:textFill>
                  <w14:solidFill>
                    <w14:schemeClr w14:val="tx1"/>
                  </w14:solidFill>
                </w14:textFill>
              </w:rPr>
              <w:t>处理系统处理</w:t>
            </w:r>
            <w:r>
              <w:rPr>
                <w:rFonts w:hint="eastAsia" w:cs="Times New Roman"/>
                <w:color w:val="000000" w:themeColor="text1"/>
                <w:lang w:eastAsia="zh-CN"/>
                <w14:textFill>
                  <w14:solidFill>
                    <w14:schemeClr w14:val="tx1"/>
                  </w14:solidFill>
                </w14:textFill>
              </w:rPr>
              <w:t>；</w:t>
            </w:r>
            <w:r>
              <w:rPr>
                <w:rFonts w:hint="eastAsia" w:cs="Times New Roman"/>
                <w:color w:val="000000" w:themeColor="text1"/>
                <w14:textFill>
                  <w14:solidFill>
                    <w14:schemeClr w14:val="tx1"/>
                  </w14:solidFill>
                </w14:textFill>
              </w:rPr>
              <w:t>项目废水包括项目自身产生的废水和市政管网进水，自身废水收集后进污水处理系统一并处理，处理工艺为“预处理（</w:t>
            </w:r>
            <w:r>
              <w:rPr>
                <w:rFonts w:hint="eastAsia" w:cs="Times New Roman"/>
                <w:color w:val="000000" w:themeColor="text1"/>
                <w:lang w:eastAsia="zh-CN"/>
                <w14:textFill>
                  <w14:solidFill>
                    <w14:schemeClr w14:val="tx1"/>
                  </w14:solidFill>
                </w14:textFill>
              </w:rPr>
              <w:t>粗</w:t>
            </w:r>
            <w:r>
              <w:rPr>
                <w:rFonts w:hint="eastAsia" w:cs="Times New Roman"/>
                <w:color w:val="000000" w:themeColor="text1"/>
                <w14:textFill>
                  <w14:solidFill>
                    <w14:schemeClr w14:val="tx1"/>
                  </w14:solidFill>
                </w14:textFill>
              </w:rPr>
              <w:t>格栅+</w:t>
            </w:r>
            <w:r>
              <w:rPr>
                <w:rFonts w:hint="eastAsia" w:cs="Times New Roman"/>
                <w:color w:val="000000" w:themeColor="text1"/>
                <w:lang w:eastAsia="zh-CN"/>
                <w14:textFill>
                  <w14:solidFill>
                    <w14:schemeClr w14:val="tx1"/>
                  </w14:solidFill>
                </w14:textFill>
              </w:rPr>
              <w:t>细格栅</w:t>
            </w:r>
            <w:r>
              <w:rPr>
                <w:rFonts w:hint="eastAsia" w:cs="Times New Roman"/>
                <w:color w:val="000000" w:themeColor="text1"/>
                <w:lang w:val="en-US" w:eastAsia="zh-CN"/>
                <w14:textFill>
                  <w14:solidFill>
                    <w14:schemeClr w14:val="tx1"/>
                  </w14:solidFill>
                </w14:textFill>
              </w:rPr>
              <w:t>/</w:t>
            </w:r>
            <w:r>
              <w:rPr>
                <w:rFonts w:hint="eastAsia" w:cs="Times New Roman"/>
                <w:color w:val="000000" w:themeColor="text1"/>
                <w14:textFill>
                  <w14:solidFill>
                    <w14:schemeClr w14:val="tx1"/>
                  </w14:solidFill>
                </w14:textFill>
              </w:rPr>
              <w:t>沉砂池）+二级处理</w:t>
            </w:r>
            <w:r>
              <w:rPr>
                <w:rFonts w:hint="eastAsia"/>
                <w:color w:val="000000" w:themeColor="text1"/>
                <w:sz w:val="24"/>
                <w:lang w:eastAsia="zh-CN"/>
                <w14:textFill>
                  <w14:solidFill>
                    <w14:schemeClr w14:val="tx1"/>
                  </w14:solidFill>
                </w14:textFill>
              </w:rPr>
              <w:t>（</w:t>
            </w:r>
            <w:r>
              <w:rPr>
                <w:rFonts w:hint="eastAsia" w:ascii="宋体" w:hAnsi="宋体"/>
                <w:b w:val="0"/>
                <w:bCs/>
                <w:color w:val="000000" w:themeColor="text1"/>
                <w:highlight w:val="none"/>
                <w14:textFill>
                  <w14:solidFill>
                    <w14:schemeClr w14:val="tx1"/>
                  </w14:solidFill>
                </w14:textFill>
              </w:rPr>
              <w:t>改良型氧化沟</w:t>
            </w:r>
            <w:r>
              <w:rPr>
                <w:rFonts w:hint="eastAsia" w:cs="Times New Roman"/>
                <w:color w:val="000000" w:themeColor="text1"/>
                <w:lang w:eastAsia="zh-CN"/>
                <w14:textFill>
                  <w14:solidFill>
                    <w14:schemeClr w14:val="tx1"/>
                  </w14:solidFill>
                </w14:textFill>
              </w:rPr>
              <w:t>）</w:t>
            </w:r>
            <w:r>
              <w:rPr>
                <w:rFonts w:hint="eastAsia" w:cs="Times New Roman"/>
                <w:color w:val="000000" w:themeColor="text1"/>
                <w14:textFill>
                  <w14:solidFill>
                    <w14:schemeClr w14:val="tx1"/>
                  </w14:solidFill>
                </w14:textFill>
              </w:rPr>
              <w:t>+深度处理（</w:t>
            </w:r>
            <w:r>
              <w:rPr>
                <w:rFonts w:hint="eastAsia"/>
                <w:color w:val="000000" w:themeColor="text1"/>
                <w:sz w:val="21"/>
                <w:szCs w:val="21"/>
                <w:lang w:eastAsia="zh-CN"/>
                <w14:textFill>
                  <w14:solidFill>
                    <w14:schemeClr w14:val="tx1"/>
                  </w14:solidFill>
                </w14:textFill>
              </w:rPr>
              <w:t>高效反应沉淀池</w:t>
            </w:r>
            <w:r>
              <w:rPr>
                <w:rFonts w:hint="eastAsia" w:cs="Times New Roman"/>
                <w:color w:val="000000" w:themeColor="text1"/>
                <w14:textFill>
                  <w14:solidFill>
                    <w14:schemeClr w14:val="tx1"/>
                  </w14:solidFill>
                </w14:textFill>
              </w:rPr>
              <w:t>）+消毒（次氯酸钠接触消毒）”。废水处理后达到《城镇污水处理厂污染物排放标准》（GB 18918-2002）中的一级 A 标准后</w:t>
            </w:r>
            <w:r>
              <w:rPr>
                <w:rFonts w:hint="eastAsia" w:cs="Times New Roman"/>
                <w:color w:val="000000" w:themeColor="text1"/>
                <w:lang w:eastAsia="zh-CN"/>
                <w14:textFill>
                  <w14:solidFill>
                    <w14:schemeClr w14:val="tx1"/>
                  </w14:solidFill>
                </w14:textFill>
              </w:rPr>
              <w:t>，</w:t>
            </w:r>
            <w:r>
              <w:rPr>
                <w:rFonts w:hint="eastAsia" w:cs="Times New Roman"/>
                <w:color w:val="000000" w:themeColor="text1"/>
                <w14:textFill>
                  <w14:solidFill>
                    <w14:schemeClr w14:val="tx1"/>
                  </w14:solidFill>
                </w14:textFill>
              </w:rPr>
              <w:t>经</w:t>
            </w:r>
            <w:r>
              <w:rPr>
                <w:rFonts w:hint="eastAsia" w:cs="Times New Roman"/>
                <w:color w:val="000000" w:themeColor="text1"/>
                <w:lang w:eastAsia="zh-CN"/>
                <w14:textFill>
                  <w14:solidFill>
                    <w14:schemeClr w14:val="tx1"/>
                  </w14:solidFill>
                </w14:textFill>
              </w:rPr>
              <w:t>尧渡河</w:t>
            </w:r>
            <w:r>
              <w:rPr>
                <w:rFonts w:hint="eastAsia" w:cs="Times New Roman"/>
                <w:color w:val="000000" w:themeColor="text1"/>
                <w14:textFill>
                  <w14:solidFill>
                    <w14:schemeClr w14:val="tx1"/>
                  </w14:solidFill>
                </w14:textFill>
              </w:rPr>
              <w:t>最终排入</w:t>
            </w:r>
            <w:r>
              <w:rPr>
                <w:rFonts w:hint="eastAsia" w:cs="Times New Roman"/>
                <w:color w:val="000000" w:themeColor="text1"/>
                <w:lang w:eastAsia="zh-CN"/>
                <w14:textFill>
                  <w14:solidFill>
                    <w14:schemeClr w14:val="tx1"/>
                  </w14:solidFill>
                </w14:textFill>
              </w:rPr>
              <w:t>长江。</w:t>
            </w:r>
          </w:p>
        </w:tc>
        <w:tc>
          <w:tcPr>
            <w:tcW w:w="2532" w:type="dxa"/>
            <w:tcBorders>
              <w:top w:val="single" w:color="auto" w:sz="4" w:space="0"/>
              <w:left w:val="nil"/>
              <w:bottom w:val="single" w:color="auto" w:sz="4" w:space="0"/>
              <w:right w:val="single" w:color="auto" w:sz="4" w:space="0"/>
            </w:tcBorders>
            <w:noWrap w:val="0"/>
            <w:vAlign w:val="center"/>
          </w:tcPr>
          <w:p>
            <w:pPr>
              <w:pStyle w:val="108"/>
              <w:rPr>
                <w:color w:val="000000" w:themeColor="text1"/>
                <w14:textFill>
                  <w14:solidFill>
                    <w14:schemeClr w14:val="tx1"/>
                  </w14:solidFill>
                </w14:textFill>
              </w:rPr>
            </w:pPr>
            <w:r>
              <w:rPr>
                <w:rFonts w:hint="eastAsia"/>
                <w:color w:val="000000" w:themeColor="text1"/>
                <w14:textFill>
                  <w14:solidFill>
                    <w14:schemeClr w14:val="tx1"/>
                  </w14:solidFill>
                </w14:textFill>
              </w:rPr>
              <w:t>改造和扩建预处理、深度处理工艺，新建二级生化处理，依托现有入河排放口；本项目处理废水和现有工程处理废水共同经过预处理后，由配水井按现有和本项目构筑物流量分配。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914" w:type="dxa"/>
            <w:vMerge w:val="continue"/>
            <w:tcBorders>
              <w:right w:val="single" w:color="auto" w:sz="4" w:space="0"/>
            </w:tcBorders>
            <w:noWrap w:val="0"/>
            <w:vAlign w:val="center"/>
          </w:tcPr>
          <w:p>
            <w:pPr>
              <w:pStyle w:val="108"/>
              <w:rPr>
                <w:color w:val="000000" w:themeColor="text1"/>
                <w14:textFill>
                  <w14:solidFill>
                    <w14:schemeClr w14:val="tx1"/>
                  </w14:solidFill>
                </w14:textFill>
              </w:rPr>
            </w:pPr>
          </w:p>
        </w:tc>
        <w:tc>
          <w:tcPr>
            <w:tcW w:w="1897" w:type="dxa"/>
            <w:tcBorders>
              <w:top w:val="nil"/>
              <w:left w:val="nil"/>
              <w:bottom w:val="single" w:color="auto" w:sz="4" w:space="0"/>
              <w:right w:val="single" w:color="auto" w:sz="4" w:space="0"/>
            </w:tcBorders>
            <w:noWrap w:val="0"/>
            <w:vAlign w:val="center"/>
          </w:tcPr>
          <w:p>
            <w:pPr>
              <w:pStyle w:val="108"/>
              <w:rPr>
                <w:color w:val="000000" w:themeColor="text1"/>
                <w14:textFill>
                  <w14:solidFill>
                    <w14:schemeClr w14:val="tx1"/>
                  </w14:solidFill>
                </w14:textFill>
              </w:rPr>
            </w:pPr>
            <w:r>
              <w:rPr>
                <w:color w:val="000000" w:themeColor="text1"/>
                <w14:textFill>
                  <w14:solidFill>
                    <w14:schemeClr w14:val="tx1"/>
                  </w14:solidFill>
                </w14:textFill>
              </w:rPr>
              <w:t>噪声</w:t>
            </w:r>
          </w:p>
        </w:tc>
        <w:tc>
          <w:tcPr>
            <w:tcW w:w="9042" w:type="dxa"/>
            <w:gridSpan w:val="2"/>
            <w:tcBorders>
              <w:top w:val="single" w:color="auto" w:sz="4" w:space="0"/>
              <w:left w:val="nil"/>
              <w:bottom w:val="single" w:color="auto" w:sz="4" w:space="0"/>
              <w:right w:val="single" w:color="auto" w:sz="4" w:space="0"/>
            </w:tcBorders>
            <w:noWrap w:val="0"/>
            <w:vAlign w:val="center"/>
          </w:tcPr>
          <w:p>
            <w:pPr>
              <w:pStyle w:val="113"/>
              <w:jc w:val="center"/>
              <w:rPr>
                <w:color w:val="000000" w:themeColor="text1"/>
                <w14:textFill>
                  <w14:solidFill>
                    <w14:schemeClr w14:val="tx1"/>
                  </w14:solidFill>
                </w14:textFill>
              </w:rPr>
            </w:pPr>
            <w:r>
              <w:rPr>
                <w:color w:val="000000" w:themeColor="text1"/>
                <w14:textFill>
                  <w14:solidFill>
                    <w14:schemeClr w14:val="tx1"/>
                  </w14:solidFill>
                </w14:textFill>
              </w:rPr>
              <w:t>选用低噪声设备、</w:t>
            </w:r>
            <w:r>
              <w:rPr>
                <w:rFonts w:hint="eastAsia"/>
                <w:color w:val="000000" w:themeColor="text1"/>
                <w14:textFill>
                  <w14:solidFill>
                    <w14:schemeClr w14:val="tx1"/>
                  </w14:solidFill>
                </w14:textFill>
              </w:rPr>
              <w:t>风机消声、减振等措施</w:t>
            </w:r>
          </w:p>
        </w:tc>
        <w:tc>
          <w:tcPr>
            <w:tcW w:w="2532" w:type="dxa"/>
            <w:tcBorders>
              <w:top w:val="single" w:color="auto" w:sz="4" w:space="0"/>
              <w:left w:val="nil"/>
              <w:bottom w:val="single" w:color="auto" w:sz="4" w:space="0"/>
              <w:right w:val="single" w:color="auto" w:sz="4" w:space="0"/>
            </w:tcBorders>
            <w:noWrap w:val="0"/>
            <w:vAlign w:val="center"/>
          </w:tcPr>
          <w:p>
            <w:pPr>
              <w:pStyle w:val="108"/>
              <w:rPr>
                <w:color w:val="000000" w:themeColor="text1"/>
                <w14:textFill>
                  <w14:solidFill>
                    <w14:schemeClr w14:val="tx1"/>
                  </w14:solidFill>
                </w14:textFill>
              </w:rPr>
            </w:pPr>
            <w:r>
              <w:rPr>
                <w:rFonts w:hint="eastAsia"/>
                <w:color w:val="000000" w:themeColor="text1"/>
                <w:highlight w:val="none"/>
                <w14:textFill>
                  <w14:solidFill>
                    <w14:schemeClr w14:val="tx1"/>
                  </w14:solidFill>
                </w14:textFill>
              </w:rPr>
              <w:t>依托设施遵守现有一期工程噪声防治措施要求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914" w:type="dxa"/>
            <w:vMerge w:val="continue"/>
            <w:tcBorders>
              <w:right w:val="single" w:color="auto" w:sz="4" w:space="0"/>
            </w:tcBorders>
            <w:noWrap w:val="0"/>
            <w:vAlign w:val="center"/>
          </w:tcPr>
          <w:p>
            <w:pPr>
              <w:pStyle w:val="108"/>
              <w:rPr>
                <w:color w:val="000000" w:themeColor="text1"/>
                <w14:textFill>
                  <w14:solidFill>
                    <w14:schemeClr w14:val="tx1"/>
                  </w14:solidFill>
                </w14:textFill>
              </w:rPr>
            </w:pPr>
          </w:p>
        </w:tc>
        <w:tc>
          <w:tcPr>
            <w:tcW w:w="1897" w:type="dxa"/>
            <w:vMerge w:val="restart"/>
            <w:tcBorders>
              <w:top w:val="nil"/>
              <w:left w:val="nil"/>
              <w:right w:val="single" w:color="auto" w:sz="4" w:space="0"/>
            </w:tcBorders>
            <w:noWrap w:val="0"/>
            <w:vAlign w:val="center"/>
          </w:tcPr>
          <w:p>
            <w:pPr>
              <w:pStyle w:val="108"/>
              <w:rPr>
                <w:color w:val="000000" w:themeColor="text1"/>
                <w14:textFill>
                  <w14:solidFill>
                    <w14:schemeClr w14:val="tx1"/>
                  </w14:solidFill>
                </w14:textFill>
              </w:rPr>
            </w:pPr>
            <w:r>
              <w:rPr>
                <w:color w:val="000000" w:themeColor="text1"/>
                <w14:textFill>
                  <w14:solidFill>
                    <w14:schemeClr w14:val="tx1"/>
                  </w14:solidFill>
                </w14:textFill>
              </w:rPr>
              <w:t>固废</w:t>
            </w:r>
          </w:p>
        </w:tc>
        <w:tc>
          <w:tcPr>
            <w:tcW w:w="9042" w:type="dxa"/>
            <w:gridSpan w:val="2"/>
            <w:tcBorders>
              <w:top w:val="single" w:color="auto" w:sz="4" w:space="0"/>
              <w:left w:val="nil"/>
              <w:right w:val="single" w:color="auto" w:sz="4" w:space="0"/>
            </w:tcBorders>
            <w:noWrap w:val="0"/>
            <w:vAlign w:val="center"/>
          </w:tcPr>
          <w:p>
            <w:pPr>
              <w:pStyle w:val="22"/>
              <w:tabs>
                <w:tab w:val="left" w:pos="994"/>
              </w:tabs>
              <w:spacing w:after="0" w:line="240" w:lineRule="auto"/>
              <w:ind w:left="0" w:leftChars="0"/>
              <w:rPr>
                <w:rFonts w:hint="eastAsia" w:eastAsia="宋体"/>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t>一般固体废物：</w:t>
            </w:r>
            <w:r>
              <w:rPr>
                <w:rFonts w:hint="eastAsia"/>
                <w:bCs/>
                <w:color w:val="000000" w:themeColor="text1"/>
                <w:lang w:eastAsia="zh-CN"/>
                <w14:textFill>
                  <w14:solidFill>
                    <w14:schemeClr w14:val="tx1"/>
                  </w14:solidFill>
                </w14:textFill>
              </w:rPr>
              <w:t>污水生化处理产生的污泥暂存污泥脱水机机房，</w:t>
            </w:r>
            <w:r>
              <w:rPr>
                <w:rFonts w:hint="eastAsia" w:ascii="宋体" w:hAnsi="宋体" w:eastAsia="宋体" w:cs="宋体"/>
                <w:color w:val="000000" w:themeColor="text1"/>
                <w:kern w:val="0"/>
                <w:sz w:val="21"/>
                <w:szCs w:val="21"/>
                <w:lang w:val="en-US" w:eastAsia="zh-CN" w:bidi="ar"/>
                <w14:textFill>
                  <w14:solidFill>
                    <w14:schemeClr w14:val="tx1"/>
                  </w14:solidFill>
                </w14:textFill>
              </w:rPr>
              <w:t>收集后运至东至</w:t>
            </w:r>
            <w:r>
              <w:rPr>
                <w:rFonts w:hint="eastAsia" w:ascii="宋体" w:hAnsi="宋体" w:cs="宋体"/>
                <w:color w:val="000000" w:themeColor="text1"/>
                <w:kern w:val="0"/>
                <w:sz w:val="21"/>
                <w:szCs w:val="21"/>
                <w:lang w:val="en-US" w:eastAsia="zh-CN" w:bidi="ar"/>
                <w14:textFill>
                  <w14:solidFill>
                    <w14:schemeClr w14:val="tx1"/>
                  </w14:solidFill>
                </w14:textFill>
              </w:rPr>
              <w:t>海创环境科技</w:t>
            </w:r>
            <w:r>
              <w:rPr>
                <w:rFonts w:hint="eastAsia" w:ascii="宋体" w:hAnsi="宋体" w:eastAsia="宋体" w:cs="宋体"/>
                <w:color w:val="000000" w:themeColor="text1"/>
                <w:kern w:val="0"/>
                <w:sz w:val="21"/>
                <w:szCs w:val="21"/>
                <w:lang w:val="en-US" w:eastAsia="zh-CN" w:bidi="ar"/>
                <w14:textFill>
                  <w14:solidFill>
                    <w14:schemeClr w14:val="tx1"/>
                  </w14:solidFill>
                </w14:textFill>
              </w:rPr>
              <w:t>有限公司处理</w:t>
            </w:r>
            <w:r>
              <w:rPr>
                <w:rFonts w:hint="eastAsia"/>
                <w:bCs/>
                <w:color w:val="000000" w:themeColor="text1"/>
                <w:lang w:eastAsia="zh-CN"/>
                <w14:textFill>
                  <w14:solidFill>
                    <w14:schemeClr w14:val="tx1"/>
                  </w14:solidFill>
                </w14:textFill>
              </w:rPr>
              <w:t>；</w:t>
            </w:r>
          </w:p>
        </w:tc>
        <w:tc>
          <w:tcPr>
            <w:tcW w:w="2532" w:type="dxa"/>
            <w:vMerge w:val="restart"/>
            <w:tcBorders>
              <w:top w:val="single" w:color="auto" w:sz="4" w:space="0"/>
              <w:left w:val="nil"/>
              <w:right w:val="single" w:color="auto" w:sz="4" w:space="0"/>
            </w:tcBorders>
            <w:noWrap w:val="0"/>
            <w:vAlign w:val="center"/>
          </w:tcPr>
          <w:p>
            <w:pPr>
              <w:pStyle w:val="108"/>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依托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914" w:type="dxa"/>
            <w:vMerge w:val="continue"/>
            <w:tcBorders>
              <w:right w:val="single" w:color="auto" w:sz="4" w:space="0"/>
            </w:tcBorders>
            <w:noWrap w:val="0"/>
            <w:vAlign w:val="center"/>
          </w:tcPr>
          <w:p>
            <w:pPr>
              <w:pStyle w:val="108"/>
              <w:rPr>
                <w:color w:val="000000" w:themeColor="text1"/>
                <w14:textFill>
                  <w14:solidFill>
                    <w14:schemeClr w14:val="tx1"/>
                  </w14:solidFill>
                </w14:textFill>
              </w:rPr>
            </w:pPr>
          </w:p>
        </w:tc>
        <w:tc>
          <w:tcPr>
            <w:tcW w:w="1897" w:type="dxa"/>
            <w:vMerge w:val="continue"/>
            <w:tcBorders>
              <w:left w:val="nil"/>
              <w:right w:val="single" w:color="auto" w:sz="4" w:space="0"/>
            </w:tcBorders>
            <w:noWrap w:val="0"/>
            <w:vAlign w:val="center"/>
          </w:tcPr>
          <w:p>
            <w:pPr>
              <w:pStyle w:val="108"/>
              <w:rPr>
                <w:color w:val="000000" w:themeColor="text1"/>
                <w14:textFill>
                  <w14:solidFill>
                    <w14:schemeClr w14:val="tx1"/>
                  </w14:solidFill>
                </w14:textFill>
              </w:rPr>
            </w:pPr>
          </w:p>
        </w:tc>
        <w:tc>
          <w:tcPr>
            <w:tcW w:w="9042" w:type="dxa"/>
            <w:gridSpan w:val="2"/>
            <w:tcBorders>
              <w:left w:val="nil"/>
              <w:bottom w:val="single" w:color="auto" w:sz="4" w:space="0"/>
              <w:right w:val="single" w:color="auto" w:sz="4" w:space="0"/>
            </w:tcBorders>
            <w:noWrap w:val="0"/>
            <w:vAlign w:val="center"/>
          </w:tcPr>
          <w:p>
            <w:pPr>
              <w:pStyle w:val="22"/>
              <w:tabs>
                <w:tab w:val="left" w:pos="994"/>
              </w:tabs>
              <w:spacing w:after="0" w:line="240" w:lineRule="auto"/>
              <w:ind w:left="0" w:leftChars="0"/>
              <w:rPr>
                <w:rFonts w:hint="eastAsia" w:eastAsia="宋体"/>
                <w:color w:val="000000" w:themeColor="text1"/>
                <w:lang w:val="en-US" w:eastAsia="zh-CN"/>
                <w14:textFill>
                  <w14:solidFill>
                    <w14:schemeClr w14:val="tx1"/>
                  </w14:solidFill>
                </w14:textFill>
              </w:rPr>
            </w:pPr>
            <w:r>
              <w:rPr>
                <w:rFonts w:hint="eastAsia" w:cs="宋体"/>
                <w:color w:val="000000" w:themeColor="text1"/>
                <w:lang w:eastAsia="zh-CN"/>
                <w14:textFill>
                  <w14:solidFill>
                    <w14:schemeClr w14:val="tx1"/>
                  </w14:solidFill>
                </w14:textFill>
              </w:rPr>
              <w:t>沉沙、栅渣和</w:t>
            </w:r>
            <w:r>
              <w:rPr>
                <w:rFonts w:hint="eastAsia" w:cs="宋体"/>
                <w:color w:val="000000" w:themeColor="text1"/>
                <w14:textFill>
                  <w14:solidFill>
                    <w14:schemeClr w14:val="tx1"/>
                  </w14:solidFill>
                </w14:textFill>
              </w:rPr>
              <w:t>生</w:t>
            </w:r>
            <w:r>
              <w:rPr>
                <w:rFonts w:hint="eastAsia" w:cs="宋体"/>
                <w:color w:val="000000" w:themeColor="text1"/>
                <w:highlight w:val="none"/>
                <w14:textFill>
                  <w14:solidFill>
                    <w14:schemeClr w14:val="tx1"/>
                  </w14:solidFill>
                </w14:textFill>
              </w:rPr>
              <w:t>活垃圾：收集</w:t>
            </w:r>
            <w:r>
              <w:rPr>
                <w:rFonts w:hint="eastAsia" w:cs="宋体"/>
                <w:color w:val="000000" w:themeColor="text1"/>
                <w:highlight w:val="none"/>
                <w:lang w:val="en-US" w:eastAsia="zh-CN"/>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后委托环卫部门定期清运</w:t>
            </w:r>
            <w:r>
              <w:rPr>
                <w:rFonts w:hint="eastAsia" w:cs="宋体"/>
                <w:color w:val="000000" w:themeColor="text1"/>
                <w:highlight w:val="none"/>
                <w:lang w:eastAsia="zh-CN"/>
                <w14:textFill>
                  <w14:solidFill>
                    <w14:schemeClr w14:val="tx1"/>
                  </w14:solidFill>
                </w14:textFill>
              </w:rPr>
              <w:t>；并</w:t>
            </w:r>
            <w:r>
              <w:rPr>
                <w:rFonts w:hint="eastAsia" w:cs="宋体"/>
                <w:color w:val="000000" w:themeColor="text1"/>
                <w:highlight w:val="none"/>
                <w14:textFill>
                  <w14:solidFill>
                    <w14:schemeClr w14:val="tx1"/>
                  </w14:solidFill>
                </w14:textFill>
              </w:rPr>
              <w:t>设若干垃圾桶收集生活垃圾</w:t>
            </w:r>
            <w:r>
              <w:rPr>
                <w:rFonts w:hint="eastAsia" w:cs="宋体"/>
                <w:color w:val="000000" w:themeColor="text1"/>
                <w:highlight w:val="none"/>
                <w:lang w:eastAsia="zh-CN"/>
                <w14:textFill>
                  <w14:solidFill>
                    <w14:schemeClr w14:val="tx1"/>
                  </w14:solidFill>
                </w14:textFill>
              </w:rPr>
              <w:t>。</w:t>
            </w:r>
          </w:p>
        </w:tc>
        <w:tc>
          <w:tcPr>
            <w:tcW w:w="2532" w:type="dxa"/>
            <w:vMerge w:val="continue"/>
            <w:tcBorders>
              <w:left w:val="nil"/>
              <w:right w:val="single" w:color="auto" w:sz="4" w:space="0"/>
            </w:tcBorders>
            <w:noWrap w:val="0"/>
            <w:vAlign w:val="center"/>
          </w:tcPr>
          <w:p>
            <w:pPr>
              <w:pStyle w:val="108"/>
              <w:rPr>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914" w:type="dxa"/>
            <w:vMerge w:val="continue"/>
            <w:tcBorders>
              <w:right w:val="single" w:color="auto" w:sz="4" w:space="0"/>
            </w:tcBorders>
            <w:noWrap w:val="0"/>
            <w:vAlign w:val="center"/>
          </w:tcPr>
          <w:p>
            <w:pPr>
              <w:pStyle w:val="108"/>
              <w:rPr>
                <w:color w:val="000000" w:themeColor="text1"/>
                <w14:textFill>
                  <w14:solidFill>
                    <w14:schemeClr w14:val="tx1"/>
                  </w14:solidFill>
                </w14:textFill>
              </w:rPr>
            </w:pPr>
          </w:p>
        </w:tc>
        <w:tc>
          <w:tcPr>
            <w:tcW w:w="1897" w:type="dxa"/>
            <w:vMerge w:val="continue"/>
            <w:tcBorders>
              <w:left w:val="nil"/>
              <w:right w:val="single" w:color="auto" w:sz="4" w:space="0"/>
            </w:tcBorders>
            <w:noWrap w:val="0"/>
            <w:vAlign w:val="center"/>
          </w:tcPr>
          <w:p>
            <w:pPr>
              <w:pStyle w:val="108"/>
              <w:rPr>
                <w:color w:val="000000" w:themeColor="text1"/>
                <w14:textFill>
                  <w14:solidFill>
                    <w14:schemeClr w14:val="tx1"/>
                  </w14:solidFill>
                </w14:textFill>
              </w:rPr>
            </w:pPr>
          </w:p>
        </w:tc>
        <w:tc>
          <w:tcPr>
            <w:tcW w:w="9042" w:type="dxa"/>
            <w:gridSpan w:val="2"/>
            <w:tcBorders>
              <w:left w:val="nil"/>
              <w:bottom w:val="single" w:color="auto" w:sz="4" w:space="0"/>
              <w:right w:val="single" w:color="auto" w:sz="4" w:space="0"/>
            </w:tcBorders>
            <w:noWrap w:val="0"/>
            <w:vAlign w:val="center"/>
          </w:tcPr>
          <w:p>
            <w:pPr>
              <w:pStyle w:val="22"/>
              <w:tabs>
                <w:tab w:val="left" w:pos="994"/>
              </w:tabs>
              <w:spacing w:after="0" w:line="240" w:lineRule="auto"/>
              <w:ind w:left="0" w:leftChars="0"/>
              <w:rPr>
                <w:rFonts w:hint="eastAsia" w:eastAsia="宋体" w:cs="宋体"/>
                <w:color w:val="000000" w:themeColor="text1"/>
                <w:lang w:eastAsia="zh-CN"/>
                <w14:textFill>
                  <w14:solidFill>
                    <w14:schemeClr w14:val="tx1"/>
                  </w14:solidFill>
                </w14:textFill>
              </w:rPr>
            </w:pPr>
            <w:r>
              <w:rPr>
                <w:rFonts w:hint="eastAsia" w:cs="宋体"/>
                <w:color w:val="000000" w:themeColor="text1"/>
                <w:lang w:eastAsia="zh-CN"/>
                <w14:textFill>
                  <w14:solidFill>
                    <w14:schemeClr w14:val="tx1"/>
                  </w14:solidFill>
                </w14:textFill>
              </w:rPr>
              <w:t>危废废物：</w:t>
            </w:r>
            <w:bookmarkStart w:id="23" w:name="OLE_LINK17"/>
            <w:r>
              <w:rPr>
                <w:rFonts w:hint="eastAsia" w:cs="宋体"/>
                <w:color w:val="000000" w:themeColor="text1"/>
                <w:lang w:eastAsia="zh-CN"/>
                <w14:textFill>
                  <w14:solidFill>
                    <w14:schemeClr w14:val="tx1"/>
                  </w14:solidFill>
                </w14:textFill>
              </w:rPr>
              <w:t>实验废液和化学品废包装袋</w:t>
            </w:r>
            <w:r>
              <w:rPr>
                <w:rFonts w:hint="eastAsia" w:cs="宋体"/>
                <w:color w:val="000000" w:themeColor="text1"/>
                <w14:textFill>
                  <w14:solidFill>
                    <w14:schemeClr w14:val="tx1"/>
                  </w14:solidFill>
                </w14:textFill>
              </w:rPr>
              <w:t>，收集后定期</w:t>
            </w:r>
            <w:r>
              <w:rPr>
                <w:rFonts w:hint="eastAsia" w:cs="宋体"/>
                <w:color w:val="000000" w:themeColor="text1"/>
                <w:lang w:eastAsia="zh-CN"/>
                <w14:textFill>
                  <w14:solidFill>
                    <w14:schemeClr w14:val="tx1"/>
                  </w14:solidFill>
                </w14:textFill>
              </w:rPr>
              <w:t>交由</w:t>
            </w:r>
            <w:r>
              <w:rPr>
                <w:rFonts w:hint="eastAsia" w:cs="宋体"/>
                <w:color w:val="000000" w:themeColor="text1"/>
                <w14:textFill>
                  <w14:solidFill>
                    <w14:schemeClr w14:val="tx1"/>
                  </w14:solidFill>
                </w14:textFill>
              </w:rPr>
              <w:t>资质单位处置；</w:t>
            </w:r>
            <w:r>
              <w:rPr>
                <w:rFonts w:hint="eastAsia"/>
                <w:color w:val="000000" w:themeColor="text1"/>
                <w:highlight w:val="none"/>
                <w:lang w:val="en-US" w:eastAsia="zh-CN"/>
                <w14:textFill>
                  <w14:solidFill>
                    <w14:schemeClr w14:val="tx1"/>
                  </w14:solidFill>
                </w14:textFill>
              </w:rPr>
              <w:t>在一期提标工程滤池旁边</w:t>
            </w:r>
            <w:r>
              <w:rPr>
                <w:rFonts w:hint="eastAsia"/>
                <w:color w:val="000000" w:themeColor="text1"/>
                <w:highlight w:val="none"/>
                <w14:textFill>
                  <w14:solidFill>
                    <w14:schemeClr w14:val="tx1"/>
                  </w14:solidFill>
                </w14:textFill>
              </w:rPr>
              <w:t>设1间</w:t>
            </w:r>
            <w:r>
              <w:rPr>
                <w:rFonts w:hint="eastAsia"/>
                <w:color w:val="000000" w:themeColor="text1"/>
                <w:highlight w:val="none"/>
                <w:lang w:val="en-US" w:eastAsia="zh-CN"/>
                <w14:textFill>
                  <w14:solidFill>
                    <w14:schemeClr w14:val="tx1"/>
                  </w14:solidFill>
                </w14:textFill>
              </w:rPr>
              <w:t>10</w:t>
            </w:r>
            <w:r>
              <w:rPr>
                <w:rFonts w:hint="eastAsia"/>
                <w:color w:val="000000" w:themeColor="text1"/>
                <w:highlight w:val="none"/>
                <w14:textFill>
                  <w14:solidFill>
                    <w14:schemeClr w14:val="tx1"/>
                  </w14:solidFill>
                </w14:textFill>
              </w:rPr>
              <w:t>m</w:t>
            </w:r>
            <w:r>
              <w:rPr>
                <w:color w:val="000000" w:themeColor="text1"/>
                <w:highlight w:val="none"/>
                <w:vertAlign w:val="superscript"/>
                <w14:textFill>
                  <w14:solidFill>
                    <w14:schemeClr w14:val="tx1"/>
                  </w14:solidFill>
                </w14:textFill>
              </w:rPr>
              <w:t>2</w:t>
            </w:r>
            <w:r>
              <w:rPr>
                <w:rFonts w:hint="eastAsia"/>
                <w:color w:val="000000" w:themeColor="text1"/>
                <w:highlight w:val="none"/>
                <w14:textFill>
                  <w14:solidFill>
                    <w14:schemeClr w14:val="tx1"/>
                  </w14:solidFill>
                </w14:textFill>
              </w:rPr>
              <w:t>的一</w:t>
            </w:r>
            <w:r>
              <w:rPr>
                <w:rFonts w:hint="eastAsia"/>
                <w:color w:val="000000" w:themeColor="text1"/>
                <w:highlight w:val="none"/>
                <w:lang w:eastAsia="zh-CN"/>
                <w14:textFill>
                  <w14:solidFill>
                    <w14:schemeClr w14:val="tx1"/>
                  </w14:solidFill>
                </w14:textFill>
              </w:rPr>
              <w:t>危废</w:t>
            </w:r>
            <w:r>
              <w:rPr>
                <w:rFonts w:hint="eastAsia"/>
                <w:color w:val="000000" w:themeColor="text1"/>
                <w:highlight w:val="none"/>
                <w14:textFill>
                  <w14:solidFill>
                    <w14:schemeClr w14:val="tx1"/>
                  </w14:solidFill>
                </w14:textFill>
              </w:rPr>
              <w:t>暂存间</w:t>
            </w:r>
            <w:bookmarkEnd w:id="23"/>
            <w:r>
              <w:rPr>
                <w:rFonts w:hint="eastAsia"/>
                <w:color w:val="000000" w:themeColor="text1"/>
                <w:highlight w:val="none"/>
                <w:lang w:eastAsia="zh-CN"/>
                <w14:textFill>
                  <w14:solidFill>
                    <w14:schemeClr w14:val="tx1"/>
                  </w14:solidFill>
                </w14:textFill>
              </w:rPr>
              <w:t>。</w:t>
            </w:r>
          </w:p>
        </w:tc>
        <w:tc>
          <w:tcPr>
            <w:tcW w:w="2532" w:type="dxa"/>
            <w:tcBorders>
              <w:left w:val="nil"/>
              <w:bottom w:val="single" w:color="auto" w:sz="4" w:space="0"/>
              <w:right w:val="single" w:color="auto" w:sz="4" w:space="0"/>
            </w:tcBorders>
            <w:noWrap w:val="0"/>
            <w:vAlign w:val="center"/>
          </w:tcPr>
          <w:p>
            <w:pPr>
              <w:pStyle w:val="108"/>
              <w:rPr>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依托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914" w:type="dxa"/>
            <w:vMerge w:val="continue"/>
            <w:tcBorders>
              <w:right w:val="single" w:color="auto" w:sz="4" w:space="0"/>
            </w:tcBorders>
            <w:noWrap w:val="0"/>
            <w:vAlign w:val="center"/>
          </w:tcPr>
          <w:p>
            <w:pPr>
              <w:pStyle w:val="108"/>
              <w:rPr>
                <w:color w:val="000000" w:themeColor="text1"/>
                <w14:textFill>
                  <w14:solidFill>
                    <w14:schemeClr w14:val="tx1"/>
                  </w14:solidFill>
                </w14:textFill>
              </w:rPr>
            </w:pPr>
          </w:p>
        </w:tc>
        <w:tc>
          <w:tcPr>
            <w:tcW w:w="1897" w:type="dxa"/>
            <w:vMerge w:val="restart"/>
            <w:tcBorders>
              <w:top w:val="single" w:color="auto" w:sz="4" w:space="0"/>
              <w:left w:val="nil"/>
              <w:right w:val="single" w:color="auto" w:sz="4" w:space="0"/>
            </w:tcBorders>
            <w:noWrap w:val="0"/>
            <w:vAlign w:val="center"/>
          </w:tcPr>
          <w:p>
            <w:pPr>
              <w:pStyle w:val="108"/>
              <w:rPr>
                <w:color w:val="000000" w:themeColor="text1"/>
                <w14:textFill>
                  <w14:solidFill>
                    <w14:schemeClr w14:val="tx1"/>
                  </w14:solidFill>
                </w14:textFill>
              </w:rPr>
            </w:pPr>
            <w:r>
              <w:rPr>
                <w:rFonts w:hint="eastAsia"/>
                <w:color w:val="000000" w:themeColor="text1"/>
                <w14:textFill>
                  <w14:solidFill>
                    <w14:schemeClr w14:val="tx1"/>
                  </w14:solidFill>
                </w14:textFill>
              </w:rPr>
              <w:t>土壤和地下水</w:t>
            </w:r>
          </w:p>
        </w:tc>
        <w:tc>
          <w:tcPr>
            <w:tcW w:w="9042" w:type="dxa"/>
            <w:gridSpan w:val="2"/>
            <w:tcBorders>
              <w:top w:val="single" w:color="auto" w:sz="4" w:space="0"/>
              <w:left w:val="nil"/>
              <w:bottom w:val="single" w:color="auto" w:sz="4" w:space="0"/>
              <w:right w:val="single" w:color="auto" w:sz="4" w:space="0"/>
            </w:tcBorders>
            <w:noWrap w:val="0"/>
            <w:vAlign w:val="center"/>
          </w:tcPr>
          <w:p>
            <w:pPr>
              <w:rPr>
                <w:rFonts w:hint="eastAsia" w:eastAsia="宋体"/>
                <w:color w:val="000000" w:themeColor="text1"/>
                <w:lang w:eastAsia="zh-CN"/>
                <w14:textFill>
                  <w14:solidFill>
                    <w14:schemeClr w14:val="tx1"/>
                  </w14:solidFill>
                </w14:textFill>
              </w:rPr>
            </w:pPr>
            <w:r>
              <w:rPr>
                <w:rFonts w:hint="eastAsia" w:ascii="Times New Roman"/>
                <w:color w:val="000000" w:themeColor="text1"/>
                <w:szCs w:val="21"/>
                <w:lang w:eastAsia="zh-CN"/>
                <w14:textFill>
                  <w14:solidFill>
                    <w14:schemeClr w14:val="tx1"/>
                  </w14:solidFill>
                </w14:textFill>
              </w:rPr>
              <w:t>加药间</w:t>
            </w:r>
            <w:r>
              <w:rPr>
                <w:rFonts w:hint="eastAsia"/>
                <w:color w:val="000000" w:themeColor="text1"/>
                <w:szCs w:val="21"/>
                <w:lang w:eastAsia="zh-CN"/>
                <w14:textFill>
                  <w14:solidFill>
                    <w14:schemeClr w14:val="tx1"/>
                  </w14:solidFill>
                </w14:textFill>
              </w:rPr>
              <w:t>、</w:t>
            </w:r>
            <w:r>
              <w:rPr>
                <w:rFonts w:hint="eastAsia" w:ascii="Times New Roman"/>
                <w:color w:val="000000" w:themeColor="text1"/>
                <w:sz w:val="21"/>
                <w:szCs w:val="21"/>
                <w14:textFill>
                  <w14:solidFill>
                    <w14:schemeClr w14:val="tx1"/>
                  </w14:solidFill>
                </w14:textFill>
              </w:rPr>
              <w:t>粗格栅及进水泵房、细格栅及沉砂池、</w:t>
            </w:r>
            <w:r>
              <w:rPr>
                <w:rFonts w:hint="eastAsia" w:ascii="Times New Roman"/>
                <w:color w:val="000000" w:themeColor="text1"/>
                <w:sz w:val="21"/>
                <w:szCs w:val="21"/>
                <w:highlight w:val="none"/>
                <w14:textFill>
                  <w14:solidFill>
                    <w14:schemeClr w14:val="tx1"/>
                  </w14:solidFill>
                </w14:textFill>
              </w:rPr>
              <w:t>应急事故池、</w:t>
            </w:r>
            <w:r>
              <w:rPr>
                <w:rFonts w:hint="eastAsia" w:ascii="宋体" w:hAnsi="宋体"/>
                <w:b w:val="0"/>
                <w:bCs/>
                <w:color w:val="000000" w:themeColor="text1"/>
                <w:highlight w:val="none"/>
                <w14:textFill>
                  <w14:solidFill>
                    <w14:schemeClr w14:val="tx1"/>
                  </w14:solidFill>
                </w14:textFill>
              </w:rPr>
              <w:t>改良型氧化沟</w:t>
            </w:r>
            <w:r>
              <w:rPr>
                <w:rFonts w:hint="eastAsia" w:ascii="Times New Roman"/>
                <w:color w:val="000000" w:themeColor="text1"/>
                <w:sz w:val="21"/>
                <w:szCs w:val="21"/>
                <w14:textFill>
                  <w14:solidFill>
                    <w14:schemeClr w14:val="tx1"/>
                  </w14:solidFill>
                </w14:textFill>
              </w:rPr>
              <w:t>、中间提升泵房、高效沉淀池、反硝化深床滤池、接触消毒池、储泥池、污泥脱水车间、生物除臭装置、危废暂存间</w:t>
            </w:r>
            <w:r>
              <w:rPr>
                <w:rFonts w:hint="eastAsia" w:ascii="Times New Roman"/>
                <w:color w:val="000000" w:themeColor="text1"/>
                <w:sz w:val="21"/>
                <w:szCs w:val="21"/>
                <w:lang w:eastAsia="zh-CN"/>
                <w14:textFill>
                  <w14:solidFill>
                    <w14:schemeClr w14:val="tx1"/>
                  </w14:solidFill>
                </w14:textFill>
              </w:rPr>
              <w:t>、配水井及污泥泵房等</w:t>
            </w:r>
            <w:r>
              <w:rPr>
                <w:rFonts w:hint="eastAsia"/>
                <w:color w:val="000000" w:themeColor="text1"/>
                <w:sz w:val="21"/>
                <w:szCs w:val="21"/>
                <w:highlight w:val="none"/>
                <w14:textFill>
                  <w14:solidFill>
                    <w14:schemeClr w14:val="tx1"/>
                  </w14:solidFill>
                </w14:textFill>
              </w:rPr>
              <w:t>按照</w:t>
            </w:r>
            <w:r>
              <w:rPr>
                <w:color w:val="000000" w:themeColor="text1"/>
                <w:sz w:val="21"/>
                <w:szCs w:val="21"/>
                <w:highlight w:val="none"/>
                <w14:textFill>
                  <w14:solidFill>
                    <w14:schemeClr w14:val="tx1"/>
                  </w14:solidFill>
                </w14:textFill>
              </w:rPr>
              <w:t>重点污染防治区的要求采取防渗措施</w:t>
            </w:r>
            <w:r>
              <w:rPr>
                <w:rFonts w:hint="eastAsia"/>
                <w:color w:val="000000" w:themeColor="text1"/>
                <w:sz w:val="21"/>
                <w:szCs w:val="21"/>
                <w:highlight w:val="none"/>
                <w14:textFill>
                  <w14:solidFill>
                    <w14:schemeClr w14:val="tx1"/>
                  </w14:solidFill>
                </w14:textFill>
              </w:rPr>
              <w:t>。</w:t>
            </w:r>
            <w:r>
              <w:rPr>
                <w:color w:val="000000" w:themeColor="text1"/>
                <w:sz w:val="21"/>
                <w:szCs w:val="21"/>
                <w14:textFill>
                  <w14:solidFill>
                    <w14:schemeClr w14:val="tx1"/>
                  </w14:solidFill>
                </w14:textFill>
              </w:rPr>
              <w:t>等效黏土防渗Mb≥6.0，渗透系数K≤1×10</w:t>
            </w:r>
            <w:r>
              <w:rPr>
                <w:color w:val="000000" w:themeColor="text1"/>
                <w:sz w:val="21"/>
                <w:szCs w:val="21"/>
                <w:vertAlign w:val="superscript"/>
                <w14:textFill>
                  <w14:solidFill>
                    <w14:schemeClr w14:val="tx1"/>
                  </w14:solidFill>
                </w14:textFill>
              </w:rPr>
              <w:t>-7</w:t>
            </w:r>
            <w:r>
              <w:rPr>
                <w:color w:val="000000" w:themeColor="text1"/>
                <w:sz w:val="21"/>
                <w:szCs w:val="21"/>
                <w14:textFill>
                  <w14:solidFill>
                    <w14:schemeClr w14:val="tx1"/>
                  </w14:solidFill>
                </w14:textFill>
              </w:rPr>
              <w:t>cm/s</w:t>
            </w:r>
            <w:r>
              <w:rPr>
                <w:rFonts w:hint="eastAsia"/>
                <w:color w:val="000000" w:themeColor="text1"/>
                <w:sz w:val="21"/>
                <w:szCs w:val="21"/>
                <w:lang w:eastAsia="zh-CN"/>
                <w14:textFill>
                  <w14:solidFill>
                    <w14:schemeClr w14:val="tx1"/>
                  </w14:solidFill>
                </w14:textFill>
              </w:rPr>
              <w:t>，依托的构筑物现有工程已做分区防渗了</w:t>
            </w:r>
            <w:r>
              <w:rPr>
                <w:rFonts w:hint="eastAsia"/>
                <w:color w:val="000000" w:themeColor="text1"/>
                <w:szCs w:val="21"/>
                <w:lang w:eastAsia="zh-CN"/>
                <w14:textFill>
                  <w14:solidFill>
                    <w14:schemeClr w14:val="tx1"/>
                  </w14:solidFill>
                </w14:textFill>
              </w:rPr>
              <w:t>。</w:t>
            </w:r>
          </w:p>
        </w:tc>
        <w:tc>
          <w:tcPr>
            <w:tcW w:w="2532" w:type="dxa"/>
            <w:vMerge w:val="restart"/>
            <w:tcBorders>
              <w:top w:val="single" w:color="auto" w:sz="4" w:space="0"/>
              <w:left w:val="nil"/>
              <w:right w:val="single" w:color="auto" w:sz="4" w:space="0"/>
            </w:tcBorders>
            <w:noWrap w:val="0"/>
            <w:vAlign w:val="center"/>
          </w:tcPr>
          <w:p>
            <w:pPr>
              <w:jc w:val="center"/>
              <w:rPr>
                <w:rFonts w:hint="eastAsia" w:eastAsia="宋体"/>
                <w:color w:val="000000" w:themeColor="text1"/>
                <w:lang w:val="en-US" w:eastAsia="zh-CN"/>
                <w14:textFill>
                  <w14:solidFill>
                    <w14:schemeClr w14:val="tx1"/>
                  </w14:solidFill>
                </w14:textFill>
              </w:rPr>
            </w:pPr>
            <w:r>
              <w:rPr>
                <w:rFonts w:hint="eastAsia" w:eastAsia="宋体"/>
                <w:color w:val="000000" w:themeColor="text1"/>
                <w:lang w:val="en-US" w:eastAsia="zh-CN"/>
                <w14:textFill>
                  <w14:solidFill>
                    <w14:schemeClr w14:val="tx1"/>
                  </w14:solidFill>
                </w14:textFill>
              </w:rPr>
              <w:t>依托设施遵守现有一期工程地下水防治措施要求，新增构筑物及设施采取分区防渗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914" w:type="dxa"/>
            <w:vMerge w:val="continue"/>
            <w:tcBorders>
              <w:right w:val="single" w:color="auto" w:sz="4" w:space="0"/>
            </w:tcBorders>
            <w:noWrap w:val="0"/>
            <w:vAlign w:val="center"/>
          </w:tcPr>
          <w:p>
            <w:pPr>
              <w:pStyle w:val="108"/>
              <w:rPr>
                <w:color w:val="000000" w:themeColor="text1"/>
                <w14:textFill>
                  <w14:solidFill>
                    <w14:schemeClr w14:val="tx1"/>
                  </w14:solidFill>
                </w14:textFill>
              </w:rPr>
            </w:pPr>
          </w:p>
        </w:tc>
        <w:tc>
          <w:tcPr>
            <w:tcW w:w="1897" w:type="dxa"/>
            <w:vMerge w:val="continue"/>
            <w:tcBorders>
              <w:left w:val="nil"/>
              <w:right w:val="single" w:color="auto" w:sz="4" w:space="0"/>
            </w:tcBorders>
            <w:noWrap w:val="0"/>
            <w:vAlign w:val="center"/>
          </w:tcPr>
          <w:p>
            <w:pPr>
              <w:pStyle w:val="108"/>
              <w:rPr>
                <w:rFonts w:hint="eastAsia"/>
                <w:color w:val="000000" w:themeColor="text1"/>
                <w14:textFill>
                  <w14:solidFill>
                    <w14:schemeClr w14:val="tx1"/>
                  </w14:solidFill>
                </w14:textFill>
              </w:rPr>
            </w:pPr>
          </w:p>
        </w:tc>
        <w:tc>
          <w:tcPr>
            <w:tcW w:w="9042" w:type="dxa"/>
            <w:gridSpan w:val="2"/>
            <w:tcBorders>
              <w:top w:val="single" w:color="auto" w:sz="4" w:space="0"/>
              <w:left w:val="nil"/>
              <w:bottom w:val="single" w:color="auto" w:sz="4" w:space="0"/>
              <w:right w:val="single" w:color="auto" w:sz="4" w:space="0"/>
            </w:tcBorders>
            <w:noWrap w:val="0"/>
            <w:vAlign w:val="center"/>
          </w:tcPr>
          <w:p>
            <w:pPr>
              <w:jc w:val="both"/>
              <w:rPr>
                <w:rFonts w:hint="eastAsia" w:eastAsia="宋体"/>
                <w:color w:val="000000" w:themeColor="text1"/>
                <w:lang w:eastAsia="zh-CN"/>
                <w14:textFill>
                  <w14:solidFill>
                    <w14:schemeClr w14:val="tx1"/>
                  </w14:solidFill>
                </w14:textFill>
              </w:rPr>
            </w:pPr>
            <w:r>
              <w:rPr>
                <w:rFonts w:hint="eastAsia" w:ascii="Times New Roman"/>
                <w:color w:val="000000" w:themeColor="text1"/>
                <w:szCs w:val="21"/>
                <w14:textFill>
                  <w14:solidFill>
                    <w14:schemeClr w14:val="tx1"/>
                  </w14:solidFill>
                </w14:textFill>
              </w:rPr>
              <w:t>鼓风</w:t>
            </w:r>
            <w:r>
              <w:rPr>
                <w:rFonts w:hint="eastAsia" w:ascii="Times New Roman"/>
                <w:color w:val="000000" w:themeColor="text1"/>
                <w:szCs w:val="21"/>
                <w:lang w:eastAsia="zh-CN"/>
                <w14:textFill>
                  <w14:solidFill>
                    <w14:schemeClr w14:val="tx1"/>
                  </w14:solidFill>
                </w14:textFill>
              </w:rPr>
              <w:t>机房及</w:t>
            </w:r>
            <w:r>
              <w:rPr>
                <w:rFonts w:hint="eastAsia" w:ascii="Times New Roman"/>
                <w:color w:val="000000" w:themeColor="text1"/>
                <w:szCs w:val="21"/>
                <w14:textFill>
                  <w14:solidFill>
                    <w14:schemeClr w14:val="tx1"/>
                  </w14:solidFill>
                </w14:textFill>
              </w:rPr>
              <w:t>配电</w:t>
            </w:r>
            <w:r>
              <w:rPr>
                <w:rFonts w:hint="eastAsia" w:ascii="Times New Roman"/>
                <w:color w:val="000000" w:themeColor="text1"/>
                <w:szCs w:val="21"/>
                <w:lang w:eastAsia="zh-CN"/>
                <w14:textFill>
                  <w14:solidFill>
                    <w14:schemeClr w14:val="tx1"/>
                  </w14:solidFill>
                </w14:textFill>
              </w:rPr>
              <w:t>房、水质监测室</w:t>
            </w:r>
            <w:r>
              <w:rPr>
                <w:rFonts w:hint="eastAsia"/>
                <w:color w:val="000000" w:themeColor="text1"/>
                <w:highlight w:val="none"/>
                <w14:textFill>
                  <w14:solidFill>
                    <w14:schemeClr w14:val="tx1"/>
                  </w14:solidFill>
                </w14:textFill>
              </w:rPr>
              <w:t>按照一般</w:t>
            </w:r>
            <w:r>
              <w:rPr>
                <w:color w:val="000000" w:themeColor="text1"/>
                <w:highlight w:val="none"/>
                <w14:textFill>
                  <w14:solidFill>
                    <w14:schemeClr w14:val="tx1"/>
                  </w14:solidFill>
                </w14:textFill>
              </w:rPr>
              <w:t>污染防治区的要求采取防渗措施</w:t>
            </w:r>
            <w:r>
              <w:rPr>
                <w:rFonts w:hint="eastAsia"/>
                <w:color w:val="000000" w:themeColor="text1"/>
                <w:highlight w:val="none"/>
                <w:lang w:eastAsia="zh-CN"/>
                <w14:textFill>
                  <w14:solidFill>
                    <w14:schemeClr w14:val="tx1"/>
                  </w14:solidFill>
                </w14:textFill>
              </w:rPr>
              <w:t>。</w:t>
            </w:r>
            <w:r>
              <w:rPr>
                <w:color w:val="000000" w:themeColor="text1"/>
                <w:szCs w:val="21"/>
                <w14:textFill>
                  <w14:solidFill>
                    <w14:schemeClr w14:val="tx1"/>
                  </w14:solidFill>
                </w14:textFill>
              </w:rPr>
              <w:t>等效黏土防渗层Mb≥1.5，渗透系数K≤1×10</w:t>
            </w:r>
            <w:r>
              <w:rPr>
                <w:color w:val="000000" w:themeColor="text1"/>
                <w:szCs w:val="21"/>
                <w:vertAlign w:val="superscript"/>
                <w14:textFill>
                  <w14:solidFill>
                    <w14:schemeClr w14:val="tx1"/>
                  </w14:solidFill>
                </w14:textFill>
              </w:rPr>
              <w:t>-7</w:t>
            </w:r>
            <w:r>
              <w:rPr>
                <w:color w:val="000000" w:themeColor="text1"/>
                <w:szCs w:val="21"/>
                <w14:textFill>
                  <w14:solidFill>
                    <w14:schemeClr w14:val="tx1"/>
                  </w14:solidFill>
                </w14:textFill>
              </w:rPr>
              <w:t>cm/s</w:t>
            </w:r>
          </w:p>
        </w:tc>
        <w:tc>
          <w:tcPr>
            <w:tcW w:w="2532" w:type="dxa"/>
            <w:vMerge w:val="continue"/>
            <w:tcBorders>
              <w:left w:val="nil"/>
              <w:right w:val="single" w:color="auto" w:sz="4" w:space="0"/>
            </w:tcBorders>
            <w:noWrap w:val="0"/>
            <w:vAlign w:val="center"/>
          </w:tcPr>
          <w:p>
            <w:pPr>
              <w:jc w:val="center"/>
              <w:rPr>
                <w:rFonts w:hint="eastAsia" w:eastAsia="宋体"/>
                <w:color w:val="000000" w:themeColor="text1"/>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914" w:type="dxa"/>
            <w:vMerge w:val="continue"/>
            <w:tcBorders>
              <w:right w:val="single" w:color="auto" w:sz="4" w:space="0"/>
            </w:tcBorders>
            <w:noWrap w:val="0"/>
            <w:vAlign w:val="center"/>
          </w:tcPr>
          <w:p>
            <w:pPr>
              <w:pStyle w:val="108"/>
              <w:rPr>
                <w:color w:val="000000" w:themeColor="text1"/>
                <w14:textFill>
                  <w14:solidFill>
                    <w14:schemeClr w14:val="tx1"/>
                  </w14:solidFill>
                </w14:textFill>
              </w:rPr>
            </w:pPr>
          </w:p>
        </w:tc>
        <w:tc>
          <w:tcPr>
            <w:tcW w:w="1897" w:type="dxa"/>
            <w:vMerge w:val="continue"/>
            <w:tcBorders>
              <w:left w:val="nil"/>
              <w:right w:val="single" w:color="auto" w:sz="4" w:space="0"/>
            </w:tcBorders>
            <w:noWrap w:val="0"/>
            <w:vAlign w:val="center"/>
          </w:tcPr>
          <w:p>
            <w:pPr>
              <w:pStyle w:val="108"/>
              <w:rPr>
                <w:rFonts w:hint="eastAsia"/>
                <w:color w:val="000000" w:themeColor="text1"/>
                <w14:textFill>
                  <w14:solidFill>
                    <w14:schemeClr w14:val="tx1"/>
                  </w14:solidFill>
                </w14:textFill>
              </w:rPr>
            </w:pPr>
          </w:p>
        </w:tc>
        <w:tc>
          <w:tcPr>
            <w:tcW w:w="9042" w:type="dxa"/>
            <w:gridSpan w:val="2"/>
            <w:tcBorders>
              <w:top w:val="single" w:color="auto" w:sz="4" w:space="0"/>
              <w:left w:val="nil"/>
              <w:bottom w:val="single" w:color="auto" w:sz="4" w:space="0"/>
              <w:right w:val="single" w:color="auto" w:sz="4" w:space="0"/>
            </w:tcBorders>
            <w:noWrap w:val="0"/>
            <w:vAlign w:val="center"/>
          </w:tcPr>
          <w:p>
            <w:pPr>
              <w:pStyle w:val="13"/>
              <w:rPr>
                <w:rFonts w:hint="eastAsia"/>
                <w:color w:val="000000" w:themeColor="text1"/>
                <w:highlight w:val="none"/>
                <w:lang w:eastAsia="zh-CN"/>
                <w14:textFill>
                  <w14:solidFill>
                    <w14:schemeClr w14:val="tx1"/>
                  </w14:solidFill>
                </w14:textFill>
              </w:rPr>
            </w:pPr>
            <w:r>
              <w:rPr>
                <w:rFonts w:hint="eastAsia" w:ascii="Times New Roman" w:hAnsi="Times New Roman" w:eastAsia="宋体" w:cs="Times New Roman"/>
                <w:color w:val="000000" w:themeColor="text1"/>
                <w:kern w:val="2"/>
                <w:sz w:val="21"/>
                <w:szCs w:val="24"/>
                <w:highlight w:val="none"/>
                <w:lang w:val="en-US" w:eastAsia="zh-CN" w:bidi="ar-SA"/>
                <w14:textFill>
                  <w14:solidFill>
                    <w14:schemeClr w14:val="tx1"/>
                  </w14:solidFill>
                </w14:textFill>
              </w:rPr>
              <w:t>办公区为简单防渗区，并采取相应的分区防治措施。</w:t>
            </w:r>
          </w:p>
        </w:tc>
        <w:tc>
          <w:tcPr>
            <w:tcW w:w="2532" w:type="dxa"/>
            <w:vMerge w:val="continue"/>
            <w:tcBorders>
              <w:left w:val="nil"/>
              <w:bottom w:val="single" w:color="auto" w:sz="4" w:space="0"/>
              <w:right w:val="single" w:color="auto" w:sz="4" w:space="0"/>
            </w:tcBorders>
            <w:noWrap w:val="0"/>
            <w:vAlign w:val="center"/>
          </w:tcPr>
          <w:p>
            <w:pPr>
              <w:jc w:val="center"/>
              <w:rPr>
                <w:rFonts w:hint="eastAsia" w:eastAsia="宋体"/>
                <w:color w:val="000000" w:themeColor="text1"/>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914" w:type="dxa"/>
            <w:vMerge w:val="continue"/>
            <w:tcBorders>
              <w:right w:val="single" w:color="auto" w:sz="4" w:space="0"/>
            </w:tcBorders>
            <w:noWrap w:val="0"/>
            <w:vAlign w:val="center"/>
          </w:tcPr>
          <w:p>
            <w:pPr>
              <w:pStyle w:val="108"/>
              <w:rPr>
                <w:color w:val="000000" w:themeColor="text1"/>
                <w14:textFill>
                  <w14:solidFill>
                    <w14:schemeClr w14:val="tx1"/>
                  </w14:solidFill>
                </w14:textFill>
              </w:rPr>
            </w:pPr>
          </w:p>
        </w:tc>
        <w:tc>
          <w:tcPr>
            <w:tcW w:w="1897" w:type="dxa"/>
            <w:tcBorders>
              <w:left w:val="nil"/>
              <w:right w:val="single" w:color="auto" w:sz="4" w:space="0"/>
            </w:tcBorders>
            <w:noWrap w:val="0"/>
            <w:vAlign w:val="center"/>
          </w:tcPr>
          <w:p>
            <w:pPr>
              <w:pStyle w:val="108"/>
              <w:jc w:val="center"/>
              <w:rPr>
                <w:rFonts w:hint="eastAsia" w:eastAsia="宋体"/>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风险</w:t>
            </w:r>
          </w:p>
        </w:tc>
        <w:tc>
          <w:tcPr>
            <w:tcW w:w="9042" w:type="dxa"/>
            <w:gridSpan w:val="2"/>
            <w:tcBorders>
              <w:top w:val="single" w:color="auto" w:sz="4" w:space="0"/>
              <w:left w:val="nil"/>
              <w:bottom w:val="single" w:color="auto" w:sz="4" w:space="0"/>
              <w:right w:val="single" w:color="auto" w:sz="4" w:space="0"/>
            </w:tcBorders>
            <w:noWrap w:val="0"/>
            <w:vAlign w:val="center"/>
          </w:tcPr>
          <w:p>
            <w:pPr>
              <w:jc w:val="cente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依托现有风险管理及防控措施</w:t>
            </w:r>
          </w:p>
        </w:tc>
        <w:tc>
          <w:tcPr>
            <w:tcW w:w="2532" w:type="dxa"/>
            <w:tcBorders>
              <w:top w:val="single" w:color="auto" w:sz="4" w:space="0"/>
              <w:left w:val="nil"/>
              <w:bottom w:val="single" w:color="auto" w:sz="4" w:space="0"/>
              <w:right w:val="single" w:color="auto" w:sz="4" w:space="0"/>
            </w:tcBorders>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914" w:type="dxa"/>
            <w:vMerge w:val="continue"/>
            <w:tcBorders>
              <w:right w:val="single" w:color="auto" w:sz="4" w:space="0"/>
            </w:tcBorders>
            <w:noWrap w:val="0"/>
            <w:vAlign w:val="center"/>
          </w:tcPr>
          <w:p>
            <w:pPr>
              <w:pStyle w:val="108"/>
              <w:rPr>
                <w:color w:val="000000" w:themeColor="text1"/>
                <w14:textFill>
                  <w14:solidFill>
                    <w14:schemeClr w14:val="tx1"/>
                  </w14:solidFill>
                </w14:textFill>
              </w:rPr>
            </w:pPr>
          </w:p>
        </w:tc>
        <w:tc>
          <w:tcPr>
            <w:tcW w:w="1897" w:type="dxa"/>
            <w:tcBorders>
              <w:left w:val="nil"/>
              <w:right w:val="single" w:color="auto" w:sz="4" w:space="0"/>
            </w:tcBorders>
            <w:noWrap w:val="0"/>
            <w:vAlign w:val="center"/>
          </w:tcPr>
          <w:p>
            <w:pPr>
              <w:pStyle w:val="108"/>
              <w:jc w:val="center"/>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总排口管理</w:t>
            </w:r>
          </w:p>
        </w:tc>
        <w:tc>
          <w:tcPr>
            <w:tcW w:w="9042" w:type="dxa"/>
            <w:gridSpan w:val="2"/>
            <w:tcBorders>
              <w:top w:val="single" w:color="auto" w:sz="4" w:space="0"/>
              <w:left w:val="nil"/>
              <w:right w:val="single" w:color="auto" w:sz="4" w:space="0"/>
            </w:tcBorders>
            <w:noWrap w:val="0"/>
            <w:vAlign w:val="center"/>
          </w:tcPr>
          <w:p>
            <w:pPr>
              <w:jc w:val="cente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污水处理厂总排口规范化</w:t>
            </w:r>
          </w:p>
        </w:tc>
        <w:tc>
          <w:tcPr>
            <w:tcW w:w="2532" w:type="dxa"/>
            <w:tcBorders>
              <w:top w:val="single" w:color="auto" w:sz="4" w:space="0"/>
              <w:left w:val="nil"/>
              <w:right w:val="single" w:color="auto" w:sz="4" w:space="0"/>
            </w:tcBorders>
            <w:noWrap w:val="0"/>
            <w:vAlign w:val="center"/>
          </w:tcPr>
          <w:p>
            <w:pPr>
              <w:jc w:val="cente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依托现有工程入河排放口，并重新论证用量</w:t>
            </w:r>
          </w:p>
        </w:tc>
      </w:tr>
      <w:bookmarkEnd w:id="19"/>
    </w:tbl>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b/>
          <w:bCs/>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14:textFill>
            <w14:solidFill>
              <w14:schemeClr w14:val="tx1"/>
            </w14:solidFill>
          </w14:textFill>
        </w:rPr>
        <w:t>拟建项目依托情况见表2-</w:t>
      </w: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3</w:t>
      </w:r>
      <w:r>
        <w:rPr>
          <w:rFonts w:hint="eastAsia" w:ascii="Times New Roman" w:hAnsi="Times New Roman" w:eastAsia="宋体"/>
          <w:color w:val="000000" w:themeColor="text1"/>
          <w:highlight w:val="none"/>
          <w14:textFill>
            <w14:solidFill>
              <w14:schemeClr w14:val="tx1"/>
            </w14:solidFill>
          </w14:textFill>
        </w:rPr>
        <w:t>。</w:t>
      </w:r>
    </w:p>
    <w:p>
      <w:pPr>
        <w:keepNext w:val="0"/>
        <w:keepLines w:val="0"/>
        <w:pageBreakBefore w:val="0"/>
        <w:widowControl/>
        <w:tabs>
          <w:tab w:val="left" w:pos="360"/>
        </w:tabs>
        <w:kinsoku/>
        <w:wordWrap/>
        <w:overflowPunct/>
        <w:topLinePunct w:val="0"/>
        <w:autoSpaceDE/>
        <w:autoSpaceDN/>
        <w:bidi w:val="0"/>
        <w:adjustRightInd/>
        <w:snapToGrid/>
        <w:spacing w:line="320" w:lineRule="exact"/>
        <w:jc w:val="center"/>
        <w:textAlignment w:val="auto"/>
        <w:rPr>
          <w:rFonts w:hint="eastAsia" w:ascii="Times New Roman" w:hAnsi="Times New Roman" w:eastAsia="宋体"/>
          <w:b/>
          <w:bCs/>
          <w:color w:val="000000" w:themeColor="text1"/>
          <w:sz w:val="24"/>
          <w:szCs w:val="24"/>
          <w:highlight w:val="yellow"/>
          <w14:textFill>
            <w14:solidFill>
              <w14:schemeClr w14:val="tx1"/>
            </w14:solidFill>
          </w14:textFill>
        </w:rPr>
      </w:pPr>
    </w:p>
    <w:p>
      <w:pPr>
        <w:keepNext w:val="0"/>
        <w:keepLines w:val="0"/>
        <w:pageBreakBefore w:val="0"/>
        <w:widowControl/>
        <w:tabs>
          <w:tab w:val="left" w:pos="360"/>
        </w:tabs>
        <w:kinsoku/>
        <w:wordWrap/>
        <w:overflowPunct/>
        <w:topLinePunct w:val="0"/>
        <w:autoSpaceDE/>
        <w:autoSpaceDN/>
        <w:bidi w:val="0"/>
        <w:adjustRightInd/>
        <w:snapToGrid/>
        <w:spacing w:line="320" w:lineRule="exact"/>
        <w:jc w:val="center"/>
        <w:textAlignment w:val="auto"/>
        <w:rPr>
          <w:rFonts w:hint="eastAsia" w:ascii="Times New Roman" w:hAnsi="Times New Roman" w:eastAsia="宋体"/>
          <w:b/>
          <w:bCs/>
          <w:color w:val="000000" w:themeColor="text1"/>
          <w:sz w:val="24"/>
          <w:szCs w:val="24"/>
          <w:highlight w:val="none"/>
          <w14:textFill>
            <w14:solidFill>
              <w14:schemeClr w14:val="tx1"/>
            </w14:solidFill>
          </w14:textFill>
        </w:rPr>
      </w:pPr>
      <w:r>
        <w:rPr>
          <w:rFonts w:hint="eastAsia" w:ascii="Times New Roman" w:hAnsi="Times New Roman" w:eastAsia="宋体"/>
          <w:b/>
          <w:bCs/>
          <w:color w:val="000000" w:themeColor="text1"/>
          <w:sz w:val="24"/>
          <w:szCs w:val="24"/>
          <w:highlight w:val="none"/>
          <w14:textFill>
            <w14:solidFill>
              <w14:schemeClr w14:val="tx1"/>
            </w14:solidFill>
          </w14:textFill>
        </w:rPr>
        <w:t>表2-</w:t>
      </w:r>
      <w:r>
        <w:rPr>
          <w:rFonts w:hint="eastAsia" w:ascii="Times New Roman" w:hAnsi="Times New Roman" w:eastAsia="宋体"/>
          <w:b/>
          <w:bCs/>
          <w:color w:val="000000" w:themeColor="text1"/>
          <w:sz w:val="24"/>
          <w:szCs w:val="24"/>
          <w:highlight w:val="none"/>
          <w:lang w:val="en-US" w:eastAsia="zh-CN"/>
          <w14:textFill>
            <w14:solidFill>
              <w14:schemeClr w14:val="tx1"/>
            </w14:solidFill>
          </w14:textFill>
        </w:rPr>
        <w:t>3</w:t>
      </w:r>
      <w:r>
        <w:rPr>
          <w:rFonts w:hint="eastAsia" w:ascii="Times New Roman" w:hAnsi="Times New Roman" w:eastAsia="宋体"/>
          <w:b/>
          <w:bCs/>
          <w:color w:val="000000" w:themeColor="text1"/>
          <w:sz w:val="24"/>
          <w:szCs w:val="24"/>
          <w:highlight w:val="none"/>
          <w14:textFill>
            <w14:solidFill>
              <w14:schemeClr w14:val="tx1"/>
            </w14:solidFill>
          </w14:textFill>
        </w:rPr>
        <w:t xml:space="preserve">  拟建项目依托工程及可行性一览表</w:t>
      </w:r>
    </w:p>
    <w:tbl>
      <w:tblPr>
        <w:tblStyle w:val="40"/>
        <w:tblW w:w="5000"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1241"/>
        <w:gridCol w:w="1380"/>
        <w:gridCol w:w="3616"/>
        <w:gridCol w:w="9117"/>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0" w:hRule="atLeast"/>
          <w:jc w:val="center"/>
        </w:trPr>
        <w:tc>
          <w:tcPr>
            <w:tcW w:w="1241" w:type="dxa"/>
            <w:noWrap w:val="0"/>
            <w:vAlign w:val="center"/>
          </w:tcPr>
          <w:p>
            <w:pPr>
              <w:jc w:val="center"/>
              <w:rPr>
                <w:rFonts w:ascii="Times New Roman" w:hAnsi="Times New Roman" w:eastAsia="宋体"/>
                <w:b/>
                <w:bCs/>
                <w:color w:val="000000" w:themeColor="text1"/>
                <w:szCs w:val="21"/>
                <w:highlight w:val="none"/>
                <w14:textFill>
                  <w14:solidFill>
                    <w14:schemeClr w14:val="tx1"/>
                  </w14:solidFill>
                </w14:textFill>
              </w:rPr>
            </w:pPr>
            <w:r>
              <w:rPr>
                <w:rFonts w:ascii="Times New Roman" w:hAnsi="Times New Roman" w:eastAsia="宋体"/>
                <w:b/>
                <w:bCs/>
                <w:color w:val="000000" w:themeColor="text1"/>
                <w:szCs w:val="21"/>
                <w:highlight w:val="none"/>
                <w14:textFill>
                  <w14:solidFill>
                    <w14:schemeClr w14:val="tx1"/>
                  </w14:solidFill>
                </w14:textFill>
              </w:rPr>
              <w:t>序号</w:t>
            </w:r>
          </w:p>
        </w:tc>
        <w:tc>
          <w:tcPr>
            <w:tcW w:w="4996" w:type="dxa"/>
            <w:gridSpan w:val="2"/>
            <w:noWrap w:val="0"/>
            <w:vAlign w:val="center"/>
          </w:tcPr>
          <w:p>
            <w:pPr>
              <w:jc w:val="center"/>
              <w:rPr>
                <w:rFonts w:ascii="Times New Roman" w:hAnsi="Times New Roman" w:eastAsia="宋体"/>
                <w:b/>
                <w:bCs/>
                <w:color w:val="000000" w:themeColor="text1"/>
                <w:szCs w:val="21"/>
                <w:highlight w:val="none"/>
                <w14:textFill>
                  <w14:solidFill>
                    <w14:schemeClr w14:val="tx1"/>
                  </w14:solidFill>
                </w14:textFill>
              </w:rPr>
            </w:pPr>
            <w:r>
              <w:rPr>
                <w:rFonts w:ascii="Times New Roman" w:hAnsi="Times New Roman" w:eastAsia="宋体"/>
                <w:b/>
                <w:bCs/>
                <w:color w:val="000000" w:themeColor="text1"/>
                <w:szCs w:val="21"/>
                <w:highlight w:val="none"/>
                <w14:textFill>
                  <w14:solidFill>
                    <w14:schemeClr w14:val="tx1"/>
                  </w14:solidFill>
                </w14:textFill>
              </w:rPr>
              <w:t>依托工程名称及内容</w:t>
            </w:r>
          </w:p>
        </w:tc>
        <w:tc>
          <w:tcPr>
            <w:tcW w:w="9117" w:type="dxa"/>
            <w:noWrap w:val="0"/>
            <w:vAlign w:val="center"/>
          </w:tcPr>
          <w:p>
            <w:pPr>
              <w:jc w:val="center"/>
              <w:rPr>
                <w:rFonts w:ascii="Times New Roman" w:hAnsi="Times New Roman" w:eastAsia="宋体"/>
                <w:b/>
                <w:bCs/>
                <w:color w:val="000000" w:themeColor="text1"/>
                <w:szCs w:val="21"/>
                <w:highlight w:val="none"/>
                <w14:textFill>
                  <w14:solidFill>
                    <w14:schemeClr w14:val="tx1"/>
                  </w14:solidFill>
                </w14:textFill>
              </w:rPr>
            </w:pPr>
            <w:r>
              <w:rPr>
                <w:rFonts w:ascii="Times New Roman" w:hAnsi="Times New Roman" w:eastAsia="宋体"/>
                <w:b/>
                <w:bCs/>
                <w:color w:val="000000" w:themeColor="text1"/>
                <w:szCs w:val="21"/>
                <w:highlight w:val="none"/>
                <w14:textFill>
                  <w14:solidFill>
                    <w14:schemeClr w14:val="tx1"/>
                  </w14:solidFill>
                </w14:textFill>
              </w:rPr>
              <w:t>依托可行性</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70" w:hRule="atLeast"/>
          <w:jc w:val="center"/>
        </w:trPr>
        <w:tc>
          <w:tcPr>
            <w:tcW w:w="1241" w:type="dxa"/>
            <w:vMerge w:val="restart"/>
            <w:noWrap w:val="0"/>
            <w:vAlign w:val="center"/>
          </w:tcPr>
          <w:p>
            <w:pPr>
              <w:jc w:val="center"/>
              <w:rPr>
                <w:rFonts w:hint="eastAsia" w:ascii="Times New Roman" w:hAnsi="Times New Roman" w:eastAsia="宋体"/>
                <w:color w:val="000000" w:themeColor="text1"/>
                <w:szCs w:val="21"/>
                <w:highlight w:val="none"/>
                <w:lang w:eastAsia="zh-CN"/>
                <w14:textFill>
                  <w14:solidFill>
                    <w14:schemeClr w14:val="tx1"/>
                  </w14:solidFill>
                </w14:textFill>
              </w:rPr>
            </w:pPr>
            <w:r>
              <w:rPr>
                <w:rFonts w:hint="eastAsia" w:ascii="Times New Roman" w:hAnsi="Times New Roman" w:eastAsia="宋体"/>
                <w:color w:val="000000" w:themeColor="text1"/>
                <w:szCs w:val="21"/>
                <w:highlight w:val="none"/>
                <w:lang w:val="en-US" w:eastAsia="zh-CN"/>
                <w14:textFill>
                  <w14:solidFill>
                    <w14:schemeClr w14:val="tx1"/>
                  </w14:solidFill>
                </w14:textFill>
              </w:rPr>
              <w:t>1</w:t>
            </w:r>
          </w:p>
        </w:tc>
        <w:tc>
          <w:tcPr>
            <w:tcW w:w="1380" w:type="dxa"/>
            <w:vMerge w:val="restart"/>
            <w:noWrap w:val="0"/>
            <w:vAlign w:val="center"/>
          </w:tcPr>
          <w:p>
            <w:pPr>
              <w:jc w:val="center"/>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公用</w:t>
            </w:r>
            <w:r>
              <w:rPr>
                <w:rFonts w:ascii="Times New Roman" w:hAnsi="Times New Roman" w:eastAsia="宋体"/>
                <w:color w:val="000000" w:themeColor="text1"/>
                <w:szCs w:val="21"/>
                <w:highlight w:val="none"/>
                <w14:textFill>
                  <w14:solidFill>
                    <w14:schemeClr w14:val="tx1"/>
                  </w14:solidFill>
                </w14:textFill>
              </w:rPr>
              <w:t>工程</w:t>
            </w:r>
          </w:p>
        </w:tc>
        <w:tc>
          <w:tcPr>
            <w:tcW w:w="3616" w:type="dxa"/>
            <w:noWrap w:val="0"/>
            <w:vAlign w:val="center"/>
          </w:tcPr>
          <w:p>
            <w:pPr>
              <w:jc w:val="center"/>
              <w:rPr>
                <w:rFonts w:hint="eastAsia"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供水系统</w:t>
            </w:r>
          </w:p>
        </w:tc>
        <w:tc>
          <w:tcPr>
            <w:tcW w:w="9117" w:type="dxa"/>
            <w:noWrap w:val="0"/>
            <w:vAlign w:val="center"/>
          </w:tcPr>
          <w:p>
            <w:pPr>
              <w:jc w:val="center"/>
              <w:rPr>
                <w:rFonts w:hint="eastAsia" w:ascii="Times New Roman" w:hAnsi="Times New Roman" w:eastAsia="宋体"/>
                <w:color w:val="000000" w:themeColor="text1"/>
                <w:szCs w:val="21"/>
                <w:highlight w:val="none"/>
                <w:lang w:eastAsia="zh-CN"/>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可行。</w:t>
            </w:r>
            <w:r>
              <w:rPr>
                <w:rFonts w:hint="eastAsia" w:ascii="Times New Roman" w:hAnsi="Times New Roman" w:eastAsia="宋体"/>
                <w:color w:val="000000" w:themeColor="text1"/>
                <w:szCs w:val="21"/>
                <w:highlight w:val="none"/>
                <w14:textFill>
                  <w14:solidFill>
                    <w14:schemeClr w14:val="tx1"/>
                  </w14:solidFill>
                </w14:textFill>
              </w:rPr>
              <w:t>市政供水，</w:t>
            </w:r>
            <w:r>
              <w:rPr>
                <w:rFonts w:hint="eastAsia" w:ascii="Times New Roman" w:hAnsi="Times New Roman" w:eastAsia="宋体"/>
                <w:color w:val="000000" w:themeColor="text1"/>
                <w:sz w:val="21"/>
                <w:szCs w:val="21"/>
                <w:highlight w:val="none"/>
                <w14:textFill>
                  <w14:solidFill>
                    <w14:schemeClr w14:val="tx1"/>
                  </w14:solidFill>
                </w14:textFill>
              </w:rPr>
              <w:t>本次项目仍在本厂区进行，现有供水管网已建设完成</w:t>
            </w:r>
            <w:r>
              <w:rPr>
                <w:rFonts w:ascii="Times New Roman" w:hAnsi="Times New Roman" w:eastAsia="宋体"/>
                <w:color w:val="000000" w:themeColor="text1"/>
                <w:sz w:val="21"/>
                <w:szCs w:val="21"/>
                <w:highlight w:val="none"/>
                <w14:textFill>
                  <w14:solidFill>
                    <w14:schemeClr w14:val="tx1"/>
                  </w14:solidFill>
                </w14:textFill>
              </w:rPr>
              <w:t>。</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241" w:type="dxa"/>
            <w:vMerge w:val="continue"/>
            <w:noWrap w:val="0"/>
            <w:vAlign w:val="center"/>
          </w:tcPr>
          <w:p>
            <w:pPr>
              <w:jc w:val="center"/>
              <w:rPr>
                <w:rFonts w:ascii="Times New Roman" w:hAnsi="Times New Roman" w:eastAsia="宋体"/>
                <w:color w:val="000000" w:themeColor="text1"/>
                <w:szCs w:val="21"/>
                <w:highlight w:val="none"/>
                <w14:textFill>
                  <w14:solidFill>
                    <w14:schemeClr w14:val="tx1"/>
                  </w14:solidFill>
                </w14:textFill>
              </w:rPr>
            </w:pPr>
          </w:p>
        </w:tc>
        <w:tc>
          <w:tcPr>
            <w:tcW w:w="1380" w:type="dxa"/>
            <w:vMerge w:val="continue"/>
            <w:noWrap w:val="0"/>
            <w:vAlign w:val="center"/>
          </w:tcPr>
          <w:p>
            <w:pPr>
              <w:jc w:val="center"/>
              <w:rPr>
                <w:rFonts w:ascii="Times New Roman" w:hAnsi="Times New Roman" w:eastAsia="宋体"/>
                <w:color w:val="000000" w:themeColor="text1"/>
                <w:szCs w:val="21"/>
                <w:highlight w:val="none"/>
                <w14:textFill>
                  <w14:solidFill>
                    <w14:schemeClr w14:val="tx1"/>
                  </w14:solidFill>
                </w14:textFill>
              </w:rPr>
            </w:pPr>
          </w:p>
        </w:tc>
        <w:tc>
          <w:tcPr>
            <w:tcW w:w="3616" w:type="dxa"/>
            <w:noWrap w:val="0"/>
            <w:vAlign w:val="center"/>
          </w:tcPr>
          <w:p>
            <w:pPr>
              <w:jc w:val="center"/>
              <w:rPr>
                <w:rFonts w:hint="eastAsia" w:ascii="Times New Roman" w:hAnsi="Times New Roman" w:eastAsia="宋体"/>
                <w:color w:val="000000" w:themeColor="text1"/>
                <w:szCs w:val="21"/>
                <w:highlight w:val="none"/>
                <w:lang w:eastAsia="zh-CN"/>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排水</w:t>
            </w:r>
            <w:r>
              <w:rPr>
                <w:rFonts w:hint="eastAsia" w:ascii="Times New Roman" w:hAnsi="Times New Roman" w:eastAsia="宋体"/>
                <w:color w:val="000000" w:themeColor="text1"/>
                <w:szCs w:val="21"/>
                <w:highlight w:val="none"/>
                <w:lang w:eastAsia="zh-CN"/>
                <w14:textFill>
                  <w14:solidFill>
                    <w14:schemeClr w14:val="tx1"/>
                  </w14:solidFill>
                </w14:textFill>
              </w:rPr>
              <w:t>系统</w:t>
            </w:r>
          </w:p>
        </w:tc>
        <w:tc>
          <w:tcPr>
            <w:tcW w:w="9117" w:type="dxa"/>
            <w:noWrap w:val="0"/>
            <w:vAlign w:val="center"/>
          </w:tcPr>
          <w:p>
            <w:pPr>
              <w:jc w:val="center"/>
              <w:rPr>
                <w:rFonts w:hint="eastAsia" w:ascii="Times New Roman" w:hAnsi="Times New Roman" w:eastAsia="宋体"/>
                <w:color w:val="000000" w:themeColor="text1"/>
                <w:szCs w:val="21"/>
                <w:highlight w:val="none"/>
                <w:lang w:eastAsia="zh-CN"/>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可行。</w:t>
            </w:r>
            <w:r>
              <w:rPr>
                <w:rFonts w:hint="eastAsia" w:ascii="Times New Roman" w:hAnsi="Times New Roman" w:eastAsia="宋体"/>
                <w:color w:val="000000" w:themeColor="text1"/>
                <w:szCs w:val="21"/>
                <w:highlight w:val="none"/>
                <w14:textFill>
                  <w14:solidFill>
                    <w14:schemeClr w14:val="tx1"/>
                  </w14:solidFill>
                </w14:textFill>
              </w:rPr>
              <w:t>依托现有排水管网</w:t>
            </w:r>
            <w:r>
              <w:rPr>
                <w:rFonts w:hint="eastAsia" w:ascii="Times New Roman" w:hAnsi="Times New Roman" w:eastAsia="宋体"/>
                <w:color w:val="000000" w:themeColor="text1"/>
                <w:szCs w:val="21"/>
                <w:highlight w:val="none"/>
                <w:lang w:eastAsia="zh-CN"/>
                <w14:textFill>
                  <w14:solidFill>
                    <w14:schemeClr w14:val="tx1"/>
                  </w14:solidFill>
                </w14:textFill>
              </w:rPr>
              <w:t>，</w:t>
            </w:r>
            <w:r>
              <w:rPr>
                <w:rFonts w:hint="eastAsia" w:ascii="Times New Roman" w:hAnsi="Times New Roman" w:eastAsia="宋体"/>
                <w:color w:val="000000" w:themeColor="text1"/>
                <w:sz w:val="21"/>
                <w:szCs w:val="21"/>
                <w:highlight w:val="none"/>
                <w14:textFill>
                  <w14:solidFill>
                    <w14:schemeClr w14:val="tx1"/>
                  </w14:solidFill>
                </w14:textFill>
              </w:rPr>
              <w:t>本次项目仍在本厂区进行。</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241" w:type="dxa"/>
            <w:vMerge w:val="continue"/>
            <w:noWrap w:val="0"/>
            <w:vAlign w:val="center"/>
          </w:tcPr>
          <w:p>
            <w:pPr>
              <w:jc w:val="center"/>
              <w:rPr>
                <w:rFonts w:ascii="Times New Roman" w:hAnsi="Times New Roman" w:eastAsia="宋体"/>
                <w:color w:val="000000" w:themeColor="text1"/>
                <w:szCs w:val="21"/>
                <w:highlight w:val="none"/>
                <w14:textFill>
                  <w14:solidFill>
                    <w14:schemeClr w14:val="tx1"/>
                  </w14:solidFill>
                </w14:textFill>
              </w:rPr>
            </w:pPr>
          </w:p>
        </w:tc>
        <w:tc>
          <w:tcPr>
            <w:tcW w:w="1380" w:type="dxa"/>
            <w:vMerge w:val="continue"/>
            <w:noWrap w:val="0"/>
            <w:vAlign w:val="center"/>
          </w:tcPr>
          <w:p>
            <w:pPr>
              <w:jc w:val="center"/>
              <w:rPr>
                <w:rFonts w:ascii="Times New Roman" w:hAnsi="Times New Roman" w:eastAsia="宋体"/>
                <w:color w:val="000000" w:themeColor="text1"/>
                <w:szCs w:val="21"/>
                <w:highlight w:val="none"/>
                <w14:textFill>
                  <w14:solidFill>
                    <w14:schemeClr w14:val="tx1"/>
                  </w14:solidFill>
                </w14:textFill>
              </w:rPr>
            </w:pPr>
          </w:p>
        </w:tc>
        <w:tc>
          <w:tcPr>
            <w:tcW w:w="3616" w:type="dxa"/>
            <w:noWrap w:val="0"/>
            <w:vAlign w:val="center"/>
          </w:tcPr>
          <w:p>
            <w:pPr>
              <w:jc w:val="center"/>
              <w:rPr>
                <w:rFonts w:hint="eastAsia"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供电系统</w:t>
            </w:r>
          </w:p>
        </w:tc>
        <w:tc>
          <w:tcPr>
            <w:tcW w:w="9117" w:type="dxa"/>
            <w:noWrap w:val="0"/>
            <w:vAlign w:val="center"/>
          </w:tcPr>
          <w:p>
            <w:pPr>
              <w:jc w:val="center"/>
              <w:rPr>
                <w:rFonts w:hint="eastAsia" w:ascii="Times New Roman" w:hAnsi="Times New Roman" w:eastAsia="宋体"/>
                <w:color w:val="000000" w:themeColor="text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可行。</w:t>
            </w:r>
            <w:r>
              <w:rPr>
                <w:rFonts w:hint="eastAsia" w:ascii="Times New Roman" w:hAnsi="Times New Roman" w:eastAsia="宋体"/>
                <w:color w:val="000000" w:themeColor="text1"/>
                <w:sz w:val="21"/>
                <w:szCs w:val="21"/>
                <w:highlight w:val="none"/>
                <w14:textFill>
                  <w14:solidFill>
                    <w14:schemeClr w14:val="tx1"/>
                  </w14:solidFill>
                </w14:textFill>
              </w:rPr>
              <w:t>本次项目仍在本厂区进行，现有排水管网已建设完成</w:t>
            </w:r>
            <w:r>
              <w:rPr>
                <w:rFonts w:ascii="Times New Roman" w:hAnsi="Times New Roman" w:eastAsia="宋体"/>
                <w:color w:val="000000" w:themeColor="text1"/>
                <w:sz w:val="21"/>
                <w:szCs w:val="21"/>
                <w:highlight w:val="none"/>
                <w14:textFill>
                  <w14:solidFill>
                    <w14:schemeClr w14:val="tx1"/>
                  </w14:solidFill>
                </w14:textFill>
              </w:rPr>
              <w:t>。</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241" w:type="dxa"/>
            <w:noWrap w:val="0"/>
            <w:vAlign w:val="center"/>
          </w:tcPr>
          <w:p>
            <w:pPr>
              <w:jc w:val="center"/>
              <w:rPr>
                <w:rFonts w:hint="eastAsia" w:ascii="Times New Roman" w:hAnsi="Times New Roman" w:eastAsia="宋体"/>
                <w:color w:val="000000" w:themeColor="text1"/>
                <w:szCs w:val="21"/>
                <w:highlight w:val="none"/>
                <w:lang w:eastAsia="zh-CN"/>
                <w14:textFill>
                  <w14:solidFill>
                    <w14:schemeClr w14:val="tx1"/>
                  </w14:solidFill>
                </w14:textFill>
              </w:rPr>
            </w:pPr>
            <w:r>
              <w:rPr>
                <w:rFonts w:hint="eastAsia" w:ascii="Times New Roman" w:hAnsi="Times New Roman" w:eastAsia="宋体"/>
                <w:color w:val="000000" w:themeColor="text1"/>
                <w:szCs w:val="21"/>
                <w:highlight w:val="none"/>
                <w:lang w:val="en-US" w:eastAsia="zh-CN"/>
                <w14:textFill>
                  <w14:solidFill>
                    <w14:schemeClr w14:val="tx1"/>
                  </w14:solidFill>
                </w14:textFill>
              </w:rPr>
              <w:t>2</w:t>
            </w:r>
          </w:p>
        </w:tc>
        <w:tc>
          <w:tcPr>
            <w:tcW w:w="1380" w:type="dxa"/>
            <w:noWrap w:val="0"/>
            <w:vAlign w:val="center"/>
          </w:tcPr>
          <w:p>
            <w:pPr>
              <w:jc w:val="center"/>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环保</w:t>
            </w:r>
            <w:r>
              <w:rPr>
                <w:rFonts w:ascii="Times New Roman" w:hAnsi="Times New Roman" w:eastAsia="宋体"/>
                <w:color w:val="000000" w:themeColor="text1"/>
                <w:szCs w:val="21"/>
                <w:highlight w:val="none"/>
                <w14:textFill>
                  <w14:solidFill>
                    <w14:schemeClr w14:val="tx1"/>
                  </w14:solidFill>
                </w14:textFill>
              </w:rPr>
              <w:t>工程</w:t>
            </w:r>
          </w:p>
        </w:tc>
        <w:tc>
          <w:tcPr>
            <w:tcW w:w="3616" w:type="dxa"/>
            <w:noWrap w:val="0"/>
            <w:vAlign w:val="center"/>
          </w:tcPr>
          <w:p>
            <w:pPr>
              <w:jc w:val="center"/>
              <w:rPr>
                <w:rFonts w:hint="eastAsia"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lang w:eastAsia="zh-CN"/>
                <w14:textFill>
                  <w14:solidFill>
                    <w14:schemeClr w14:val="tx1"/>
                  </w14:solidFill>
                </w14:textFill>
              </w:rPr>
              <w:t>危废</w:t>
            </w:r>
            <w:r>
              <w:rPr>
                <w:rFonts w:hint="eastAsia" w:ascii="Times New Roman" w:hAnsi="Times New Roman" w:eastAsia="宋体"/>
                <w:color w:val="000000" w:themeColor="text1"/>
                <w:szCs w:val="21"/>
                <w:highlight w:val="none"/>
                <w14:textFill>
                  <w14:solidFill>
                    <w14:schemeClr w14:val="tx1"/>
                  </w14:solidFill>
                </w14:textFill>
              </w:rPr>
              <w:t>暂存间</w:t>
            </w:r>
          </w:p>
        </w:tc>
        <w:tc>
          <w:tcPr>
            <w:tcW w:w="9117" w:type="dxa"/>
            <w:noWrap w:val="0"/>
            <w:vAlign w:val="center"/>
          </w:tcPr>
          <w:p>
            <w:pPr>
              <w:jc w:val="center"/>
              <w:rPr>
                <w:rFonts w:ascii="Times New Roman" w:hAnsi="Times New Roman" w:eastAsia="宋体"/>
                <w:color w:val="000000" w:themeColor="text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依托现有</w:t>
            </w:r>
            <w:r>
              <w:rPr>
                <w:rFonts w:hint="eastAsia" w:ascii="Times New Roman" w:hAnsi="Times New Roman" w:eastAsia="宋体"/>
                <w:color w:val="000000" w:themeColor="text1"/>
                <w:szCs w:val="21"/>
                <w:highlight w:val="none"/>
                <w:lang w:eastAsia="zh-CN"/>
                <w14:textFill>
                  <w14:solidFill>
                    <w14:schemeClr w14:val="tx1"/>
                  </w14:solidFill>
                </w14:textFill>
              </w:rPr>
              <w:t>危废</w:t>
            </w:r>
            <w:r>
              <w:rPr>
                <w:rFonts w:hint="eastAsia" w:ascii="Times New Roman" w:hAnsi="Times New Roman" w:eastAsia="宋体"/>
                <w:color w:val="000000" w:themeColor="text1"/>
                <w:szCs w:val="21"/>
                <w:highlight w:val="none"/>
                <w14:textFill>
                  <w14:solidFill>
                    <w14:schemeClr w14:val="tx1"/>
                  </w14:solidFill>
                </w14:textFill>
              </w:rPr>
              <w:t>暂存间，</w:t>
            </w:r>
            <w:r>
              <w:rPr>
                <w:rFonts w:hint="eastAsia" w:ascii="Times New Roman" w:hAnsi="Times New Roman" w:eastAsia="宋体"/>
                <w:color w:val="000000" w:themeColor="text1"/>
                <w:szCs w:val="21"/>
                <w:highlight w:val="none"/>
                <w:lang w:eastAsia="zh-CN"/>
                <w14:textFill>
                  <w14:solidFill>
                    <w14:schemeClr w14:val="tx1"/>
                  </w14:solidFill>
                </w14:textFill>
              </w:rPr>
              <w:t>建筑</w:t>
            </w:r>
            <w:r>
              <w:rPr>
                <w:rFonts w:hint="eastAsia" w:ascii="Times New Roman" w:hAnsi="Times New Roman" w:eastAsia="宋体"/>
                <w:color w:val="000000" w:themeColor="text1"/>
                <w:highlight w:val="none"/>
                <w14:textFill>
                  <w14:solidFill>
                    <w14:schemeClr w14:val="tx1"/>
                  </w14:solidFill>
                </w14:textFill>
              </w:rPr>
              <w:t>面积</w:t>
            </w:r>
            <w:r>
              <w:rPr>
                <w:rFonts w:hint="eastAsia"/>
                <w:color w:val="000000" w:themeColor="text1"/>
                <w:highlight w:val="none"/>
                <w:lang w:val="en-US" w:eastAsia="zh-CN"/>
                <w14:textFill>
                  <w14:solidFill>
                    <w14:schemeClr w14:val="tx1"/>
                  </w14:solidFill>
                </w14:textFill>
              </w:rPr>
              <w:t>10</w:t>
            </w:r>
            <w:r>
              <w:rPr>
                <w:rFonts w:hint="eastAsia" w:ascii="Times New Roman" w:hAnsi="Times New Roman" w:eastAsia="宋体"/>
                <w:color w:val="000000" w:themeColor="text1"/>
                <w:highlight w:val="none"/>
                <w14:textFill>
                  <w14:solidFill>
                    <w14:schemeClr w14:val="tx1"/>
                  </w14:solidFill>
                </w14:textFill>
              </w:rPr>
              <w:t>m</w:t>
            </w:r>
            <w:r>
              <w:rPr>
                <w:rFonts w:ascii="Times New Roman" w:hAnsi="Times New Roman" w:eastAsia="宋体"/>
                <w:color w:val="000000" w:themeColor="text1"/>
                <w:highlight w:val="none"/>
                <w:vertAlign w:val="superscript"/>
                <w14:textFill>
                  <w14:solidFill>
                    <w14:schemeClr w14:val="tx1"/>
                  </w14:solidFill>
                </w14:textFill>
              </w:rPr>
              <w:t>2</w:t>
            </w:r>
            <w:r>
              <w:rPr>
                <w:rFonts w:hint="eastAsia" w:ascii="Times New Roman" w:hAnsi="Times New Roman" w:eastAsia="宋体"/>
                <w:color w:val="000000" w:themeColor="text1"/>
                <w:szCs w:val="21"/>
                <w:highlight w:val="none"/>
                <w14:textFill>
                  <w14:solidFill>
                    <w14:schemeClr w14:val="tx1"/>
                  </w14:solidFill>
                </w14:textFill>
              </w:rPr>
              <w:t>，</w:t>
            </w:r>
            <w:r>
              <w:rPr>
                <w:rFonts w:hint="eastAsia" w:ascii="Times New Roman" w:hAnsi="Times New Roman" w:eastAsia="宋体"/>
                <w:color w:val="000000" w:themeColor="text1"/>
                <w:szCs w:val="21"/>
                <w:highlight w:val="none"/>
                <w:lang w:eastAsia="zh-CN"/>
                <w14:textFill>
                  <w14:solidFill>
                    <w14:schemeClr w14:val="tx1"/>
                  </w14:solidFill>
                </w14:textFill>
              </w:rPr>
              <w:t>本次主要改建设备，新增危废量，</w:t>
            </w:r>
            <w:r>
              <w:rPr>
                <w:rFonts w:hint="eastAsia" w:ascii="Times New Roman" w:hAnsi="Times New Roman" w:eastAsia="宋体"/>
                <w:color w:val="000000" w:themeColor="text1"/>
                <w:szCs w:val="21"/>
                <w:highlight w:val="none"/>
                <w14:textFill>
                  <w14:solidFill>
                    <w14:schemeClr w14:val="tx1"/>
                  </w14:solidFill>
                </w14:textFill>
              </w:rPr>
              <w:t>项目产生</w:t>
            </w:r>
            <w:r>
              <w:rPr>
                <w:rFonts w:hint="eastAsia" w:ascii="Times New Roman" w:hAnsi="Times New Roman" w:eastAsia="宋体"/>
                <w:color w:val="000000" w:themeColor="text1"/>
                <w:szCs w:val="21"/>
                <w:highlight w:val="none"/>
                <w:lang w:eastAsia="zh-CN"/>
                <w14:textFill>
                  <w14:solidFill>
                    <w14:schemeClr w14:val="tx1"/>
                  </w14:solidFill>
                </w14:textFill>
              </w:rPr>
              <w:t>危废</w:t>
            </w:r>
            <w:r>
              <w:rPr>
                <w:rFonts w:hint="eastAsia" w:ascii="Times New Roman" w:hAnsi="Times New Roman" w:eastAsia="宋体"/>
                <w:color w:val="000000" w:themeColor="text1"/>
                <w:szCs w:val="21"/>
                <w:highlight w:val="none"/>
                <w14:textFill>
                  <w14:solidFill>
                    <w14:schemeClr w14:val="tx1"/>
                  </w14:solidFill>
                </w14:textFill>
              </w:rPr>
              <w:t>量</w:t>
            </w:r>
            <w:r>
              <w:rPr>
                <w:rFonts w:hint="eastAsia" w:ascii="Times New Roman" w:hAnsi="Times New Roman" w:eastAsia="宋体"/>
                <w:color w:val="000000" w:themeColor="text1"/>
                <w:szCs w:val="21"/>
                <w:highlight w:val="none"/>
                <w:lang w:val="en-US" w:eastAsia="zh-CN"/>
                <w14:textFill>
                  <w14:solidFill>
                    <w14:schemeClr w14:val="tx1"/>
                  </w14:solidFill>
                </w14:textFill>
              </w:rPr>
              <w:t>0.09t</w:t>
            </w:r>
            <w:r>
              <w:rPr>
                <w:rFonts w:hint="eastAsia" w:ascii="Times New Roman" w:hAnsi="Times New Roman" w:eastAsia="宋体"/>
                <w:color w:val="000000" w:themeColor="text1"/>
                <w:szCs w:val="21"/>
                <w:highlight w:val="none"/>
                <w14:textFill>
                  <w14:solidFill>
                    <w14:schemeClr w14:val="tx1"/>
                  </w14:solidFill>
                </w14:textFill>
              </w:rPr>
              <w:t>，</w:t>
            </w:r>
            <w:r>
              <w:rPr>
                <w:rFonts w:hint="eastAsia" w:ascii="Times New Roman" w:hAnsi="Times New Roman" w:eastAsia="宋体"/>
                <w:color w:val="000000" w:themeColor="text1"/>
                <w:szCs w:val="21"/>
                <w:highlight w:val="none"/>
                <w:lang w:eastAsia="zh-CN"/>
                <w14:textFill>
                  <w14:solidFill>
                    <w14:schemeClr w14:val="tx1"/>
                  </w14:solidFill>
                </w14:textFill>
              </w:rPr>
              <w:t>每年</w:t>
            </w:r>
            <w:r>
              <w:rPr>
                <w:rFonts w:hint="eastAsia" w:ascii="Times New Roman" w:hAnsi="Times New Roman" w:eastAsia="宋体"/>
                <w:color w:val="000000" w:themeColor="text1"/>
                <w:szCs w:val="21"/>
                <w:highlight w:val="none"/>
                <w14:textFill>
                  <w14:solidFill>
                    <w14:schemeClr w14:val="tx1"/>
                  </w14:solidFill>
                </w14:textFill>
              </w:rPr>
              <w:t>周转一次，最大暂存量</w:t>
            </w:r>
            <w:r>
              <w:rPr>
                <w:rFonts w:hint="eastAsia" w:ascii="Times New Roman" w:hAnsi="Times New Roman" w:eastAsia="宋体"/>
                <w:color w:val="000000" w:themeColor="text1"/>
                <w:szCs w:val="21"/>
                <w:highlight w:val="none"/>
                <w:lang w:val="en-US" w:eastAsia="zh-CN"/>
                <w14:textFill>
                  <w14:solidFill>
                    <w14:schemeClr w14:val="tx1"/>
                  </w14:solidFill>
                </w14:textFill>
              </w:rPr>
              <w:t>1t</w:t>
            </w:r>
            <w:r>
              <w:rPr>
                <w:rFonts w:hint="eastAsia" w:ascii="Times New Roman" w:hAnsi="Times New Roman" w:eastAsia="宋体"/>
                <w:color w:val="000000" w:themeColor="text1"/>
                <w:szCs w:val="21"/>
                <w:highlight w:val="none"/>
                <w14:textFill>
                  <w14:solidFill>
                    <w14:schemeClr w14:val="tx1"/>
                  </w14:solidFill>
                </w14:textFill>
              </w:rPr>
              <w:t>，</w:t>
            </w:r>
            <w:r>
              <w:rPr>
                <w:rFonts w:hint="eastAsia" w:ascii="Times New Roman" w:hAnsi="Times New Roman" w:eastAsia="宋体"/>
                <w:color w:val="000000" w:themeColor="text1"/>
                <w:sz w:val="21"/>
                <w:szCs w:val="21"/>
                <w:highlight w:val="none"/>
                <w14:textFill>
                  <w14:solidFill>
                    <w14:schemeClr w14:val="tx1"/>
                  </w14:solidFill>
                </w14:textFill>
              </w:rPr>
              <w:t>可以满足本项目暂存</w:t>
            </w:r>
            <w:r>
              <w:rPr>
                <w:rFonts w:hint="eastAsia" w:ascii="Times New Roman" w:hAnsi="Times New Roman" w:eastAsia="宋体"/>
                <w:color w:val="000000" w:themeColor="text1"/>
                <w:sz w:val="21"/>
                <w:szCs w:val="21"/>
                <w:highlight w:val="none"/>
                <w:lang w:eastAsia="zh-CN"/>
                <w14:textFill>
                  <w14:solidFill>
                    <w14:schemeClr w14:val="tx1"/>
                  </w14:solidFill>
                </w14:textFill>
              </w:rPr>
              <w:t>，</w:t>
            </w:r>
            <w:r>
              <w:rPr>
                <w:rFonts w:hint="eastAsia" w:ascii="Times New Roman" w:hAnsi="Times New Roman" w:eastAsia="宋体"/>
                <w:color w:val="000000" w:themeColor="text1"/>
                <w:szCs w:val="21"/>
                <w:highlight w:val="none"/>
                <w14:textFill>
                  <w14:solidFill>
                    <w14:schemeClr w14:val="tx1"/>
                  </w14:solidFill>
                </w14:textFill>
              </w:rPr>
              <w:t>依托可行。</w:t>
            </w:r>
          </w:p>
        </w:tc>
      </w:tr>
    </w:tbl>
    <w:p>
      <w:pPr>
        <w:pStyle w:val="36"/>
        <w:spacing w:before="0" w:beforeAutospacing="0" w:after="0" w:afterAutospacing="0"/>
        <w:jc w:val="both"/>
        <w:outlineLvl w:val="9"/>
        <w:rPr>
          <w:rFonts w:ascii="Times New Roman" w:hAnsi="Times New Roman"/>
          <w:snapToGrid w:val="0"/>
          <w:color w:val="000000" w:themeColor="text1"/>
          <w:sz w:val="30"/>
          <w:szCs w:val="30"/>
          <w14:textFill>
            <w14:solidFill>
              <w14:schemeClr w14:val="tx1"/>
            </w14:solidFill>
          </w14:textFill>
        </w:rPr>
        <w:sectPr>
          <w:pgSz w:w="16838" w:h="11906" w:orient="landscape"/>
          <w:pgMar w:top="850" w:right="850" w:bottom="850" w:left="850" w:header="851" w:footer="851" w:gutter="0"/>
          <w:pgBorders>
            <w:top w:val="none" w:sz="0" w:space="0"/>
            <w:left w:val="none" w:sz="0" w:space="0"/>
            <w:bottom w:val="none" w:sz="0" w:space="0"/>
            <w:right w:val="none" w:sz="0" w:space="0"/>
          </w:pgBorders>
          <w:cols w:space="720" w:num="1"/>
          <w:docGrid w:linePitch="312" w:charSpace="0"/>
        </w:sectPr>
      </w:pPr>
    </w:p>
    <w:tbl>
      <w:tblPr>
        <w:tblStyle w:val="40"/>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779"/>
        <w:gridCol w:w="8205"/>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432" w:hRule="atLeast"/>
          <w:jc w:val="center"/>
        </w:trPr>
        <w:tc>
          <w:tcPr>
            <w:tcW w:w="779" w:type="dxa"/>
            <w:noWrap w:val="0"/>
            <w:vAlign w:val="center"/>
          </w:tcPr>
          <w:p>
            <w:pPr>
              <w:pStyle w:val="36"/>
              <w:adjustRightInd w:val="0"/>
              <w:snapToGrid w:val="0"/>
              <w:spacing w:before="0" w:beforeAutospacing="0" w:after="0" w:afterAutospacing="0"/>
              <w:jc w:val="center"/>
              <w:rPr>
                <w:rFonts w:ascii="Times New Roman" w:hAnsi="Times New Roman"/>
                <w:color w:val="000000" w:themeColor="text1"/>
                <w:sz w:val="21"/>
                <w:szCs w:val="21"/>
                <w14:textFill>
                  <w14:solidFill>
                    <w14:schemeClr w14:val="tx1"/>
                  </w14:solidFill>
                </w14:textFill>
              </w:rPr>
            </w:pPr>
            <w:r>
              <w:rPr>
                <w:rFonts w:ascii="Times New Roman" w:hAnsi="Times New Roman"/>
                <w:b/>
                <w:bCs/>
                <w:color w:val="000000" w:themeColor="text1"/>
                <w:szCs w:val="24"/>
                <w14:textFill>
                  <w14:solidFill>
                    <w14:schemeClr w14:val="tx1"/>
                  </w14:solidFill>
                </w14:textFill>
              </w:rPr>
              <w:t>建设内容</w:t>
            </w:r>
          </w:p>
        </w:tc>
        <w:tc>
          <w:tcPr>
            <w:tcW w:w="8205" w:type="dxa"/>
            <w:noWrap w:val="0"/>
            <w:vAlign w:val="top"/>
          </w:tcPr>
          <w:p>
            <w:pPr>
              <w:pStyle w:val="94"/>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2.1.</w:t>
            </w:r>
            <w:r>
              <w:rPr>
                <w:rFonts w:hint="eastAsia"/>
                <w:color w:val="000000" w:themeColor="text1"/>
                <w:sz w:val="24"/>
                <w:lang w:val="en-US"/>
                <w14:textFill>
                  <w14:solidFill>
                    <w14:schemeClr w14:val="tx1"/>
                  </w14:solidFill>
                </w14:textFill>
              </w:rPr>
              <w:t>4</w:t>
            </w:r>
            <w:r>
              <w:rPr>
                <w:color w:val="000000" w:themeColor="text1"/>
                <w:sz w:val="24"/>
                <w14:textFill>
                  <w14:solidFill>
                    <w14:schemeClr w14:val="tx1"/>
                  </w14:solidFill>
                </w14:textFill>
              </w:rPr>
              <w:t>公用工程及辅助工程</w:t>
            </w:r>
          </w:p>
          <w:p>
            <w:pPr>
              <w:tabs>
                <w:tab w:val="left" w:pos="4298"/>
              </w:tabs>
              <w:spacing w:line="360" w:lineRule="auto"/>
              <w:ind w:firstLine="480" w:firstLineChars="200"/>
              <w:rPr>
                <w:color w:val="000000" w:themeColor="text1"/>
                <w:sz w:val="24"/>
                <w:szCs w:val="24"/>
                <w:highlight w:val="none"/>
                <w14:textFill>
                  <w14:solidFill>
                    <w14:schemeClr w14:val="tx1"/>
                  </w14:solidFill>
                </w14:textFill>
              </w:rPr>
            </w:pPr>
            <w:r>
              <w:rPr>
                <w:bCs/>
                <w:color w:val="000000" w:themeColor="text1"/>
                <w:sz w:val="24"/>
                <w:highlight w:val="none"/>
                <w14:textFill>
                  <w14:solidFill>
                    <w14:schemeClr w14:val="tx1"/>
                  </w14:solidFill>
                </w14:textFill>
              </w:rPr>
              <w:t>给水：</w:t>
            </w:r>
            <w:r>
              <w:rPr>
                <w:color w:val="000000" w:themeColor="text1"/>
                <w:sz w:val="24"/>
                <w:szCs w:val="24"/>
                <w:highlight w:val="none"/>
                <w14:textFill>
                  <w14:solidFill>
                    <w14:schemeClr w14:val="tx1"/>
                  </w14:solidFill>
                </w14:textFill>
              </w:rPr>
              <w:t>由</w:t>
            </w:r>
            <w:r>
              <w:rPr>
                <w:rFonts w:hint="eastAsia"/>
                <w:color w:val="000000" w:themeColor="text1"/>
                <w:sz w:val="24"/>
                <w:szCs w:val="24"/>
                <w:lang w:eastAsia="zh-CN"/>
                <w14:textFill>
                  <w14:solidFill>
                    <w14:schemeClr w14:val="tx1"/>
                  </w14:solidFill>
                </w14:textFill>
              </w:rPr>
              <w:t>供水管网供给，项目自身用水量约</w:t>
            </w:r>
            <w:r>
              <w:rPr>
                <w:rFonts w:hint="eastAsia" w:cs="宋体"/>
                <w:b w:val="0"/>
                <w:bCs w:val="0"/>
                <w:color w:val="000000" w:themeColor="text1"/>
                <w:sz w:val="24"/>
                <w:szCs w:val="24"/>
                <w:highlight w:val="none"/>
                <w:lang w:val="en-US" w:eastAsia="zh-CN"/>
                <w14:textFill>
                  <w14:solidFill>
                    <w14:schemeClr w14:val="tx1"/>
                  </w14:solidFill>
                </w14:textFill>
              </w:rPr>
              <w:t>31</w:t>
            </w:r>
            <w:r>
              <w:rPr>
                <w:rFonts w:hint="eastAsia"/>
                <w:color w:val="000000" w:themeColor="text1"/>
                <w:sz w:val="24"/>
                <w:szCs w:val="24"/>
                <w:highlight w:val="none"/>
                <w:lang w:eastAsia="zh-CN"/>
                <w14:textFill>
                  <w14:solidFill>
                    <w14:schemeClr w14:val="tx1"/>
                  </w14:solidFill>
                </w14:textFill>
              </w:rPr>
              <w:t>m</w:t>
            </w:r>
            <w:r>
              <w:rPr>
                <w:rFonts w:hint="eastAsia"/>
                <w:color w:val="000000" w:themeColor="text1"/>
                <w:sz w:val="24"/>
                <w:szCs w:val="24"/>
                <w:highlight w:val="none"/>
                <w:vertAlign w:val="superscript"/>
                <w:lang w:eastAsia="zh-CN"/>
                <w14:textFill>
                  <w14:solidFill>
                    <w14:schemeClr w14:val="tx1"/>
                  </w14:solidFill>
                </w14:textFill>
              </w:rPr>
              <w:t>3</w:t>
            </w:r>
            <w:r>
              <w:rPr>
                <w:rFonts w:hint="eastAsia"/>
                <w:color w:val="000000" w:themeColor="text1"/>
                <w:sz w:val="24"/>
                <w:szCs w:val="24"/>
                <w:highlight w:val="none"/>
                <w:vertAlign w:val="baseline"/>
                <w:lang w:eastAsia="zh-CN"/>
                <w14:textFill>
                  <w14:solidFill>
                    <w14:schemeClr w14:val="tx1"/>
                  </w14:solidFill>
                </w14:textFill>
              </w:rPr>
              <w:t>/</w:t>
            </w:r>
            <w:r>
              <w:rPr>
                <w:rFonts w:hint="eastAsia"/>
                <w:color w:val="000000" w:themeColor="text1"/>
                <w:sz w:val="24"/>
                <w:szCs w:val="24"/>
                <w:highlight w:val="none"/>
                <w:lang w:eastAsia="zh-CN"/>
                <w14:textFill>
                  <w14:solidFill>
                    <w14:schemeClr w14:val="tx1"/>
                  </w14:solidFill>
                </w14:textFill>
              </w:rPr>
              <w:t>d</w:t>
            </w:r>
            <w:r>
              <w:rPr>
                <w:color w:val="000000" w:themeColor="text1"/>
                <w:sz w:val="24"/>
                <w:szCs w:val="24"/>
                <w:highlight w:val="none"/>
                <w14:textFill>
                  <w14:solidFill>
                    <w14:schemeClr w14:val="tx1"/>
                  </w14:solidFill>
                </w14:textFill>
              </w:rPr>
              <w:t>。</w:t>
            </w:r>
          </w:p>
          <w:p>
            <w:pPr>
              <w:spacing w:line="360" w:lineRule="auto"/>
              <w:ind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排水：</w:t>
            </w:r>
            <w:r>
              <w:rPr>
                <w:color w:val="000000" w:themeColor="text1"/>
                <w:sz w:val="24"/>
                <w:szCs w:val="24"/>
                <w14:textFill>
                  <w14:solidFill>
                    <w14:schemeClr w14:val="tx1"/>
                  </w14:solidFill>
                </w14:textFill>
              </w:rPr>
              <w:t>雨污分流体制，雨水进市政雨</w:t>
            </w:r>
            <w:r>
              <w:rPr>
                <w:color w:val="000000" w:themeColor="text1"/>
                <w:sz w:val="24"/>
                <w:szCs w:val="24"/>
                <w:highlight w:val="none"/>
                <w14:textFill>
                  <w14:solidFill>
                    <w14:schemeClr w14:val="tx1"/>
                  </w14:solidFill>
                </w14:textFill>
              </w:rPr>
              <w:t>水管网。</w:t>
            </w:r>
            <w:r>
              <w:rPr>
                <w:rFonts w:hint="eastAsia"/>
                <w:color w:val="000000" w:themeColor="text1"/>
                <w:sz w:val="24"/>
                <w:szCs w:val="24"/>
                <w:highlight w:val="none"/>
                <w:lang w:eastAsia="zh-CN"/>
                <w14:textFill>
                  <w14:solidFill>
                    <w14:schemeClr w14:val="tx1"/>
                  </w14:solidFill>
                </w14:textFill>
              </w:rPr>
              <w:t>本次扩建设计处理规模</w:t>
            </w:r>
            <w:r>
              <w:rPr>
                <w:rFonts w:hint="eastAsia"/>
                <w:color w:val="000000" w:themeColor="text1"/>
                <w:sz w:val="24"/>
                <w:szCs w:val="24"/>
                <w:highlight w:val="none"/>
                <w:lang w:val="en-US" w:eastAsia="zh-CN"/>
                <w14:textFill>
                  <w14:solidFill>
                    <w14:schemeClr w14:val="tx1"/>
                  </w14:solidFill>
                </w14:textFill>
              </w:rPr>
              <w:t>20</w:t>
            </w:r>
            <w:r>
              <w:rPr>
                <w:rFonts w:hint="eastAsia"/>
                <w:color w:val="000000" w:themeColor="text1"/>
                <w:sz w:val="24"/>
                <w:szCs w:val="24"/>
                <w:highlight w:val="none"/>
                <w:lang w:eastAsia="zh-CN"/>
                <w14:textFill>
                  <w14:solidFill>
                    <w14:schemeClr w14:val="tx1"/>
                  </w14:solidFill>
                </w14:textFill>
              </w:rPr>
              <w:t>000m</w:t>
            </w:r>
            <w:r>
              <w:rPr>
                <w:rFonts w:hint="eastAsia"/>
                <w:color w:val="000000" w:themeColor="text1"/>
                <w:sz w:val="24"/>
                <w:szCs w:val="24"/>
                <w:highlight w:val="none"/>
                <w:vertAlign w:val="superscript"/>
                <w:lang w:eastAsia="zh-CN"/>
                <w14:textFill>
                  <w14:solidFill>
                    <w14:schemeClr w14:val="tx1"/>
                  </w14:solidFill>
                </w14:textFill>
              </w:rPr>
              <w:t>3</w:t>
            </w:r>
            <w:r>
              <w:rPr>
                <w:rFonts w:hint="eastAsia"/>
                <w:color w:val="000000" w:themeColor="text1"/>
                <w:sz w:val="24"/>
                <w:szCs w:val="24"/>
                <w:highlight w:val="none"/>
                <w:lang w:eastAsia="zh-CN"/>
                <w14:textFill>
                  <w14:solidFill>
                    <w14:schemeClr w14:val="tx1"/>
                  </w14:solidFill>
                </w14:textFill>
              </w:rPr>
              <w:t>/d（扩建后，全厂处理规模</w:t>
            </w:r>
            <w:r>
              <w:rPr>
                <w:rFonts w:hint="eastAsia"/>
                <w:color w:val="000000" w:themeColor="text1"/>
                <w:sz w:val="24"/>
                <w:szCs w:val="24"/>
                <w:highlight w:val="none"/>
                <w:lang w:val="en-US" w:eastAsia="zh-CN"/>
                <w14:textFill>
                  <w14:solidFill>
                    <w14:schemeClr w14:val="tx1"/>
                  </w14:solidFill>
                </w14:textFill>
              </w:rPr>
              <w:t>40</w:t>
            </w:r>
            <w:r>
              <w:rPr>
                <w:rFonts w:hint="eastAsia"/>
                <w:color w:val="000000" w:themeColor="text1"/>
                <w:sz w:val="24"/>
                <w:szCs w:val="24"/>
                <w:highlight w:val="none"/>
                <w:lang w:eastAsia="zh-CN"/>
                <w14:textFill>
                  <w14:solidFill>
                    <w14:schemeClr w14:val="tx1"/>
                  </w14:solidFill>
                </w14:textFill>
              </w:rPr>
              <w:t>000m</w:t>
            </w:r>
            <w:r>
              <w:rPr>
                <w:rFonts w:hint="eastAsia"/>
                <w:color w:val="000000" w:themeColor="text1"/>
                <w:sz w:val="24"/>
                <w:szCs w:val="24"/>
                <w:highlight w:val="none"/>
                <w:vertAlign w:val="superscript"/>
                <w:lang w:eastAsia="zh-CN"/>
                <w14:textFill>
                  <w14:solidFill>
                    <w14:schemeClr w14:val="tx1"/>
                  </w14:solidFill>
                </w14:textFill>
              </w:rPr>
              <w:t>3</w:t>
            </w:r>
            <w:r>
              <w:rPr>
                <w:rFonts w:hint="eastAsia"/>
                <w:color w:val="000000" w:themeColor="text1"/>
                <w:sz w:val="24"/>
                <w:szCs w:val="24"/>
                <w:highlight w:val="none"/>
                <w:lang w:eastAsia="zh-CN"/>
                <w14:textFill>
                  <w14:solidFill>
                    <w14:schemeClr w14:val="tx1"/>
                  </w14:solidFill>
                </w14:textFill>
              </w:rPr>
              <w:t>/d），本工程尾水排放仍与一期工程一致，将其排入尧渡河，最终汇入长江</w:t>
            </w:r>
            <w:r>
              <w:rPr>
                <w:color w:val="000000" w:themeColor="text1"/>
                <w:sz w:val="24"/>
                <w:szCs w:val="24"/>
                <w:highlight w:val="none"/>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bCs/>
                <w:color w:val="000000" w:themeColor="text1"/>
                <w:sz w:val="24"/>
                <w14:textFill>
                  <w14:solidFill>
                    <w14:schemeClr w14:val="tx1"/>
                  </w14:solidFill>
                </w14:textFill>
              </w:rPr>
              <w:t>供电：</w:t>
            </w:r>
            <w:r>
              <w:rPr>
                <w:color w:val="000000" w:themeColor="text1"/>
                <w:sz w:val="24"/>
                <w14:textFill>
                  <w14:solidFill>
                    <w14:schemeClr w14:val="tx1"/>
                  </w14:solidFill>
                </w14:textFill>
              </w:rPr>
              <w:t>由附近供电网供给。</w:t>
            </w:r>
          </w:p>
          <w:p>
            <w:pPr>
              <w:pStyle w:val="39"/>
              <w:ind w:left="0" w:leftChars="0" w:firstLine="0"/>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2.1.5</w:t>
            </w:r>
            <w:r>
              <w:rPr>
                <w:b/>
                <w:bCs/>
                <w:color w:val="000000" w:themeColor="text1"/>
                <w:sz w:val="24"/>
                <w:szCs w:val="24"/>
                <w14:textFill>
                  <w14:solidFill>
                    <w14:schemeClr w14:val="tx1"/>
                  </w14:solidFill>
                </w14:textFill>
              </w:rPr>
              <w:t>水平衡分析</w:t>
            </w:r>
          </w:p>
          <w:p>
            <w:pPr>
              <w:spacing w:line="360" w:lineRule="auto"/>
              <w:ind w:firstLine="480" w:firstLineChars="200"/>
              <w:rPr>
                <w:rFonts w:hint="eastAsia" w:cs="Times New Roman"/>
                <w:color w:val="000000" w:themeColor="text1"/>
                <w:sz w:val="24"/>
                <w:szCs w:val="24"/>
                <w:lang w:eastAsia="zh-CN"/>
                <w14:textFill>
                  <w14:solidFill>
                    <w14:schemeClr w14:val="tx1"/>
                  </w14:solidFill>
                </w14:textFill>
              </w:rPr>
            </w:pPr>
            <w:r>
              <w:rPr>
                <w:rFonts w:hint="eastAsia" w:cs="Times New Roman"/>
                <w:color w:val="000000" w:themeColor="text1"/>
                <w:sz w:val="24"/>
                <w:szCs w:val="24"/>
                <w14:textFill>
                  <w14:solidFill>
                    <w14:schemeClr w14:val="tx1"/>
                  </w14:solidFill>
                </w14:textFill>
              </w:rPr>
              <w:t>项目废水包括项目自身产生的废水和市政管网进水，自身废水收集后</w:t>
            </w:r>
            <w:r>
              <w:rPr>
                <w:rFonts w:hint="eastAsia" w:cs="Times New Roman"/>
                <w:color w:val="000000" w:themeColor="text1"/>
                <w:sz w:val="24"/>
                <w:szCs w:val="24"/>
                <w:lang w:eastAsia="zh-CN"/>
                <w14:textFill>
                  <w14:solidFill>
                    <w14:schemeClr w14:val="tx1"/>
                  </w14:solidFill>
                </w14:textFill>
              </w:rPr>
              <w:t>进入</w:t>
            </w:r>
            <w:r>
              <w:rPr>
                <w:rFonts w:hint="eastAsia" w:cs="Times New Roman"/>
                <w:color w:val="000000" w:themeColor="text1"/>
                <w:sz w:val="24"/>
                <w:szCs w:val="24"/>
                <w14:textFill>
                  <w14:solidFill>
                    <w14:schemeClr w14:val="tx1"/>
                  </w14:solidFill>
                </w14:textFill>
              </w:rPr>
              <w:t>污水处理系统一并处理，处理工艺为“预处理（</w:t>
            </w:r>
            <w:r>
              <w:rPr>
                <w:rFonts w:hint="eastAsia" w:cs="Times New Roman"/>
                <w:color w:val="000000" w:themeColor="text1"/>
                <w:sz w:val="24"/>
                <w:szCs w:val="24"/>
                <w:lang w:eastAsia="zh-CN"/>
                <w14:textFill>
                  <w14:solidFill>
                    <w14:schemeClr w14:val="tx1"/>
                  </w14:solidFill>
                </w14:textFill>
              </w:rPr>
              <w:t>粗</w:t>
            </w:r>
            <w:r>
              <w:rPr>
                <w:rFonts w:hint="eastAsia" w:cs="Times New Roman"/>
                <w:color w:val="000000" w:themeColor="text1"/>
                <w:sz w:val="24"/>
                <w:szCs w:val="24"/>
                <w14:textFill>
                  <w14:solidFill>
                    <w14:schemeClr w14:val="tx1"/>
                  </w14:solidFill>
                </w14:textFill>
              </w:rPr>
              <w:t>格栅+</w:t>
            </w:r>
            <w:r>
              <w:rPr>
                <w:rFonts w:hint="eastAsia" w:cs="Times New Roman"/>
                <w:color w:val="000000" w:themeColor="text1"/>
                <w:sz w:val="24"/>
                <w:szCs w:val="24"/>
                <w:lang w:eastAsia="zh-CN"/>
                <w14:textFill>
                  <w14:solidFill>
                    <w14:schemeClr w14:val="tx1"/>
                  </w14:solidFill>
                </w14:textFill>
              </w:rPr>
              <w:t>细格栅</w:t>
            </w:r>
            <w:r>
              <w:rPr>
                <w:rFonts w:hint="eastAsia" w:cs="Times New Roman"/>
                <w:color w:val="000000" w:themeColor="text1"/>
                <w:sz w:val="24"/>
                <w:szCs w:val="24"/>
                <w:lang w:val="en-US" w:eastAsia="zh-CN"/>
                <w14:textFill>
                  <w14:solidFill>
                    <w14:schemeClr w14:val="tx1"/>
                  </w14:solidFill>
                </w14:textFill>
              </w:rPr>
              <w:t>/</w:t>
            </w:r>
            <w:r>
              <w:rPr>
                <w:rFonts w:hint="eastAsia" w:cs="Times New Roman"/>
                <w:color w:val="000000" w:themeColor="text1"/>
                <w:sz w:val="24"/>
                <w:szCs w:val="24"/>
                <w14:textFill>
                  <w14:solidFill>
                    <w14:schemeClr w14:val="tx1"/>
                  </w14:solidFill>
                </w14:textFill>
              </w:rPr>
              <w:t>沉砂池）+二级处理（</w:t>
            </w:r>
            <w:r>
              <w:rPr>
                <w:rFonts w:hint="eastAsia" w:ascii="宋体" w:hAnsi="宋体"/>
                <w:b w:val="0"/>
                <w:bCs/>
                <w:color w:val="000000" w:themeColor="text1"/>
                <w:sz w:val="24"/>
                <w:szCs w:val="24"/>
                <w:highlight w:val="none"/>
                <w14:textFill>
                  <w14:solidFill>
                    <w14:schemeClr w14:val="tx1"/>
                  </w14:solidFill>
                </w14:textFill>
              </w:rPr>
              <w:t>改良型氧化沟</w:t>
            </w:r>
            <w:r>
              <w:rPr>
                <w:rFonts w:hint="eastAsia" w:cs="Times New Roman"/>
                <w:color w:val="000000" w:themeColor="text1"/>
                <w:sz w:val="24"/>
                <w:szCs w:val="24"/>
                <w14:textFill>
                  <w14:solidFill>
                    <w14:schemeClr w14:val="tx1"/>
                  </w14:solidFill>
                </w14:textFill>
              </w:rPr>
              <w:t>）+深度处理（</w:t>
            </w:r>
            <w:r>
              <w:rPr>
                <w:rFonts w:hint="eastAsia"/>
                <w:color w:val="000000" w:themeColor="text1"/>
                <w:sz w:val="24"/>
                <w:szCs w:val="24"/>
                <w:lang w:eastAsia="zh-CN"/>
                <w14:textFill>
                  <w14:solidFill>
                    <w14:schemeClr w14:val="tx1"/>
                  </w14:solidFill>
                </w14:textFill>
              </w:rPr>
              <w:t>高效反应沉淀池</w:t>
            </w:r>
            <w:r>
              <w:rPr>
                <w:rFonts w:hint="eastAsia" w:cs="Times New Roman"/>
                <w:color w:val="000000" w:themeColor="text1"/>
                <w:sz w:val="24"/>
                <w:szCs w:val="24"/>
                <w14:textFill>
                  <w14:solidFill>
                    <w14:schemeClr w14:val="tx1"/>
                  </w14:solidFill>
                </w14:textFill>
              </w:rPr>
              <w:t>）+消毒（次氯酸钠接触消毒）”。废水处理后达到《城镇污水处理厂污染物排放标准》（GB 18918-2002）中的一级 A 标准后</w:t>
            </w:r>
            <w:r>
              <w:rPr>
                <w:rFonts w:hint="eastAsia" w:cs="Times New Roman"/>
                <w:color w:val="000000" w:themeColor="text1"/>
                <w:sz w:val="24"/>
                <w:szCs w:val="24"/>
                <w:lang w:eastAsia="zh-CN"/>
                <w14:textFill>
                  <w14:solidFill>
                    <w14:schemeClr w14:val="tx1"/>
                  </w14:solidFill>
                </w14:textFill>
              </w:rPr>
              <w:t>，</w:t>
            </w:r>
            <w:r>
              <w:rPr>
                <w:rFonts w:hint="eastAsia" w:cs="Times New Roman"/>
                <w:color w:val="000000" w:themeColor="text1"/>
                <w:sz w:val="24"/>
                <w:szCs w:val="24"/>
                <w14:textFill>
                  <w14:solidFill>
                    <w14:schemeClr w14:val="tx1"/>
                  </w14:solidFill>
                </w14:textFill>
              </w:rPr>
              <w:t>经</w:t>
            </w:r>
            <w:r>
              <w:rPr>
                <w:rFonts w:hint="eastAsia" w:cs="Times New Roman"/>
                <w:color w:val="000000" w:themeColor="text1"/>
                <w:sz w:val="24"/>
                <w:szCs w:val="24"/>
                <w:lang w:eastAsia="zh-CN"/>
                <w14:textFill>
                  <w14:solidFill>
                    <w14:schemeClr w14:val="tx1"/>
                  </w14:solidFill>
                </w14:textFill>
              </w:rPr>
              <w:t>尧渡河</w:t>
            </w:r>
            <w:r>
              <w:rPr>
                <w:rFonts w:hint="eastAsia" w:cs="Times New Roman"/>
                <w:color w:val="000000" w:themeColor="text1"/>
                <w:sz w:val="24"/>
                <w:szCs w:val="24"/>
                <w14:textFill>
                  <w14:solidFill>
                    <w14:schemeClr w14:val="tx1"/>
                  </w14:solidFill>
                </w14:textFill>
              </w:rPr>
              <w:t>最终排入</w:t>
            </w:r>
            <w:r>
              <w:rPr>
                <w:rFonts w:hint="eastAsia" w:cs="Times New Roman"/>
                <w:color w:val="000000" w:themeColor="text1"/>
                <w:sz w:val="24"/>
                <w:szCs w:val="24"/>
                <w:lang w:eastAsia="zh-CN"/>
                <w14:textFill>
                  <w14:solidFill>
                    <w14:schemeClr w14:val="tx1"/>
                  </w14:solidFill>
                </w14:textFill>
              </w:rPr>
              <w:t>长江。</w:t>
            </w:r>
          </w:p>
          <w:p>
            <w:pPr>
              <w:pStyle w:val="2"/>
              <w:rPr>
                <w:rFonts w:hint="eastAsia" w:cs="Times New Roman"/>
                <w:color w:val="000000" w:themeColor="text1"/>
                <w:sz w:val="24"/>
                <w:szCs w:val="24"/>
                <w:lang w:eastAsia="zh-CN"/>
                <w14:textFill>
                  <w14:solidFill>
                    <w14:schemeClr w14:val="tx1"/>
                  </w14:solidFill>
                </w14:textFill>
              </w:rPr>
            </w:pPr>
            <w:r>
              <w:rPr>
                <w:b/>
                <w:bCs/>
                <w:color w:val="000000" w:themeColor="text1"/>
                <w14:textFill>
                  <w14:solidFill>
                    <w14:schemeClr w14:val="tx1"/>
                  </w14:solidFill>
                </w14:textFill>
              </w:rPr>
              <mc:AlternateContent>
                <mc:Choice Requires="wpc">
                  <w:drawing>
                    <wp:inline distT="0" distB="0" distL="114300" distR="114300">
                      <wp:extent cx="5073650" cy="4267835"/>
                      <wp:effectExtent l="0" t="0" r="12700" b="0"/>
                      <wp:docPr id="61" name="画布 457"/>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77" name="矩形 2699"/>
                              <wps:cNvSpPr/>
                              <wps:spPr>
                                <a:xfrm>
                                  <a:off x="1009903" y="302440"/>
                                  <a:ext cx="790773" cy="271306"/>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szCs w:val="21"/>
                                      </w:rPr>
                                    </w:pPr>
                                    <w:r>
                                      <w:rPr>
                                        <w:rFonts w:hint="eastAsia"/>
                                        <w:szCs w:val="21"/>
                                      </w:rPr>
                                      <w:t>生活</w:t>
                                    </w:r>
                                    <w:r>
                                      <w:rPr>
                                        <w:rFonts w:hint="eastAsia"/>
                                        <w:szCs w:val="21"/>
                                        <w:lang w:eastAsia="zh-CN"/>
                                      </w:rPr>
                                      <w:t>污</w:t>
                                    </w:r>
                                    <w:r>
                                      <w:rPr>
                                        <w:rFonts w:hint="eastAsia"/>
                                        <w:szCs w:val="21"/>
                                      </w:rPr>
                                      <w:t>水</w:t>
                                    </w:r>
                                  </w:p>
                                </w:txbxContent>
                              </wps:txbx>
                              <wps:bodyPr vert="horz" wrap="square" anchor="t" anchorCtr="0" upright="1"/>
                            </wps:wsp>
                            <wps:wsp>
                              <wps:cNvPr id="78" name="直线 2702"/>
                              <wps:cNvCnPr/>
                              <wps:spPr>
                                <a:xfrm>
                                  <a:off x="304241" y="1258049"/>
                                  <a:ext cx="373473" cy="635"/>
                                </a:xfrm>
                                <a:prstGeom prst="line">
                                  <a:avLst/>
                                </a:prstGeom>
                                <a:ln w="9525" cap="flat" cmpd="sng">
                                  <a:solidFill>
                                    <a:srgbClr val="000000"/>
                                  </a:solidFill>
                                  <a:prstDash val="solid"/>
                                  <a:headEnd type="none" w="med" len="med"/>
                                  <a:tailEnd type="triangle" w="med" len="med"/>
                                </a:ln>
                              </wps:spPr>
                              <wps:bodyPr upright="1"/>
                            </wps:wsp>
                            <wps:wsp>
                              <wps:cNvPr id="89" name="直线 2703"/>
                              <wps:cNvCnPr/>
                              <wps:spPr>
                                <a:xfrm flipV="1">
                                  <a:off x="666286" y="482849"/>
                                  <a:ext cx="11430" cy="1101725"/>
                                </a:xfrm>
                                <a:prstGeom prst="line">
                                  <a:avLst/>
                                </a:prstGeom>
                                <a:ln w="9525" cap="flat" cmpd="sng">
                                  <a:solidFill>
                                    <a:srgbClr val="000000"/>
                                  </a:solidFill>
                                  <a:prstDash val="solid"/>
                                  <a:headEnd type="none" w="med" len="med"/>
                                  <a:tailEnd type="none" w="med" len="med"/>
                                </a:ln>
                              </wps:spPr>
                              <wps:bodyPr upright="1"/>
                            </wps:wsp>
                            <wps:wsp>
                              <wps:cNvPr id="90" name="直线 2704"/>
                              <wps:cNvCnPr/>
                              <wps:spPr>
                                <a:xfrm>
                                  <a:off x="672465" y="1111250"/>
                                  <a:ext cx="444500" cy="6985"/>
                                </a:xfrm>
                                <a:prstGeom prst="line">
                                  <a:avLst/>
                                </a:prstGeom>
                                <a:ln w="9525" cap="flat" cmpd="sng">
                                  <a:solidFill>
                                    <a:srgbClr val="000000"/>
                                  </a:solidFill>
                                  <a:prstDash val="solid"/>
                                  <a:headEnd type="none" w="med" len="med"/>
                                  <a:tailEnd type="triangle" w="med" len="med"/>
                                </a:ln>
                              </wps:spPr>
                              <wps:bodyPr upright="1"/>
                            </wps:wsp>
                            <wps:wsp>
                              <wps:cNvPr id="91" name="直线 2705"/>
                              <wps:cNvCnPr/>
                              <wps:spPr>
                                <a:xfrm flipV="1">
                                  <a:off x="1823541" y="445400"/>
                                  <a:ext cx="478275" cy="3177"/>
                                </a:xfrm>
                                <a:prstGeom prst="line">
                                  <a:avLst/>
                                </a:prstGeom>
                                <a:ln w="9525" cap="flat" cmpd="sng">
                                  <a:solidFill>
                                    <a:srgbClr val="000000"/>
                                  </a:solidFill>
                                  <a:prstDash val="solid"/>
                                  <a:headEnd type="none" w="med" len="med"/>
                                  <a:tailEnd type="triangle" w="med" len="med"/>
                                </a:ln>
                              </wps:spPr>
                              <wps:bodyPr upright="1"/>
                            </wps:wsp>
                            <wps:wsp>
                              <wps:cNvPr id="92" name="矩形 2711"/>
                              <wps:cNvSpPr/>
                              <wps:spPr>
                                <a:xfrm>
                                  <a:off x="0" y="999450"/>
                                  <a:ext cx="420475" cy="904143"/>
                                </a:xfrm>
                                <a:prstGeom prst="rect">
                                  <a:avLst/>
                                </a:prstGeom>
                                <a:noFill/>
                                <a:ln>
                                  <a:noFill/>
                                </a:ln>
                              </wps:spPr>
                              <wps:txbx>
                                <w:txbxContent>
                                  <w:p>
                                    <w:pPr>
                                      <w:rPr>
                                        <w:rFonts w:hint="eastAsia"/>
                                        <w:szCs w:val="21"/>
                                      </w:rPr>
                                    </w:pPr>
                                    <w:r>
                                      <w:rPr>
                                        <w:rFonts w:hint="eastAsia"/>
                                        <w:szCs w:val="21"/>
                                      </w:rPr>
                                      <w:t>新鲜水</w:t>
                                    </w:r>
                                  </w:p>
                                </w:txbxContent>
                              </wps:txbx>
                              <wps:bodyPr vert="horz" wrap="square" anchor="t" anchorCtr="0" upright="1"/>
                            </wps:wsp>
                            <wps:wsp>
                              <wps:cNvPr id="93" name="矩形 2699"/>
                              <wps:cNvSpPr/>
                              <wps:spPr>
                                <a:xfrm>
                                  <a:off x="1183640" y="936625"/>
                                  <a:ext cx="1014095" cy="32702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rFonts w:hint="eastAsia"/>
                                        <w:szCs w:val="21"/>
                                        <w:lang w:eastAsia="zh-CN"/>
                                      </w:rPr>
                                    </w:pPr>
                                    <w:r>
                                      <w:rPr>
                                        <w:rFonts w:hint="eastAsia"/>
                                        <w:szCs w:val="21"/>
                                        <w:lang w:eastAsia="zh-CN"/>
                                      </w:rPr>
                                      <w:t>药剂配制用水</w:t>
                                    </w:r>
                                  </w:p>
                                </w:txbxContent>
                              </wps:txbx>
                              <wps:bodyPr vert="horz" wrap="square" anchor="t" anchorCtr="0" upright="1"/>
                            </wps:wsp>
                            <wps:wsp>
                              <wps:cNvPr id="98" name="直线 2704"/>
                              <wps:cNvCnPr/>
                              <wps:spPr>
                                <a:xfrm flipV="1">
                                  <a:off x="692323" y="481617"/>
                                  <a:ext cx="347432" cy="1271"/>
                                </a:xfrm>
                                <a:prstGeom prst="line">
                                  <a:avLst/>
                                </a:prstGeom>
                                <a:ln w="9525" cap="flat" cmpd="sng">
                                  <a:solidFill>
                                    <a:srgbClr val="000000"/>
                                  </a:solidFill>
                                  <a:prstDash val="solid"/>
                                  <a:headEnd type="none" w="med" len="med"/>
                                  <a:tailEnd type="triangle" w="med" len="med"/>
                                </a:ln>
                              </wps:spPr>
                              <wps:bodyPr upright="1"/>
                            </wps:wsp>
                            <wps:wsp>
                              <wps:cNvPr id="99" name="矩形 2699"/>
                              <wps:cNvSpPr/>
                              <wps:spPr>
                                <a:xfrm>
                                  <a:off x="2298005" y="286556"/>
                                  <a:ext cx="1177585" cy="337386"/>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szCs w:val="21"/>
                                      </w:rPr>
                                    </w:pPr>
                                    <w:r>
                                      <w:rPr>
                                        <w:rFonts w:hint="eastAsia"/>
                                        <w:szCs w:val="21"/>
                                        <w:lang w:eastAsia="zh-CN"/>
                                      </w:rPr>
                                      <w:t>隔油池、</w:t>
                                    </w:r>
                                    <w:r>
                                      <w:rPr>
                                        <w:rFonts w:hint="eastAsia"/>
                                        <w:szCs w:val="21"/>
                                      </w:rPr>
                                      <w:t>化粪池</w:t>
                                    </w:r>
                                  </w:p>
                                </w:txbxContent>
                              </wps:txbx>
                              <wps:bodyPr vert="horz" wrap="square" anchor="t" anchorCtr="0" upright="1"/>
                            </wps:wsp>
                            <wps:wsp>
                              <wps:cNvPr id="124" name="矩形 2699"/>
                              <wps:cNvSpPr/>
                              <wps:spPr>
                                <a:xfrm>
                                  <a:off x="4251754" y="932100"/>
                                  <a:ext cx="774894" cy="454931"/>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rFonts w:hint="eastAsia" w:eastAsia="宋体"/>
                                        <w:szCs w:val="21"/>
                                        <w:lang w:eastAsia="zh-CN"/>
                                      </w:rPr>
                                    </w:pPr>
                                    <w:r>
                                      <w:rPr>
                                        <w:rFonts w:hint="eastAsia"/>
                                        <w:szCs w:val="21"/>
                                      </w:rPr>
                                      <w:t>污水</w:t>
                                    </w:r>
                                    <w:r>
                                      <w:rPr>
                                        <w:rFonts w:hint="eastAsia"/>
                                        <w:szCs w:val="21"/>
                                        <w:lang w:eastAsia="zh-CN"/>
                                      </w:rPr>
                                      <w:t>处理系统</w:t>
                                    </w:r>
                                  </w:p>
                                </w:txbxContent>
                              </wps:txbx>
                              <wps:bodyPr vert="horz" wrap="square" anchor="t" anchorCtr="0" upright="1"/>
                            </wps:wsp>
                            <wps:wsp>
                              <wps:cNvPr id="125" name="直线 2705"/>
                              <wps:cNvCnPr/>
                              <wps:spPr>
                                <a:xfrm flipV="1">
                                  <a:off x="3497185" y="493693"/>
                                  <a:ext cx="392430" cy="6985"/>
                                </a:xfrm>
                                <a:prstGeom prst="line">
                                  <a:avLst/>
                                </a:prstGeom>
                                <a:ln w="9525" cap="flat" cmpd="sng">
                                  <a:solidFill>
                                    <a:srgbClr val="000000"/>
                                  </a:solidFill>
                                  <a:prstDash val="solid"/>
                                  <a:headEnd type="none" w="med" len="med"/>
                                  <a:tailEnd type="triangle" w="med" len="med"/>
                                </a:ln>
                              </wps:spPr>
                              <wps:bodyPr upright="1"/>
                            </wps:wsp>
                            <wps:wsp>
                              <wps:cNvPr id="126" name="直线 2705"/>
                              <wps:cNvCnPr/>
                              <wps:spPr>
                                <a:xfrm flipV="1">
                                  <a:off x="2216785" y="1113790"/>
                                  <a:ext cx="1634490" cy="1270"/>
                                </a:xfrm>
                                <a:prstGeom prst="line">
                                  <a:avLst/>
                                </a:prstGeom>
                                <a:ln w="9525" cap="flat" cmpd="sng">
                                  <a:solidFill>
                                    <a:srgbClr val="000000"/>
                                  </a:solidFill>
                                  <a:prstDash val="solid"/>
                                  <a:headEnd type="none" w="med" len="med"/>
                                  <a:tailEnd type="triangle" w="med" len="med"/>
                                </a:ln>
                              </wps:spPr>
                              <wps:bodyPr upright="1"/>
                            </wps:wsp>
                            <wps:wsp>
                              <wps:cNvPr id="127" name="矩形 2735"/>
                              <wps:cNvSpPr/>
                              <wps:spPr>
                                <a:xfrm>
                                  <a:off x="653579" y="139148"/>
                                  <a:ext cx="554494" cy="297357"/>
                                </a:xfrm>
                                <a:prstGeom prst="rect">
                                  <a:avLst/>
                                </a:prstGeom>
                                <a:noFill/>
                                <a:ln>
                                  <a:noFill/>
                                </a:ln>
                              </wps:spPr>
                              <wps:txbx>
                                <w:txbxContent>
                                  <w:p>
                                    <w:pPr>
                                      <w:rPr>
                                        <w:rFonts w:hint="default" w:eastAsia="宋体"/>
                                        <w:szCs w:val="21"/>
                                        <w:lang w:val="en-US" w:eastAsia="zh-CN"/>
                                      </w:rPr>
                                    </w:pPr>
                                    <w:r>
                                      <w:rPr>
                                        <w:rFonts w:hint="eastAsia"/>
                                        <w:szCs w:val="21"/>
                                        <w:lang w:val="en-US" w:eastAsia="zh-CN"/>
                                      </w:rPr>
                                      <w:t>0.5</w:t>
                                    </w:r>
                                  </w:p>
                                </w:txbxContent>
                              </wps:txbx>
                              <wps:bodyPr vert="horz" wrap="square" anchor="t" anchorCtr="0" upright="1"/>
                            </wps:wsp>
                            <wps:wsp>
                              <wps:cNvPr id="128" name="矩形 2735"/>
                              <wps:cNvSpPr/>
                              <wps:spPr>
                                <a:xfrm>
                                  <a:off x="177845" y="810107"/>
                                  <a:ext cx="609753" cy="292274"/>
                                </a:xfrm>
                                <a:prstGeom prst="rect">
                                  <a:avLst/>
                                </a:prstGeom>
                                <a:noFill/>
                                <a:ln>
                                  <a:noFill/>
                                </a:ln>
                              </wps:spPr>
                              <wps:txbx>
                                <w:txbxContent>
                                  <w:p>
                                    <w:pPr>
                                      <w:rPr>
                                        <w:rFonts w:hint="default" w:eastAsia="宋体"/>
                                        <w:szCs w:val="21"/>
                                        <w:lang w:val="en-US" w:eastAsia="zh-CN"/>
                                      </w:rPr>
                                    </w:pPr>
                                    <w:r>
                                      <w:rPr>
                                        <w:rFonts w:hint="eastAsia"/>
                                        <w:szCs w:val="21"/>
                                        <w:lang w:val="en-US" w:eastAsia="zh-CN"/>
                                      </w:rPr>
                                      <w:t>31</w:t>
                                    </w:r>
                                  </w:p>
                                </w:txbxContent>
                              </wps:txbx>
                              <wps:bodyPr vert="horz" wrap="square" anchor="t" anchorCtr="0" upright="1"/>
                            </wps:wsp>
                            <wps:wsp>
                              <wps:cNvPr id="130" name="矩形 2735"/>
                              <wps:cNvSpPr/>
                              <wps:spPr>
                                <a:xfrm>
                                  <a:off x="1875624" y="211581"/>
                                  <a:ext cx="609753" cy="292909"/>
                                </a:xfrm>
                                <a:prstGeom prst="rect">
                                  <a:avLst/>
                                </a:prstGeom>
                                <a:noFill/>
                                <a:ln>
                                  <a:noFill/>
                                </a:ln>
                              </wps:spPr>
                              <wps:txbx>
                                <w:txbxContent>
                                  <w:p>
                                    <w:pPr>
                                      <w:rPr>
                                        <w:rFonts w:hint="default" w:eastAsia="宋体"/>
                                        <w:szCs w:val="21"/>
                                        <w:lang w:val="en-US" w:eastAsia="zh-CN"/>
                                      </w:rPr>
                                    </w:pPr>
                                    <w:r>
                                      <w:rPr>
                                        <w:rFonts w:hint="eastAsia"/>
                                        <w:szCs w:val="21"/>
                                        <w:lang w:val="en-US" w:eastAsia="zh-CN"/>
                                      </w:rPr>
                                      <w:t>0.4</w:t>
                                    </w:r>
                                  </w:p>
                                </w:txbxContent>
                              </wps:txbx>
                              <wps:bodyPr vert="horz" wrap="square" anchor="t" anchorCtr="0" upright="1"/>
                            </wps:wsp>
                            <wps:wsp>
                              <wps:cNvPr id="131" name="矩形 2735"/>
                              <wps:cNvSpPr/>
                              <wps:spPr>
                                <a:xfrm>
                                  <a:off x="1785432" y="0"/>
                                  <a:ext cx="926062" cy="243350"/>
                                </a:xfrm>
                                <a:prstGeom prst="rect">
                                  <a:avLst/>
                                </a:prstGeom>
                                <a:noFill/>
                                <a:ln>
                                  <a:noFill/>
                                </a:ln>
                              </wps:spPr>
                              <wps:txbx>
                                <w:txbxContent>
                                  <w:p>
                                    <w:pPr>
                                      <w:rPr>
                                        <w:rFonts w:hint="default" w:eastAsia="宋体"/>
                                        <w:szCs w:val="21"/>
                                        <w:lang w:val="en-US" w:eastAsia="zh-CN"/>
                                      </w:rPr>
                                    </w:pPr>
                                    <w:r>
                                      <w:rPr>
                                        <w:rFonts w:hint="eastAsia"/>
                                        <w:szCs w:val="21"/>
                                      </w:rPr>
                                      <w:t>损耗</w:t>
                                    </w:r>
                                    <w:r>
                                      <w:rPr>
                                        <w:rFonts w:hint="eastAsia"/>
                                        <w:szCs w:val="21"/>
                                        <w:lang w:val="en-US" w:eastAsia="zh-CN"/>
                                      </w:rPr>
                                      <w:t>0.1</w:t>
                                    </w:r>
                                  </w:p>
                                </w:txbxContent>
                              </wps:txbx>
                              <wps:bodyPr vert="horz" wrap="square" anchor="t" anchorCtr="0" upright="1"/>
                            </wps:wsp>
                            <wps:wsp>
                              <wps:cNvPr id="132" name="矩形 2735"/>
                              <wps:cNvSpPr/>
                              <wps:spPr>
                                <a:xfrm>
                                  <a:off x="3437480" y="97213"/>
                                  <a:ext cx="609753" cy="292909"/>
                                </a:xfrm>
                                <a:prstGeom prst="rect">
                                  <a:avLst/>
                                </a:prstGeom>
                                <a:noFill/>
                                <a:ln>
                                  <a:noFill/>
                                </a:ln>
                              </wps:spPr>
                              <wps:txbx>
                                <w:txbxContent>
                                  <w:p>
                                    <w:pPr>
                                      <w:ind w:firstLine="210" w:firstLineChars="100"/>
                                      <w:rPr>
                                        <w:rFonts w:hint="default" w:eastAsia="宋体"/>
                                        <w:szCs w:val="21"/>
                                        <w:lang w:val="en-US" w:eastAsia="zh-CN"/>
                                      </w:rPr>
                                    </w:pPr>
                                    <w:r>
                                      <w:rPr>
                                        <w:rFonts w:hint="eastAsia"/>
                                        <w:szCs w:val="21"/>
                                        <w:lang w:val="en-US" w:eastAsia="zh-CN"/>
                                      </w:rPr>
                                      <w:t>0.4</w:t>
                                    </w:r>
                                  </w:p>
                                </w:txbxContent>
                              </wps:txbx>
                              <wps:bodyPr vert="horz" wrap="square" anchor="t" anchorCtr="0" upright="1"/>
                            </wps:wsp>
                            <wps:wsp>
                              <wps:cNvPr id="133" name="矩形 2735"/>
                              <wps:cNvSpPr/>
                              <wps:spPr>
                                <a:xfrm>
                                  <a:off x="3570229" y="2507202"/>
                                  <a:ext cx="1027052" cy="241444"/>
                                </a:xfrm>
                                <a:prstGeom prst="rect">
                                  <a:avLst/>
                                </a:prstGeom>
                                <a:noFill/>
                                <a:ln>
                                  <a:noFill/>
                                </a:ln>
                              </wps:spPr>
                              <wps:txbx>
                                <w:txbxContent>
                                  <w:p>
                                    <w:pPr>
                                      <w:ind w:firstLine="480"/>
                                      <w:jc w:val="both"/>
                                      <w:rPr>
                                        <w:rFonts w:hint="eastAsia" w:eastAsia="宋体"/>
                                        <w:lang w:eastAsia="zh-CN"/>
                                      </w:rPr>
                                    </w:pPr>
                                    <w:r>
                                      <w:rPr>
                                        <w:rFonts w:hint="eastAsia"/>
                                        <w:lang w:eastAsia="zh-CN"/>
                                      </w:rPr>
                                      <w:t>尾水回用</w:t>
                                    </w:r>
                                  </w:p>
                                </w:txbxContent>
                              </wps:txbx>
                              <wps:bodyPr vert="horz" wrap="square" anchor="t" anchorCtr="0" upright="1"/>
                            </wps:wsp>
                            <wps:wsp>
                              <wps:cNvPr id="134" name="矩形 2735"/>
                              <wps:cNvSpPr/>
                              <wps:spPr>
                                <a:xfrm>
                                  <a:off x="673100" y="827405"/>
                                  <a:ext cx="495300" cy="254635"/>
                                </a:xfrm>
                                <a:prstGeom prst="rect">
                                  <a:avLst/>
                                </a:prstGeom>
                                <a:noFill/>
                                <a:ln>
                                  <a:noFill/>
                                </a:ln>
                              </wps:spPr>
                              <wps:txbx>
                                <w:txbxContent>
                                  <w:p>
                                    <w:pPr>
                                      <w:rPr>
                                        <w:rFonts w:hint="default" w:eastAsia="宋体"/>
                                        <w:szCs w:val="21"/>
                                        <w:lang w:val="en-US" w:eastAsia="zh-CN"/>
                                      </w:rPr>
                                    </w:pPr>
                                    <w:r>
                                      <w:rPr>
                                        <w:rFonts w:hint="eastAsia"/>
                                        <w:szCs w:val="21"/>
                                        <w:lang w:val="en-US" w:eastAsia="zh-CN"/>
                                      </w:rPr>
                                      <w:t>30</w:t>
                                    </w:r>
                                  </w:p>
                                </w:txbxContent>
                              </wps:txbx>
                              <wps:bodyPr vert="horz" wrap="square" anchor="t" anchorCtr="0" upright="1"/>
                            </wps:wsp>
                            <wps:wsp>
                              <wps:cNvPr id="135" name="矩形 2699"/>
                              <wps:cNvSpPr/>
                              <wps:spPr>
                                <a:xfrm>
                                  <a:off x="2628265" y="838200"/>
                                  <a:ext cx="813435" cy="221615"/>
                                </a:xfrm>
                                <a:prstGeom prst="rect">
                                  <a:avLst/>
                                </a:prstGeom>
                                <a:noFill/>
                                <a:ln>
                                  <a:noFill/>
                                </a:ln>
                              </wps:spPr>
                              <wps:txbx>
                                <w:txbxContent>
                                  <w:p>
                                    <w:pPr>
                                      <w:rPr>
                                        <w:rFonts w:hint="default" w:eastAsia="宋体"/>
                                        <w:color w:val="000000"/>
                                        <w:szCs w:val="21"/>
                                        <w:lang w:val="en-US" w:eastAsia="zh-CN"/>
                                      </w:rPr>
                                    </w:pPr>
                                    <w:r>
                                      <w:rPr>
                                        <w:rFonts w:hint="eastAsia"/>
                                        <w:color w:val="000000"/>
                                        <w:szCs w:val="21"/>
                                        <w:lang w:val="en-US" w:eastAsia="zh-CN"/>
                                      </w:rPr>
                                      <w:t>27</w:t>
                                    </w:r>
                                  </w:p>
                                </w:txbxContent>
                              </wps:txbx>
                              <wps:bodyPr vert="horz" wrap="square" anchor="t" anchorCtr="0" upright="1"/>
                            </wps:wsp>
                            <wps:wsp>
                              <wps:cNvPr id="136" name="直线 486"/>
                              <wps:cNvCnPr/>
                              <wps:spPr>
                                <a:xfrm flipV="1">
                                  <a:off x="1481826" y="160751"/>
                                  <a:ext cx="355689" cy="114368"/>
                                </a:xfrm>
                                <a:prstGeom prst="line">
                                  <a:avLst/>
                                </a:prstGeom>
                                <a:ln w="15875" cap="flat" cmpd="sng">
                                  <a:solidFill>
                                    <a:srgbClr val="739CC3"/>
                                  </a:solidFill>
                                  <a:prstDash val="dash"/>
                                  <a:headEnd type="none" w="med" len="med"/>
                                  <a:tailEnd type="arrow" w="med" len="med"/>
                                </a:ln>
                              </wps:spPr>
                              <wps:bodyPr upright="1"/>
                            </wps:wsp>
                            <wps:wsp>
                              <wps:cNvPr id="137" name="矩形 2699"/>
                              <wps:cNvSpPr/>
                              <wps:spPr>
                                <a:xfrm>
                                  <a:off x="4256200" y="1704720"/>
                                  <a:ext cx="774894" cy="287826"/>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210" w:firstLineChars="100"/>
                                      <w:rPr>
                                        <w:rFonts w:hint="eastAsia" w:ascii="宋体" w:hAnsi="宋体" w:eastAsia="宋体" w:cs="宋体"/>
                                        <w:szCs w:val="21"/>
                                        <w:lang w:eastAsia="zh-CN"/>
                                      </w:rPr>
                                    </w:pPr>
                                    <w:r>
                                      <w:rPr>
                                        <w:rFonts w:hint="eastAsia" w:ascii="宋体" w:hAnsi="宋体" w:eastAsia="宋体" w:cs="宋体"/>
                                        <w:szCs w:val="21"/>
                                        <w:lang w:eastAsia="zh-CN"/>
                                      </w:rPr>
                                      <w:t>尾水</w:t>
                                    </w:r>
                                  </w:p>
                                </w:txbxContent>
                              </wps:txbx>
                              <wps:bodyPr vert="horz" wrap="square" anchor="t" anchorCtr="0" upright="1"/>
                            </wps:wsp>
                            <wps:wsp>
                              <wps:cNvPr id="138" name="直线 2705"/>
                              <wps:cNvCnPr/>
                              <wps:spPr>
                                <a:xfrm>
                                  <a:off x="4618241" y="1390207"/>
                                  <a:ext cx="635" cy="304982"/>
                                </a:xfrm>
                                <a:prstGeom prst="line">
                                  <a:avLst/>
                                </a:prstGeom>
                                <a:ln w="9525" cap="flat" cmpd="sng">
                                  <a:solidFill>
                                    <a:srgbClr val="000000"/>
                                  </a:solidFill>
                                  <a:prstDash val="solid"/>
                                  <a:headEnd type="none" w="med" len="med"/>
                                  <a:tailEnd type="triangle" w="med" len="med"/>
                                </a:ln>
                              </wps:spPr>
                              <wps:bodyPr upright="1"/>
                            </wps:wsp>
                            <wps:wsp>
                              <wps:cNvPr id="139" name="矩形 2699"/>
                              <wps:cNvSpPr/>
                              <wps:spPr>
                                <a:xfrm>
                                  <a:off x="1103906" y="2046553"/>
                                  <a:ext cx="875884" cy="317689"/>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210" w:firstLineChars="100"/>
                                      <w:rPr>
                                        <w:rFonts w:hint="eastAsia" w:eastAsia="宋体"/>
                                        <w:szCs w:val="21"/>
                                        <w:lang w:eastAsia="zh-CN"/>
                                      </w:rPr>
                                    </w:pPr>
                                    <w:r>
                                      <w:rPr>
                                        <w:rFonts w:hint="eastAsia"/>
                                        <w:szCs w:val="21"/>
                                        <w:lang w:eastAsia="zh-CN"/>
                                      </w:rPr>
                                      <w:t>市政进水</w:t>
                                    </w:r>
                                  </w:p>
                                </w:txbxContent>
                              </wps:txbx>
                              <wps:bodyPr vert="horz" wrap="square" anchor="t" anchorCtr="0" upright="1"/>
                            </wps:wsp>
                            <wps:wsp>
                              <wps:cNvPr id="140" name="直线 486"/>
                              <wps:cNvCnPr/>
                              <wps:spPr>
                                <a:xfrm flipV="1">
                                  <a:off x="1627505" y="808355"/>
                                  <a:ext cx="355600" cy="114300"/>
                                </a:xfrm>
                                <a:prstGeom prst="line">
                                  <a:avLst/>
                                </a:prstGeom>
                                <a:ln w="15875" cap="flat" cmpd="sng">
                                  <a:solidFill>
                                    <a:srgbClr val="739CC3"/>
                                  </a:solidFill>
                                  <a:prstDash val="dash"/>
                                  <a:headEnd type="none" w="med" len="med"/>
                                  <a:tailEnd type="arrow" w="med" len="med"/>
                                </a:ln>
                              </wps:spPr>
                              <wps:bodyPr upright="1"/>
                            </wps:wsp>
                            <wps:wsp>
                              <wps:cNvPr id="141" name="矩形 2735"/>
                              <wps:cNvSpPr/>
                              <wps:spPr>
                                <a:xfrm>
                                  <a:off x="1922780" y="665480"/>
                                  <a:ext cx="914400" cy="241300"/>
                                </a:xfrm>
                                <a:prstGeom prst="rect">
                                  <a:avLst/>
                                </a:prstGeom>
                                <a:noFill/>
                                <a:ln>
                                  <a:noFill/>
                                </a:ln>
                              </wps:spPr>
                              <wps:txbx>
                                <w:txbxContent>
                                  <w:p>
                                    <w:pPr>
                                      <w:rPr>
                                        <w:rFonts w:hint="default" w:eastAsia="宋体"/>
                                        <w:szCs w:val="21"/>
                                        <w:lang w:val="en-US" w:eastAsia="zh-CN"/>
                                      </w:rPr>
                                    </w:pPr>
                                    <w:r>
                                      <w:rPr>
                                        <w:rFonts w:hint="eastAsia"/>
                                        <w:szCs w:val="21"/>
                                      </w:rPr>
                                      <w:t>损耗</w:t>
                                    </w:r>
                                    <w:r>
                                      <w:rPr>
                                        <w:rFonts w:hint="eastAsia"/>
                                        <w:szCs w:val="21"/>
                                        <w:lang w:val="en-US" w:eastAsia="zh-CN"/>
                                      </w:rPr>
                                      <w:t>3</w:t>
                                    </w:r>
                                  </w:p>
                                </w:txbxContent>
                              </wps:txbx>
                              <wps:bodyPr vert="horz" wrap="square" anchor="t" anchorCtr="0" upright="1"/>
                            </wps:wsp>
                            <wps:wsp>
                              <wps:cNvPr id="142" name="直线 733"/>
                              <wps:cNvCnPr/>
                              <wps:spPr>
                                <a:xfrm flipH="1">
                                  <a:off x="3833495" y="471805"/>
                                  <a:ext cx="37465" cy="3142615"/>
                                </a:xfrm>
                                <a:prstGeom prst="line">
                                  <a:avLst/>
                                </a:prstGeom>
                                <a:ln w="9525" cap="flat" cmpd="sng">
                                  <a:solidFill>
                                    <a:srgbClr val="000000"/>
                                  </a:solidFill>
                                  <a:prstDash val="solid"/>
                                  <a:headEnd type="none" w="med" len="med"/>
                                  <a:tailEnd type="none" w="med" len="med"/>
                                </a:ln>
                              </wps:spPr>
                              <wps:bodyPr upright="1"/>
                            </wps:wsp>
                            <wps:wsp>
                              <wps:cNvPr id="143" name="矩形 2699"/>
                              <wps:cNvSpPr/>
                              <wps:spPr>
                                <a:xfrm>
                                  <a:off x="2427578" y="1970943"/>
                                  <a:ext cx="813004" cy="215393"/>
                                </a:xfrm>
                                <a:prstGeom prst="rect">
                                  <a:avLst/>
                                </a:prstGeom>
                                <a:noFill/>
                                <a:ln>
                                  <a:noFill/>
                                </a:ln>
                              </wps:spPr>
                              <wps:txbx>
                                <w:txbxContent>
                                  <w:p>
                                    <w:pPr>
                                      <w:rPr>
                                        <w:rFonts w:hint="default" w:eastAsia="宋体"/>
                                        <w:color w:val="000000"/>
                                        <w:szCs w:val="21"/>
                                        <w:lang w:val="en-US" w:eastAsia="zh-CN"/>
                                      </w:rPr>
                                    </w:pPr>
                                    <w:r>
                                      <w:rPr>
                                        <w:rFonts w:hint="eastAsia"/>
                                        <w:color w:val="000000"/>
                                        <w:szCs w:val="21"/>
                                        <w:lang w:val="en-US" w:eastAsia="zh-CN"/>
                                      </w:rPr>
                                      <w:t>19959.6</w:t>
                                    </w:r>
                                  </w:p>
                                </w:txbxContent>
                              </wps:txbx>
                              <wps:bodyPr vert="horz" wrap="square" anchor="t" anchorCtr="0" upright="1"/>
                            </wps:wsp>
                            <wps:wsp>
                              <wps:cNvPr id="144" name="直线 2705"/>
                              <wps:cNvCnPr/>
                              <wps:spPr>
                                <a:xfrm flipV="1">
                                  <a:off x="2017900" y="2217476"/>
                                  <a:ext cx="1833245" cy="10160"/>
                                </a:xfrm>
                                <a:prstGeom prst="line">
                                  <a:avLst/>
                                </a:prstGeom>
                                <a:ln w="9525" cap="flat" cmpd="sng">
                                  <a:solidFill>
                                    <a:srgbClr val="000000"/>
                                  </a:solidFill>
                                  <a:prstDash val="solid"/>
                                  <a:headEnd type="none" w="med" len="med"/>
                                  <a:tailEnd type="triangle" w="med" len="med"/>
                                </a:ln>
                              </wps:spPr>
                              <wps:bodyPr upright="1"/>
                            </wps:wsp>
                            <wps:wsp>
                              <wps:cNvPr id="145" name="直线 2702"/>
                              <wps:cNvCnPr/>
                              <wps:spPr>
                                <a:xfrm>
                                  <a:off x="313133" y="2218105"/>
                                  <a:ext cx="778070" cy="635"/>
                                </a:xfrm>
                                <a:prstGeom prst="line">
                                  <a:avLst/>
                                </a:prstGeom>
                                <a:ln w="9525" cap="flat" cmpd="sng">
                                  <a:solidFill>
                                    <a:srgbClr val="000000"/>
                                  </a:solidFill>
                                  <a:prstDash val="solid"/>
                                  <a:headEnd type="none" w="med" len="med"/>
                                  <a:tailEnd type="triangle" w="med" len="med"/>
                                </a:ln>
                              </wps:spPr>
                              <wps:bodyPr upright="1"/>
                            </wps:wsp>
                            <wps:wsp>
                              <wps:cNvPr id="146" name="矩形 2735"/>
                              <wps:cNvSpPr/>
                              <wps:spPr>
                                <a:xfrm>
                                  <a:off x="332188" y="1904228"/>
                                  <a:ext cx="762191" cy="289097"/>
                                </a:xfrm>
                                <a:prstGeom prst="rect">
                                  <a:avLst/>
                                </a:prstGeom>
                                <a:noFill/>
                                <a:ln>
                                  <a:noFill/>
                                </a:ln>
                              </wps:spPr>
                              <wps:txbx>
                                <w:txbxContent>
                                  <w:p>
                                    <w:pPr>
                                      <w:rPr>
                                        <w:rFonts w:hint="default" w:eastAsia="宋体"/>
                                        <w:szCs w:val="21"/>
                                        <w:lang w:val="en-US" w:eastAsia="zh-CN"/>
                                      </w:rPr>
                                    </w:pPr>
                                    <w:r>
                                      <w:rPr>
                                        <w:rFonts w:hint="eastAsia"/>
                                        <w:szCs w:val="21"/>
                                        <w:lang w:val="en-US" w:eastAsia="zh-CN"/>
                                      </w:rPr>
                                      <w:t>19959.6</w:t>
                                    </w:r>
                                  </w:p>
                                </w:txbxContent>
                              </wps:txbx>
                              <wps:bodyPr vert="horz" wrap="square" anchor="t" anchorCtr="0" upright="1"/>
                            </wps:wsp>
                            <wps:wsp>
                              <wps:cNvPr id="147" name="矩形 2735"/>
                              <wps:cNvSpPr/>
                              <wps:spPr>
                                <a:xfrm>
                                  <a:off x="360770" y="2275289"/>
                                  <a:ext cx="762191" cy="279566"/>
                                </a:xfrm>
                                <a:prstGeom prst="rect">
                                  <a:avLst/>
                                </a:prstGeom>
                                <a:noFill/>
                                <a:ln>
                                  <a:noFill/>
                                </a:ln>
                              </wps:spPr>
                              <wps:txbx>
                                <w:txbxContent>
                                  <w:p>
                                    <w:pPr>
                                      <w:rPr>
                                        <w:rFonts w:hint="default" w:eastAsia="宋体"/>
                                        <w:szCs w:val="21"/>
                                        <w:lang w:val="en-US" w:eastAsia="zh-CN"/>
                                      </w:rPr>
                                    </w:pPr>
                                    <w:r>
                                      <w:rPr>
                                        <w:rFonts w:hint="eastAsia"/>
                                        <w:szCs w:val="21"/>
                                        <w:lang w:val="en-US" w:eastAsia="zh-CN"/>
                                      </w:rPr>
                                      <w:t>进厂污水</w:t>
                                    </w:r>
                                  </w:p>
                                </w:txbxContent>
                              </wps:txbx>
                              <wps:bodyPr vert="horz" wrap="square" anchor="t" anchorCtr="0" upright="1"/>
                            </wps:wsp>
                            <wps:wsp>
                              <wps:cNvPr id="148" name="矩形 2699"/>
                              <wps:cNvSpPr/>
                              <wps:spPr>
                                <a:xfrm>
                                  <a:off x="570373" y="2904314"/>
                                  <a:ext cx="875884" cy="317689"/>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210" w:firstLineChars="100"/>
                                      <w:rPr>
                                        <w:rFonts w:hint="eastAsia" w:eastAsia="宋体"/>
                                        <w:szCs w:val="21"/>
                                        <w:lang w:eastAsia="zh-CN"/>
                                      </w:rPr>
                                    </w:pPr>
                                    <w:r>
                                      <w:rPr>
                                        <w:rFonts w:hint="eastAsia"/>
                                        <w:szCs w:val="21"/>
                                        <w:lang w:eastAsia="zh-CN"/>
                                      </w:rPr>
                                      <w:t>生产废水</w:t>
                                    </w:r>
                                  </w:p>
                                </w:txbxContent>
                              </wps:txbx>
                              <wps:bodyPr vert="horz" wrap="square" anchor="t" anchorCtr="0" upright="1"/>
                            </wps:wsp>
                            <wps:wsp>
                              <wps:cNvPr id="149" name="矩形 2699"/>
                              <wps:cNvSpPr/>
                              <wps:spPr>
                                <a:xfrm>
                                  <a:off x="1884517" y="2608863"/>
                                  <a:ext cx="1034674" cy="317689"/>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rFonts w:hint="eastAsia"/>
                                        <w:szCs w:val="21"/>
                                        <w:lang w:eastAsia="zh-CN"/>
                                      </w:rPr>
                                    </w:pPr>
                                    <w:r>
                                      <w:rPr>
                                        <w:rFonts w:hint="eastAsia"/>
                                        <w:szCs w:val="21"/>
                                        <w:lang w:eastAsia="zh-CN"/>
                                      </w:rPr>
                                      <w:t>设备冲洗水</w:t>
                                    </w:r>
                                  </w:p>
                                </w:txbxContent>
                              </wps:txbx>
                              <wps:bodyPr vert="horz" wrap="square" anchor="t" anchorCtr="0" upright="1"/>
                            </wps:wsp>
                            <wps:wsp>
                              <wps:cNvPr id="150" name="矩形 2699"/>
                              <wps:cNvSpPr/>
                              <wps:spPr>
                                <a:xfrm>
                                  <a:off x="1865462" y="3399273"/>
                                  <a:ext cx="1044837" cy="317689"/>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210" w:firstLineChars="100"/>
                                      <w:rPr>
                                        <w:rFonts w:hint="eastAsia" w:eastAsia="宋体"/>
                                        <w:szCs w:val="21"/>
                                        <w:lang w:eastAsia="zh-CN"/>
                                      </w:rPr>
                                    </w:pPr>
                                    <w:r>
                                      <w:rPr>
                                        <w:rFonts w:hint="eastAsia"/>
                                        <w:szCs w:val="21"/>
                                        <w:lang w:eastAsia="zh-CN"/>
                                      </w:rPr>
                                      <w:t>地面冲洗水</w:t>
                                    </w:r>
                                  </w:p>
                                </w:txbxContent>
                              </wps:txbx>
                              <wps:bodyPr vert="horz" wrap="square" anchor="t" anchorCtr="0" upright="1"/>
                            </wps:wsp>
                            <wps:wsp>
                              <wps:cNvPr id="151" name="直线 2705"/>
                              <wps:cNvCnPr/>
                              <wps:spPr>
                                <a:xfrm>
                                  <a:off x="2903947" y="2828069"/>
                                  <a:ext cx="937895" cy="8255"/>
                                </a:xfrm>
                                <a:prstGeom prst="line">
                                  <a:avLst/>
                                </a:prstGeom>
                                <a:ln w="9525" cap="flat" cmpd="sng">
                                  <a:solidFill>
                                    <a:srgbClr val="000000"/>
                                  </a:solidFill>
                                  <a:prstDash val="solid"/>
                                  <a:headEnd type="none" w="med" len="med"/>
                                  <a:tailEnd type="triangle" w="med" len="med"/>
                                </a:ln>
                              </wps:spPr>
                              <wps:bodyPr upright="1"/>
                            </wps:wsp>
                            <wps:wsp>
                              <wps:cNvPr id="152" name="直线 2705"/>
                              <wps:cNvCnPr/>
                              <wps:spPr>
                                <a:xfrm flipV="1">
                                  <a:off x="2913474" y="3589254"/>
                                  <a:ext cx="918845" cy="3810"/>
                                </a:xfrm>
                                <a:prstGeom prst="line">
                                  <a:avLst/>
                                </a:prstGeom>
                                <a:ln w="9525" cap="flat" cmpd="sng">
                                  <a:solidFill>
                                    <a:srgbClr val="000000"/>
                                  </a:solidFill>
                                  <a:prstDash val="solid"/>
                                  <a:headEnd type="none" w="med" len="med"/>
                                  <a:tailEnd type="triangle" w="med" len="med"/>
                                </a:ln>
                              </wps:spPr>
                              <wps:bodyPr upright="1"/>
                            </wps:wsp>
                            <wps:wsp>
                              <wps:cNvPr id="153" name="矩形 2735"/>
                              <wps:cNvSpPr/>
                              <wps:spPr>
                                <a:xfrm>
                                  <a:off x="2560961" y="3094927"/>
                                  <a:ext cx="914629" cy="241444"/>
                                </a:xfrm>
                                <a:prstGeom prst="rect">
                                  <a:avLst/>
                                </a:prstGeom>
                                <a:noFill/>
                                <a:ln>
                                  <a:noFill/>
                                </a:ln>
                              </wps:spPr>
                              <wps:txbx>
                                <w:txbxContent>
                                  <w:p>
                                    <w:pPr>
                                      <w:rPr>
                                        <w:rFonts w:hint="default" w:eastAsia="宋体"/>
                                        <w:szCs w:val="21"/>
                                        <w:lang w:val="en-US" w:eastAsia="zh-CN"/>
                                      </w:rPr>
                                    </w:pPr>
                                    <w:r>
                                      <w:rPr>
                                        <w:rFonts w:hint="eastAsia"/>
                                        <w:szCs w:val="21"/>
                                      </w:rPr>
                                      <w:t>损耗</w:t>
                                    </w:r>
                                    <w:r>
                                      <w:rPr>
                                        <w:rFonts w:hint="eastAsia"/>
                                        <w:szCs w:val="21"/>
                                        <w:lang w:val="en-US" w:eastAsia="zh-CN"/>
                                      </w:rPr>
                                      <w:t>0.1</w:t>
                                    </w:r>
                                  </w:p>
                                </w:txbxContent>
                              </wps:txbx>
                              <wps:bodyPr vert="horz" wrap="square" anchor="t" anchorCtr="0" upright="1"/>
                            </wps:wsp>
                            <wps:wsp>
                              <wps:cNvPr id="154" name="直线 486"/>
                              <wps:cNvCnPr/>
                              <wps:spPr>
                                <a:xfrm flipV="1">
                                  <a:off x="2351359" y="3276645"/>
                                  <a:ext cx="308687" cy="103567"/>
                                </a:xfrm>
                                <a:prstGeom prst="line">
                                  <a:avLst/>
                                </a:prstGeom>
                                <a:ln w="15875" cap="flat" cmpd="sng">
                                  <a:solidFill>
                                    <a:srgbClr val="739CC3"/>
                                  </a:solidFill>
                                  <a:prstDash val="dash"/>
                                  <a:headEnd type="none" w="med" len="med"/>
                                  <a:tailEnd type="arrow" w="med" len="med"/>
                                </a:ln>
                              </wps:spPr>
                              <wps:bodyPr upright="1"/>
                            </wps:wsp>
                            <wps:wsp>
                              <wps:cNvPr id="155" name="直线 2704"/>
                              <wps:cNvCnPr/>
                              <wps:spPr>
                                <a:xfrm>
                                  <a:off x="1683806" y="2770884"/>
                                  <a:ext cx="197534" cy="635"/>
                                </a:xfrm>
                                <a:prstGeom prst="line">
                                  <a:avLst/>
                                </a:prstGeom>
                                <a:ln w="9525" cap="flat" cmpd="sng">
                                  <a:solidFill>
                                    <a:srgbClr val="000000"/>
                                  </a:solidFill>
                                  <a:prstDash val="solid"/>
                                  <a:headEnd type="none" w="med" len="med"/>
                                  <a:tailEnd type="triangle" w="med" len="med"/>
                                </a:ln>
                              </wps:spPr>
                              <wps:bodyPr upright="1"/>
                            </wps:wsp>
                            <wps:wsp>
                              <wps:cNvPr id="156" name="直线 2704"/>
                              <wps:cNvCnPr/>
                              <wps:spPr>
                                <a:xfrm flipV="1">
                                  <a:off x="1683806" y="3609583"/>
                                  <a:ext cx="197534" cy="8895"/>
                                </a:xfrm>
                                <a:prstGeom prst="line">
                                  <a:avLst/>
                                </a:prstGeom>
                                <a:ln w="9525" cap="flat" cmpd="sng">
                                  <a:solidFill>
                                    <a:srgbClr val="000000"/>
                                  </a:solidFill>
                                  <a:prstDash val="solid"/>
                                  <a:headEnd type="none" w="med" len="med"/>
                                  <a:tailEnd type="triangle" w="med" len="med"/>
                                </a:ln>
                              </wps:spPr>
                              <wps:bodyPr upright="1"/>
                            </wps:wsp>
                            <wps:wsp>
                              <wps:cNvPr id="157" name="直线 2703"/>
                              <wps:cNvCnPr/>
                              <wps:spPr>
                                <a:xfrm flipV="1">
                                  <a:off x="1665387" y="2770884"/>
                                  <a:ext cx="8892" cy="857125"/>
                                </a:xfrm>
                                <a:prstGeom prst="line">
                                  <a:avLst/>
                                </a:prstGeom>
                                <a:ln w="9525" cap="flat" cmpd="sng">
                                  <a:solidFill>
                                    <a:srgbClr val="000000"/>
                                  </a:solidFill>
                                  <a:prstDash val="solid"/>
                                  <a:headEnd type="none" w="med" len="med"/>
                                  <a:tailEnd type="none" w="med" len="med"/>
                                </a:ln>
                              </wps:spPr>
                              <wps:bodyPr upright="1"/>
                            </wps:wsp>
                            <wps:wsp>
                              <wps:cNvPr id="158" name="直线 2704"/>
                              <wps:cNvCnPr/>
                              <wps:spPr>
                                <a:xfrm>
                                  <a:off x="1465312" y="3047274"/>
                                  <a:ext cx="190548" cy="0"/>
                                </a:xfrm>
                                <a:prstGeom prst="line">
                                  <a:avLst/>
                                </a:prstGeom>
                                <a:ln w="9525" cap="flat" cmpd="sng">
                                  <a:solidFill>
                                    <a:srgbClr val="000000"/>
                                  </a:solidFill>
                                  <a:prstDash val="solid"/>
                                  <a:headEnd type="none" w="med" len="med"/>
                                  <a:tailEnd type="triangle" w="med" len="med"/>
                                </a:ln>
                              </wps:spPr>
                              <wps:bodyPr upright="1"/>
                            </wps:wsp>
                            <wps:wsp>
                              <wps:cNvPr id="159" name="矩形 2735"/>
                              <wps:cNvSpPr/>
                              <wps:spPr>
                                <a:xfrm>
                                  <a:off x="1513205" y="2484755"/>
                                  <a:ext cx="762000" cy="280035"/>
                                </a:xfrm>
                                <a:prstGeom prst="rect">
                                  <a:avLst/>
                                </a:prstGeom>
                                <a:noFill/>
                                <a:ln>
                                  <a:noFill/>
                                </a:ln>
                              </wps:spPr>
                              <wps:txbx>
                                <w:txbxContent>
                                  <w:p>
                                    <w:pPr>
                                      <w:rPr>
                                        <w:rFonts w:hint="default" w:eastAsia="宋体"/>
                                        <w:szCs w:val="21"/>
                                        <w:lang w:val="en-US" w:eastAsia="zh-CN"/>
                                      </w:rPr>
                                    </w:pPr>
                                    <w:r>
                                      <w:rPr>
                                        <w:rFonts w:hint="eastAsia"/>
                                        <w:szCs w:val="21"/>
                                        <w:lang w:val="en-US" w:eastAsia="zh-CN"/>
                                      </w:rPr>
                                      <w:t>11.9</w:t>
                                    </w:r>
                                  </w:p>
                                </w:txbxContent>
                              </wps:txbx>
                              <wps:bodyPr vert="horz" wrap="square" anchor="t" anchorCtr="0" upright="1"/>
                            </wps:wsp>
                            <wps:wsp>
                              <wps:cNvPr id="160" name="矩形 2735"/>
                              <wps:cNvSpPr/>
                              <wps:spPr>
                                <a:xfrm>
                                  <a:off x="1598695" y="3342724"/>
                                  <a:ext cx="762191" cy="278931"/>
                                </a:xfrm>
                                <a:prstGeom prst="rect">
                                  <a:avLst/>
                                </a:prstGeom>
                                <a:noFill/>
                                <a:ln>
                                  <a:noFill/>
                                </a:ln>
                              </wps:spPr>
                              <wps:txbx>
                                <w:txbxContent>
                                  <w:p>
                                    <w:pPr>
                                      <w:rPr>
                                        <w:rFonts w:hint="default" w:eastAsia="宋体"/>
                                        <w:szCs w:val="21"/>
                                        <w:lang w:val="en-US" w:eastAsia="zh-CN"/>
                                      </w:rPr>
                                    </w:pPr>
                                    <w:r>
                                      <w:rPr>
                                        <w:rFonts w:hint="eastAsia"/>
                                        <w:szCs w:val="21"/>
                                        <w:lang w:val="en-US" w:eastAsia="zh-CN"/>
                                      </w:rPr>
                                      <w:t>2</w:t>
                                    </w:r>
                                  </w:p>
                                </w:txbxContent>
                              </wps:txbx>
                              <wps:bodyPr vert="horz" wrap="square" anchor="t" anchorCtr="0" upright="1"/>
                            </wps:wsp>
                            <wps:wsp>
                              <wps:cNvPr id="161" name="直线 2705"/>
                              <wps:cNvCnPr/>
                              <wps:spPr>
                                <a:xfrm>
                                  <a:off x="227387" y="3075866"/>
                                  <a:ext cx="342986" cy="635"/>
                                </a:xfrm>
                                <a:prstGeom prst="line">
                                  <a:avLst/>
                                </a:prstGeom>
                                <a:ln w="9525" cap="flat" cmpd="sng">
                                  <a:solidFill>
                                    <a:srgbClr val="000000"/>
                                  </a:solidFill>
                                  <a:prstDash val="solid"/>
                                  <a:headEnd type="none" w="med" len="med"/>
                                  <a:tailEnd type="triangle" w="med" len="med"/>
                                </a:ln>
                              </wps:spPr>
                              <wps:bodyPr upright="1"/>
                            </wps:wsp>
                            <wps:wsp>
                              <wps:cNvPr id="162" name="直线 2703"/>
                              <wps:cNvCnPr/>
                              <wps:spPr>
                                <a:xfrm flipV="1">
                                  <a:off x="217860" y="3085396"/>
                                  <a:ext cx="0" cy="850771"/>
                                </a:xfrm>
                                <a:prstGeom prst="line">
                                  <a:avLst/>
                                </a:prstGeom>
                                <a:ln w="9525" cap="flat" cmpd="sng">
                                  <a:solidFill>
                                    <a:srgbClr val="000000"/>
                                  </a:solidFill>
                                  <a:prstDash val="solid"/>
                                  <a:headEnd type="none" w="med" len="med"/>
                                  <a:tailEnd type="none" w="med" len="med"/>
                                </a:ln>
                              </wps:spPr>
                              <wps:bodyPr upright="1"/>
                            </wps:wsp>
                            <wps:wsp>
                              <wps:cNvPr id="163" name="直线 2703"/>
                              <wps:cNvCnPr/>
                              <wps:spPr>
                                <a:xfrm>
                                  <a:off x="228029" y="3937431"/>
                                  <a:ext cx="4362450" cy="0"/>
                                </a:xfrm>
                                <a:prstGeom prst="line">
                                  <a:avLst/>
                                </a:prstGeom>
                                <a:ln w="9525" cap="flat" cmpd="sng">
                                  <a:solidFill>
                                    <a:srgbClr val="000000"/>
                                  </a:solidFill>
                                  <a:prstDash val="solid"/>
                                  <a:headEnd type="none" w="med" len="med"/>
                                  <a:tailEnd type="none" w="med" len="med"/>
                                </a:ln>
                              </wps:spPr>
                              <wps:bodyPr upright="1"/>
                            </wps:wsp>
                            <wps:wsp>
                              <wps:cNvPr id="164" name="直线 2703"/>
                              <wps:cNvCnPr/>
                              <wps:spPr>
                                <a:xfrm flipH="1">
                                  <a:off x="4577594" y="2013516"/>
                                  <a:ext cx="22225" cy="1935480"/>
                                </a:xfrm>
                                <a:prstGeom prst="line">
                                  <a:avLst/>
                                </a:prstGeom>
                                <a:ln w="9525" cap="flat" cmpd="sng">
                                  <a:solidFill>
                                    <a:srgbClr val="000000"/>
                                  </a:solidFill>
                                  <a:prstDash val="solid"/>
                                  <a:headEnd type="none" w="med" len="med"/>
                                  <a:tailEnd type="none" w="med" len="med"/>
                                </a:ln>
                              </wps:spPr>
                              <wps:bodyPr upright="1"/>
                            </wps:wsp>
                            <wps:wsp>
                              <wps:cNvPr id="165" name="矩形 2735"/>
                              <wps:cNvSpPr/>
                              <wps:spPr>
                                <a:xfrm>
                                  <a:off x="3075305" y="2532380"/>
                                  <a:ext cx="561340" cy="250825"/>
                                </a:xfrm>
                                <a:prstGeom prst="rect">
                                  <a:avLst/>
                                </a:prstGeom>
                                <a:noFill/>
                                <a:ln>
                                  <a:noFill/>
                                </a:ln>
                              </wps:spPr>
                              <wps:txbx>
                                <w:txbxContent>
                                  <w:p>
                                    <w:pPr>
                                      <w:rPr>
                                        <w:rFonts w:hint="default" w:eastAsia="宋体"/>
                                        <w:szCs w:val="21"/>
                                        <w:lang w:val="en-US" w:eastAsia="zh-CN"/>
                                      </w:rPr>
                                    </w:pPr>
                                    <w:r>
                                      <w:rPr>
                                        <w:rFonts w:hint="eastAsia"/>
                                        <w:szCs w:val="21"/>
                                        <w:lang w:val="en-US" w:eastAsia="zh-CN"/>
                                      </w:rPr>
                                      <w:t>10.7</w:t>
                                    </w:r>
                                  </w:p>
                                </w:txbxContent>
                              </wps:txbx>
                              <wps:bodyPr vert="horz" wrap="square" anchor="t" anchorCtr="0" upright="1"/>
                            </wps:wsp>
                            <wps:wsp>
                              <wps:cNvPr id="166" name="矩形 2735"/>
                              <wps:cNvSpPr/>
                              <wps:spPr>
                                <a:xfrm>
                                  <a:off x="3056255" y="3275965"/>
                                  <a:ext cx="463550" cy="275590"/>
                                </a:xfrm>
                                <a:prstGeom prst="rect">
                                  <a:avLst/>
                                </a:prstGeom>
                                <a:noFill/>
                                <a:ln>
                                  <a:noFill/>
                                </a:ln>
                              </wps:spPr>
                              <wps:txbx>
                                <w:txbxContent>
                                  <w:p>
                                    <w:pPr>
                                      <w:rPr>
                                        <w:rFonts w:hint="default" w:eastAsia="宋体"/>
                                        <w:szCs w:val="21"/>
                                        <w:lang w:val="en-US" w:eastAsia="zh-CN"/>
                                      </w:rPr>
                                    </w:pPr>
                                    <w:r>
                                      <w:rPr>
                                        <w:rFonts w:hint="eastAsia"/>
                                        <w:szCs w:val="21"/>
                                        <w:lang w:val="en-US" w:eastAsia="zh-CN"/>
                                      </w:rPr>
                                      <w:t>1.9</w:t>
                                    </w:r>
                                  </w:p>
                                </w:txbxContent>
                              </wps:txbx>
                              <wps:bodyPr vert="horz" wrap="square" anchor="t" anchorCtr="0" upright="1"/>
                            </wps:wsp>
                            <wps:wsp>
                              <wps:cNvPr id="167" name="矩形 2735"/>
                              <wps:cNvSpPr/>
                              <wps:spPr>
                                <a:xfrm>
                                  <a:off x="198805" y="2798841"/>
                                  <a:ext cx="749488" cy="266859"/>
                                </a:xfrm>
                                <a:prstGeom prst="rect">
                                  <a:avLst/>
                                </a:prstGeom>
                                <a:noFill/>
                                <a:ln>
                                  <a:noFill/>
                                </a:ln>
                              </wps:spPr>
                              <wps:txbx>
                                <w:txbxContent>
                                  <w:p>
                                    <w:pPr>
                                      <w:rPr>
                                        <w:rFonts w:hint="default" w:eastAsia="宋体"/>
                                        <w:szCs w:val="21"/>
                                        <w:lang w:val="en-US" w:eastAsia="zh-CN"/>
                                      </w:rPr>
                                    </w:pPr>
                                    <w:r>
                                      <w:rPr>
                                        <w:rFonts w:hint="eastAsia"/>
                                        <w:szCs w:val="21"/>
                                        <w:lang w:val="en-US" w:eastAsia="zh-CN"/>
                                      </w:rPr>
                                      <w:t>13.9</w:t>
                                    </w:r>
                                  </w:p>
                                </w:txbxContent>
                              </wps:txbx>
                              <wps:bodyPr vert="horz" wrap="square" anchor="t" anchorCtr="0" upright="1"/>
                            </wps:wsp>
                            <wps:wsp>
                              <wps:cNvPr id="168" name="矩形 2735"/>
                              <wps:cNvSpPr/>
                              <wps:spPr>
                                <a:xfrm>
                                  <a:off x="779780" y="3694430"/>
                                  <a:ext cx="737870" cy="240030"/>
                                </a:xfrm>
                                <a:prstGeom prst="rect">
                                  <a:avLst/>
                                </a:prstGeom>
                                <a:noFill/>
                                <a:ln>
                                  <a:noFill/>
                                </a:ln>
                              </wps:spPr>
                              <wps:txbx>
                                <w:txbxContent>
                                  <w:p>
                                    <w:pPr>
                                      <w:jc w:val="both"/>
                                      <w:rPr>
                                        <w:rFonts w:hint="eastAsia" w:eastAsia="宋体"/>
                                        <w:lang w:eastAsia="zh-CN"/>
                                      </w:rPr>
                                    </w:pPr>
                                    <w:r>
                                      <w:rPr>
                                        <w:rFonts w:hint="eastAsia"/>
                                        <w:lang w:eastAsia="zh-CN"/>
                                      </w:rPr>
                                      <w:t>尾水回用</w:t>
                                    </w:r>
                                  </w:p>
                                </w:txbxContent>
                              </wps:txbx>
                              <wps:bodyPr vert="horz" wrap="square" anchor="t" anchorCtr="0" upright="1"/>
                            </wps:wsp>
                            <wps:wsp>
                              <wps:cNvPr id="169" name="直线 2702"/>
                              <wps:cNvCnPr/>
                              <wps:spPr>
                                <a:xfrm>
                                  <a:off x="3865578" y="1132244"/>
                                  <a:ext cx="368392" cy="0"/>
                                </a:xfrm>
                                <a:prstGeom prst="line">
                                  <a:avLst/>
                                </a:prstGeom>
                                <a:ln w="9525" cap="flat" cmpd="sng">
                                  <a:solidFill>
                                    <a:srgbClr val="000000"/>
                                  </a:solidFill>
                                  <a:prstDash val="solid"/>
                                  <a:headEnd type="none" w="med" len="med"/>
                                  <a:tailEnd type="triangle" w="med" len="med"/>
                                </a:ln>
                              </wps:spPr>
                              <wps:bodyPr upright="1"/>
                            </wps:wsp>
                            <wps:wsp>
                              <wps:cNvPr id="170" name="直线 2702"/>
                              <wps:cNvCnPr/>
                              <wps:spPr>
                                <a:xfrm flipH="1">
                                  <a:off x="4892630" y="2027492"/>
                                  <a:ext cx="3176" cy="324678"/>
                                </a:xfrm>
                                <a:prstGeom prst="line">
                                  <a:avLst/>
                                </a:prstGeom>
                                <a:ln w="9525" cap="flat" cmpd="sng">
                                  <a:solidFill>
                                    <a:srgbClr val="000000"/>
                                  </a:solidFill>
                                  <a:prstDash val="solid"/>
                                  <a:headEnd type="none" w="med" len="med"/>
                                  <a:tailEnd type="triangle" w="med" len="med"/>
                                </a:ln>
                              </wps:spPr>
                              <wps:bodyPr upright="1"/>
                            </wps:wsp>
                            <wps:wsp>
                              <wps:cNvPr id="171" name="矩形 2735"/>
                              <wps:cNvSpPr/>
                              <wps:spPr>
                                <a:xfrm>
                                  <a:off x="4676040" y="2399188"/>
                                  <a:ext cx="397610" cy="1115089"/>
                                </a:xfrm>
                                <a:prstGeom prst="rect">
                                  <a:avLst/>
                                </a:prstGeom>
                                <a:noFill/>
                                <a:ln>
                                  <a:noFill/>
                                </a:ln>
                              </wps:spPr>
                              <wps:txbx>
                                <w:txbxContent>
                                  <w:p>
                                    <w:pPr>
                                      <w:jc w:val="both"/>
                                      <w:rPr>
                                        <w:rFonts w:hint="eastAsia" w:eastAsia="宋体"/>
                                        <w:lang w:eastAsia="zh-CN"/>
                                      </w:rPr>
                                    </w:pPr>
                                    <w:r>
                                      <w:rPr>
                                        <w:rFonts w:hint="eastAsia"/>
                                        <w:lang w:eastAsia="zh-CN"/>
                                      </w:rPr>
                                      <w:t>尧渡河</w:t>
                                    </w:r>
                                  </w:p>
                                </w:txbxContent>
                              </wps:txbx>
                              <wps:bodyPr vert="horz" wrap="square" anchor="t" anchorCtr="0" upright="1"/>
                            </wps:wsp>
                            <wps:wsp>
                              <wps:cNvPr id="172" name="矩形 2735"/>
                              <wps:cNvSpPr/>
                              <wps:spPr>
                                <a:xfrm>
                                  <a:off x="3723302" y="731956"/>
                                  <a:ext cx="694864" cy="292274"/>
                                </a:xfrm>
                                <a:prstGeom prst="rect">
                                  <a:avLst/>
                                </a:prstGeom>
                                <a:noFill/>
                                <a:ln>
                                  <a:noFill/>
                                </a:ln>
                              </wps:spPr>
                              <wps:txbx>
                                <w:txbxContent>
                                  <w:p>
                                    <w:pPr>
                                      <w:ind w:firstLine="210" w:firstLineChars="100"/>
                                      <w:rPr>
                                        <w:rFonts w:hint="default" w:eastAsia="宋体"/>
                                        <w:szCs w:val="21"/>
                                        <w:lang w:val="en-US" w:eastAsia="zh-CN"/>
                                      </w:rPr>
                                    </w:pPr>
                                    <w:r>
                                      <w:rPr>
                                        <w:rFonts w:hint="eastAsia"/>
                                        <w:szCs w:val="21"/>
                                        <w:lang w:val="en-US" w:eastAsia="zh-CN"/>
                                      </w:rPr>
                                      <w:t>20000</w:t>
                                    </w:r>
                                  </w:p>
                                </w:txbxContent>
                              </wps:txbx>
                              <wps:bodyPr vert="horz" wrap="square" anchor="t" anchorCtr="0" upright="1"/>
                            </wps:wsp>
                            <wps:wsp>
                              <wps:cNvPr id="173" name="矩形 2735"/>
                              <wps:cNvSpPr/>
                              <wps:spPr>
                                <a:xfrm>
                                  <a:off x="4406733" y="1427695"/>
                                  <a:ext cx="666917" cy="291003"/>
                                </a:xfrm>
                                <a:prstGeom prst="rect">
                                  <a:avLst/>
                                </a:prstGeom>
                                <a:noFill/>
                                <a:ln>
                                  <a:noFill/>
                                </a:ln>
                              </wps:spPr>
                              <wps:txbx>
                                <w:txbxContent>
                                  <w:p>
                                    <w:pPr>
                                      <w:ind w:firstLine="210" w:firstLineChars="100"/>
                                      <w:rPr>
                                        <w:rFonts w:hint="default" w:eastAsia="宋体"/>
                                        <w:szCs w:val="21"/>
                                        <w:lang w:val="en-US" w:eastAsia="zh-CN"/>
                                      </w:rPr>
                                    </w:pPr>
                                    <w:r>
                                      <w:rPr>
                                        <w:rFonts w:hint="eastAsia"/>
                                        <w:szCs w:val="21"/>
                                        <w:lang w:val="en-US" w:eastAsia="zh-CN"/>
                                      </w:rPr>
                                      <w:t>20000</w:t>
                                    </w:r>
                                  </w:p>
                                </w:txbxContent>
                              </wps:txbx>
                              <wps:bodyPr vert="horz" wrap="square" anchor="t" anchorCtr="0" upright="1"/>
                            </wps:wsp>
                            <wps:wsp>
                              <wps:cNvPr id="174" name="直线 2704"/>
                              <wps:cNvCnPr/>
                              <wps:spPr>
                                <a:xfrm>
                                  <a:off x="675005" y="1589405"/>
                                  <a:ext cx="444500" cy="6985"/>
                                </a:xfrm>
                                <a:prstGeom prst="line">
                                  <a:avLst/>
                                </a:prstGeom>
                                <a:ln w="9525" cap="flat" cmpd="sng">
                                  <a:solidFill>
                                    <a:srgbClr val="000000"/>
                                  </a:solidFill>
                                  <a:prstDash val="solid"/>
                                  <a:headEnd type="none" w="med" len="med"/>
                                  <a:tailEnd type="triangle" w="med" len="med"/>
                                </a:ln>
                              </wps:spPr>
                              <wps:bodyPr upright="1"/>
                            </wps:wsp>
                            <wps:wsp>
                              <wps:cNvPr id="175" name="矩形 2699"/>
                              <wps:cNvSpPr/>
                              <wps:spPr>
                                <a:xfrm>
                                  <a:off x="1160780" y="1408430"/>
                                  <a:ext cx="1014095" cy="47942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rFonts w:hint="eastAsia"/>
                                        <w:szCs w:val="21"/>
                                        <w:lang w:eastAsia="zh-CN"/>
                                      </w:rPr>
                                    </w:pPr>
                                    <w:r>
                                      <w:rPr>
                                        <w:rFonts w:hint="eastAsia"/>
                                        <w:szCs w:val="21"/>
                                        <w:lang w:eastAsia="zh-CN"/>
                                      </w:rPr>
                                      <w:t>化验废水和除臭系统用水</w:t>
                                    </w:r>
                                  </w:p>
                                </w:txbxContent>
                              </wps:txbx>
                              <wps:bodyPr vert="horz" wrap="square" anchor="t" anchorCtr="0" upright="1"/>
                            </wps:wsp>
                            <wps:wsp>
                              <wps:cNvPr id="176" name="直线 2705"/>
                              <wps:cNvCnPr/>
                              <wps:spPr>
                                <a:xfrm flipV="1">
                                  <a:off x="2189480" y="1655445"/>
                                  <a:ext cx="1661795" cy="635"/>
                                </a:xfrm>
                                <a:prstGeom prst="line">
                                  <a:avLst/>
                                </a:prstGeom>
                                <a:ln w="9525" cap="flat" cmpd="sng">
                                  <a:solidFill>
                                    <a:srgbClr val="000000"/>
                                  </a:solidFill>
                                  <a:prstDash val="solid"/>
                                  <a:headEnd type="none" w="med" len="med"/>
                                  <a:tailEnd type="triangle" w="med" len="med"/>
                                </a:ln>
                              </wps:spPr>
                              <wps:bodyPr upright="1"/>
                            </wps:wsp>
                            <wps:wsp>
                              <wps:cNvPr id="177" name="矩形 2735"/>
                              <wps:cNvSpPr/>
                              <wps:spPr>
                                <a:xfrm>
                                  <a:off x="694055" y="1313180"/>
                                  <a:ext cx="495300" cy="254635"/>
                                </a:xfrm>
                                <a:prstGeom prst="rect">
                                  <a:avLst/>
                                </a:prstGeom>
                                <a:noFill/>
                                <a:ln>
                                  <a:noFill/>
                                </a:ln>
                              </wps:spPr>
                              <wps:txbx>
                                <w:txbxContent>
                                  <w:p>
                                    <w:pPr>
                                      <w:rPr>
                                        <w:rFonts w:hint="default" w:eastAsia="宋体"/>
                                        <w:szCs w:val="21"/>
                                        <w:lang w:val="en-US" w:eastAsia="zh-CN"/>
                                      </w:rPr>
                                    </w:pPr>
                                    <w:r>
                                      <w:rPr>
                                        <w:rFonts w:hint="eastAsia"/>
                                        <w:szCs w:val="21"/>
                                        <w:lang w:val="en-US" w:eastAsia="zh-CN"/>
                                      </w:rPr>
                                      <w:t>0.5</w:t>
                                    </w:r>
                                  </w:p>
                                </w:txbxContent>
                              </wps:txbx>
                              <wps:bodyPr vert="horz" wrap="square" anchor="t" anchorCtr="0" upright="1"/>
                            </wps:wsp>
                            <wps:wsp>
                              <wps:cNvPr id="178" name="直线 486"/>
                              <wps:cNvCnPr/>
                              <wps:spPr>
                                <a:xfrm flipV="1">
                                  <a:off x="1960880" y="1265555"/>
                                  <a:ext cx="355600" cy="114300"/>
                                </a:xfrm>
                                <a:prstGeom prst="line">
                                  <a:avLst/>
                                </a:prstGeom>
                                <a:ln w="15875" cap="flat" cmpd="sng">
                                  <a:solidFill>
                                    <a:srgbClr val="739CC3"/>
                                  </a:solidFill>
                                  <a:prstDash val="dash"/>
                                  <a:headEnd type="none" w="med" len="med"/>
                                  <a:tailEnd type="arrow" w="med" len="med"/>
                                </a:ln>
                              </wps:spPr>
                              <wps:bodyPr upright="1"/>
                            </wps:wsp>
                            <wps:wsp>
                              <wps:cNvPr id="179" name="矩形 2735"/>
                              <wps:cNvSpPr/>
                              <wps:spPr>
                                <a:xfrm>
                                  <a:off x="2351405" y="1189355"/>
                                  <a:ext cx="914400" cy="241300"/>
                                </a:xfrm>
                                <a:prstGeom prst="rect">
                                  <a:avLst/>
                                </a:prstGeom>
                                <a:noFill/>
                                <a:ln>
                                  <a:noFill/>
                                </a:ln>
                              </wps:spPr>
                              <wps:txbx>
                                <w:txbxContent>
                                  <w:p>
                                    <w:pPr>
                                      <w:rPr>
                                        <w:rFonts w:hint="default" w:eastAsia="宋体"/>
                                        <w:szCs w:val="21"/>
                                        <w:lang w:val="en-US" w:eastAsia="zh-CN"/>
                                      </w:rPr>
                                    </w:pPr>
                                    <w:r>
                                      <w:rPr>
                                        <w:rFonts w:hint="eastAsia"/>
                                        <w:szCs w:val="21"/>
                                      </w:rPr>
                                      <w:t>损耗</w:t>
                                    </w:r>
                                    <w:r>
                                      <w:rPr>
                                        <w:rFonts w:hint="eastAsia"/>
                                        <w:szCs w:val="21"/>
                                        <w:lang w:val="en-US" w:eastAsia="zh-CN"/>
                                      </w:rPr>
                                      <w:t>0.1</w:t>
                                    </w:r>
                                  </w:p>
                                </w:txbxContent>
                              </wps:txbx>
                              <wps:bodyPr vert="horz" wrap="square" anchor="t" anchorCtr="0" upright="1"/>
                            </wps:wsp>
                            <wps:wsp>
                              <wps:cNvPr id="180" name="矩形 2699"/>
                              <wps:cNvSpPr/>
                              <wps:spPr>
                                <a:xfrm>
                                  <a:off x="2780030" y="1437005"/>
                                  <a:ext cx="422910" cy="221615"/>
                                </a:xfrm>
                                <a:prstGeom prst="rect">
                                  <a:avLst/>
                                </a:prstGeom>
                                <a:noFill/>
                                <a:ln>
                                  <a:noFill/>
                                </a:ln>
                              </wps:spPr>
                              <wps:txbx>
                                <w:txbxContent>
                                  <w:p>
                                    <w:pPr>
                                      <w:rPr>
                                        <w:rFonts w:hint="default" w:eastAsia="宋体"/>
                                        <w:color w:val="000000"/>
                                        <w:szCs w:val="21"/>
                                        <w:lang w:val="en-US" w:eastAsia="zh-CN"/>
                                      </w:rPr>
                                    </w:pPr>
                                    <w:r>
                                      <w:rPr>
                                        <w:rFonts w:hint="eastAsia"/>
                                        <w:color w:val="000000"/>
                                        <w:szCs w:val="21"/>
                                        <w:lang w:val="en-US" w:eastAsia="zh-CN"/>
                                      </w:rPr>
                                      <w:t>0.4</w:t>
                                    </w:r>
                                  </w:p>
                                </w:txbxContent>
                              </wps:txbx>
                              <wps:bodyPr vert="horz" wrap="square" anchor="t" anchorCtr="0" upright="1"/>
                            </wps:wsp>
                            <wps:wsp>
                              <wps:cNvPr id="181" name="直线 486"/>
                              <wps:cNvCnPr/>
                              <wps:spPr>
                                <a:xfrm flipV="1">
                                  <a:off x="2437130" y="2465705"/>
                                  <a:ext cx="308610" cy="103505"/>
                                </a:xfrm>
                                <a:prstGeom prst="line">
                                  <a:avLst/>
                                </a:prstGeom>
                                <a:ln w="15875" cap="flat" cmpd="sng">
                                  <a:solidFill>
                                    <a:srgbClr val="739CC3"/>
                                  </a:solidFill>
                                  <a:prstDash val="dash"/>
                                  <a:headEnd type="none" w="med" len="med"/>
                                  <a:tailEnd type="arrow" w="med" len="med"/>
                                </a:ln>
                              </wps:spPr>
                              <wps:bodyPr upright="1"/>
                            </wps:wsp>
                            <wps:wsp>
                              <wps:cNvPr id="182" name="矩形 2735"/>
                              <wps:cNvSpPr/>
                              <wps:spPr>
                                <a:xfrm>
                                  <a:off x="2789555" y="2341880"/>
                                  <a:ext cx="914400" cy="241300"/>
                                </a:xfrm>
                                <a:prstGeom prst="rect">
                                  <a:avLst/>
                                </a:prstGeom>
                                <a:noFill/>
                                <a:ln>
                                  <a:noFill/>
                                </a:ln>
                              </wps:spPr>
                              <wps:txbx>
                                <w:txbxContent>
                                  <w:p>
                                    <w:pPr>
                                      <w:rPr>
                                        <w:rFonts w:hint="default" w:eastAsia="宋体"/>
                                        <w:szCs w:val="21"/>
                                        <w:lang w:val="en-US" w:eastAsia="zh-CN"/>
                                      </w:rPr>
                                    </w:pPr>
                                    <w:r>
                                      <w:rPr>
                                        <w:rFonts w:hint="eastAsia"/>
                                        <w:szCs w:val="21"/>
                                      </w:rPr>
                                      <w:t>损耗</w:t>
                                    </w:r>
                                    <w:r>
                                      <w:rPr>
                                        <w:rFonts w:hint="eastAsia"/>
                                        <w:szCs w:val="21"/>
                                        <w:lang w:val="en-US" w:eastAsia="zh-CN"/>
                                      </w:rPr>
                                      <w:t>1.2</w:t>
                                    </w:r>
                                  </w:p>
                                </w:txbxContent>
                              </wps:txbx>
                              <wps:bodyPr vert="horz" wrap="square" anchor="t" anchorCtr="0" upright="1"/>
                            </wps:wsp>
                          </wpc:wpc>
                        </a:graphicData>
                      </a:graphic>
                    </wp:inline>
                  </w:drawing>
                </mc:Choice>
                <mc:Fallback>
                  <w:pict>
                    <v:group id="画布 457" o:spid="_x0000_s1026" o:spt="203" style="height:336.05pt;width:399.5pt;" coordsize="5073650,4267835" editas="canvas" o:gfxdata="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">
                      <o:lock v:ext="edit" aspectratio="f"/>
                      <v:shape id="画布 457" o:spid="_x0000_s1026" style="position:absolute;left:0;top:0;height:4267835;width:5073650;" filled="f" stroked="f" coordsize="21600,21600" o:gfxdata="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">
                        <v:fill on="f" focussize="0,0"/>
                        <v:stroke on="f"/>
                        <v:imagedata o:title=""/>
                        <o:lock v:ext="edit" aspectratio="t"/>
                      </v:shape>
                      <v:rect id="矩形 2699" o:spid="_x0000_s1026" o:spt="1" style="position:absolute;left:1009903;top:302440;height:271306;width:790773;" fillcolor="#FFFFFF" filled="t" stroked="t" coordsize="21600,21600" o:gfxdata="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OzriSvUAAAABQEAAA8AAAAAAAAAAQAgAAAAIgAAAGRycy9kb3ducmV2LnhtbFBLAQIUABQA&#10;AAAIAIdO4kCdQ7H+LQIAAGoEAAAOAAAAAAAAAAEAIAAAACMBAABkcnMvZTJvRG9jLnhtbFBLBQYA&#10;AAAABgAGAFkBAADCBQAAAAA=&#10;">
                        <v:fill on="t" focussize="0,0"/>
                        <v:stroke color="#000000" joinstyle="miter"/>
                        <v:imagedata o:title=""/>
                        <o:lock v:ext="edit" aspectratio="f"/>
                        <v:textbox>
                          <w:txbxContent>
                            <w:p>
                              <w:pPr>
                                <w:jc w:val="center"/>
                                <w:rPr>
                                  <w:rFonts w:hint="eastAsia"/>
                                  <w:szCs w:val="21"/>
                                </w:rPr>
                              </w:pPr>
                              <w:r>
                                <w:rPr>
                                  <w:rFonts w:hint="eastAsia"/>
                                  <w:szCs w:val="21"/>
                                </w:rPr>
                                <w:t>生活</w:t>
                              </w:r>
                              <w:r>
                                <w:rPr>
                                  <w:rFonts w:hint="eastAsia"/>
                                  <w:szCs w:val="21"/>
                                  <w:lang w:eastAsia="zh-CN"/>
                                </w:rPr>
                                <w:t>污</w:t>
                              </w:r>
                              <w:r>
                                <w:rPr>
                                  <w:rFonts w:hint="eastAsia"/>
                                  <w:szCs w:val="21"/>
                                </w:rPr>
                                <w:t>水</w:t>
                              </w:r>
                            </w:p>
                          </w:txbxContent>
                        </v:textbox>
                      </v:rect>
                      <v:line id="直线 2702" o:spid="_x0000_s1026" o:spt="20" style="position:absolute;left:304241;top:1258049;height:635;width:373473;" filled="f" stroked="t" coordsize="21600,21600" o:gfxdata="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k+w7h1wAAAAUBAAAPAAAAAAAAAAEAIAAAACIAAABkcnMvZG93&#10;bnJldi54bWxQSwECFAAUAAAACACHTuJAdRAdPQECAADvAwAADgAAAAAAAAABACAAAAAmAQAAZHJz&#10;L2Uyb0RvYy54bWxQSwUGAAAAAAYABgBZAQAAmQUAAAAA&#10;">
                        <v:fill on="f" focussize="0,0"/>
                        <v:stroke color="#000000" joinstyle="round" endarrow="block"/>
                        <v:imagedata o:title=""/>
                        <o:lock v:ext="edit" aspectratio="f"/>
                      </v:line>
                      <v:line id="直线 2703" o:spid="_x0000_s1026" o:spt="20" style="position:absolute;left:666286;top:482849;flip:y;height:1101725;width:11430;" filled="f" stroked="t" coordsize="21600,21600" o:gfxdata="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m7miL9MAAAAFAQAADwAAAAAAAAABACAAAAAiAAAAZHJzL2Rvd25y&#10;ZXYueG1sUEsBAhQAFAAAAAgAh07iQBbWabsDAgAA9wMAAA4AAAAAAAAAAQAgAAAAIgEAAGRycy9l&#10;Mm9Eb2MueG1sUEsFBgAAAAAGAAYAWQEAAJcFAAAAAA==&#10;">
                        <v:fill on="f" focussize="0,0"/>
                        <v:stroke color="#000000" joinstyle="round"/>
                        <v:imagedata o:title=""/>
                        <o:lock v:ext="edit" aspectratio="f"/>
                      </v:line>
                      <v:line id="直线 2704" o:spid="_x0000_s1026" o:spt="20" style="position:absolute;left:672465;top:1111250;height:6985;width:444500;" filled="f" stroked="t" coordsize="21600,21600" o:gfxdata="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Ck+w7h1wAAAAUBAAAPAAAAAAAAAAEAIAAAACIAAABkcnMvZG93bnJl&#10;di54bWxQSwECFAAUAAAACACHTuJAPRlvXf4BAADwAwAADgAAAAAAAAABACAAAAAmAQAAZHJzL2Uy&#10;b0RvYy54bWxQSwUGAAAAAAYABgBZAQAAlgUAAAAA&#10;">
                        <v:fill on="f" focussize="0,0"/>
                        <v:stroke color="#000000" joinstyle="round" endarrow="block"/>
                        <v:imagedata o:title=""/>
                        <o:lock v:ext="edit" aspectratio="f"/>
                      </v:line>
                      <v:line id="直线 2705" o:spid="_x0000_s1026" o:spt="20" style="position:absolute;left:1823541;top:445400;flip:y;height:3177;width:478275;" filled="f" stroked="t" coordsize="21600,21600" o:gfxdata="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&#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bJObstYAAAAFAQAADwAAAAAAAAABACAAAAAiAAAAZHJz&#10;L2Rvd25yZXYueG1sUEsBAhQAFAAAAAgAh07iQORLCIMGAgAA+gMAAA4AAAAAAAAAAQAgAAAAJQEA&#10;AGRycy9lMm9Eb2MueG1sUEsFBgAAAAAGAAYAWQEAAJ0FAAAAAA==&#10;">
                        <v:fill on="f" focussize="0,0"/>
                        <v:stroke color="#000000" joinstyle="round" endarrow="block"/>
                        <v:imagedata o:title=""/>
                        <o:lock v:ext="edit" aspectratio="f"/>
                      </v:line>
                      <v:rect id="矩形 2711" o:spid="_x0000_s1026" o:spt="1" style="position:absolute;left:0;top:999450;height:904143;width:420475;" filled="f" stroked="f" coordsize="21600,21600" o:gfxdata="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Api5P+1wAAAAUBAAAPAAAAAAAAAAEAIAAAACIAAABkcnMvZG93&#10;bnJldi54bWxQSwECFAAUAAAACACHTuJAPSALvcgBAAB8AwAADgAAAAAAAAABACAAAAAmAQAAZHJz&#10;L2Uyb0RvYy54bWxQSwUGAAAAAAYABgBZAQAAYAUAAAAA&#10;">
                        <v:fill on="f" focussize="0,0"/>
                        <v:stroke on="f"/>
                        <v:imagedata o:title=""/>
                        <o:lock v:ext="edit" aspectratio="f"/>
                        <v:textbox>
                          <w:txbxContent>
                            <w:p>
                              <w:pPr>
                                <w:rPr>
                                  <w:rFonts w:hint="eastAsia"/>
                                  <w:szCs w:val="21"/>
                                </w:rPr>
                              </w:pPr>
                              <w:r>
                                <w:rPr>
                                  <w:rFonts w:hint="eastAsia"/>
                                  <w:szCs w:val="21"/>
                                </w:rPr>
                                <w:t>新鲜水</w:t>
                              </w:r>
                            </w:p>
                          </w:txbxContent>
                        </v:textbox>
                      </v:rect>
                      <v:rect id="矩形 2699" o:spid="_x0000_s1026" o:spt="1" style="position:absolute;left:1183640;top:936625;height:327025;width:1014095;" fillcolor="#FFFFFF" filled="t" stroked="t" coordsize="21600,21600" o:gfxdata="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Ds64kr1AAAAAUBAAAPAAAAAAAAAAEAIAAAACIAAABkcnMvZG93bnJldi54bWxQSwECFAAU&#10;AAAACACHTuJAOrskri4CAABrBAAADgAAAAAAAAABACAAAAAjAQAAZHJzL2Uyb0RvYy54bWxQSwUG&#10;AAAAAAYABgBZAQAAwwUAAAAA&#10;">
                        <v:fill on="t" focussize="0,0"/>
                        <v:stroke color="#000000" joinstyle="miter"/>
                        <v:imagedata o:title=""/>
                        <o:lock v:ext="edit" aspectratio="f"/>
                        <v:textbox>
                          <w:txbxContent>
                            <w:p>
                              <w:pPr>
                                <w:rPr>
                                  <w:rFonts w:hint="eastAsia"/>
                                  <w:szCs w:val="21"/>
                                  <w:lang w:eastAsia="zh-CN"/>
                                </w:rPr>
                              </w:pPr>
                              <w:r>
                                <w:rPr>
                                  <w:rFonts w:hint="eastAsia"/>
                                  <w:szCs w:val="21"/>
                                  <w:lang w:eastAsia="zh-CN"/>
                                </w:rPr>
                                <w:t>药剂配制用水</w:t>
                              </w:r>
                            </w:p>
                          </w:txbxContent>
                        </v:textbox>
                      </v:rect>
                      <v:line id="直线 2704" o:spid="_x0000_s1026" o:spt="20" style="position:absolute;left:692323;top:481617;flip:y;height:1271;width:347432;" filled="f" stroked="t" coordsize="21600,21600" o:gfxdata="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sk5uy1gAAAAUBAAAPAAAAAAAAAAEAIAAAACIAAABk&#10;cnMvZG93bnJldi54bWxQSwECFAAUAAAACACHTuJAOYxsTQgCAAD5AwAADgAAAAAAAAABACAAAAAl&#10;AQAAZHJzL2Uyb0RvYy54bWxQSwUGAAAAAAYABgBZAQAAnwUAAAAA&#10;">
                        <v:fill on="f" focussize="0,0"/>
                        <v:stroke color="#000000" joinstyle="round" endarrow="block"/>
                        <v:imagedata o:title=""/>
                        <o:lock v:ext="edit" aspectratio="f"/>
                      </v:line>
                      <v:rect id="矩形 2699" o:spid="_x0000_s1026" o:spt="1" style="position:absolute;left:2298005;top:286556;height:337386;width:1177585;" fillcolor="#FFFFFF" filled="t" stroked="t" coordsize="21600,21600" o:gfxdata="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7OuJK9QAAAAFAQAADwAAAAAAAAABACAAAAAiAAAAZHJzL2Rvd25yZXYueG1sUEsBAhQA&#10;FAAAAAgAh07iQJaNKVwvAgAAawQAAA4AAAAAAAAAAQAgAAAAIwEAAGRycy9lMm9Eb2MueG1sUEsF&#10;BgAAAAAGAAYAWQEAAMQFAAAAAA==&#10;">
                        <v:fill on="t" focussize="0,0"/>
                        <v:stroke color="#000000" joinstyle="miter"/>
                        <v:imagedata o:title=""/>
                        <o:lock v:ext="edit" aspectratio="f"/>
                        <v:textbox>
                          <w:txbxContent>
                            <w:p>
                              <w:pPr>
                                <w:jc w:val="center"/>
                                <w:rPr>
                                  <w:szCs w:val="21"/>
                                </w:rPr>
                              </w:pPr>
                              <w:r>
                                <w:rPr>
                                  <w:rFonts w:hint="eastAsia"/>
                                  <w:szCs w:val="21"/>
                                  <w:lang w:eastAsia="zh-CN"/>
                                </w:rPr>
                                <w:t>隔油池、</w:t>
                              </w:r>
                              <w:r>
                                <w:rPr>
                                  <w:rFonts w:hint="eastAsia"/>
                                  <w:szCs w:val="21"/>
                                </w:rPr>
                                <w:t>化粪池</w:t>
                              </w:r>
                            </w:p>
                          </w:txbxContent>
                        </v:textbox>
                      </v:rect>
                      <v:rect id="矩形 2699" o:spid="_x0000_s1026" o:spt="1" style="position:absolute;left:4251754;top:932100;height:454931;width:774894;" fillcolor="#FFFFFF" filled="t" stroked="t" coordsize="21600,21600" o:gfxdata="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Ds64kr1AAAAAUBAAAPAAAAAAAAAAEAIAAAACIAAABkcnMvZG93bnJldi54bWxQSwECFAAU&#10;AAAACACHTuJAplBpEi4CAABrBAAADgAAAAAAAAABACAAAAAjAQAAZHJzL2Uyb0RvYy54bWxQSwUG&#10;AAAAAAYABgBZAQAAwwUAAAAA&#10;">
                        <v:fill on="t" focussize="0,0"/>
                        <v:stroke color="#000000" joinstyle="miter"/>
                        <v:imagedata o:title=""/>
                        <o:lock v:ext="edit" aspectratio="f"/>
                        <v:textbox>
                          <w:txbxContent>
                            <w:p>
                              <w:pPr>
                                <w:rPr>
                                  <w:rFonts w:hint="eastAsia" w:eastAsia="宋体"/>
                                  <w:szCs w:val="21"/>
                                  <w:lang w:eastAsia="zh-CN"/>
                                </w:rPr>
                              </w:pPr>
                              <w:r>
                                <w:rPr>
                                  <w:rFonts w:hint="eastAsia"/>
                                  <w:szCs w:val="21"/>
                                </w:rPr>
                                <w:t>污水</w:t>
                              </w:r>
                              <w:r>
                                <w:rPr>
                                  <w:rFonts w:hint="eastAsia"/>
                                  <w:szCs w:val="21"/>
                                  <w:lang w:eastAsia="zh-CN"/>
                                </w:rPr>
                                <w:t>处理系统</w:t>
                              </w:r>
                            </w:p>
                          </w:txbxContent>
                        </v:textbox>
                      </v:rect>
                      <v:line id="直线 2705" o:spid="_x0000_s1026" o:spt="20" style="position:absolute;left:3497185;top:493693;flip:y;height:6985;width:392430;" filled="f" stroked="t" coordsize="21600,21600" o:gfxdata="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GyTm7LWAAAABQEAAA8AAAAAAAAAAQAgAAAAIgAAAGRy&#10;cy9kb3ducmV2LnhtbFBLAQIUABQAAAAIAIdO4kAoaV2NBwIAAPsDAAAOAAAAAAAAAAEAIAAAACUB&#10;AABkcnMvZTJvRG9jLnhtbFBLBQYAAAAABgAGAFkBAACeBQAAAAA=&#10;">
                        <v:fill on="f" focussize="0,0"/>
                        <v:stroke color="#000000" joinstyle="round" endarrow="block"/>
                        <v:imagedata o:title=""/>
                        <o:lock v:ext="edit" aspectratio="f"/>
                      </v:line>
                      <v:line id="直线 2705" o:spid="_x0000_s1026" o:spt="20" style="position:absolute;left:2216785;top:1113790;flip:y;height:1270;width:1634490;" filled="f" stroked="t" coordsize="21600,21600" o:gfxdata="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sk5uy1gAAAAUBAAAPAAAAAAAAAAEAIAAAACIAAABk&#10;cnMvZG93bnJldi54bWxQSwECFAAUAAAACACHTuJAyBNc+ggCAAD9AwAADgAAAAAAAAABACAAAAAl&#10;AQAAZHJzL2Uyb0RvYy54bWxQSwUGAAAAAAYABgBZAQAAnwUAAAAA&#10;">
                        <v:fill on="f" focussize="0,0"/>
                        <v:stroke color="#000000" joinstyle="round" endarrow="block"/>
                        <v:imagedata o:title=""/>
                        <o:lock v:ext="edit" aspectratio="f"/>
                      </v:line>
                      <v:rect id="矩形 2735" o:spid="_x0000_s1026" o:spt="1" style="position:absolute;left:653579;top:139148;height:297357;width:554494;" filled="f" stroked="f" coordsize="21600,21600" o:gfxdata="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Api5P+1wAAAAUBAAAPAAAAAAAAAAEAIAAAACIA&#10;AABkcnMvZG93bnJldi54bWxQSwECFAAUAAAACACHTuJAC515ONEBAACCAwAADgAAAAAAAAABACAA&#10;AAAmAQAAZHJzL2Uyb0RvYy54bWxQSwUGAAAAAAYABgBZAQAAaQUAAAAA&#10;">
                        <v:fill on="f" focussize="0,0"/>
                        <v:stroke on="f"/>
                        <v:imagedata o:title=""/>
                        <o:lock v:ext="edit" aspectratio="f"/>
                        <v:textbox>
                          <w:txbxContent>
                            <w:p>
                              <w:pPr>
                                <w:rPr>
                                  <w:rFonts w:hint="default" w:eastAsia="宋体"/>
                                  <w:szCs w:val="21"/>
                                  <w:lang w:val="en-US" w:eastAsia="zh-CN"/>
                                </w:rPr>
                              </w:pPr>
                              <w:r>
                                <w:rPr>
                                  <w:rFonts w:hint="eastAsia"/>
                                  <w:szCs w:val="21"/>
                                  <w:lang w:val="en-US" w:eastAsia="zh-CN"/>
                                </w:rPr>
                                <w:t>0.5</w:t>
                              </w:r>
                            </w:p>
                          </w:txbxContent>
                        </v:textbox>
                      </v:rect>
                      <v:rect id="矩形 2735" o:spid="_x0000_s1026" o:spt="1" style="position:absolute;left:177845;top:810107;height:292274;width:609753;" filled="f" stroked="f" coordsize="21600,21600" o:gfxdata="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CmLk/7XAAAABQEAAA8AAAAAAAAAAQAgAAAAIgAA&#10;AGRycy9kb3ducmV2LnhtbFBLAQIUABQAAAAIAIdO4kDwinQt0AEAAIIDAAAOAAAAAAAAAAEAIAAA&#10;ACYBAABkcnMvZTJvRG9jLnhtbFBLBQYAAAAABgAGAFkBAABoBQAAAAA=&#10;">
                        <v:fill on="f" focussize="0,0"/>
                        <v:stroke on="f"/>
                        <v:imagedata o:title=""/>
                        <o:lock v:ext="edit" aspectratio="f"/>
                        <v:textbox>
                          <w:txbxContent>
                            <w:p>
                              <w:pPr>
                                <w:rPr>
                                  <w:rFonts w:hint="default" w:eastAsia="宋体"/>
                                  <w:szCs w:val="21"/>
                                  <w:lang w:val="en-US" w:eastAsia="zh-CN"/>
                                </w:rPr>
                              </w:pPr>
                              <w:r>
                                <w:rPr>
                                  <w:rFonts w:hint="eastAsia"/>
                                  <w:szCs w:val="21"/>
                                  <w:lang w:val="en-US" w:eastAsia="zh-CN"/>
                                </w:rPr>
                                <w:t>31</w:t>
                              </w:r>
                            </w:p>
                          </w:txbxContent>
                        </v:textbox>
                      </v:rect>
                      <v:rect id="矩形 2735" o:spid="_x0000_s1026" o:spt="1" style="position:absolute;left:1875624;top:211581;height:292909;width:609753;" filled="f" stroked="f" coordsize="21600,21600" o:gfxdata="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KYuT/tcAAAAFAQAADwAAAAAAAAABACAAAAAiAAAA&#10;ZHJzL2Rvd25yZXYueG1sUEsBAhQAFAAAAAgAh07iQF9B+qDPAQAAgwMAAA4AAAAAAAAAAQAgAAAA&#10;JgEAAGRycy9lMm9Eb2MueG1sUEsFBgAAAAAGAAYAWQEAAGcFAAAAAA==&#10;">
                        <v:fill on="f" focussize="0,0"/>
                        <v:stroke on="f"/>
                        <v:imagedata o:title=""/>
                        <o:lock v:ext="edit" aspectratio="f"/>
                        <v:textbox>
                          <w:txbxContent>
                            <w:p>
                              <w:pPr>
                                <w:rPr>
                                  <w:rFonts w:hint="default" w:eastAsia="宋体"/>
                                  <w:szCs w:val="21"/>
                                  <w:lang w:val="en-US" w:eastAsia="zh-CN"/>
                                </w:rPr>
                              </w:pPr>
                              <w:r>
                                <w:rPr>
                                  <w:rFonts w:hint="eastAsia"/>
                                  <w:szCs w:val="21"/>
                                  <w:lang w:val="en-US" w:eastAsia="zh-CN"/>
                                </w:rPr>
                                <w:t>0.4</w:t>
                              </w:r>
                            </w:p>
                          </w:txbxContent>
                        </v:textbox>
                      </v:rect>
                      <v:rect id="矩形 2735" o:spid="_x0000_s1026" o:spt="1" style="position:absolute;left:1785432;top:0;height:243350;width:926062;" filled="f" stroked="f" coordsize="21600,21600" o:gfxdata="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&#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KYuT/tcAAAAFAQAADwAAAAAAAAABACAAAAAiAAAAZHJz&#10;L2Rvd25yZXYueG1sUEsBAhQAFAAAAAgAh07iQAB6lgjMAQAAfgMAAA4AAAAAAAAAAQAgAAAAJgEA&#10;AGRycy9lMm9Eb2MueG1sUEsFBgAAAAAGAAYAWQEAAGQFAAAAAA==&#10;">
                        <v:fill on="f" focussize="0,0"/>
                        <v:stroke on="f"/>
                        <v:imagedata o:title=""/>
                        <o:lock v:ext="edit" aspectratio="f"/>
                        <v:textbox>
                          <w:txbxContent>
                            <w:p>
                              <w:pPr>
                                <w:rPr>
                                  <w:rFonts w:hint="default" w:eastAsia="宋体"/>
                                  <w:szCs w:val="21"/>
                                  <w:lang w:val="en-US" w:eastAsia="zh-CN"/>
                                </w:rPr>
                              </w:pPr>
                              <w:r>
                                <w:rPr>
                                  <w:rFonts w:hint="eastAsia"/>
                                  <w:szCs w:val="21"/>
                                </w:rPr>
                                <w:t>损耗</w:t>
                              </w:r>
                              <w:r>
                                <w:rPr>
                                  <w:rFonts w:hint="eastAsia"/>
                                  <w:szCs w:val="21"/>
                                  <w:lang w:val="en-US" w:eastAsia="zh-CN"/>
                                </w:rPr>
                                <w:t>0.1</w:t>
                              </w:r>
                            </w:p>
                          </w:txbxContent>
                        </v:textbox>
                      </v:rect>
                      <v:rect id="矩形 2735" o:spid="_x0000_s1026" o:spt="1" style="position:absolute;left:3437480;top:97213;height:292909;width:609753;" filled="f" stroked="f" coordsize="21600,21600" o:gfxdata="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Api5P+1wAAAAUBAAAPAAAAAAAAAAEAIAAAACIA&#10;AABkcnMvZG93bnJldi54bWxQSwECFAAUAAAACACHTuJAXPZWVtEBAACCAwAADgAAAAAAAAABACAA&#10;AAAmAQAAZHJzL2Uyb0RvYy54bWxQSwUGAAAAAAYABgBZAQAAaQUAAAAA&#10;">
                        <v:fill on="f" focussize="0,0"/>
                        <v:stroke on="f"/>
                        <v:imagedata o:title=""/>
                        <o:lock v:ext="edit" aspectratio="f"/>
                        <v:textbox>
                          <w:txbxContent>
                            <w:p>
                              <w:pPr>
                                <w:ind w:firstLine="210" w:firstLineChars="100"/>
                                <w:rPr>
                                  <w:rFonts w:hint="default" w:eastAsia="宋体"/>
                                  <w:szCs w:val="21"/>
                                  <w:lang w:val="en-US" w:eastAsia="zh-CN"/>
                                </w:rPr>
                              </w:pPr>
                              <w:r>
                                <w:rPr>
                                  <w:rFonts w:hint="eastAsia"/>
                                  <w:szCs w:val="21"/>
                                  <w:lang w:val="en-US" w:eastAsia="zh-CN"/>
                                </w:rPr>
                                <w:t>0.4</w:t>
                              </w:r>
                            </w:p>
                          </w:txbxContent>
                        </v:textbox>
                      </v:rect>
                      <v:rect id="矩形 2735" o:spid="_x0000_s1026" o:spt="1" style="position:absolute;left:3570229;top:2507202;height:241444;width:1027052;" filled="f" stroked="f" coordsize="21600,21600" o:gfxdata="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KYuT/tcAAAAFAQAADwAAAAAAAAABACAAAAAi&#10;AAAAZHJzL2Rvd25yZXYueG1sUEsBAhQAFAAAAAgAh07iQO51rdfSAQAAhQMAAA4AAAAAAAAAAQAg&#10;AAAAJgEAAGRycy9lMm9Eb2MueG1sUEsFBgAAAAAGAAYAWQEAAGoFAAAAAA==&#10;">
                        <v:fill on="f" focussize="0,0"/>
                        <v:stroke on="f"/>
                        <v:imagedata o:title=""/>
                        <o:lock v:ext="edit" aspectratio="f"/>
                        <v:textbox>
                          <w:txbxContent>
                            <w:p>
                              <w:pPr>
                                <w:ind w:firstLine="480"/>
                                <w:jc w:val="both"/>
                                <w:rPr>
                                  <w:rFonts w:hint="eastAsia" w:eastAsia="宋体"/>
                                  <w:lang w:eastAsia="zh-CN"/>
                                </w:rPr>
                              </w:pPr>
                              <w:r>
                                <w:rPr>
                                  <w:rFonts w:hint="eastAsia"/>
                                  <w:lang w:eastAsia="zh-CN"/>
                                </w:rPr>
                                <w:t>尾水回用</w:t>
                              </w:r>
                            </w:p>
                          </w:txbxContent>
                        </v:textbox>
                      </v:rect>
                      <v:rect id="矩形 2735" o:spid="_x0000_s1026" o:spt="1" style="position:absolute;left:673100;top:827405;height:254635;width:495300;" filled="f" stroked="f" coordsize="21600,21600" o:gfxdata="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KYuT/tcAAAAFAQAADwAAAAAAAAABACAAAAAiAAAA&#10;ZHJzL2Rvd25yZXYueG1sUEsBAhQAFAAAAAgAh07iQD33dtvPAQAAggMAAA4AAAAAAAAAAQAgAAAA&#10;JgEAAGRycy9lMm9Eb2MueG1sUEsFBgAAAAAGAAYAWQEAAGcFAAAAAA==&#10;">
                        <v:fill on="f" focussize="0,0"/>
                        <v:stroke on="f"/>
                        <v:imagedata o:title=""/>
                        <o:lock v:ext="edit" aspectratio="f"/>
                        <v:textbox>
                          <w:txbxContent>
                            <w:p>
                              <w:pPr>
                                <w:rPr>
                                  <w:rFonts w:hint="default" w:eastAsia="宋体"/>
                                  <w:szCs w:val="21"/>
                                  <w:lang w:val="en-US" w:eastAsia="zh-CN"/>
                                </w:rPr>
                              </w:pPr>
                              <w:r>
                                <w:rPr>
                                  <w:rFonts w:hint="eastAsia"/>
                                  <w:szCs w:val="21"/>
                                  <w:lang w:val="en-US" w:eastAsia="zh-CN"/>
                                </w:rPr>
                                <w:t>30</w:t>
                              </w:r>
                            </w:p>
                          </w:txbxContent>
                        </v:textbox>
                      </v:rect>
                      <v:rect id="矩形 2699" o:spid="_x0000_s1026" o:spt="1" style="position:absolute;left:2628265;top:838200;height:221615;width:813435;" filled="f" stroked="f" coordsize="21600,21600" o:gfxdata="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KYuT/tcAAAAFAQAADwAAAAAAAAABACAAAAAiAAAA&#10;ZHJzL2Rvd25yZXYueG1sUEsBAhQAFAAAAAgAh07iQP66s+3PAQAAgwMAAA4AAAAAAAAAAQAgAAAA&#10;JgEAAGRycy9lMm9Eb2MueG1sUEsFBgAAAAAGAAYAWQEAAGcFAAAAAA==&#10;">
                        <v:fill on="f" focussize="0,0"/>
                        <v:stroke on="f"/>
                        <v:imagedata o:title=""/>
                        <o:lock v:ext="edit" aspectratio="f"/>
                        <v:textbox>
                          <w:txbxContent>
                            <w:p>
                              <w:pPr>
                                <w:rPr>
                                  <w:rFonts w:hint="default" w:eastAsia="宋体"/>
                                  <w:color w:val="000000"/>
                                  <w:szCs w:val="21"/>
                                  <w:lang w:val="en-US" w:eastAsia="zh-CN"/>
                                </w:rPr>
                              </w:pPr>
                              <w:r>
                                <w:rPr>
                                  <w:rFonts w:hint="eastAsia"/>
                                  <w:color w:val="000000"/>
                                  <w:szCs w:val="21"/>
                                  <w:lang w:val="en-US" w:eastAsia="zh-CN"/>
                                </w:rPr>
                                <w:t>27</w:t>
                              </w:r>
                            </w:p>
                          </w:txbxContent>
                        </v:textbox>
                      </v:rect>
                      <v:line id="直线 486" o:spid="_x0000_s1026" o:spt="20" style="position:absolute;left:1481826;top:160751;flip:y;height:114368;width:355689;" filled="f" stroked="t" coordsize="21600,21600" o:gfxdata="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HdDPE1QAAAAUBAAAPAAAAAAAAAAEAIAAAACIAAABk&#10;cnMvZG93bnJldi54bWxQSwECFAAUAAAACACHTuJAv+3VVwkCAAD5AwAADgAAAAAAAAABACAAAAAk&#10;AQAAZHJzL2Uyb0RvYy54bWxQSwUGAAAAAAYABgBZAQAAnwUAAAAA&#10;">
                        <v:fill on="f" focussize="0,0"/>
                        <v:stroke weight="1.25pt" color="#739CC3" joinstyle="round" dashstyle="dash" endarrow="open"/>
                        <v:imagedata o:title=""/>
                        <o:lock v:ext="edit" aspectratio="f"/>
                      </v:line>
                      <v:rect id="矩形 2699" o:spid="_x0000_s1026" o:spt="1" style="position:absolute;left:4256200;top:1704720;height:287826;width:774894;" fillcolor="#FFFFFF" filled="t" stroked="t" coordsize="21600,21600" o:gfxdata="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7OuJK9QAAAAFAQAADwAAAAAAAAABACAAAAAiAAAAZHJzL2Rvd25yZXYueG1sUEsBAhQA&#10;FAAAAAgAh07iQO3jNtQvAgAAbAQAAA4AAAAAAAAAAQAgAAAAIwEAAGRycy9lMm9Eb2MueG1sUEsF&#10;BgAAAAAGAAYAWQEAAMQFAAAAAA==&#10;">
                        <v:fill on="t" focussize="0,0"/>
                        <v:stroke color="#000000" joinstyle="miter"/>
                        <v:imagedata o:title=""/>
                        <o:lock v:ext="edit" aspectratio="f"/>
                        <v:textbox>
                          <w:txbxContent>
                            <w:p>
                              <w:pPr>
                                <w:ind w:firstLine="210" w:firstLineChars="100"/>
                                <w:rPr>
                                  <w:rFonts w:hint="eastAsia" w:ascii="宋体" w:hAnsi="宋体" w:eastAsia="宋体" w:cs="宋体"/>
                                  <w:szCs w:val="21"/>
                                  <w:lang w:eastAsia="zh-CN"/>
                                </w:rPr>
                              </w:pPr>
                              <w:r>
                                <w:rPr>
                                  <w:rFonts w:hint="eastAsia" w:ascii="宋体" w:hAnsi="宋体" w:eastAsia="宋体" w:cs="宋体"/>
                                  <w:szCs w:val="21"/>
                                  <w:lang w:eastAsia="zh-CN"/>
                                </w:rPr>
                                <w:t>尾水</w:t>
                              </w:r>
                            </w:p>
                          </w:txbxContent>
                        </v:textbox>
                      </v:rect>
                      <v:line id="直线 2705" o:spid="_x0000_s1026" o:spt="20" style="position:absolute;left:4618241;top:1390207;height:304982;width:635;" filled="f" stroked="t" coordsize="21600,21600" o:gfxdata="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KT7DuHXAAAABQEAAA8AAAAAAAAAAQAgAAAAIgAAAGRycy9kb3du&#10;cmV2LnhtbFBLAQIUABQAAAAIAIdO4kDB9ZegAAIAAPEDAAAOAAAAAAAAAAEAIAAAACYBAABkcnMv&#10;ZTJvRG9jLnhtbFBLBQYAAAAABgAGAFkBAACYBQAAAAA=&#10;">
                        <v:fill on="f" focussize="0,0"/>
                        <v:stroke color="#000000" joinstyle="round" endarrow="block"/>
                        <v:imagedata o:title=""/>
                        <o:lock v:ext="edit" aspectratio="f"/>
                      </v:line>
                      <v:rect id="矩形 2699" o:spid="_x0000_s1026" o:spt="1" style="position:absolute;left:1103906;top:2046553;height:317689;width:875884;" fillcolor="#FFFFFF" filled="t" stroked="t" coordsize="21600,21600" o:gfxdata="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OzriSvUAAAABQEAAA8AAAAAAAAAAQAgAAAAIgAAAGRycy9kb3ducmV2LnhtbFBL&#10;AQIUABQAAAAIAIdO4kAWUNMTMwIAAGwEAAAOAAAAAAAAAAEAIAAAACMBAABkcnMvZTJvRG9jLnht&#10;bFBLBQYAAAAABgAGAFkBAADIBQAAAAA=&#10;">
                        <v:fill on="t" focussize="0,0"/>
                        <v:stroke color="#000000" joinstyle="miter"/>
                        <v:imagedata o:title=""/>
                        <o:lock v:ext="edit" aspectratio="f"/>
                        <v:textbox>
                          <w:txbxContent>
                            <w:p>
                              <w:pPr>
                                <w:ind w:firstLine="210" w:firstLineChars="100"/>
                                <w:rPr>
                                  <w:rFonts w:hint="eastAsia" w:eastAsia="宋体"/>
                                  <w:szCs w:val="21"/>
                                  <w:lang w:eastAsia="zh-CN"/>
                                </w:rPr>
                              </w:pPr>
                              <w:r>
                                <w:rPr>
                                  <w:rFonts w:hint="eastAsia"/>
                                  <w:szCs w:val="21"/>
                                  <w:lang w:eastAsia="zh-CN"/>
                                </w:rPr>
                                <w:t>市政进水</w:t>
                              </w:r>
                            </w:p>
                          </w:txbxContent>
                        </v:textbox>
                      </v:rect>
                      <v:line id="直线 486" o:spid="_x0000_s1026" o:spt="20" style="position:absolute;left:1627505;top:808355;flip:y;height:114300;width:355600;" filled="f" stroked="t" coordsize="21600,21600" o:gfxdata="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x3QzxNUAAAAFAQAADwAAAAAAAAABACAAAAAiAAAAZHJz&#10;L2Rvd25yZXYueG1sUEsBAhQAFAAAAAgAh07iQPDkE1QHAgAA+QMAAA4AAAAAAAAAAQAgAAAAJAEA&#10;AGRycy9lMm9Eb2MueG1sUEsFBgAAAAAGAAYAWQEAAJ0FAAAAAA==&#10;">
                        <v:fill on="f" focussize="0,0"/>
                        <v:stroke weight="1.25pt" color="#739CC3" joinstyle="round" dashstyle="dash" endarrow="open"/>
                        <v:imagedata o:title=""/>
                        <o:lock v:ext="edit" aspectratio="f"/>
                      </v:line>
                      <v:rect id="矩形 2735" o:spid="_x0000_s1026" o:spt="1" style="position:absolute;left:1922780;top:665480;height:241300;width:914400;" filled="f" stroked="f" coordsize="21600,21600" o:gfxdata="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CmLk/7XAAAABQEAAA8AAAAAAAAAAQAgAAAAIgAA&#10;AGRycy9kb3ducmV2LnhtbFBLAQIUABQAAAAIAIdO4kAyKyL60AEAAIMDAAAOAAAAAAAAAAEAIAAA&#10;ACYBAABkcnMvZTJvRG9jLnhtbFBLBQYAAAAABgAGAFkBAABoBQAAAAA=&#10;">
                        <v:fill on="f" focussize="0,0"/>
                        <v:stroke on="f"/>
                        <v:imagedata o:title=""/>
                        <o:lock v:ext="edit" aspectratio="f"/>
                        <v:textbox>
                          <w:txbxContent>
                            <w:p>
                              <w:pPr>
                                <w:rPr>
                                  <w:rFonts w:hint="default" w:eastAsia="宋体"/>
                                  <w:szCs w:val="21"/>
                                  <w:lang w:val="en-US" w:eastAsia="zh-CN"/>
                                </w:rPr>
                              </w:pPr>
                              <w:r>
                                <w:rPr>
                                  <w:rFonts w:hint="eastAsia"/>
                                  <w:szCs w:val="21"/>
                                </w:rPr>
                                <w:t>损耗</w:t>
                              </w:r>
                              <w:r>
                                <w:rPr>
                                  <w:rFonts w:hint="eastAsia"/>
                                  <w:szCs w:val="21"/>
                                  <w:lang w:val="en-US" w:eastAsia="zh-CN"/>
                                </w:rPr>
                                <w:t>3</w:t>
                              </w:r>
                            </w:p>
                          </w:txbxContent>
                        </v:textbox>
                      </v:rect>
                      <v:line id="直线 733" o:spid="_x0000_s1026" o:spt="20" style="position:absolute;left:3833495;top:471805;flip:x;height:3142615;width:37465;" filled="f" stroked="t" coordsize="21600,21600" o:gfxdata="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m7miL9MAAAAFAQAADwAAAAAAAAABACAAAAAiAAAAZHJzL2Rvd25y&#10;ZXYueG1sUEsBAhQAFAAAAAgAh07iQOT4dRADAgAA+AMAAA4AAAAAAAAAAQAgAAAAIgEAAGRycy9l&#10;Mm9Eb2MueG1sUEsFBgAAAAAGAAYAWQEAAJcFAAAAAA==&#10;">
                        <v:fill on="f" focussize="0,0"/>
                        <v:stroke color="#000000" joinstyle="round"/>
                        <v:imagedata o:title=""/>
                        <o:lock v:ext="edit" aspectratio="f"/>
                      </v:line>
                      <v:rect id="矩形 2699" o:spid="_x0000_s1026" o:spt="1" style="position:absolute;left:2427578;top:1970943;height:215393;width:813004;" filled="f" stroked="f" coordsize="21600,21600" o:gfxdata="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CmLk/7XAAAABQEAAA8AAAAAAAAAAQAgAAAA&#10;IgAAAGRycy9kb3ducmV2LnhtbFBLAQIUABQAAAAIAIdO4kCR7mdo0wEAAIQDAAAOAAAAAAAAAAEA&#10;IAAAACYBAABkcnMvZTJvRG9jLnhtbFBLBQYAAAAABgAGAFkBAABrBQAAAAA=&#10;">
                        <v:fill on="f" focussize="0,0"/>
                        <v:stroke on="f"/>
                        <v:imagedata o:title=""/>
                        <o:lock v:ext="edit" aspectratio="f"/>
                        <v:textbox>
                          <w:txbxContent>
                            <w:p>
                              <w:pPr>
                                <w:rPr>
                                  <w:rFonts w:hint="default" w:eastAsia="宋体"/>
                                  <w:color w:val="000000"/>
                                  <w:szCs w:val="21"/>
                                  <w:lang w:val="en-US" w:eastAsia="zh-CN"/>
                                </w:rPr>
                              </w:pPr>
                              <w:r>
                                <w:rPr>
                                  <w:rFonts w:hint="eastAsia"/>
                                  <w:color w:val="000000"/>
                                  <w:szCs w:val="21"/>
                                  <w:lang w:val="en-US" w:eastAsia="zh-CN"/>
                                </w:rPr>
                                <w:t>19959.6</w:t>
                              </w:r>
                            </w:p>
                          </w:txbxContent>
                        </v:textbox>
                      </v:rect>
                      <v:line id="直线 2705" o:spid="_x0000_s1026" o:spt="20" style="position:absolute;left:2017900;top:2217476;flip:y;height:10160;width:1833245;" filled="f" stroked="t" coordsize="21600,21600" o:gfxdata="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Bsk5uy1gAAAAUBAAAPAAAAAAAAAAEAIAAAACIA&#10;AABkcnMvZG93bnJldi54bWxQSwECFAAUAAAACACHTuJAIxboYAsCAAD+AwAADgAAAAAAAAABACAA&#10;AAAlAQAAZHJzL2Uyb0RvYy54bWxQSwUGAAAAAAYABgBZAQAAogUAAAAA&#10;">
                        <v:fill on="f" focussize="0,0"/>
                        <v:stroke color="#000000" joinstyle="round" endarrow="block"/>
                        <v:imagedata o:title=""/>
                        <o:lock v:ext="edit" aspectratio="f"/>
                      </v:line>
                      <v:line id="直线 2702" o:spid="_x0000_s1026" o:spt="20" style="position:absolute;left:313133;top:2218105;height:635;width:778070;" filled="f" stroked="t" coordsize="21600,21600" o:gfxdata="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k+w7h1wAAAAUBAAAPAAAAAAAAAAEAIAAAACIAAABkcnMvZG93&#10;bnJldi54bWxQSwECFAAUAAAACACHTuJAULWFzgECAADwAwAADgAAAAAAAAABACAAAAAmAQAAZHJz&#10;L2Uyb0RvYy54bWxQSwUGAAAAAAYABgBZAQAAmQUAAAAA&#10;">
                        <v:fill on="f" focussize="0,0"/>
                        <v:stroke color="#000000" joinstyle="round" endarrow="block"/>
                        <v:imagedata o:title=""/>
                        <o:lock v:ext="edit" aspectratio="f"/>
                      </v:line>
                      <v:rect id="矩形 2735" o:spid="_x0000_s1026" o:spt="1" style="position:absolute;left:332188;top:1904228;height:289097;width:762191;" filled="f" stroked="f" coordsize="21600,21600" o:gfxdata="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KYuT/tcAAAAFAQAADwAAAAAAAAABACAAAAAi&#10;AAAAZHJzL2Rvd25yZXYueG1sUEsBAhQAFAAAAAgAh07iQOyUwTvSAQAAgwMAAA4AAAAAAAAAAQAg&#10;AAAAJgEAAGRycy9lMm9Eb2MueG1sUEsFBgAAAAAGAAYAWQEAAGoFAAAAAA==&#10;">
                        <v:fill on="f" focussize="0,0"/>
                        <v:stroke on="f"/>
                        <v:imagedata o:title=""/>
                        <o:lock v:ext="edit" aspectratio="f"/>
                        <v:textbox>
                          <w:txbxContent>
                            <w:p>
                              <w:pPr>
                                <w:rPr>
                                  <w:rFonts w:hint="default" w:eastAsia="宋体"/>
                                  <w:szCs w:val="21"/>
                                  <w:lang w:val="en-US" w:eastAsia="zh-CN"/>
                                </w:rPr>
                              </w:pPr>
                              <w:r>
                                <w:rPr>
                                  <w:rFonts w:hint="eastAsia"/>
                                  <w:szCs w:val="21"/>
                                  <w:lang w:val="en-US" w:eastAsia="zh-CN"/>
                                </w:rPr>
                                <w:t>19959.6</w:t>
                              </w:r>
                            </w:p>
                          </w:txbxContent>
                        </v:textbox>
                      </v:rect>
                      <v:rect id="矩形 2735" o:spid="_x0000_s1026" o:spt="1" style="position:absolute;left:360770;top:2275289;height:279566;width:762191;" filled="f" stroked="f" coordsize="21600,21600" o:gfxdata="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KYuT/tcAAAAFAQAADwAAAAAAAAABACAAAAAi&#10;AAAAZHJzL2Rvd25yZXYueG1sUEsBAhQAFAAAAAgAh07iQL11pxnSAQAAgwMAAA4AAAAAAAAAAQAg&#10;AAAAJgEAAGRycy9lMm9Eb2MueG1sUEsFBgAAAAAGAAYAWQEAAGoFAAAAAA==&#10;">
                        <v:fill on="f" focussize="0,0"/>
                        <v:stroke on="f"/>
                        <v:imagedata o:title=""/>
                        <o:lock v:ext="edit" aspectratio="f"/>
                        <v:textbox>
                          <w:txbxContent>
                            <w:p>
                              <w:pPr>
                                <w:rPr>
                                  <w:rFonts w:hint="default" w:eastAsia="宋体"/>
                                  <w:szCs w:val="21"/>
                                  <w:lang w:val="en-US" w:eastAsia="zh-CN"/>
                                </w:rPr>
                              </w:pPr>
                              <w:r>
                                <w:rPr>
                                  <w:rFonts w:hint="eastAsia"/>
                                  <w:szCs w:val="21"/>
                                  <w:lang w:val="en-US" w:eastAsia="zh-CN"/>
                                </w:rPr>
                                <w:t>进厂污水</w:t>
                              </w:r>
                            </w:p>
                          </w:txbxContent>
                        </v:textbox>
                      </v:rect>
                      <v:rect id="矩形 2699" o:spid="_x0000_s1026" o:spt="1" style="position:absolute;left:570373;top:2904314;height:317689;width:875884;" fillcolor="#FFFFFF" filled="t" stroked="t" coordsize="21600,21600" o:gfxdata="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Ds64kr1AAAAAUBAAAPAAAAAAAAAAEAIAAAACIAAABkcnMvZG93bnJldi54bWxQSwEC&#10;FAAUAAAACACHTuJA0rDhDTECAABrBAAADgAAAAAAAAABACAAAAAjAQAAZHJzL2Uyb0RvYy54bWxQ&#10;SwUGAAAAAAYABgBZAQAAxgUAAAAA&#10;">
                        <v:fill on="t" focussize="0,0"/>
                        <v:stroke color="#000000" joinstyle="miter"/>
                        <v:imagedata o:title=""/>
                        <o:lock v:ext="edit" aspectratio="f"/>
                        <v:textbox>
                          <w:txbxContent>
                            <w:p>
                              <w:pPr>
                                <w:ind w:firstLine="210" w:firstLineChars="100"/>
                                <w:rPr>
                                  <w:rFonts w:hint="eastAsia" w:eastAsia="宋体"/>
                                  <w:szCs w:val="21"/>
                                  <w:lang w:eastAsia="zh-CN"/>
                                </w:rPr>
                              </w:pPr>
                              <w:r>
                                <w:rPr>
                                  <w:rFonts w:hint="eastAsia"/>
                                  <w:szCs w:val="21"/>
                                  <w:lang w:eastAsia="zh-CN"/>
                                </w:rPr>
                                <w:t>生产废水</w:t>
                              </w:r>
                            </w:p>
                          </w:txbxContent>
                        </v:textbox>
                      </v:rect>
                      <v:rect id="矩形 2699" o:spid="_x0000_s1026" o:spt="1" style="position:absolute;left:1884517;top:2608863;height:317689;width:1034674;" fillcolor="#FFFFFF" filled="t" stroked="t" coordsize="21600,21600" o:gfxdata="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OzriSvUAAAABQEAAA8AAAAAAAAAAQAgAAAAIgAAAGRycy9kb3ducmV2LnhtbFBL&#10;AQIUABQAAAAIAIdO4kAyB3ARMwIAAG0EAAAOAAAAAAAAAAEAIAAAACMBAABkcnMvZTJvRG9jLnht&#10;bFBLBQYAAAAABgAGAFkBAADIBQAAAAA=&#10;">
                        <v:fill on="t" focussize="0,0"/>
                        <v:stroke color="#000000" joinstyle="miter"/>
                        <v:imagedata o:title=""/>
                        <o:lock v:ext="edit" aspectratio="f"/>
                        <v:textbox>
                          <w:txbxContent>
                            <w:p>
                              <w:pPr>
                                <w:rPr>
                                  <w:rFonts w:hint="eastAsia"/>
                                  <w:szCs w:val="21"/>
                                  <w:lang w:eastAsia="zh-CN"/>
                                </w:rPr>
                              </w:pPr>
                              <w:r>
                                <w:rPr>
                                  <w:rFonts w:hint="eastAsia"/>
                                  <w:szCs w:val="21"/>
                                  <w:lang w:eastAsia="zh-CN"/>
                                </w:rPr>
                                <w:t>设备冲洗水</w:t>
                              </w:r>
                            </w:p>
                          </w:txbxContent>
                        </v:textbox>
                      </v:rect>
                      <v:rect id="矩形 2699" o:spid="_x0000_s1026" o:spt="1" style="position:absolute;left:1865462;top:3399273;height:317689;width:1044837;" fillcolor="#FFFFFF" filled="t" stroked="t" coordsize="21600,21600" o:gfxdata="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Ds64kr1AAAAAUBAAAPAAAAAAAAAAEAIAAAACIAAABkcnMvZG93bnJldi54bWxQSwEC&#10;FAAUAAAACACHTuJA9/B+OTECAABtBAAADgAAAAAAAAABACAAAAAjAQAAZHJzL2Uyb0RvYy54bWxQ&#10;SwUGAAAAAAYABgBZAQAAxgUAAAAA&#10;">
                        <v:fill on="t" focussize="0,0"/>
                        <v:stroke color="#000000" joinstyle="miter"/>
                        <v:imagedata o:title=""/>
                        <o:lock v:ext="edit" aspectratio="f"/>
                        <v:textbox>
                          <w:txbxContent>
                            <w:p>
                              <w:pPr>
                                <w:ind w:firstLine="210" w:firstLineChars="100"/>
                                <w:rPr>
                                  <w:rFonts w:hint="eastAsia" w:eastAsia="宋体"/>
                                  <w:szCs w:val="21"/>
                                  <w:lang w:eastAsia="zh-CN"/>
                                </w:rPr>
                              </w:pPr>
                              <w:r>
                                <w:rPr>
                                  <w:rFonts w:hint="eastAsia"/>
                                  <w:szCs w:val="21"/>
                                  <w:lang w:eastAsia="zh-CN"/>
                                </w:rPr>
                                <w:t>地面冲洗水</w:t>
                              </w:r>
                            </w:p>
                          </w:txbxContent>
                        </v:textbox>
                      </v:rect>
                      <v:line id="直线 2705" o:spid="_x0000_s1026" o:spt="20" style="position:absolute;left:2903947;top:2828069;height:8255;width:937895;" filled="f" stroked="t" coordsize="21600,21600" o:gfxdata="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KT7DuHXAAAABQEAAA8AAAAAAAAAAQAgAAAAIgAAAGRycy9k&#10;b3ducmV2LnhtbFBLAQIUABQAAAAIAIdO4kAZqpqRAwIAAPIDAAAOAAAAAAAAAAEAIAAAACYBAABk&#10;cnMvZTJvRG9jLnhtbFBLBQYAAAAABgAGAFkBAACbBQAAAAA=&#10;">
                        <v:fill on="f" focussize="0,0"/>
                        <v:stroke color="#000000" joinstyle="round" endarrow="block"/>
                        <v:imagedata o:title=""/>
                        <o:lock v:ext="edit" aspectratio="f"/>
                      </v:line>
                      <v:line id="直线 2705" o:spid="_x0000_s1026" o:spt="20" style="position:absolute;left:2913474;top:3589254;flip:y;height:3810;width:918845;" filled="f" stroked="t" coordsize="21600,21600" o:gfxdata="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Bsk5uy1gAAAAUBAAAPAAAAAAAAAAEAIAAAACIA&#10;AABkcnMvZG93bnJldi54bWxQSwECFAAUAAAACACHTuJA4MHq/AsCAAD8AwAADgAAAAAAAAABACAA&#10;AAAlAQAAZHJzL2Uyb0RvYy54bWxQSwUGAAAAAAYABgBZAQAAogUAAAAA&#10;">
                        <v:fill on="f" focussize="0,0"/>
                        <v:stroke color="#000000" joinstyle="round" endarrow="block"/>
                        <v:imagedata o:title=""/>
                        <o:lock v:ext="edit" aspectratio="f"/>
                      </v:line>
                      <v:rect id="矩形 2735" o:spid="_x0000_s1026" o:spt="1" style="position:absolute;left:2560961;top:3094927;height:241444;width:914629;" filled="f" stroked="f" coordsize="21600,21600" o:gfxdata="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CmLk/7XAAAABQEAAA8AAAAAAAAAAQAgAAAA&#10;IgAAAGRycy9kb3ducmV2LnhtbFBLAQIUABQAAAAIAIdO4kBOU85C0wEAAIQDAAAOAAAAAAAAAAEA&#10;IAAAACYBAABkcnMvZTJvRG9jLnhtbFBLBQYAAAAABgAGAFkBAABrBQAAAAA=&#10;">
                        <v:fill on="f" focussize="0,0"/>
                        <v:stroke on="f"/>
                        <v:imagedata o:title=""/>
                        <o:lock v:ext="edit" aspectratio="f"/>
                        <v:textbox>
                          <w:txbxContent>
                            <w:p>
                              <w:pPr>
                                <w:rPr>
                                  <w:rFonts w:hint="default" w:eastAsia="宋体"/>
                                  <w:szCs w:val="21"/>
                                  <w:lang w:val="en-US" w:eastAsia="zh-CN"/>
                                </w:rPr>
                              </w:pPr>
                              <w:r>
                                <w:rPr>
                                  <w:rFonts w:hint="eastAsia"/>
                                  <w:szCs w:val="21"/>
                                </w:rPr>
                                <w:t>损耗</w:t>
                              </w:r>
                              <w:r>
                                <w:rPr>
                                  <w:rFonts w:hint="eastAsia"/>
                                  <w:szCs w:val="21"/>
                                  <w:lang w:val="en-US" w:eastAsia="zh-CN"/>
                                </w:rPr>
                                <w:t>0.1</w:t>
                              </w:r>
                            </w:p>
                          </w:txbxContent>
                        </v:textbox>
                      </v:rect>
                      <v:line id="直线 486" o:spid="_x0000_s1026" o:spt="20" style="position:absolute;left:2351359;top:3276645;flip:y;height:103567;width:308687;" filled="f" stroked="t" coordsize="21600,21600" o:gfxdata="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Md0M8TVAAAABQEAAA8AAAAAAAAAAQAgAAAA&#10;IgAAAGRycy9kb3ducmV2LnhtbFBLAQIUABQAAAAIAIdO4kDnvcovDgIAAPoDAAAOAAAAAAAAAAEA&#10;IAAAACQBAABkcnMvZTJvRG9jLnhtbFBLBQYAAAAABgAGAFkBAACkBQAAAAA=&#10;">
                        <v:fill on="f" focussize="0,0"/>
                        <v:stroke weight="1.25pt" color="#739CC3" joinstyle="round" dashstyle="dash" endarrow="open"/>
                        <v:imagedata o:title=""/>
                        <o:lock v:ext="edit" aspectratio="f"/>
                      </v:line>
                      <v:line id="直线 2704" o:spid="_x0000_s1026" o:spt="20" style="position:absolute;left:1683806;top:2770884;height:635;width:197534;" filled="f" stroked="t" coordsize="21600,21600" o:gfxdata="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k+w7h1wAAAAUBAAAPAAAAAAAAAAEAIAAAACIAAABkcnMvZG93&#10;bnJldi54bWxQSwECFAAUAAAACACHTuJAXPe/yAECAADxAwAADgAAAAAAAAABACAAAAAmAQAAZHJz&#10;L2Uyb0RvYy54bWxQSwUGAAAAAAYABgBZAQAAmQUAAAAA&#10;">
                        <v:fill on="f" focussize="0,0"/>
                        <v:stroke color="#000000" joinstyle="round" endarrow="block"/>
                        <v:imagedata o:title=""/>
                        <o:lock v:ext="edit" aspectratio="f"/>
                      </v:line>
                      <v:line id="直线 2704" o:spid="_x0000_s1026" o:spt="20" style="position:absolute;left:1683806;top:3609583;flip:y;height:8895;width:197534;" filled="f" stroked="t" coordsize="21600,21600" o:gfxdata="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GyTm7LWAAAABQEAAA8AAAAAAAAAAQAgAAAAIgAA&#10;AGRycy9kb3ducmV2LnhtbFBLAQIUABQAAAAIAIdO4kD/g2F7CgIAAPwDAAAOAAAAAAAAAAEAIAAA&#10;ACUBAABkcnMvZTJvRG9jLnhtbFBLBQYAAAAABgAGAFkBAAChBQAAAAA=&#10;">
                        <v:fill on="f" focussize="0,0"/>
                        <v:stroke color="#000000" joinstyle="round" endarrow="block"/>
                        <v:imagedata o:title=""/>
                        <o:lock v:ext="edit" aspectratio="f"/>
                      </v:line>
                      <v:line id="直线 2703" o:spid="_x0000_s1026" o:spt="20" style="position:absolute;left:1665387;top:2770884;flip:y;height:857125;width:8892;" filled="f" stroked="t" coordsize="21600,21600" o:gfxdata="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CbuaIv0wAAAAUBAAAPAAAAAAAAAAEAIAAAACIAAABkcnMvZG93bnJl&#10;di54bWxQSwECFAAUAAAACACHTuJAL1NGrQICAAD4AwAADgAAAAAAAAABACAAAAAiAQAAZHJzL2Uy&#10;b0RvYy54bWxQSwUGAAAAAAYABgBZAQAAlgUAAAAA&#10;">
                        <v:fill on="f" focussize="0,0"/>
                        <v:stroke color="#000000" joinstyle="round"/>
                        <v:imagedata o:title=""/>
                        <o:lock v:ext="edit" aspectratio="f"/>
                      </v:line>
                      <v:line id="直线 2704" o:spid="_x0000_s1026" o:spt="20" style="position:absolute;left:1465312;top:3047274;height:0;width:190548;" filled="f" stroked="t" coordsize="21600,21600" o:gfxdata="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k+w7h1wAAAAUBAAAPAAAAAAAAAAEAIAAAACIAAABkcnMvZG93&#10;bnJldi54bWxQSwECFAAUAAAACACHTuJAQUtZNgECAADvAwAADgAAAAAAAAABACAAAAAmAQAAZHJz&#10;L2Uyb0RvYy54bWxQSwUGAAAAAAYABgBZAQAAmQUAAAAA&#10;">
                        <v:fill on="f" focussize="0,0"/>
                        <v:stroke color="#000000" joinstyle="round" endarrow="block"/>
                        <v:imagedata o:title=""/>
                        <o:lock v:ext="edit" aspectratio="f"/>
                      </v:line>
                      <v:rect id="矩形 2735" o:spid="_x0000_s1026" o:spt="1" style="position:absolute;left:1513205;top:2484755;height:280035;width:762000;" filled="f" stroked="f" coordsize="21600,21600" o:gfxdata="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Api5P+1wAAAAUBAAAPAAAAAAAAAAEAIAAAACIA&#10;AABkcnMvZG93bnJldi54bWxQSwECFAAUAAAACACHTuJAR9SyTNEBAACEAwAADgAAAAAAAAABACAA&#10;AAAmAQAAZHJzL2Uyb0RvYy54bWxQSwUGAAAAAAYABgBZAQAAaQUAAAAA&#10;">
                        <v:fill on="f" focussize="0,0"/>
                        <v:stroke on="f"/>
                        <v:imagedata o:title=""/>
                        <o:lock v:ext="edit" aspectratio="f"/>
                        <v:textbox>
                          <w:txbxContent>
                            <w:p>
                              <w:pPr>
                                <w:rPr>
                                  <w:rFonts w:hint="default" w:eastAsia="宋体"/>
                                  <w:szCs w:val="21"/>
                                  <w:lang w:val="en-US" w:eastAsia="zh-CN"/>
                                </w:rPr>
                              </w:pPr>
                              <w:r>
                                <w:rPr>
                                  <w:rFonts w:hint="eastAsia"/>
                                  <w:szCs w:val="21"/>
                                  <w:lang w:val="en-US" w:eastAsia="zh-CN"/>
                                </w:rPr>
                                <w:t>11.9</w:t>
                              </w:r>
                            </w:p>
                          </w:txbxContent>
                        </v:textbox>
                      </v:rect>
                      <v:rect id="矩形 2735" o:spid="_x0000_s1026" o:spt="1" style="position:absolute;left:1598695;top:3342724;height:278931;width:762191;" filled="f" stroked="f" coordsize="21600,21600" o:gfxdata="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KYuT/tcAAAAFAQAADwAAAAAAAAABACAAAAAi&#10;AAAAZHJzL2Rvd25yZXYueG1sUEsBAhQAFAAAAAgAh07iQAiZB8vSAQAAhAMAAA4AAAAAAAAAAQAg&#10;AAAAJgEAAGRycy9lMm9Eb2MueG1sUEsFBgAAAAAGAAYAWQEAAGoFAAAAAA==&#10;">
                        <v:fill on="f" focussize="0,0"/>
                        <v:stroke on="f"/>
                        <v:imagedata o:title=""/>
                        <o:lock v:ext="edit" aspectratio="f"/>
                        <v:textbox>
                          <w:txbxContent>
                            <w:p>
                              <w:pPr>
                                <w:rPr>
                                  <w:rFonts w:hint="default" w:eastAsia="宋体"/>
                                  <w:szCs w:val="21"/>
                                  <w:lang w:val="en-US" w:eastAsia="zh-CN"/>
                                </w:rPr>
                              </w:pPr>
                              <w:r>
                                <w:rPr>
                                  <w:rFonts w:hint="eastAsia"/>
                                  <w:szCs w:val="21"/>
                                  <w:lang w:val="en-US" w:eastAsia="zh-CN"/>
                                </w:rPr>
                                <w:t>2</w:t>
                              </w:r>
                            </w:p>
                          </w:txbxContent>
                        </v:textbox>
                      </v:rect>
                      <v:line id="直线 2705" o:spid="_x0000_s1026" o:spt="20" style="position:absolute;left:227387;top:3075866;height:635;width:342986;" filled="f" stroked="t" coordsize="21600,21600" o:gfxdata="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k+w7h1wAAAAUBAAAPAAAAAAAAAAEAIAAAACIAAABkcnMv&#10;ZG93bnJldi54bWxQSwECFAAUAAAACACHTuJAot7bXwQCAADwAwAADgAAAAAAAAABACAAAAAmAQAA&#10;ZHJzL2Uyb0RvYy54bWxQSwUGAAAAAAYABgBZAQAAnAUAAAAA&#10;">
                        <v:fill on="f" focussize="0,0"/>
                        <v:stroke color="#000000" joinstyle="round" endarrow="block"/>
                        <v:imagedata o:title=""/>
                        <o:lock v:ext="edit" aspectratio="f"/>
                      </v:line>
                      <v:line id="直线 2703" o:spid="_x0000_s1026" o:spt="20" style="position:absolute;left:217860;top:3085396;flip:y;height:850771;width:0;" filled="f" stroked="t" coordsize="21600,21600" o:gfxdata="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Ju5oi/TAAAABQEAAA8AAAAAAAAAAQAgAAAAIgAAAGRycy9kb3ducmV2Lnht&#10;bFBLAQIUABQAAAAIAIdO4kDhPUt4/gEAAPQDAAAOAAAAAAAAAAEAIAAAACIBAABkcnMvZTJvRG9j&#10;LnhtbFBLBQYAAAAABgAGAFkBAACSBQAAAAA=&#10;">
                        <v:fill on="f" focussize="0,0"/>
                        <v:stroke color="#000000" joinstyle="round"/>
                        <v:imagedata o:title=""/>
                        <o:lock v:ext="edit" aspectratio="f"/>
                      </v:line>
                      <v:line id="直线 2703" o:spid="_x0000_s1026" o:spt="20" style="position:absolute;left:228029;top:3937431;height:0;width:4362450;" filled="f" stroked="t" coordsize="21600,21600" o:gfxdata="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JePrYHUAAAABQEAAA8AAAAAAAAAAQAgAAAAIgAAAGRycy9kb3ducmV2LnhtbFBL&#10;AQIUABQAAAAIAIdO4kCLlxRW+gEAAOsDAAAOAAAAAAAAAAEAIAAAACMBAABkcnMvZTJvRG9jLnht&#10;bFBLBQYAAAAABgAGAFkBAACPBQAAAAA=&#10;">
                        <v:fill on="f" focussize="0,0"/>
                        <v:stroke color="#000000" joinstyle="round"/>
                        <v:imagedata o:title=""/>
                        <o:lock v:ext="edit" aspectratio="f"/>
                      </v:line>
                      <v:line id="直线 2703" o:spid="_x0000_s1026" o:spt="20" style="position:absolute;left:4577594;top:2013516;flip:x;height:1935480;width:22225;" filled="f" stroked="t" coordsize="21600,21600" o:gfxdata="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Ju5oi/TAAAABQEAAA8AAAAAAAAAAQAgAAAAIgAAAGRycy9kb3du&#10;cmV2LnhtbFBLAQIUABQAAAAIAIdO4kDtQGBKBAIAAPoDAAAOAAAAAAAAAAEAIAAAACIBAABkcnMv&#10;ZTJvRG9jLnhtbFBLBQYAAAAABgAGAFkBAACYBQAAAAA=&#10;">
                        <v:fill on="f" focussize="0,0"/>
                        <v:stroke color="#000000" joinstyle="round"/>
                        <v:imagedata o:title=""/>
                        <o:lock v:ext="edit" aspectratio="f"/>
                      </v:line>
                      <v:rect id="矩形 2735" o:spid="_x0000_s1026" o:spt="1" style="position:absolute;left:3075305;top:2532380;height:250825;width:561340;" filled="f" stroked="f" coordsize="21600,21600" o:gfxdata="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CmLk/7XAAAABQEAAA8AAAAAAAAAAQAgAAAAIgAA&#10;AGRycy9kb3ducmV2LnhtbFBLAQIUABQAAAAIAIdO4kDUvZRK0AEAAIQDAAAOAAAAAAAAAAEAIAAA&#10;ACYBAABkcnMvZTJvRG9jLnhtbFBLBQYAAAAABgAGAFkBAABoBQAAAAA=&#10;">
                        <v:fill on="f" focussize="0,0"/>
                        <v:stroke on="f"/>
                        <v:imagedata o:title=""/>
                        <o:lock v:ext="edit" aspectratio="f"/>
                        <v:textbox>
                          <w:txbxContent>
                            <w:p>
                              <w:pPr>
                                <w:rPr>
                                  <w:rFonts w:hint="default" w:eastAsia="宋体"/>
                                  <w:szCs w:val="21"/>
                                  <w:lang w:val="en-US" w:eastAsia="zh-CN"/>
                                </w:rPr>
                              </w:pPr>
                              <w:r>
                                <w:rPr>
                                  <w:rFonts w:hint="eastAsia"/>
                                  <w:szCs w:val="21"/>
                                  <w:lang w:val="en-US" w:eastAsia="zh-CN"/>
                                </w:rPr>
                                <w:t>10.7</w:t>
                              </w:r>
                            </w:p>
                          </w:txbxContent>
                        </v:textbox>
                      </v:rect>
                      <v:rect id="矩形 2735" o:spid="_x0000_s1026" o:spt="1" style="position:absolute;left:3056255;top:3275965;height:275590;width:463550;" filled="f" stroked="f" coordsize="21600,21600" o:gfxdata="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KYuT/tcAAAAFAQAADwAAAAAAAAABACAAAAAi&#10;AAAAZHJzL2Rvd25yZXYueG1sUEsBAhQAFAAAAAgAh07iQMk3svTSAQAAhAMAAA4AAAAAAAAAAQAg&#10;AAAAJgEAAGRycy9lMm9Eb2MueG1sUEsFBgAAAAAGAAYAWQEAAGoFAAAAAA==&#10;">
                        <v:fill on="f" focussize="0,0"/>
                        <v:stroke on="f"/>
                        <v:imagedata o:title=""/>
                        <o:lock v:ext="edit" aspectratio="f"/>
                        <v:textbox>
                          <w:txbxContent>
                            <w:p>
                              <w:pPr>
                                <w:rPr>
                                  <w:rFonts w:hint="default" w:eastAsia="宋体"/>
                                  <w:szCs w:val="21"/>
                                  <w:lang w:val="en-US" w:eastAsia="zh-CN"/>
                                </w:rPr>
                              </w:pPr>
                              <w:r>
                                <w:rPr>
                                  <w:rFonts w:hint="eastAsia"/>
                                  <w:szCs w:val="21"/>
                                  <w:lang w:val="en-US" w:eastAsia="zh-CN"/>
                                </w:rPr>
                                <w:t>1.9</w:t>
                              </w:r>
                            </w:p>
                          </w:txbxContent>
                        </v:textbox>
                      </v:rect>
                      <v:rect id="矩形 2735" o:spid="_x0000_s1026" o:spt="1" style="position:absolute;left:198805;top:2798841;height:266859;width:749488;" filled="f" stroked="f" coordsize="21600,21600" o:gfxdata="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CmLk/7XAAAABQEAAA8AAAAAAAAAAQAgAAAAIgAA&#10;AGRycy9kb3ducmV2LnhtbFBLAQIUABQAAAAIAIdO4kC5MQqd0AEAAIMDAAAOAAAAAAAAAAEAIAAA&#10;ACYBAABkcnMvZTJvRG9jLnhtbFBLBQYAAAAABgAGAFkBAABoBQAAAAA=&#10;">
                        <v:fill on="f" focussize="0,0"/>
                        <v:stroke on="f"/>
                        <v:imagedata o:title=""/>
                        <o:lock v:ext="edit" aspectratio="f"/>
                        <v:textbox>
                          <w:txbxContent>
                            <w:p>
                              <w:pPr>
                                <w:rPr>
                                  <w:rFonts w:hint="default" w:eastAsia="宋体"/>
                                  <w:szCs w:val="21"/>
                                  <w:lang w:val="en-US" w:eastAsia="zh-CN"/>
                                </w:rPr>
                              </w:pPr>
                              <w:r>
                                <w:rPr>
                                  <w:rFonts w:hint="eastAsia"/>
                                  <w:szCs w:val="21"/>
                                  <w:lang w:val="en-US" w:eastAsia="zh-CN"/>
                                </w:rPr>
                                <w:t>13.9</w:t>
                              </w:r>
                            </w:p>
                          </w:txbxContent>
                        </v:textbox>
                      </v:rect>
                      <v:rect id="矩形 2735" o:spid="_x0000_s1026" o:spt="1" style="position:absolute;left:779780;top:3694430;height:240030;width:737870;" filled="f" stroked="f" coordsize="21600,21600" o:gfxdata="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KYuT/tcAAAAFAQAADwAAAAAAAAABACAAAAAiAAAA&#10;ZHJzL2Rvd25yZXYueG1sUEsBAhQAFAAAAAgAh07iQPjui/jPAQAAgwMAAA4AAAAAAAAAAQAgAAAA&#10;JgEAAGRycy9lMm9Eb2MueG1sUEsFBgAAAAAGAAYAWQEAAGcFAAAAAA==&#10;">
                        <v:fill on="f" focussize="0,0"/>
                        <v:stroke on="f"/>
                        <v:imagedata o:title=""/>
                        <o:lock v:ext="edit" aspectratio="f"/>
                        <v:textbox>
                          <w:txbxContent>
                            <w:p>
                              <w:pPr>
                                <w:jc w:val="both"/>
                                <w:rPr>
                                  <w:rFonts w:hint="eastAsia" w:eastAsia="宋体"/>
                                  <w:lang w:eastAsia="zh-CN"/>
                                </w:rPr>
                              </w:pPr>
                              <w:r>
                                <w:rPr>
                                  <w:rFonts w:hint="eastAsia"/>
                                  <w:lang w:eastAsia="zh-CN"/>
                                </w:rPr>
                                <w:t>尾水回用</w:t>
                              </w:r>
                            </w:p>
                          </w:txbxContent>
                        </v:textbox>
                      </v:rect>
                      <v:line id="直线 2702" o:spid="_x0000_s1026" o:spt="20" style="position:absolute;left:3865578;top:1132244;height:0;width:368392;" filled="f" stroked="t" coordsize="21600,21600" o:gfxdata="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pPsO4dcAAAAFAQAADwAAAAAAAAABACAAAAAiAAAAZHJzL2Rv&#10;d25yZXYueG1sUEsBAhQAFAAAAAgAh07iQCPxErcCAgAA7wMAAA4AAAAAAAAAAQAgAAAAJgEAAGRy&#10;cy9lMm9Eb2MueG1sUEsFBgAAAAAGAAYAWQEAAJoFAAAAAA==&#10;">
                        <v:fill on="f" focussize="0,0"/>
                        <v:stroke color="#000000" joinstyle="round" endarrow="block"/>
                        <v:imagedata o:title=""/>
                        <o:lock v:ext="edit" aspectratio="f"/>
                      </v:line>
                      <v:line id="直线 2702" o:spid="_x0000_s1026" o:spt="20" style="position:absolute;left:4892630;top:2027492;flip:x;height:324678;width:3176;" filled="f" stroked="t" coordsize="21600,21600" o:gfxdata="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Bsk5uy1gAAAAUBAAAPAAAAAAAAAAEAIAAAACIA&#10;AABkcnMvZG93bnJldi54bWxQSwECFAAUAAAACACHTuJA9My0zAsCAAD8AwAADgAAAAAAAAABACAA&#10;AAAlAQAAZHJzL2Uyb0RvYy54bWxQSwUGAAAAAAYABgBZAQAAogUAAAAA&#10;">
                        <v:fill on="f" focussize="0,0"/>
                        <v:stroke color="#000000" joinstyle="round" endarrow="block"/>
                        <v:imagedata o:title=""/>
                        <o:lock v:ext="edit" aspectratio="f"/>
                      </v:line>
                      <v:rect id="矩形 2735" o:spid="_x0000_s1026" o:spt="1" style="position:absolute;left:4676040;top:2399188;height:1115089;width:397610;" filled="f" stroked="f" coordsize="21600,21600" o:gfxdata="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Api5P+1wAAAAUBAAAPAAAAAAAAAAEAIAAA&#10;ACIAAABkcnMvZG93bnJldi54bWxQSwECFAAUAAAACACHTuJAyHCw+NQBAACFAwAADgAAAAAAAAAB&#10;ACAAAAAmAQAAZHJzL2Uyb0RvYy54bWxQSwUGAAAAAAYABgBZAQAAbAUAAAAA&#10;">
                        <v:fill on="f" focussize="0,0"/>
                        <v:stroke on="f"/>
                        <v:imagedata o:title=""/>
                        <o:lock v:ext="edit" aspectratio="f"/>
                        <v:textbox>
                          <w:txbxContent>
                            <w:p>
                              <w:pPr>
                                <w:jc w:val="both"/>
                                <w:rPr>
                                  <w:rFonts w:hint="eastAsia" w:eastAsia="宋体"/>
                                  <w:lang w:eastAsia="zh-CN"/>
                                </w:rPr>
                              </w:pPr>
                              <w:r>
                                <w:rPr>
                                  <w:rFonts w:hint="eastAsia"/>
                                  <w:lang w:eastAsia="zh-CN"/>
                                </w:rPr>
                                <w:t>尧渡河</w:t>
                              </w:r>
                            </w:p>
                          </w:txbxContent>
                        </v:textbox>
                      </v:rect>
                      <v:rect id="矩形 2735" o:spid="_x0000_s1026" o:spt="1" style="position:absolute;left:3723302;top:731956;height:292274;width:694864;" filled="f" stroked="f" coordsize="21600,21600" o:gfxdata="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KYuT/tcAAAAFAQAADwAAAAAAAAABACAAAAAi&#10;AAAAZHJzL2Rvd25yZXYueG1sUEsBAhQAFAAAAAgAh07iQBm8wmrSAQAAgwMAAA4AAAAAAAAAAQAg&#10;AAAAJgEAAGRycy9lMm9Eb2MueG1sUEsFBgAAAAAGAAYAWQEAAGoFAAAAAA==&#10;">
                        <v:fill on="f" focussize="0,0"/>
                        <v:stroke on="f"/>
                        <v:imagedata o:title=""/>
                        <o:lock v:ext="edit" aspectratio="f"/>
                        <v:textbox>
                          <w:txbxContent>
                            <w:p>
                              <w:pPr>
                                <w:ind w:firstLine="210" w:firstLineChars="100"/>
                                <w:rPr>
                                  <w:rFonts w:hint="default" w:eastAsia="宋体"/>
                                  <w:szCs w:val="21"/>
                                  <w:lang w:val="en-US" w:eastAsia="zh-CN"/>
                                </w:rPr>
                              </w:pPr>
                              <w:r>
                                <w:rPr>
                                  <w:rFonts w:hint="eastAsia"/>
                                  <w:szCs w:val="21"/>
                                  <w:lang w:val="en-US" w:eastAsia="zh-CN"/>
                                </w:rPr>
                                <w:t>20000</w:t>
                              </w:r>
                            </w:p>
                          </w:txbxContent>
                        </v:textbox>
                      </v:rect>
                      <v:rect id="矩形 2735" o:spid="_x0000_s1026" o:spt="1" style="position:absolute;left:4406733;top:1427695;height:291003;width:666917;" filled="f" stroked="f" coordsize="21600,21600" o:gfxdata="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CmLk/7XAAAABQEAAA8AAAAAAAAAAQAgAAAA&#10;IgAAAGRycy9kb3ducmV2LnhtbFBLAQIUABQAAAAIAIdO4kBjckoJ0wEAAIQDAAAOAAAAAAAAAAEA&#10;IAAAACYBAABkcnMvZTJvRG9jLnhtbFBLBQYAAAAABgAGAFkBAABrBQAAAAA=&#10;">
                        <v:fill on="f" focussize="0,0"/>
                        <v:stroke on="f"/>
                        <v:imagedata o:title=""/>
                        <o:lock v:ext="edit" aspectratio="f"/>
                        <v:textbox>
                          <w:txbxContent>
                            <w:p>
                              <w:pPr>
                                <w:ind w:firstLine="210" w:firstLineChars="100"/>
                                <w:rPr>
                                  <w:rFonts w:hint="default" w:eastAsia="宋体"/>
                                  <w:szCs w:val="21"/>
                                  <w:lang w:val="en-US" w:eastAsia="zh-CN"/>
                                </w:rPr>
                              </w:pPr>
                              <w:r>
                                <w:rPr>
                                  <w:rFonts w:hint="eastAsia"/>
                                  <w:szCs w:val="21"/>
                                  <w:lang w:val="en-US" w:eastAsia="zh-CN"/>
                                </w:rPr>
                                <w:t>20000</w:t>
                              </w:r>
                            </w:p>
                          </w:txbxContent>
                        </v:textbox>
                      </v:rect>
                      <v:line id="直线 2704" o:spid="_x0000_s1026" o:spt="20" style="position:absolute;left:675005;top:1589405;height:6985;width:444500;" filled="f" stroked="t" coordsize="21600,21600" o:gfxdata="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KT7DuHXAAAABQEAAA8AAAAAAAAAAQAgAAAAIgAAAGRycy9kb3du&#10;cmV2LnhtbFBLAQIUABQAAAAIAIdO4kAgbrgPAAIAAPEDAAAOAAAAAAAAAAEAIAAAACYBAABkcnMv&#10;ZTJvRG9jLnhtbFBLBQYAAAAABgAGAFkBAACYBQAAAAA=&#10;">
                        <v:fill on="f" focussize="0,0"/>
                        <v:stroke color="#000000" joinstyle="round" endarrow="block"/>
                        <v:imagedata o:title=""/>
                        <o:lock v:ext="edit" aspectratio="f"/>
                      </v:line>
                      <v:rect id="矩形 2699" o:spid="_x0000_s1026" o:spt="1" style="position:absolute;left:1160780;top:1408430;height:479425;width:1014095;" fillcolor="#FFFFFF" filled="t" stroked="t" coordsize="21600,21600" o:gfxdata="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Ds64kr1AAAAAUBAAAPAAAAAAAAAAEAIAAAACIAAABkcnMvZG93bnJldi54bWxQSwECFAAUAAAA&#10;CACHTuJAQOnz5isCAABtBAAADgAAAAAAAAABACAAAAAjAQAAZHJzL2Uyb0RvYy54bWxQSwUGAAAA&#10;AAYABgBZAQAAwAUAAAAA&#10;">
                        <v:fill on="t" focussize="0,0"/>
                        <v:stroke color="#000000" joinstyle="miter"/>
                        <v:imagedata o:title=""/>
                        <o:lock v:ext="edit" aspectratio="f"/>
                        <v:textbox>
                          <w:txbxContent>
                            <w:p>
                              <w:pPr>
                                <w:rPr>
                                  <w:rFonts w:hint="eastAsia"/>
                                  <w:szCs w:val="21"/>
                                  <w:lang w:eastAsia="zh-CN"/>
                                </w:rPr>
                              </w:pPr>
                              <w:r>
                                <w:rPr>
                                  <w:rFonts w:hint="eastAsia"/>
                                  <w:szCs w:val="21"/>
                                  <w:lang w:eastAsia="zh-CN"/>
                                </w:rPr>
                                <w:t>化验废水和除臭系统用水</w:t>
                              </w:r>
                            </w:p>
                          </w:txbxContent>
                        </v:textbox>
                      </v:rect>
                      <v:line id="直线 2705" o:spid="_x0000_s1026" o:spt="20" style="position:absolute;left:2189480;top:1655445;flip:y;height:635;width:1661795;" filled="f" stroked="t" coordsize="21600,21600" o:gfxdata="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Bsk5uy1gAAAAUBAAAPAAAAAAAAAAEAIAAAACIA&#10;AABkcnMvZG93bnJldi54bWxQSwECFAAUAAAACACHTuJAsbwx5AsCAAD8AwAADgAAAAAAAAABACAA&#10;AAAlAQAAZHJzL2Uyb0RvYy54bWxQSwUGAAAAAAYABgBZAQAAogUAAAAA&#10;">
                        <v:fill on="f" focussize="0,0"/>
                        <v:stroke color="#000000" joinstyle="round" endarrow="block"/>
                        <v:imagedata o:title=""/>
                        <o:lock v:ext="edit" aspectratio="f"/>
                      </v:line>
                      <v:rect id="矩形 2735" o:spid="_x0000_s1026" o:spt="1" style="position:absolute;left:694055;top:1313180;height:254635;width:495300;" filled="f" stroked="f" coordsize="21600,21600" o:gfxdata="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CmLk/7XAAAABQEAAA8AAAAAAAAAAQAgAAAAIgAA&#10;AGRycy9kb3ducmV2LnhtbFBLAQIUABQAAAAIAIdO4kAZM+8O0AEAAIMDAAAOAAAAAAAAAAEAIAAA&#10;ACYBAABkcnMvZTJvRG9jLnhtbFBLBQYAAAAABgAGAFkBAABoBQAAAAA=&#10;">
                        <v:fill on="f" focussize="0,0"/>
                        <v:stroke on="f"/>
                        <v:imagedata o:title=""/>
                        <o:lock v:ext="edit" aspectratio="f"/>
                        <v:textbox>
                          <w:txbxContent>
                            <w:p>
                              <w:pPr>
                                <w:rPr>
                                  <w:rFonts w:hint="default" w:eastAsia="宋体"/>
                                  <w:szCs w:val="21"/>
                                  <w:lang w:val="en-US" w:eastAsia="zh-CN"/>
                                </w:rPr>
                              </w:pPr>
                              <w:r>
                                <w:rPr>
                                  <w:rFonts w:hint="eastAsia"/>
                                  <w:szCs w:val="21"/>
                                  <w:lang w:val="en-US" w:eastAsia="zh-CN"/>
                                </w:rPr>
                                <w:t>0.5</w:t>
                              </w:r>
                            </w:p>
                          </w:txbxContent>
                        </v:textbox>
                      </v:rect>
                      <v:line id="直线 486" o:spid="_x0000_s1026" o:spt="20" style="position:absolute;left:1960880;top:1265555;flip:y;height:114300;width:355600;" filled="f" stroked="t" coordsize="21600,21600" o:gfxdata="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&#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Md0M8TVAAAABQEAAA8AAAAAAAAAAQAgAAAAIgAAAGRy&#10;cy9kb3ducmV2LnhtbFBLAQIUABQAAAAIAIdO4kCuzDnECAIAAPoDAAAOAAAAAAAAAAEAIAAAACQB&#10;AABkcnMvZTJvRG9jLnhtbFBLBQYAAAAABgAGAFkBAACeBQAAAAA=&#10;">
                        <v:fill on="f" focussize="0,0"/>
                        <v:stroke weight="1.25pt" color="#739CC3" joinstyle="round" dashstyle="dash" endarrow="open"/>
                        <v:imagedata o:title=""/>
                        <o:lock v:ext="edit" aspectratio="f"/>
                      </v:line>
                      <v:rect id="矩形 2735" o:spid="_x0000_s1026" o:spt="1" style="position:absolute;left:2351405;top:1189355;height:241300;width:914400;" filled="f" stroked="f" coordsize="21600,21600" o:gfxdata="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CmLk/7XAAAABQEAAA8AAAAAAAAAAQAgAAAA&#10;IgAAAGRycy9kb3ducmV2LnhtbFBLAQIUABQAAAAIAIdO4kDUDKf10wEAAIQDAAAOAAAAAAAAAAEA&#10;IAAAACYBAABkcnMvZTJvRG9jLnhtbFBLBQYAAAAABgAGAFkBAABrBQAAAAA=&#10;">
                        <v:fill on="f" focussize="0,0"/>
                        <v:stroke on="f"/>
                        <v:imagedata o:title=""/>
                        <o:lock v:ext="edit" aspectratio="f"/>
                        <v:textbox>
                          <w:txbxContent>
                            <w:p>
                              <w:pPr>
                                <w:rPr>
                                  <w:rFonts w:hint="default" w:eastAsia="宋体"/>
                                  <w:szCs w:val="21"/>
                                  <w:lang w:val="en-US" w:eastAsia="zh-CN"/>
                                </w:rPr>
                              </w:pPr>
                              <w:r>
                                <w:rPr>
                                  <w:rFonts w:hint="eastAsia"/>
                                  <w:szCs w:val="21"/>
                                </w:rPr>
                                <w:t>损耗</w:t>
                              </w:r>
                              <w:r>
                                <w:rPr>
                                  <w:rFonts w:hint="eastAsia"/>
                                  <w:szCs w:val="21"/>
                                  <w:lang w:val="en-US" w:eastAsia="zh-CN"/>
                                </w:rPr>
                                <w:t>0.1</w:t>
                              </w:r>
                            </w:p>
                          </w:txbxContent>
                        </v:textbox>
                      </v:rect>
                      <v:rect id="矩形 2699" o:spid="_x0000_s1026" o:spt="1" style="position:absolute;left:2780030;top:1437005;height:221615;width:422910;" filled="f" stroked="f" coordsize="21600,21600" o:gfxdata="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Api5P+1wAAAAUBAAAPAAAAAAAAAAEAIAAAACIA&#10;AABkcnMvZG93bnJldi54bWxQSwECFAAUAAAACACHTuJADhke1dEBAACEAwAADgAAAAAAAAABACAA&#10;AAAmAQAAZHJzL2Uyb0RvYy54bWxQSwUGAAAAAAYABgBZAQAAaQUAAAAA&#10;">
                        <v:fill on="f" focussize="0,0"/>
                        <v:stroke on="f"/>
                        <v:imagedata o:title=""/>
                        <o:lock v:ext="edit" aspectratio="f"/>
                        <v:textbox>
                          <w:txbxContent>
                            <w:p>
                              <w:pPr>
                                <w:rPr>
                                  <w:rFonts w:hint="default" w:eastAsia="宋体"/>
                                  <w:color w:val="000000"/>
                                  <w:szCs w:val="21"/>
                                  <w:lang w:val="en-US" w:eastAsia="zh-CN"/>
                                </w:rPr>
                              </w:pPr>
                              <w:r>
                                <w:rPr>
                                  <w:rFonts w:hint="eastAsia"/>
                                  <w:color w:val="000000"/>
                                  <w:szCs w:val="21"/>
                                  <w:lang w:val="en-US" w:eastAsia="zh-CN"/>
                                </w:rPr>
                                <w:t>0.4</w:t>
                              </w:r>
                            </w:p>
                          </w:txbxContent>
                        </v:textbox>
                      </v:rect>
                      <v:line id="直线 486" o:spid="_x0000_s1026" o:spt="20" style="position:absolute;left:2437130;top:2465705;flip:y;height:103505;width:308610;" filled="f" stroked="t" coordsize="21600,21600" o:gfxdata="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HdDPE1QAAAAUBAAAPAAAAAAAAAAEAIAAAACIA&#10;AABkcnMvZG93bnJldi54bWxQSwECFAAUAAAACACHTuJA5z9xiwwCAAD6AwAADgAAAAAAAAABACAA&#10;AAAkAQAAZHJzL2Uyb0RvYy54bWxQSwUGAAAAAAYABgBZAQAAogUAAAAA&#10;">
                        <v:fill on="f" focussize="0,0"/>
                        <v:stroke weight="1.25pt" color="#739CC3" joinstyle="round" dashstyle="dash" endarrow="open"/>
                        <v:imagedata o:title=""/>
                        <o:lock v:ext="edit" aspectratio="f"/>
                      </v:line>
                      <v:rect id="矩形 2735" o:spid="_x0000_s1026" o:spt="1" style="position:absolute;left:2789555;top:2341880;height:241300;width:914400;" filled="f" stroked="f" coordsize="21600,21600" o:gfxdata="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Api5P+1wAAAAUBAAAPAAAAAAAAAAEAIAAAACIA&#10;AABkcnMvZG93bnJldi54bWxQSwECFAAUAAAACACHTuJA2BieF9EBAACEAwAADgAAAAAAAAABACAA&#10;AAAmAQAAZHJzL2Uyb0RvYy54bWxQSwUGAAAAAAYABgBZAQAAaQUAAAAA&#10;">
                        <v:fill on="f" focussize="0,0"/>
                        <v:stroke on="f"/>
                        <v:imagedata o:title=""/>
                        <o:lock v:ext="edit" aspectratio="f"/>
                        <v:textbox>
                          <w:txbxContent>
                            <w:p>
                              <w:pPr>
                                <w:rPr>
                                  <w:rFonts w:hint="default" w:eastAsia="宋体"/>
                                  <w:szCs w:val="21"/>
                                  <w:lang w:val="en-US" w:eastAsia="zh-CN"/>
                                </w:rPr>
                              </w:pPr>
                              <w:r>
                                <w:rPr>
                                  <w:rFonts w:hint="eastAsia"/>
                                  <w:szCs w:val="21"/>
                                </w:rPr>
                                <w:t>损耗</w:t>
                              </w:r>
                              <w:r>
                                <w:rPr>
                                  <w:rFonts w:hint="eastAsia"/>
                                  <w:szCs w:val="21"/>
                                  <w:lang w:val="en-US" w:eastAsia="zh-CN"/>
                                </w:rPr>
                                <w:t>1.2</w:t>
                              </w:r>
                            </w:p>
                          </w:txbxContent>
                        </v:textbox>
                      </v:rect>
                      <w10:wrap type="none"/>
                      <w10:anchorlock/>
                    </v:group>
                  </w:pict>
                </mc:Fallback>
              </mc:AlternateContent>
            </w:r>
          </w:p>
          <w:p>
            <w:pPr>
              <w:jc w:val="center"/>
              <w:rPr>
                <w:color w:val="000000" w:themeColor="text1"/>
                <w:highlight w:val="none"/>
                <w14:textFill>
                  <w14:solidFill>
                    <w14:schemeClr w14:val="tx1"/>
                  </w14:solidFill>
                </w14:textFill>
              </w:rPr>
            </w:pPr>
            <w:r>
              <w:rPr>
                <w:b/>
                <w:bCs/>
                <w:color w:val="000000" w:themeColor="text1"/>
                <w:sz w:val="24"/>
                <w:highlight w:val="none"/>
                <w14:textFill>
                  <w14:solidFill>
                    <w14:schemeClr w14:val="tx1"/>
                  </w14:solidFill>
                </w14:textFill>
              </w:rPr>
              <w:t xml:space="preserve">图2-1 </w:t>
            </w:r>
            <w:r>
              <w:rPr>
                <w:rFonts w:hint="eastAsia"/>
                <w:b/>
                <w:bCs/>
                <w:color w:val="000000" w:themeColor="text1"/>
                <w:sz w:val="24"/>
                <w:highlight w:val="none"/>
                <w:lang w:eastAsia="zh-CN"/>
                <w14:textFill>
                  <w14:solidFill>
                    <w14:schemeClr w14:val="tx1"/>
                  </w14:solidFill>
                </w14:textFill>
              </w:rPr>
              <w:t>本</w:t>
            </w:r>
            <w:r>
              <w:rPr>
                <w:b/>
                <w:bCs/>
                <w:color w:val="000000" w:themeColor="text1"/>
                <w:sz w:val="24"/>
                <w:highlight w:val="none"/>
                <w14:textFill>
                  <w14:solidFill>
                    <w14:schemeClr w14:val="tx1"/>
                  </w14:solidFill>
                </w14:textFill>
              </w:rPr>
              <w:t>项目</w:t>
            </w:r>
            <w:r>
              <w:rPr>
                <w:rFonts w:hint="eastAsia"/>
                <w:b/>
                <w:bCs/>
                <w:color w:val="000000" w:themeColor="text1"/>
                <w:sz w:val="24"/>
                <w:highlight w:val="none"/>
                <w:lang w:eastAsia="zh-CN"/>
                <w14:textFill>
                  <w14:solidFill>
                    <w14:schemeClr w14:val="tx1"/>
                  </w14:solidFill>
                </w14:textFill>
              </w:rPr>
              <w:t>扩建</w:t>
            </w:r>
            <w:r>
              <w:rPr>
                <w:b/>
                <w:bCs/>
                <w:color w:val="000000" w:themeColor="text1"/>
                <w:sz w:val="24"/>
                <w:highlight w:val="none"/>
                <w14:textFill>
                  <w14:solidFill>
                    <w14:schemeClr w14:val="tx1"/>
                  </w14:solidFill>
                </w14:textFill>
              </w:rPr>
              <w:t>水平衡图（</w:t>
            </w:r>
            <w:r>
              <w:rPr>
                <w:rFonts w:hint="eastAsia"/>
                <w:b/>
                <w:bCs/>
                <w:color w:val="000000" w:themeColor="text1"/>
                <w:sz w:val="24"/>
                <w:highlight w:val="none"/>
                <w:lang w:val="en-US" w:eastAsia="zh-CN"/>
                <w14:textFill>
                  <w14:solidFill>
                    <w14:schemeClr w14:val="tx1"/>
                  </w14:solidFill>
                </w14:textFill>
              </w:rPr>
              <w:t>m</w:t>
            </w:r>
            <w:r>
              <w:rPr>
                <w:rFonts w:hint="eastAsia"/>
                <w:b/>
                <w:bCs/>
                <w:color w:val="000000" w:themeColor="text1"/>
                <w:sz w:val="24"/>
                <w:highlight w:val="none"/>
                <w:vertAlign w:val="superscript"/>
                <w:lang w:val="en-US" w:eastAsia="zh-CN"/>
                <w14:textFill>
                  <w14:solidFill>
                    <w14:schemeClr w14:val="tx1"/>
                  </w14:solidFill>
                </w14:textFill>
              </w:rPr>
              <w:t>3</w:t>
            </w:r>
            <w:r>
              <w:rPr>
                <w:b/>
                <w:bCs/>
                <w:color w:val="000000" w:themeColor="text1"/>
                <w:sz w:val="24"/>
                <w:highlight w:val="none"/>
                <w14:textFill>
                  <w14:solidFill>
                    <w14:schemeClr w14:val="tx1"/>
                  </w14:solidFill>
                </w14:textFill>
              </w:rPr>
              <w:t>/</w:t>
            </w:r>
            <w:r>
              <w:rPr>
                <w:rFonts w:hint="eastAsia"/>
                <w:b/>
                <w:bCs/>
                <w:color w:val="000000" w:themeColor="text1"/>
                <w:sz w:val="24"/>
                <w:highlight w:val="none"/>
                <w:lang w:val="en-US" w:eastAsia="zh-CN"/>
                <w14:textFill>
                  <w14:solidFill>
                    <w14:schemeClr w14:val="tx1"/>
                  </w14:solidFill>
                </w14:textFill>
              </w:rPr>
              <w:t>d</w:t>
            </w:r>
            <w:r>
              <w:rPr>
                <w:rFonts w:hint="eastAsia"/>
                <w:b/>
                <w:bCs/>
                <w:color w:val="000000" w:themeColor="text1"/>
                <w:highlight w:val="none"/>
                <w14:textFill>
                  <w14:solidFill>
                    <w14:schemeClr w14:val="tx1"/>
                  </w14:solidFill>
                </w14:textFill>
              </w:rPr>
              <w:t>）</w:t>
            </w:r>
          </w:p>
          <w:p>
            <w:pPr>
              <w:pStyle w:val="94"/>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2.1.</w:t>
            </w:r>
            <w:r>
              <w:rPr>
                <w:rFonts w:hint="eastAsia"/>
                <w:color w:val="000000" w:themeColor="text1"/>
                <w:sz w:val="24"/>
                <w:lang w:val="en-US"/>
                <w14:textFill>
                  <w14:solidFill>
                    <w14:schemeClr w14:val="tx1"/>
                  </w14:solidFill>
                </w14:textFill>
              </w:rPr>
              <w:t>6</w:t>
            </w:r>
            <w:r>
              <w:rPr>
                <w:color w:val="000000" w:themeColor="text1"/>
                <w:sz w:val="24"/>
                <w14:textFill>
                  <w14:solidFill>
                    <w14:schemeClr w14:val="tx1"/>
                  </w14:solidFill>
                </w14:textFill>
              </w:rPr>
              <w:t>厂区总平面布置</w:t>
            </w:r>
          </w:p>
          <w:p>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jc w:val="left"/>
              <w:textAlignment w:val="auto"/>
              <w:rPr>
                <w:rFonts w:hint="eastAsia"/>
                <w:color w:val="000000" w:themeColor="text1"/>
                <w:sz w:val="24"/>
                <w14:textFill>
                  <w14:solidFill>
                    <w14:schemeClr w14:val="tx1"/>
                  </w14:solidFill>
                </w14:textFill>
              </w:rPr>
            </w:pP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本项目</w:t>
            </w:r>
            <w:r>
              <w:rPr>
                <w:rFonts w:hint="eastAsia"/>
                <w:color w:val="000000" w:themeColor="text1"/>
                <w:sz w:val="24"/>
                <w14:textFill>
                  <w14:solidFill>
                    <w14:schemeClr w14:val="tx1"/>
                  </w14:solidFill>
                </w14:textFill>
              </w:rPr>
              <w:t>污水处理采用“</w:t>
            </w:r>
            <w:r>
              <w:rPr>
                <w:rFonts w:hint="eastAsia"/>
                <w:color w:val="000000" w:themeColor="text1"/>
                <w:sz w:val="24"/>
                <w:szCs w:val="24"/>
                <w14:textFill>
                  <w14:solidFill>
                    <w14:schemeClr w14:val="tx1"/>
                  </w14:solidFill>
                </w14:textFill>
              </w:rPr>
              <w:t>预处理（格栅+</w:t>
            </w:r>
            <w:r>
              <w:rPr>
                <w:rFonts w:hint="eastAsia"/>
                <w:color w:val="000000" w:themeColor="text1"/>
                <w:sz w:val="24"/>
                <w:szCs w:val="24"/>
                <w:lang w:eastAsia="zh-CN"/>
                <w14:textFill>
                  <w14:solidFill>
                    <w14:schemeClr w14:val="tx1"/>
                  </w14:solidFill>
                </w14:textFill>
              </w:rPr>
              <w:t>细格栅</w:t>
            </w:r>
            <w:r>
              <w:rPr>
                <w:rFonts w:hint="eastAsia"/>
                <w:color w:val="000000" w:themeColor="text1"/>
                <w:sz w:val="24"/>
                <w:szCs w:val="24"/>
                <w:lang w:val="en-US" w:eastAsia="zh-CN"/>
                <w14:textFill>
                  <w14:solidFill>
                    <w14:schemeClr w14:val="tx1"/>
                  </w14:solidFill>
                </w14:textFill>
              </w:rPr>
              <w:t>/</w:t>
            </w:r>
            <w:r>
              <w:rPr>
                <w:rFonts w:hint="eastAsia"/>
                <w:color w:val="000000" w:themeColor="text1"/>
                <w:sz w:val="24"/>
                <w:szCs w:val="24"/>
                <w14:textFill>
                  <w14:solidFill>
                    <w14:schemeClr w14:val="tx1"/>
                  </w14:solidFill>
                </w14:textFill>
              </w:rPr>
              <w:t>沉</w:t>
            </w:r>
            <w:r>
              <w:rPr>
                <w:rFonts w:hint="eastAsia"/>
                <w:color w:val="000000" w:themeColor="text1"/>
                <w:sz w:val="24"/>
                <w:szCs w:val="24"/>
                <w:lang w:eastAsia="zh-CN"/>
                <w14:textFill>
                  <w14:solidFill>
                    <w14:schemeClr w14:val="tx1"/>
                  </w14:solidFill>
                </w14:textFill>
              </w:rPr>
              <w:t>砂</w:t>
            </w:r>
            <w:r>
              <w:rPr>
                <w:rFonts w:hint="eastAsia"/>
                <w:color w:val="000000" w:themeColor="text1"/>
                <w:sz w:val="24"/>
                <w:szCs w:val="24"/>
                <w14:textFill>
                  <w14:solidFill>
                    <w14:schemeClr w14:val="tx1"/>
                  </w14:solidFill>
                </w14:textFill>
              </w:rPr>
              <w:t>池）→二级处理（</w:t>
            </w:r>
            <w:r>
              <w:rPr>
                <w:rFonts w:hint="eastAsia" w:ascii="宋体" w:hAnsi="宋体"/>
                <w:b w:val="0"/>
                <w:bCs/>
                <w:color w:val="000000" w:themeColor="text1"/>
                <w:sz w:val="24"/>
                <w:szCs w:val="24"/>
                <w:highlight w:val="none"/>
                <w14:textFill>
                  <w14:solidFill>
                    <w14:schemeClr w14:val="tx1"/>
                  </w14:solidFill>
                </w14:textFill>
              </w:rPr>
              <w:t>改良型氧化沟</w:t>
            </w:r>
            <w:r>
              <w:rPr>
                <w:rFonts w:hint="eastAsia"/>
                <w:color w:val="000000" w:themeColor="text1"/>
                <w:sz w:val="24"/>
                <w:szCs w:val="24"/>
                <w14:textFill>
                  <w14:solidFill>
                    <w14:schemeClr w14:val="tx1"/>
                  </w14:solidFill>
                </w14:textFill>
              </w:rPr>
              <w:t>）→深度处理（</w:t>
            </w:r>
            <w:r>
              <w:rPr>
                <w:rFonts w:hint="eastAsia"/>
                <w:color w:val="000000" w:themeColor="text1"/>
                <w:sz w:val="24"/>
                <w:szCs w:val="24"/>
                <w:lang w:eastAsia="zh-CN"/>
                <w14:textFill>
                  <w14:solidFill>
                    <w14:schemeClr w14:val="tx1"/>
                  </w14:solidFill>
                </w14:textFill>
              </w:rPr>
              <w:t>高效反应沉淀池+反硝化深床滤池</w:t>
            </w:r>
            <w:r>
              <w:rPr>
                <w:rFonts w:hint="eastAsia"/>
                <w:color w:val="000000" w:themeColor="text1"/>
                <w:sz w:val="24"/>
                <w:szCs w:val="24"/>
                <w14:textFill>
                  <w14:solidFill>
                    <w14:schemeClr w14:val="tx1"/>
                  </w14:solidFill>
                </w14:textFill>
              </w:rPr>
              <w:t>）→消毒（</w:t>
            </w:r>
            <w:r>
              <w:rPr>
                <w:rFonts w:hint="eastAsia" w:cs="Times New Roman"/>
                <w:color w:val="000000" w:themeColor="text1"/>
                <w:sz w:val="24"/>
                <w:szCs w:val="24"/>
                <w14:textFill>
                  <w14:solidFill>
                    <w14:schemeClr w14:val="tx1"/>
                  </w14:solidFill>
                </w14:textFill>
              </w:rPr>
              <w:t>次氯酸钠接触消毒</w:t>
            </w:r>
            <w:r>
              <w:rPr>
                <w:rFonts w:hint="eastAsia"/>
                <w:color w:val="000000" w:themeColor="text1"/>
                <w:sz w:val="24"/>
                <w:szCs w:val="24"/>
                <w14:textFill>
                  <w14:solidFill>
                    <w14:schemeClr w14:val="tx1"/>
                  </w14:solidFill>
                </w14:textFill>
              </w:rPr>
              <w:t>）</w:t>
            </w:r>
            <w:r>
              <w:rPr>
                <w:rFonts w:hint="eastAsia"/>
                <w:color w:val="000000" w:themeColor="text1"/>
                <w:sz w:val="24"/>
                <w14:textFill>
                  <w14:solidFill>
                    <w14:schemeClr w14:val="tx1"/>
                  </w14:solidFill>
                </w14:textFill>
              </w:rPr>
              <w:t>”的工艺组合。根据总图布置原则，总</w:t>
            </w:r>
            <w:r>
              <w:rPr>
                <w:rFonts w:hint="eastAsia"/>
                <w:color w:val="000000" w:themeColor="text1"/>
                <w:sz w:val="24"/>
                <w:lang w:eastAsia="zh-CN"/>
                <w14:textFill>
                  <w14:solidFill>
                    <w14:schemeClr w14:val="tx1"/>
                  </w14:solidFill>
                </w14:textFill>
              </w:rPr>
              <w:t>平面布置</w:t>
            </w:r>
            <w:r>
              <w:rPr>
                <w:rFonts w:hint="eastAsia"/>
                <w:color w:val="000000" w:themeColor="text1"/>
                <w:sz w:val="24"/>
                <w14:textFill>
                  <w14:solidFill>
                    <w14:schemeClr w14:val="tx1"/>
                  </w14:solidFill>
                </w14:textFill>
              </w:rPr>
              <w:t>按照生产功能的不同分为两个区域，</w:t>
            </w:r>
            <w:r>
              <w:rPr>
                <w:rFonts w:hint="eastAsia"/>
                <w:color w:val="000000" w:themeColor="text1"/>
                <w:sz w:val="24"/>
                <w:highlight w:val="none"/>
                <w14:textFill>
                  <w14:solidFill>
                    <w14:schemeClr w14:val="tx1"/>
                  </w14:solidFill>
                </w14:textFill>
              </w:rPr>
              <w:t>即厂前区和生产区。厂前区位于整个厂区的</w:t>
            </w:r>
            <w:r>
              <w:rPr>
                <w:rFonts w:hint="eastAsia"/>
                <w:color w:val="000000" w:themeColor="text1"/>
                <w:sz w:val="24"/>
                <w:highlight w:val="none"/>
                <w:lang w:eastAsia="zh-CN"/>
                <w14:textFill>
                  <w14:solidFill>
                    <w14:schemeClr w14:val="tx1"/>
                  </w14:solidFill>
                </w14:textFill>
              </w:rPr>
              <w:t>西侧</w:t>
            </w:r>
            <w:r>
              <w:rPr>
                <w:rFonts w:hint="eastAsia"/>
                <w:color w:val="000000" w:themeColor="text1"/>
                <w:sz w:val="24"/>
                <w:highlight w:val="none"/>
                <w14:textFill>
                  <w14:solidFill>
                    <w14:schemeClr w14:val="tx1"/>
                  </w14:solidFill>
                </w14:textFill>
              </w:rPr>
              <w:t>，主要布置了综合楼等；生产区占据厂区的大部分范围，位于厂区用地范围的</w:t>
            </w:r>
            <w:r>
              <w:rPr>
                <w:rFonts w:hint="eastAsia"/>
                <w:color w:val="000000" w:themeColor="text1"/>
                <w:sz w:val="24"/>
                <w:highlight w:val="none"/>
                <w:lang w:eastAsia="zh-CN"/>
                <w14:textFill>
                  <w14:solidFill>
                    <w14:schemeClr w14:val="tx1"/>
                  </w14:solidFill>
                </w14:textFill>
              </w:rPr>
              <w:t>东侧</w:t>
            </w:r>
            <w:r>
              <w:rPr>
                <w:rFonts w:hint="eastAsia"/>
                <w:color w:val="000000" w:themeColor="text1"/>
                <w:sz w:val="24"/>
                <w:highlight w:val="none"/>
                <w14:textFill>
                  <w14:solidFill>
                    <w14:schemeClr w14:val="tx1"/>
                  </w14:solidFill>
                </w14:textFill>
              </w:rPr>
              <w:t>和南</w:t>
            </w:r>
            <w:r>
              <w:rPr>
                <w:rFonts w:hint="eastAsia"/>
                <w:color w:val="000000" w:themeColor="text1"/>
                <w:sz w:val="24"/>
                <w:highlight w:val="none"/>
                <w:lang w:eastAsia="zh-CN"/>
                <w14:textFill>
                  <w14:solidFill>
                    <w14:schemeClr w14:val="tx1"/>
                  </w14:solidFill>
                </w14:textFill>
              </w:rPr>
              <w:t>侧</w:t>
            </w:r>
            <w:r>
              <w:rPr>
                <w:rFonts w:hint="eastAsia"/>
                <w:color w:val="000000" w:themeColor="text1"/>
                <w:sz w:val="24"/>
                <w:highlight w:val="none"/>
                <w14:textFill>
                  <w14:solidFill>
                    <w14:schemeClr w14:val="tx1"/>
                  </w14:solidFill>
                </w14:textFill>
              </w:rPr>
              <w:t>。为了减少污水处理厂的生产区对厂前区的环境产生影响，在生产区和厂前区之间</w:t>
            </w:r>
            <w:r>
              <w:rPr>
                <w:rFonts w:hint="eastAsia"/>
                <w:color w:val="000000" w:themeColor="text1"/>
                <w:sz w:val="24"/>
                <w:highlight w:val="none"/>
                <w:lang w:eastAsia="zh-CN"/>
                <w14:textFill>
                  <w14:solidFill>
                    <w14:schemeClr w14:val="tx1"/>
                  </w14:solidFill>
                </w14:textFill>
              </w:rPr>
              <w:t>设置</w:t>
            </w:r>
            <w:r>
              <w:rPr>
                <w:rFonts w:hint="eastAsia"/>
                <w:color w:val="000000" w:themeColor="text1"/>
                <w:sz w:val="24"/>
                <w:highlight w:val="none"/>
                <w14:textFill>
                  <w14:solidFill>
                    <w14:schemeClr w14:val="tx1"/>
                  </w14:solidFill>
                </w14:textFill>
              </w:rPr>
              <w:t>绿化带隔离。</w:t>
            </w:r>
          </w:p>
          <w:p>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jc w:val="left"/>
              <w:textAlignment w:val="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①厂前区（利旧）</w:t>
            </w:r>
          </w:p>
          <w:p>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jc w:val="left"/>
              <w:textAlignment w:val="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本项目依托现有工程厂前区，其设于厂区的西</w:t>
            </w:r>
            <w:r>
              <w:rPr>
                <w:rFonts w:hint="eastAsia"/>
                <w:color w:val="000000" w:themeColor="text1"/>
                <w:sz w:val="24"/>
                <w:highlight w:val="none"/>
                <w:lang w:eastAsia="zh-CN"/>
                <w14:textFill>
                  <w14:solidFill>
                    <w14:schemeClr w14:val="tx1"/>
                  </w14:solidFill>
                </w14:textFill>
              </w:rPr>
              <w:t>侧</w:t>
            </w:r>
            <w:r>
              <w:rPr>
                <w:rFonts w:hint="eastAsia"/>
                <w:color w:val="000000" w:themeColor="text1"/>
                <w:sz w:val="24"/>
                <w:highlight w:val="none"/>
                <w14:textFill>
                  <w14:solidFill>
                    <w14:schemeClr w14:val="tx1"/>
                  </w14:solidFill>
                </w14:textFill>
              </w:rPr>
              <w:t>，设置全厂的主出入口。厂前区的主要功能是管理全厂的生产、行政和后勤。在厂前区内设置包括办公、化验、中控室、值班室等为主的综合楼，并设有绿化广场等装饰，满足交通、绿化和景观要求。</w:t>
            </w:r>
          </w:p>
          <w:p>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jc w:val="left"/>
              <w:textAlignment w:val="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②预处理区（利旧和改造）</w:t>
            </w:r>
          </w:p>
          <w:p>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jc w:val="left"/>
              <w:textAlignment w:val="auto"/>
              <w:rPr>
                <w:rFonts w:hint="eastAsia"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color w:val="000000" w:themeColor="text1"/>
                <w:sz w:val="24"/>
                <w:szCs w:val="24"/>
                <w:highlight w:val="none"/>
                <w14:textFill>
                  <w14:solidFill>
                    <w14:schemeClr w14:val="tx1"/>
                  </w14:solidFill>
                </w14:textFill>
              </w:rPr>
              <w:t>现有工程污水预处理区主要由粗格栅及提升泵房、细格栅及沉砂池加药间等组成。</w:t>
            </w:r>
            <w:r>
              <w:rPr>
                <w:rFonts w:hint="eastAsia"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本次扩建项目依托现有一期工程预处理区的粗格栅及提升泵房、细格栅及沉砂池等构筑物，</w:t>
            </w:r>
            <w:r>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t>粗格栅及进水泵房</w:t>
            </w:r>
            <w:r>
              <w:rPr>
                <w:rFonts w:hint="eastAsia" w:ascii="Times New Roman" w:hAnsi="Times New Roman" w:eastAsia="宋体" w:cs="Times New Roman"/>
                <w:color w:val="000000" w:themeColor="text1"/>
                <w:kern w:val="2"/>
                <w:sz w:val="24"/>
                <w:szCs w:val="24"/>
                <w:lang w:val="en-US" w:eastAsia="zh-CN" w:bidi="ar-SA"/>
                <w14:textFill>
                  <w14:solidFill>
                    <w14:schemeClr w14:val="tx1"/>
                  </w14:solidFill>
                </w14:textFill>
              </w:rPr>
              <w:t>，</w:t>
            </w:r>
            <w:r>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t>原设计预留1台水泵安装泵位，本工程拆除进水泵房内 22</w:t>
            </w:r>
            <w:r>
              <w:rPr>
                <w:rFonts w:hint="eastAsia" w:cs="Times New Roman"/>
                <w:color w:val="000000" w:themeColor="text1"/>
                <w:kern w:val="2"/>
                <w:sz w:val="24"/>
                <w:szCs w:val="24"/>
                <w:lang w:val="en-US" w:eastAsia="zh-CN" w:bidi="ar-SA"/>
                <w14:textFill>
                  <w14:solidFill>
                    <w14:schemeClr w14:val="tx1"/>
                  </w14:solidFill>
                </w14:textFill>
              </w:rPr>
              <w:t>kW</w:t>
            </w:r>
            <w:r>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t>、40</w:t>
            </w:r>
            <w:r>
              <w:rPr>
                <w:rFonts w:hint="eastAsia" w:cs="Times New Roman"/>
                <w:color w:val="000000" w:themeColor="text1"/>
                <w:kern w:val="2"/>
                <w:sz w:val="24"/>
                <w:szCs w:val="24"/>
                <w:lang w:val="en-US" w:eastAsia="zh-CN" w:bidi="ar-SA"/>
                <w14:textFill>
                  <w14:solidFill>
                    <w14:schemeClr w14:val="tx1"/>
                  </w14:solidFill>
                </w14:textFill>
              </w:rPr>
              <w:t>kW</w:t>
            </w:r>
            <w:r>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t>的潜水污水泵2台，然后更新37</w:t>
            </w:r>
            <w:r>
              <w:rPr>
                <w:rFonts w:hint="eastAsia" w:cs="Times New Roman"/>
                <w:color w:val="000000" w:themeColor="text1"/>
                <w:kern w:val="2"/>
                <w:sz w:val="24"/>
                <w:szCs w:val="24"/>
                <w:lang w:val="en-US" w:eastAsia="zh-CN" w:bidi="ar-SA"/>
                <w14:textFill>
                  <w14:solidFill>
                    <w14:schemeClr w14:val="tx1"/>
                  </w14:solidFill>
                </w14:textFill>
              </w:rPr>
              <w:t>kW</w:t>
            </w:r>
            <w:r>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t>、90</w:t>
            </w:r>
            <w:r>
              <w:rPr>
                <w:rFonts w:hint="eastAsia" w:cs="Times New Roman"/>
                <w:color w:val="000000" w:themeColor="text1"/>
                <w:kern w:val="2"/>
                <w:sz w:val="24"/>
                <w:szCs w:val="24"/>
                <w:lang w:val="en-US" w:eastAsia="zh-CN" w:bidi="ar-SA"/>
                <w14:textFill>
                  <w14:solidFill>
                    <w14:schemeClr w14:val="tx1"/>
                  </w14:solidFill>
                </w14:textFill>
              </w:rPr>
              <w:t>kW</w:t>
            </w:r>
            <w:r>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t>各2台，</w:t>
            </w:r>
            <w:r>
              <w:rPr>
                <w:rFonts w:hint="eastAsia" w:ascii="Times New Roman" w:hAnsi="Times New Roman" w:eastAsia="宋体" w:cs="Times New Roman"/>
                <w:color w:val="000000" w:themeColor="text1"/>
                <w:kern w:val="2"/>
                <w:sz w:val="24"/>
                <w:szCs w:val="24"/>
                <w:lang w:val="en-US" w:eastAsia="zh-CN" w:bidi="ar-SA"/>
                <w14:textFill>
                  <w14:solidFill>
                    <w14:schemeClr w14:val="tx1"/>
                  </w14:solidFill>
                </w14:textFill>
              </w:rPr>
              <w:t>合计4台；</w:t>
            </w: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细格栅及旋流沉砂池土建利旧</w:t>
            </w:r>
            <w:r>
              <w:rPr>
                <w:rFonts w:hint="eastAsia"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jc w:val="left"/>
              <w:textAlignment w:val="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③生化处理区（新建）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本次扩建项目生化处理单元在全厂预留区新建，污水生化处理区由</w:t>
            </w:r>
            <w:r>
              <w:rPr>
                <w:rFonts w:hint="eastAsia"/>
                <w:color w:val="000000" w:themeColor="text1"/>
                <w:sz w:val="24"/>
                <w:highlight w:val="none"/>
                <w:lang w:eastAsia="zh-CN"/>
                <w14:textFill>
                  <w14:solidFill>
                    <w14:schemeClr w14:val="tx1"/>
                  </w14:solidFill>
                </w14:textFill>
              </w:rPr>
              <w:t>改</w:t>
            </w:r>
            <w:r>
              <w:rPr>
                <w:rFonts w:hint="eastAsia"/>
                <w:color w:val="000000" w:themeColor="text1"/>
                <w:sz w:val="24"/>
                <w:highlight w:val="none"/>
                <w:lang w:val="en-US" w:eastAsia="zh-CN"/>
                <w14:textFill>
                  <w14:solidFill>
                    <w14:schemeClr w14:val="tx1"/>
                  </w14:solidFill>
                </w14:textFill>
              </w:rPr>
              <w:t>良型氧化沟</w:t>
            </w:r>
            <w:r>
              <w:rPr>
                <w:rFonts w:hint="eastAsia"/>
                <w:color w:val="000000" w:themeColor="text1"/>
                <w:sz w:val="24"/>
                <w:highlight w:val="none"/>
                <w14:textFill>
                  <w14:solidFill>
                    <w14:schemeClr w14:val="tx1"/>
                  </w14:solidFill>
                </w14:textFill>
              </w:rPr>
              <w:t>等建（构）筑物组成。</w:t>
            </w:r>
          </w:p>
          <w:p>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jc w:val="left"/>
              <w:textAlignment w:val="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④深度处理区（</w:t>
            </w:r>
            <w:r>
              <w:rPr>
                <w:rFonts w:hint="eastAsia"/>
                <w:color w:val="000000" w:themeColor="text1"/>
                <w:sz w:val="24"/>
                <w:highlight w:val="none"/>
                <w:lang w:eastAsia="zh-CN"/>
                <w14:textFill>
                  <w14:solidFill>
                    <w14:schemeClr w14:val="tx1"/>
                  </w14:solidFill>
                </w14:textFill>
              </w:rPr>
              <w:t>利旧、增加设备</w:t>
            </w:r>
            <w:r>
              <w:rPr>
                <w:rFonts w:hint="eastAsia"/>
                <w:color w:val="000000" w:themeColor="text1"/>
                <w:sz w:val="24"/>
                <w:highlight w:val="none"/>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highlight w:val="none"/>
                <w:lang w:val="en-US"/>
                <w14:textFill>
                  <w14:solidFill>
                    <w14:schemeClr w14:val="tx1"/>
                  </w14:solidFill>
                </w14:textFill>
              </w:rPr>
              <w:t>高效反应沉淀池（利用一期提标改造工程已</w:t>
            </w:r>
            <w:r>
              <w:rPr>
                <w:rFonts w:hint="eastAsia" w:cs="Times New Roman"/>
                <w:color w:val="000000" w:themeColor="text1"/>
                <w:sz w:val="24"/>
                <w:highlight w:val="none"/>
                <w:lang w:val="en-US" w:eastAsia="zh-CN"/>
                <w14:textFill>
                  <w14:solidFill>
                    <w14:schemeClr w14:val="tx1"/>
                  </w14:solidFill>
                </w14:textFill>
              </w:rPr>
              <w:t>建成</w:t>
            </w:r>
            <w:r>
              <w:rPr>
                <w:rFonts w:hint="default" w:ascii="Times New Roman" w:hAnsi="Times New Roman" w:eastAsia="宋体" w:cs="Times New Roman"/>
                <w:color w:val="000000" w:themeColor="text1"/>
                <w:sz w:val="24"/>
                <w:highlight w:val="none"/>
                <w:lang w:val="en-US"/>
                <w14:textFill>
                  <w14:solidFill>
                    <w14:schemeClr w14:val="tx1"/>
                  </w14:solidFill>
                </w14:textFill>
              </w:rPr>
              <w:t>，增加设备）</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，3 台（2 用 1 备，1 台剩余污泥泵，1 台回流污泥泵）；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反硝化深床滤池（利用一期提标改造工程已建，增加设备）本工程</w:t>
            </w:r>
            <w:r>
              <w:rPr>
                <w:rFonts w:hint="eastAsia" w:cs="Times New Roman"/>
                <w:color w:val="000000" w:themeColor="text1"/>
                <w:sz w:val="24"/>
                <w:highlight w:val="none"/>
                <w:lang w:val="en-US" w:eastAsia="zh-CN"/>
                <w14:textFill>
                  <w14:solidFill>
                    <w14:schemeClr w14:val="tx1"/>
                  </w14:solidFill>
                </w14:textFill>
              </w:rPr>
              <w:t>将在</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一期提标改造工程已建的反硝化深床滤池中的另外</w:t>
            </w:r>
            <w:r>
              <w:rPr>
                <w:rFonts w:hint="eastAsia" w:cs="Times New Roman"/>
                <w:color w:val="000000" w:themeColor="text1"/>
                <w:sz w:val="24"/>
                <w:highlight w:val="none"/>
                <w:lang w:val="en-US" w:eastAsia="zh-CN"/>
                <w14:textFill>
                  <w14:solidFill>
                    <w14:schemeClr w14:val="tx1"/>
                  </w14:solidFill>
                </w14:textFill>
              </w:rPr>
              <w:t>1</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格安装相关设备</w:t>
            </w:r>
            <w:r>
              <w:rPr>
                <w:rFonts w:hint="eastAsia" w:ascii="Times New Roman" w:hAnsi="Times New Roman" w:eastAsia="宋体" w:cs="Times New Roman"/>
                <w:color w:val="000000" w:themeColor="text1"/>
                <w:sz w:val="24"/>
                <w:highlight w:val="none"/>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jc w:val="left"/>
              <w:textAlignment w:val="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⑤污泥处理区（</w:t>
            </w:r>
            <w:r>
              <w:rPr>
                <w:rFonts w:hint="eastAsia"/>
                <w:color w:val="000000" w:themeColor="text1"/>
                <w:sz w:val="24"/>
                <w:highlight w:val="none"/>
                <w:lang w:eastAsia="zh-CN"/>
                <w14:textFill>
                  <w14:solidFill>
                    <w14:schemeClr w14:val="tx1"/>
                  </w14:solidFill>
                </w14:textFill>
              </w:rPr>
              <w:t>新建</w:t>
            </w:r>
            <w:r>
              <w:rPr>
                <w:rFonts w:hint="eastAsia"/>
                <w:color w:val="000000" w:themeColor="text1"/>
                <w:sz w:val="24"/>
                <w:highlight w:val="none"/>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jc w:val="left"/>
              <w:textAlignment w:val="auto"/>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平面尺寸30.55×12.5m，高度8.1m</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，将污水处理过程中产生的剩余污泥进行脱水，降低含水率，便于污泥运输和最终处置，</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卧式离心机+板框</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浓缩机</w:t>
            </w:r>
            <w:r>
              <w:rPr>
                <w:rFonts w:hint="eastAsia" w:cs="Times New Roman"/>
                <w:color w:val="000000" w:themeColor="text1"/>
                <w:sz w:val="24"/>
                <w:highlight w:val="none"/>
                <w:lang w:val="en-US" w:eastAsia="zh-CN"/>
                <w14:textFill>
                  <w14:solidFill>
                    <w14:schemeClr w14:val="tx1"/>
                  </w14:solidFill>
                </w14:textFill>
              </w:rPr>
              <w:t>2</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台、</w:t>
            </w:r>
            <w:r>
              <w:rPr>
                <w:rFonts w:hint="eastAsia" w:cs="Times New Roman"/>
                <w:color w:val="000000" w:themeColor="text1"/>
                <w:sz w:val="24"/>
                <w:highlight w:val="none"/>
                <w:lang w:eastAsia="zh-CN"/>
                <w14:textFill>
                  <w14:solidFill>
                    <w14:schemeClr w14:val="tx1"/>
                  </w14:solidFill>
                </w14:textFill>
              </w:rPr>
              <w:t>板框</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压滤机1台、压滤机进料螺杆泵2台、压榨水泵2台、清洗水泵2台、空气压缩机2台、絮凝剂制备装置一套、水平螺旋输送机1台、倾斜螺旋输送机1台</w:t>
            </w:r>
            <w:r>
              <w:rPr>
                <w:rFonts w:hint="eastAsia" w:ascii="Times New Roman" w:hAnsi="Times New Roman" w:eastAsia="宋体" w:cs="Times New Roman"/>
                <w:color w:val="000000" w:themeColor="text1"/>
                <w:sz w:val="24"/>
                <w:highlight w:val="none"/>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jc w:val="left"/>
              <w:textAlignment w:val="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⑥生产辅房（</w:t>
            </w:r>
            <w:r>
              <w:rPr>
                <w:rFonts w:hint="eastAsia"/>
                <w:color w:val="000000" w:themeColor="text1"/>
                <w:sz w:val="24"/>
                <w:highlight w:val="none"/>
                <w:lang w:eastAsia="zh-CN"/>
                <w14:textFill>
                  <w14:solidFill>
                    <w14:schemeClr w14:val="tx1"/>
                  </w14:solidFill>
                </w14:textFill>
              </w:rPr>
              <w:t>新建</w:t>
            </w:r>
            <w:r>
              <w:rPr>
                <w:rFonts w:hint="eastAsia"/>
                <w:color w:val="000000" w:themeColor="text1"/>
                <w:sz w:val="24"/>
                <w:highlight w:val="none"/>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jc w:val="left"/>
              <w:textAlignment w:val="auto"/>
              <w:rPr>
                <w:rFonts w:hint="eastAsia" w:eastAsia="宋体"/>
                <w:color w:val="000000" w:themeColor="text1"/>
                <w:sz w:val="24"/>
                <w:highlight w:val="none"/>
                <w:lang w:eastAsia="zh-CN"/>
                <w14:textFill>
                  <w14:solidFill>
                    <w14:schemeClr w14:val="tx1"/>
                  </w14:solidFill>
                </w14:textFill>
              </w:rPr>
            </w:pPr>
            <w:r>
              <w:rPr>
                <w:rFonts w:hint="eastAsia"/>
                <w:color w:val="000000" w:themeColor="text1"/>
                <w:sz w:val="24"/>
                <w:highlight w:val="none"/>
                <w14:textFill>
                  <w14:solidFill>
                    <w14:schemeClr w14:val="tx1"/>
                  </w14:solidFill>
                </w14:textFill>
              </w:rPr>
              <w:t>生产辅房主要由鼓风机房及变配电间</w:t>
            </w:r>
            <w:r>
              <w:rPr>
                <w:rFonts w:hint="eastAsia"/>
                <w:color w:val="000000" w:themeColor="text1"/>
                <w:sz w:val="24"/>
                <w:highlight w:val="none"/>
                <w:lang w:eastAsia="zh-CN"/>
                <w14:textFill>
                  <w14:solidFill>
                    <w14:schemeClr w14:val="tx1"/>
                  </w14:solidFill>
                </w14:textFill>
              </w:rPr>
              <w:t>、</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污水中间提升泵房和污水泵房</w:t>
            </w:r>
            <w:r>
              <w:rPr>
                <w:rFonts w:hint="eastAsia"/>
                <w:color w:val="000000" w:themeColor="text1"/>
                <w:sz w:val="24"/>
                <w:highlight w:val="none"/>
                <w14:textFill>
                  <w14:solidFill>
                    <w14:schemeClr w14:val="tx1"/>
                  </w14:solidFill>
                </w14:textFill>
              </w:rPr>
              <w:t>等建（构）筑物组成。本次扩建项目生产辅房利用现有一期工程建（构）筑物，二期规模</w:t>
            </w:r>
            <w:r>
              <w:rPr>
                <w:rFonts w:hint="eastAsia"/>
                <w:color w:val="000000" w:themeColor="text1"/>
                <w:sz w:val="24"/>
                <w:highlight w:val="none"/>
                <w:lang w:eastAsia="zh-CN"/>
                <w14:textFill>
                  <w14:solidFill>
                    <w14:schemeClr w14:val="tx1"/>
                  </w14:solidFill>
                </w14:textFill>
              </w:rPr>
              <w:t>新建</w:t>
            </w:r>
            <w:r>
              <w:rPr>
                <w:rFonts w:hint="eastAsia"/>
                <w:color w:val="000000" w:themeColor="text1"/>
                <w:sz w:val="24"/>
                <w:highlight w:val="none"/>
                <w14:textFill>
                  <w14:solidFill>
                    <w14:schemeClr w14:val="tx1"/>
                  </w14:solidFill>
                </w14:textFill>
              </w:rPr>
              <w:t>配套设施</w:t>
            </w:r>
            <w:r>
              <w:rPr>
                <w:rFonts w:hint="eastAsia"/>
                <w:color w:val="000000" w:themeColor="text1"/>
                <w:sz w:val="24"/>
                <w:highlight w:val="none"/>
                <w:lang w:eastAsia="zh-CN"/>
                <w14:textFill>
                  <w14:solidFill>
                    <w14:schemeClr w14:val="tx1"/>
                  </w14:solidFill>
                </w14:textFill>
              </w:rPr>
              <w:t>。</w:t>
            </w:r>
          </w:p>
          <w:p>
            <w:pPr>
              <w:pStyle w:val="10"/>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 </w:t>
            </w:r>
            <w:r>
              <w:rPr>
                <w:rFonts w:hint="eastAsia"/>
                <w:b w:val="0"/>
                <w:bCs w:val="0"/>
                <w:color w:val="000000" w:themeColor="text1"/>
                <w:sz w:val="24"/>
                <w:szCs w:val="24"/>
                <w:lang w:eastAsia="zh-CN"/>
                <w14:textFill>
                  <w14:solidFill>
                    <w14:schemeClr w14:val="tx1"/>
                  </w14:solidFill>
                </w14:textFill>
              </w:rPr>
              <w:t>⑦</w:t>
            </w:r>
            <w:r>
              <w:rPr>
                <w:rFonts w:hint="eastAsia"/>
                <w:b w:val="0"/>
                <w:bCs w:val="0"/>
                <w:color w:val="000000" w:themeColor="text1"/>
                <w:sz w:val="24"/>
                <w:szCs w:val="24"/>
                <w14:textFill>
                  <w14:solidFill>
                    <w14:schemeClr w14:val="tx1"/>
                  </w14:solidFill>
                </w14:textFill>
              </w:rPr>
              <w:t xml:space="preserve">厂区道路、给水及排水 </w:t>
            </w:r>
          </w:p>
          <w:p>
            <w:pPr>
              <w:pStyle w:val="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lang w:val="en-US" w:eastAsia="zh-CN"/>
                <w14:textFill>
                  <w14:solidFill>
                    <w14:schemeClr w14:val="tx1"/>
                  </w14:solidFill>
                </w14:textFill>
              </w:rPr>
              <w:t>A.</w:t>
            </w:r>
            <w:r>
              <w:rPr>
                <w:rFonts w:hint="eastAsia"/>
                <w:b w:val="0"/>
                <w:bCs w:val="0"/>
                <w:color w:val="000000" w:themeColor="text1"/>
                <w:sz w:val="24"/>
                <w:szCs w:val="24"/>
                <w14:textFill>
                  <w14:solidFill>
                    <w14:schemeClr w14:val="tx1"/>
                  </w14:solidFill>
                </w14:textFill>
              </w:rPr>
              <w:t xml:space="preserve">厂区道路 </w:t>
            </w:r>
          </w:p>
          <w:p>
            <w:pPr>
              <w:pStyle w:val="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为便于交通运输和设备的安装、维护，厂区内道路宽 6m、4m；道路转弯半径一般为6m。道路布置成网络状，另设有人行道，方便维护管理，人行道宽2m。通向每个建、构筑物均设有道路，路面结构采用混凝土</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b w:val="0"/>
                <w:bCs w:val="0"/>
                <w:color w:val="000000" w:themeColor="text1"/>
                <w:sz w:val="24"/>
                <w:szCs w:val="24"/>
                <w:lang w:val="en-US" w:eastAsia="zh-CN"/>
                <w14:textFill>
                  <w14:solidFill>
                    <w14:schemeClr w14:val="tx1"/>
                  </w14:solidFill>
                </w14:textFill>
              </w:rPr>
            </w:pPr>
            <w:r>
              <w:rPr>
                <w:rFonts w:hint="eastAsia"/>
                <w:b w:val="0"/>
                <w:bCs w:val="0"/>
                <w:color w:val="000000" w:themeColor="text1"/>
                <w:sz w:val="24"/>
                <w:szCs w:val="24"/>
                <w:lang w:val="en-US" w:eastAsia="zh-CN"/>
                <w14:textFill>
                  <w14:solidFill>
                    <w14:schemeClr w14:val="tx1"/>
                  </w14:solidFill>
                </w14:textFill>
              </w:rPr>
              <w:t xml:space="preserve">B.厂区给水 </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eastAsia="宋体"/>
                <w:b w:val="0"/>
                <w:bCs w:val="0"/>
                <w:color w:val="000000" w:themeColor="text1"/>
                <w:sz w:val="24"/>
                <w:szCs w:val="24"/>
                <w:lang w:val="en-US" w:eastAsia="zh-CN"/>
                <w14:textFill>
                  <w14:solidFill>
                    <w14:schemeClr w14:val="tx1"/>
                  </w14:solidFill>
                </w14:textFill>
              </w:rPr>
            </w:pPr>
            <w:r>
              <w:rPr>
                <w:rFonts w:hint="eastAsia"/>
                <w:b w:val="0"/>
                <w:bCs w:val="0"/>
                <w:color w:val="000000" w:themeColor="text1"/>
                <w:sz w:val="24"/>
                <w:szCs w:val="24"/>
                <w:lang w:val="en-US" w:eastAsia="zh-CN"/>
                <w14:textFill>
                  <w14:solidFill>
                    <w14:schemeClr w14:val="tx1"/>
                  </w14:solidFill>
                </w14:textFill>
              </w:rPr>
              <w:t>本工程给水接厂区现有自来水管道，管径为DN150。</w:t>
            </w:r>
          </w:p>
          <w:p>
            <w:pPr>
              <w:pStyle w:val="10"/>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b w:val="0"/>
                <w:bCs w:val="0"/>
                <w:color w:val="000000" w:themeColor="text1"/>
                <w:sz w:val="24"/>
                <w:szCs w:val="24"/>
                <w:lang w:val="en-US" w:eastAsia="zh-CN"/>
                <w14:textFill>
                  <w14:solidFill>
                    <w14:schemeClr w14:val="tx1"/>
                  </w14:solidFill>
                </w14:textFill>
              </w:rPr>
            </w:pPr>
            <w:r>
              <w:rPr>
                <w:rFonts w:hint="eastAsia"/>
                <w:b w:val="0"/>
                <w:bCs w:val="0"/>
                <w:color w:val="000000" w:themeColor="text1"/>
                <w:sz w:val="24"/>
                <w:szCs w:val="24"/>
                <w:lang w:val="en-US" w:eastAsia="zh-CN"/>
                <w14:textFill>
                  <w14:solidFill>
                    <w14:schemeClr w14:val="tx1"/>
                  </w14:solidFill>
                </w14:textFill>
              </w:rPr>
              <w:t xml:space="preserve">C.厂区排水 </w:t>
            </w:r>
          </w:p>
          <w:p>
            <w:pPr>
              <w:pStyle w:val="10"/>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color w:val="000000" w:themeColor="text1"/>
                <w14:textFill>
                  <w14:solidFill>
                    <w14:schemeClr w14:val="tx1"/>
                  </w14:solidFill>
                </w14:textFill>
              </w:rPr>
            </w:pPr>
            <w:r>
              <w:rPr>
                <w:rFonts w:hint="eastAsia"/>
                <w:b w:val="0"/>
                <w:bCs w:val="0"/>
                <w:color w:val="000000" w:themeColor="text1"/>
                <w:sz w:val="24"/>
                <w:szCs w:val="24"/>
                <w:lang w:val="en-US" w:eastAsia="zh-CN"/>
                <w14:textFill>
                  <w14:solidFill>
                    <w14:schemeClr w14:val="tx1"/>
                  </w14:solidFill>
                </w14:textFill>
              </w:rPr>
              <w:t>厂区排水采用雨污水分流制。厂区雨水由道路雨水口收集后汇入雨水管道，并就近排入厂区南侧的尧渡河水体；厂区生活污水、生产污水、构筑物放空水、滤液等经厂内污水管道收集后排入厂区污水提升泵站提升后进入污水处理系统。</w:t>
            </w:r>
            <w:r>
              <w:rPr>
                <w:rFonts w:hint="eastAsia"/>
                <w:color w:val="000000" w:themeColor="text1"/>
                <w:lang w:val="en-US" w:eastAsia="zh-CN"/>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jc w:val="left"/>
              <w:textAlignment w:val="auto"/>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项目在进行平面布置时遵循如下原则：</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0" w:firstLineChars="100"/>
              <w:jc w:val="left"/>
              <w:textAlignment w:val="auto"/>
              <w:rPr>
                <w:rFonts w:hint="eastAsia"/>
                <w:color w:val="000000" w:themeColor="text1"/>
                <w:sz w:val="24"/>
                <w14:textFill>
                  <w14:solidFill>
                    <w14:schemeClr w14:val="tx1"/>
                  </w14:solidFill>
                </w14:textFill>
              </w:rPr>
            </w:pPr>
            <w:r>
              <w:rPr>
                <w:rFonts w:hint="eastAsia"/>
                <w:color w:val="000000" w:themeColor="text1"/>
                <w:sz w:val="24"/>
                <w:lang w:eastAsia="zh-CN"/>
                <w14:textFill>
                  <w14:solidFill>
                    <w14:schemeClr w14:val="tx1"/>
                  </w14:solidFill>
                </w14:textFill>
              </w:rPr>
              <w:t>（</w:t>
            </w:r>
            <w:r>
              <w:rPr>
                <w:rFonts w:hint="eastAsia"/>
                <w:color w:val="000000" w:themeColor="text1"/>
                <w:sz w:val="24"/>
                <w:lang w:val="en-US" w:eastAsia="zh-CN"/>
                <w14:textFill>
                  <w14:solidFill>
                    <w14:schemeClr w14:val="tx1"/>
                  </w14:solidFill>
                </w14:textFill>
              </w:rPr>
              <w:t>1</w:t>
            </w:r>
            <w:r>
              <w:rPr>
                <w:rFonts w:hint="eastAsia"/>
                <w:color w:val="000000" w:themeColor="text1"/>
                <w:sz w:val="24"/>
                <w:lang w:eastAsia="zh-CN"/>
                <w14:textFill>
                  <w14:solidFill>
                    <w14:schemeClr w14:val="tx1"/>
                  </w14:solidFill>
                </w14:textFill>
              </w:rPr>
              <w:t>）</w:t>
            </w:r>
            <w:r>
              <w:rPr>
                <w:rFonts w:hint="eastAsia"/>
                <w:color w:val="000000" w:themeColor="text1"/>
                <w:sz w:val="24"/>
                <w14:textFill>
                  <w14:solidFill>
                    <w14:schemeClr w14:val="tx1"/>
                  </w14:solidFill>
                </w14:textFill>
              </w:rPr>
              <w:t>功能分区明确，构筑物布置紧凑，减少占地面积。</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0" w:firstLineChars="100"/>
              <w:jc w:val="left"/>
              <w:textAlignment w:val="auto"/>
              <w:rPr>
                <w:rFonts w:hint="eastAsia"/>
                <w:color w:val="000000" w:themeColor="text1"/>
                <w:sz w:val="24"/>
                <w14:textFill>
                  <w14:solidFill>
                    <w14:schemeClr w14:val="tx1"/>
                  </w14:solidFill>
                </w14:textFill>
              </w:rPr>
            </w:pPr>
            <w:r>
              <w:rPr>
                <w:rFonts w:hint="eastAsia"/>
                <w:color w:val="000000" w:themeColor="text1"/>
                <w:sz w:val="24"/>
                <w:lang w:eastAsia="zh-CN"/>
                <w14:textFill>
                  <w14:solidFill>
                    <w14:schemeClr w14:val="tx1"/>
                  </w14:solidFill>
                </w14:textFill>
              </w:rPr>
              <w:t>（</w:t>
            </w:r>
            <w:r>
              <w:rPr>
                <w:rFonts w:hint="eastAsia"/>
                <w:color w:val="000000" w:themeColor="text1"/>
                <w:sz w:val="24"/>
                <w:lang w:val="en-US" w:eastAsia="zh-CN"/>
                <w14:textFill>
                  <w14:solidFill>
                    <w14:schemeClr w14:val="tx1"/>
                  </w14:solidFill>
                </w14:textFill>
              </w:rPr>
              <w:t>2</w:t>
            </w:r>
            <w:r>
              <w:rPr>
                <w:rFonts w:hint="eastAsia"/>
                <w:color w:val="000000" w:themeColor="text1"/>
                <w:sz w:val="24"/>
                <w:lang w:eastAsia="zh-CN"/>
                <w14:textFill>
                  <w14:solidFill>
                    <w14:schemeClr w14:val="tx1"/>
                  </w14:solidFill>
                </w14:textFill>
              </w:rPr>
              <w:t>）</w:t>
            </w:r>
            <w:r>
              <w:rPr>
                <w:rFonts w:hint="eastAsia"/>
                <w:color w:val="000000" w:themeColor="text1"/>
                <w:sz w:val="24"/>
                <w14:textFill>
                  <w14:solidFill>
                    <w14:schemeClr w14:val="tx1"/>
                  </w14:solidFill>
                </w14:textFill>
              </w:rPr>
              <w:t>流程力求简洁、顺畅，避免迂回重复。</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0" w:firstLineChars="100"/>
              <w:jc w:val="left"/>
              <w:textAlignment w:val="auto"/>
              <w:rPr>
                <w:rFonts w:hint="eastAsia"/>
                <w:color w:val="000000" w:themeColor="text1"/>
                <w:sz w:val="24"/>
                <w14:textFill>
                  <w14:solidFill>
                    <w14:schemeClr w14:val="tx1"/>
                  </w14:solidFill>
                </w14:textFill>
              </w:rPr>
            </w:pPr>
            <w:r>
              <w:rPr>
                <w:rFonts w:hint="eastAsia"/>
                <w:color w:val="000000" w:themeColor="text1"/>
                <w:sz w:val="24"/>
                <w:lang w:eastAsia="zh-CN"/>
                <w14:textFill>
                  <w14:solidFill>
                    <w14:schemeClr w14:val="tx1"/>
                  </w14:solidFill>
                </w14:textFill>
              </w:rPr>
              <w:t>（</w:t>
            </w:r>
            <w:r>
              <w:rPr>
                <w:rFonts w:hint="eastAsia"/>
                <w:color w:val="000000" w:themeColor="text1"/>
                <w:sz w:val="24"/>
                <w:lang w:val="en-US" w:eastAsia="zh-CN"/>
                <w14:textFill>
                  <w14:solidFill>
                    <w14:schemeClr w14:val="tx1"/>
                  </w14:solidFill>
                </w14:textFill>
              </w:rPr>
              <w:t>3</w:t>
            </w:r>
            <w:r>
              <w:rPr>
                <w:rFonts w:hint="eastAsia"/>
                <w:color w:val="000000" w:themeColor="text1"/>
                <w:sz w:val="24"/>
                <w:lang w:eastAsia="zh-CN"/>
                <w14:textFill>
                  <w14:solidFill>
                    <w14:schemeClr w14:val="tx1"/>
                  </w14:solidFill>
                </w14:textFill>
              </w:rPr>
              <w:t>）</w:t>
            </w:r>
            <w:r>
              <w:rPr>
                <w:rFonts w:hint="eastAsia"/>
                <w:color w:val="000000" w:themeColor="text1"/>
                <w:sz w:val="24"/>
                <w14:textFill>
                  <w14:solidFill>
                    <w14:schemeClr w14:val="tx1"/>
                  </w14:solidFill>
                </w14:textFill>
              </w:rPr>
              <w:t>建筑物尽可能布置在南北朝向。</w:t>
            </w:r>
          </w:p>
          <w:p>
            <w:pPr>
              <w:pStyle w:val="1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0" w:firstLineChars="100"/>
              <w:jc w:val="left"/>
              <w:textAlignment w:val="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w:t>
            </w:r>
            <w:r>
              <w:rPr>
                <w:rFonts w:hint="eastAsia"/>
                <w:color w:val="000000" w:themeColor="text1"/>
                <w:sz w:val="24"/>
                <w:szCs w:val="24"/>
                <w:lang w:val="en-US" w:eastAsia="zh-CN"/>
                <w14:textFill>
                  <w14:solidFill>
                    <w14:schemeClr w14:val="tx1"/>
                  </w14:solidFill>
                </w14:textFill>
              </w:rPr>
              <w:t>4</w:t>
            </w:r>
            <w:r>
              <w:rPr>
                <w:rFonts w:hint="eastAsia"/>
                <w:color w:val="000000" w:themeColor="text1"/>
                <w:sz w:val="24"/>
                <w:szCs w:val="24"/>
                <w:lang w:eastAsia="zh-CN"/>
                <w14:textFill>
                  <w14:solidFill>
                    <w14:schemeClr w14:val="tx1"/>
                  </w14:solidFill>
                </w14:textFill>
              </w:rPr>
              <w:t>）</w:t>
            </w:r>
            <w:r>
              <w:rPr>
                <w:rFonts w:hint="eastAsia"/>
                <w:color w:val="000000" w:themeColor="text1"/>
                <w:sz w:val="24"/>
                <w:szCs w:val="24"/>
                <w14:textFill>
                  <w14:solidFill>
                    <w14:schemeClr w14:val="tx1"/>
                  </w14:solidFill>
                </w14:textFill>
              </w:rPr>
              <w:t>交通顺畅，使施工、管理方便</w:t>
            </w:r>
            <w:r>
              <w:rPr>
                <w:rFonts w:hint="eastAsia"/>
                <w:color w:val="000000" w:themeColor="text1"/>
                <w:sz w:val="24"/>
                <w:szCs w:val="24"/>
                <w:lang w:eastAsia="zh-CN"/>
                <w14:textFill>
                  <w14:solidFill>
                    <w14:schemeClr w14:val="tx1"/>
                  </w14:solidFill>
                </w14:textFill>
              </w:rPr>
              <w:t>。</w:t>
            </w:r>
          </w:p>
          <w:p>
            <w:pPr>
              <w:pStyle w:val="10"/>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color w:val="000000" w:themeColor="text1"/>
                <w:sz w:val="24"/>
                <w:szCs w:val="24"/>
                <w14:textFill>
                  <w14:solidFill>
                    <w14:schemeClr w14:val="tx1"/>
                  </w14:solidFill>
                </w14:textFill>
              </w:rPr>
            </w:pPr>
            <w:r>
              <w:rPr>
                <w:rFonts w:hint="eastAsia"/>
                <w:color w:val="000000" w:themeColor="text1"/>
                <w:sz w:val="24"/>
                <w:szCs w:val="24"/>
                <w:lang w:eastAsia="zh-CN"/>
                <w14:textFill>
                  <w14:solidFill>
                    <w14:schemeClr w14:val="tx1"/>
                  </w14:solidFill>
                </w14:textFill>
              </w:rPr>
              <w:t>厂区平面布置除了遵循上述原则外，具体应根据城市主导风向、进水方向、排放水体位置、工艺流程特点及厂址地形、地质条件等因素综合考虑，既考虑流程合理、管理方便、经济实用，同时兼顾与周围环境相协调。</w:t>
            </w:r>
          </w:p>
          <w:p>
            <w:pPr>
              <w:pStyle w:val="36"/>
              <w:spacing w:before="0" w:beforeAutospacing="0" w:after="0" w:afterAutospacing="0" w:line="360" w:lineRule="auto"/>
              <w:rPr>
                <w:rFonts w:ascii="Times New Roman" w:hAnsi="Times New Roman"/>
                <w:color w:val="000000" w:themeColor="text1"/>
                <w14:textFill>
                  <w14:solidFill>
                    <w14:schemeClr w14:val="tx1"/>
                  </w14:solidFill>
                </w14:textFill>
              </w:rPr>
            </w:pPr>
            <w:r>
              <w:rPr>
                <w:rFonts w:hint="eastAsia" w:ascii="Times New Roman" w:hAnsi="Times New Roman"/>
                <w:color w:val="000000" w:themeColor="text1"/>
                <w14:textFill>
                  <w14:solidFill>
                    <w14:schemeClr w14:val="tx1"/>
                  </w14:solidFill>
                </w14:textFill>
              </w:rPr>
              <w:t xml:space="preserve">   项目的平面布置见附图</w:t>
            </w:r>
            <w:r>
              <w:rPr>
                <w:rFonts w:hint="eastAsia" w:ascii="Times New Roman" w:hAnsi="Times New Roman"/>
                <w:color w:val="000000" w:themeColor="text1"/>
                <w:highlight w:val="none"/>
                <w14:textFill>
                  <w14:solidFill>
                    <w14:schemeClr w14:val="tx1"/>
                  </w14:solidFill>
                </w14:textFill>
              </w:rPr>
              <w:t>4。</w:t>
            </w:r>
          </w:p>
          <w:p>
            <w:pPr>
              <w:pStyle w:val="94"/>
              <w:spacing w:line="360" w:lineRule="auto"/>
              <w:rPr>
                <w:rFonts w:hint="eastAsia" w:eastAsia="宋体"/>
                <w:color w:val="000000" w:themeColor="text1"/>
                <w:sz w:val="24"/>
                <w:lang w:eastAsia="zh-CN"/>
                <w14:textFill>
                  <w14:solidFill>
                    <w14:schemeClr w14:val="tx1"/>
                  </w14:solidFill>
                </w14:textFill>
              </w:rPr>
            </w:pPr>
            <w:r>
              <w:rPr>
                <w:color w:val="000000" w:themeColor="text1"/>
                <w:sz w:val="24"/>
                <w14:textFill>
                  <w14:solidFill>
                    <w14:schemeClr w14:val="tx1"/>
                  </w14:solidFill>
                </w14:textFill>
              </w:rPr>
              <w:t>2.1.</w:t>
            </w:r>
            <w:r>
              <w:rPr>
                <w:rFonts w:hint="eastAsia"/>
                <w:color w:val="000000" w:themeColor="text1"/>
                <w:sz w:val="24"/>
                <w:lang w:val="en-US"/>
                <w14:textFill>
                  <w14:solidFill>
                    <w14:schemeClr w14:val="tx1"/>
                  </w14:solidFill>
                </w14:textFill>
              </w:rPr>
              <w:t>7</w:t>
            </w:r>
            <w:r>
              <w:rPr>
                <w:rFonts w:hint="eastAsia"/>
                <w:color w:val="000000" w:themeColor="text1"/>
                <w:sz w:val="24"/>
                <w:lang w:eastAsia="zh-CN"/>
                <w14:textFill>
                  <w14:solidFill>
                    <w14:schemeClr w14:val="tx1"/>
                  </w14:solidFill>
                </w14:textFill>
              </w:rPr>
              <w:t>本项目规模</w:t>
            </w:r>
          </w:p>
          <w:p>
            <w:pPr>
              <w:pStyle w:val="94"/>
              <w:spacing w:line="360" w:lineRule="auto"/>
              <w:rPr>
                <w:rFonts w:hint="eastAsia"/>
                <w:b w:val="0"/>
                <w:bCs/>
                <w:color w:val="000000" w:themeColor="text1"/>
                <w:sz w:val="24"/>
                <w:highlight w:val="none"/>
                <w:lang w:val="en-US" w:eastAsia="zh-CN"/>
                <w14:textFill>
                  <w14:solidFill>
                    <w14:schemeClr w14:val="tx1"/>
                  </w14:solidFill>
                </w14:textFill>
              </w:rPr>
            </w:pPr>
            <w:r>
              <w:rPr>
                <w:rFonts w:hint="eastAsia"/>
                <w:color w:val="000000" w:themeColor="text1"/>
                <w:sz w:val="24"/>
                <w:lang w:val="en-US" w:eastAsia="zh-CN"/>
                <w14:textFill>
                  <w14:solidFill>
                    <w14:schemeClr w14:val="tx1"/>
                  </w14:solidFill>
                </w14:textFill>
              </w:rPr>
              <w:t xml:space="preserve">   </w:t>
            </w:r>
            <w:bookmarkStart w:id="24" w:name="_Toc232303556"/>
            <w:bookmarkStart w:id="25" w:name="_Toc231729824"/>
            <w:bookmarkStart w:id="26" w:name="_Toc231731325"/>
            <w:bookmarkStart w:id="27" w:name="_Toc231731719"/>
            <w:bookmarkStart w:id="28" w:name="_Toc231731174"/>
            <w:r>
              <w:rPr>
                <w:rFonts w:hint="eastAsia"/>
                <w:b w:val="0"/>
                <w:bCs/>
                <w:color w:val="000000" w:themeColor="text1"/>
                <w:sz w:val="24"/>
                <w:highlight w:val="none"/>
                <w:lang w:val="en-US" w:eastAsia="zh-CN"/>
                <w14:textFill>
                  <w14:solidFill>
                    <w14:schemeClr w14:val="tx1"/>
                  </w14:solidFill>
                </w14:textFill>
              </w:rPr>
              <w:t>东至县污水处理厂二期扩建工程新增处理规模为2.0万m</w:t>
            </w:r>
            <w:r>
              <w:rPr>
                <w:rFonts w:hint="eastAsia"/>
                <w:b w:val="0"/>
                <w:bCs/>
                <w:color w:val="000000" w:themeColor="text1"/>
                <w:sz w:val="24"/>
                <w:highlight w:val="none"/>
                <w:vertAlign w:val="superscript"/>
                <w:lang w:val="en-US" w:eastAsia="zh-CN"/>
                <w14:textFill>
                  <w14:solidFill>
                    <w14:schemeClr w14:val="tx1"/>
                  </w14:solidFill>
                </w14:textFill>
              </w:rPr>
              <w:t>3</w:t>
            </w:r>
            <w:r>
              <w:rPr>
                <w:rFonts w:hint="eastAsia"/>
                <w:b w:val="0"/>
                <w:bCs/>
                <w:color w:val="000000" w:themeColor="text1"/>
                <w:sz w:val="24"/>
                <w:highlight w:val="none"/>
                <w:lang w:val="en-US" w:eastAsia="zh-CN"/>
                <w14:textFill>
                  <w14:solidFill>
                    <w14:schemeClr w14:val="tx1"/>
                  </w14:solidFill>
                </w14:textFill>
              </w:rPr>
              <w:t>/d，位于深度处理区的北侧。 本项目扩建后规模为4.0万m</w:t>
            </w:r>
            <w:r>
              <w:rPr>
                <w:rFonts w:hint="eastAsia"/>
                <w:b w:val="0"/>
                <w:bCs/>
                <w:color w:val="000000" w:themeColor="text1"/>
                <w:sz w:val="24"/>
                <w:highlight w:val="none"/>
                <w:vertAlign w:val="superscript"/>
                <w:lang w:val="en-US" w:eastAsia="zh-CN"/>
                <w14:textFill>
                  <w14:solidFill>
                    <w14:schemeClr w14:val="tx1"/>
                  </w14:solidFill>
                </w14:textFill>
              </w:rPr>
              <w:t>3</w:t>
            </w:r>
            <w:r>
              <w:rPr>
                <w:rFonts w:hint="eastAsia"/>
                <w:b w:val="0"/>
                <w:bCs/>
                <w:color w:val="000000" w:themeColor="text1"/>
                <w:sz w:val="24"/>
                <w:highlight w:val="none"/>
                <w:lang w:val="en-US" w:eastAsia="zh-CN"/>
                <w14:textFill>
                  <w14:solidFill>
                    <w14:schemeClr w14:val="tx1"/>
                  </w14:solidFill>
                </w14:textFill>
              </w:rPr>
              <w:t>/d。采取“粗格栅→细格栅→改良型氧化沟→二沉池→中间提升泵房及高效沉淀池→深床滤池→接触消毒池→出水”的污水处理工艺，属于《排污许可证申请与核发技术规范 水处理（试行）》（HJ978-2018）中的可行处理设施工艺。</w:t>
            </w:r>
          </w:p>
          <w:p>
            <w:pPr>
              <w:pStyle w:val="94"/>
              <w:spacing w:line="360" w:lineRule="auto"/>
              <w:rPr>
                <w:rFonts w:hint="eastAsia"/>
                <w:b/>
                <w:bCs w:val="0"/>
                <w:color w:val="000000" w:themeColor="text1"/>
                <w:sz w:val="24"/>
                <w:highlight w:val="none"/>
                <w:lang w:val="en-US" w:eastAsia="zh-CN"/>
                <w14:textFill>
                  <w14:solidFill>
                    <w14:schemeClr w14:val="tx1"/>
                  </w14:solidFill>
                </w14:textFill>
              </w:rPr>
            </w:pPr>
            <w:r>
              <w:rPr>
                <w:rFonts w:hint="eastAsia"/>
                <w:b/>
                <w:bCs w:val="0"/>
                <w:color w:val="000000" w:themeColor="text1"/>
                <w:sz w:val="24"/>
                <w:highlight w:val="none"/>
                <w:lang w:val="en-US" w:eastAsia="zh-CN"/>
                <w14:textFill>
                  <w14:solidFill>
                    <w14:schemeClr w14:val="tx1"/>
                  </w14:solidFill>
                </w14:textFill>
              </w:rPr>
              <w:t>2.1.8收水范围和处理规模</w:t>
            </w:r>
          </w:p>
          <w:p>
            <w:pPr>
              <w:pStyle w:val="94"/>
              <w:spacing w:line="360" w:lineRule="auto"/>
              <w:ind w:firstLine="480" w:firstLineChars="200"/>
              <w:rPr>
                <w:rFonts w:hint="eastAsia" w:ascii="Times New Roman" w:hAnsi="Times New Roman" w:eastAsia="宋体" w:cs="Times New Roman"/>
                <w:b w:val="0"/>
                <w:bCs/>
                <w:color w:val="000000" w:themeColor="text1"/>
                <w:sz w:val="24"/>
                <w:szCs w:val="24"/>
                <w:highlight w:val="none"/>
                <w:lang w:eastAsia="zh-CN"/>
                <w14:textFill>
                  <w14:solidFill>
                    <w14:schemeClr w14:val="tx1"/>
                  </w14:solidFill>
                </w14:textFill>
              </w:rPr>
            </w:pPr>
            <w:r>
              <w:rPr>
                <w:rFonts w:hint="eastAsia"/>
                <w:b w:val="0"/>
                <w:bCs/>
                <w:color w:val="000000" w:themeColor="text1"/>
                <w:sz w:val="24"/>
                <w:highlight w:val="none"/>
                <w:lang w:val="en-US" w:eastAsia="zh-CN"/>
                <w14:textFill>
                  <w14:solidFill>
                    <w14:schemeClr w14:val="tx1"/>
                  </w14:solidFill>
                </w14:textFill>
              </w:rPr>
              <w:t>现有工程服务范围</w:t>
            </w:r>
            <w:r>
              <w:rPr>
                <w:rFonts w:hint="default"/>
                <w:b w:val="0"/>
                <w:bCs/>
                <w:color w:val="000000" w:themeColor="text1"/>
                <w:sz w:val="24"/>
                <w:highlight w:val="none"/>
                <w:lang w:val="en-US" w:eastAsia="zh-CN"/>
                <w14:textFill>
                  <w14:solidFill>
                    <w14:schemeClr w14:val="tx1"/>
                  </w14:solidFill>
                </w14:textFill>
              </w:rPr>
              <w:t>东至县污水处理厂服务范围为</w:t>
            </w:r>
            <w:bookmarkStart w:id="29" w:name="OLE_LINK20"/>
            <w:r>
              <w:rPr>
                <w:rFonts w:hint="default"/>
                <w:b w:val="0"/>
                <w:bCs/>
                <w:color w:val="000000" w:themeColor="text1"/>
                <w:sz w:val="24"/>
                <w:highlight w:val="none"/>
                <w:lang w:val="en-US" w:eastAsia="zh-CN"/>
                <w14:textFill>
                  <w14:solidFill>
                    <w14:schemeClr w14:val="tx1"/>
                  </w14:solidFill>
                </w14:textFill>
              </w:rPr>
              <w:t>东至县城中心城区</w:t>
            </w:r>
            <w:bookmarkEnd w:id="29"/>
            <w:r>
              <w:rPr>
                <w:rFonts w:hint="default"/>
                <w:b w:val="0"/>
                <w:bCs/>
                <w:color w:val="000000" w:themeColor="text1"/>
                <w:sz w:val="24"/>
                <w:highlight w:val="none"/>
                <w:lang w:val="en-US" w:eastAsia="zh-CN"/>
                <w14:textFill>
                  <w14:solidFill>
                    <w14:schemeClr w14:val="tx1"/>
                  </w14:solidFill>
                </w14:textFill>
              </w:rPr>
              <w:t>（菊城片区、舜城片区、尧城片区）</w:t>
            </w:r>
            <w:r>
              <w:rPr>
                <w:rFonts w:hint="eastAsia"/>
                <w:b w:val="0"/>
                <w:bCs/>
                <w:color w:val="000000" w:themeColor="text1"/>
                <w:sz w:val="24"/>
                <w:highlight w:val="none"/>
                <w:lang w:val="en-US" w:eastAsia="zh-CN"/>
                <w14:textFill>
                  <w14:solidFill>
                    <w14:schemeClr w14:val="tx1"/>
                  </w14:solidFill>
                </w14:textFill>
              </w:rPr>
              <w:t>详见中心城区空间结构规划图见图</w:t>
            </w:r>
            <w:r>
              <w:rPr>
                <w:rFonts w:hint="default"/>
                <w:b w:val="0"/>
                <w:bCs/>
                <w:color w:val="000000" w:themeColor="text1"/>
                <w:sz w:val="24"/>
                <w:highlight w:val="none"/>
                <w:lang w:val="en-US" w:eastAsia="zh-CN"/>
                <w14:textFill>
                  <w14:solidFill>
                    <w14:schemeClr w14:val="tx1"/>
                  </w14:solidFill>
                </w14:textFill>
              </w:rPr>
              <w:t>。总的服务面积</w:t>
            </w:r>
            <w:r>
              <w:rPr>
                <w:rFonts w:hint="eastAsia"/>
                <w:b w:val="0"/>
                <w:bCs/>
                <w:color w:val="000000" w:themeColor="text1"/>
                <w:sz w:val="24"/>
                <w:highlight w:val="none"/>
                <w:lang w:val="en-US" w:eastAsia="zh-CN"/>
                <w14:textFill>
                  <w14:solidFill>
                    <w14:schemeClr w14:val="tx1"/>
                  </w14:solidFill>
                </w14:textFill>
              </w:rPr>
              <w:t>约为</w:t>
            </w:r>
            <w:r>
              <w:rPr>
                <w:rFonts w:hint="default"/>
                <w:b w:val="0"/>
                <w:bCs/>
                <w:color w:val="000000" w:themeColor="text1"/>
                <w:sz w:val="24"/>
                <w:highlight w:val="none"/>
                <w:lang w:val="en-US" w:eastAsia="zh-CN"/>
                <w14:textFill>
                  <w14:solidFill>
                    <w14:schemeClr w14:val="tx1"/>
                  </w14:solidFill>
                </w14:textFill>
              </w:rPr>
              <w:t>18.3平方公里</w:t>
            </w:r>
            <w:r>
              <w:rPr>
                <w:rFonts w:hint="eastAsia"/>
                <w:b w:val="0"/>
                <w:bCs/>
                <w:color w:val="000000" w:themeColor="text1"/>
                <w:sz w:val="24"/>
                <w:highlight w:val="none"/>
                <w:lang w:val="en-US" w:eastAsia="zh-CN"/>
                <w14:textFill>
                  <w14:solidFill>
                    <w14:schemeClr w14:val="tx1"/>
                  </w14:solidFill>
                </w14:textFill>
              </w:rPr>
              <w:t>。东至县污水处理厂2035年污水量预测人口规模（万人）19.5。服务范围内废水主要为</w:t>
            </w:r>
            <w:r>
              <w:rPr>
                <w:rFonts w:hint="eastAsia"/>
                <w:b/>
                <w:bCs w:val="0"/>
                <w:color w:val="000000" w:themeColor="text1"/>
                <w:sz w:val="24"/>
                <w:highlight w:val="none"/>
                <w:lang w:val="en-US" w:eastAsia="zh-CN"/>
                <w14:textFill>
                  <w14:solidFill>
                    <w14:schemeClr w14:val="tx1"/>
                  </w14:solidFill>
                </w14:textFill>
              </w:rPr>
              <w:t>生活污水，少量</w:t>
            </w:r>
            <w:bookmarkStart w:id="30" w:name="OLE_LINK30"/>
            <w:r>
              <w:rPr>
                <w:rFonts w:hint="eastAsia"/>
                <w:b/>
                <w:bCs w:val="0"/>
                <w:color w:val="000000" w:themeColor="text1"/>
                <w:sz w:val="24"/>
                <w:highlight w:val="none"/>
                <w:lang w:val="en-US" w:eastAsia="zh-CN"/>
                <w14:textFill>
                  <w14:solidFill>
                    <w14:schemeClr w14:val="tx1"/>
                  </w14:solidFill>
                </w14:textFill>
              </w:rPr>
              <w:t>工业企业预处理</w:t>
            </w:r>
            <w:bookmarkEnd w:id="30"/>
            <w:r>
              <w:rPr>
                <w:rFonts w:hint="eastAsia"/>
                <w:b/>
                <w:bCs w:val="0"/>
                <w:color w:val="000000" w:themeColor="text1"/>
                <w:sz w:val="24"/>
                <w:highlight w:val="none"/>
                <w:lang w:val="en-US" w:eastAsia="zh-CN"/>
                <w14:textFill>
                  <w14:solidFill>
                    <w14:schemeClr w14:val="tx1"/>
                  </w14:solidFill>
                </w14:textFill>
              </w:rPr>
              <w:t>后工业废水</w:t>
            </w:r>
            <w:r>
              <w:rPr>
                <w:rFonts w:hint="eastAsia"/>
                <w:b w:val="0"/>
                <w:bCs/>
                <w:color w:val="000000" w:themeColor="text1"/>
                <w:sz w:val="24"/>
                <w:highlight w:val="none"/>
                <w:lang w:val="en-US" w:eastAsia="zh-CN"/>
                <w14:textFill>
                  <w14:solidFill>
                    <w14:schemeClr w14:val="tx1"/>
                  </w14:solidFill>
                </w14:textFill>
              </w:rPr>
              <w:t>。</w:t>
            </w:r>
            <w:r>
              <w:rPr>
                <w:rFonts w:hint="eastAsia"/>
                <w:b w:val="0"/>
                <w:bCs/>
                <w:color w:val="000000" w:themeColor="text1"/>
                <w:sz w:val="24"/>
                <w:lang w:eastAsia="zh-CN"/>
                <w14:textFill>
                  <w14:solidFill>
                    <w14:schemeClr w14:val="tx1"/>
                  </w14:solidFill>
                </w14:textFill>
              </w:rPr>
              <w:t>本次环评对</w:t>
            </w:r>
            <w:r>
              <w:rPr>
                <w:rFonts w:hint="eastAsia" w:ascii="Times New Roman" w:hAnsi="Times New Roman" w:eastAsia="宋体" w:cs="Times New Roman"/>
                <w:b w:val="0"/>
                <w:bCs/>
                <w:color w:val="000000" w:themeColor="text1"/>
                <w:sz w:val="24"/>
                <w:szCs w:val="24"/>
                <w:highlight w:val="none"/>
                <w:lang w:eastAsia="zh-CN"/>
                <w14:textFill>
                  <w14:solidFill>
                    <w14:schemeClr w14:val="tx1"/>
                  </w14:solidFill>
                </w14:textFill>
              </w:rPr>
              <w:t>东至县污水处理厂二期</w:t>
            </w:r>
            <w:r>
              <w:rPr>
                <w:rFonts w:hint="eastAsia" w:cs="Times New Roman"/>
                <w:b w:val="0"/>
                <w:bCs/>
                <w:color w:val="000000" w:themeColor="text1"/>
                <w:sz w:val="24"/>
                <w:szCs w:val="24"/>
                <w:highlight w:val="none"/>
                <w:lang w:eastAsia="zh-CN"/>
                <w14:textFill>
                  <w14:solidFill>
                    <w14:schemeClr w14:val="tx1"/>
                  </w14:solidFill>
                </w14:textFill>
              </w:rPr>
              <w:t>扩建</w:t>
            </w:r>
            <w:r>
              <w:rPr>
                <w:rFonts w:hint="eastAsia" w:ascii="Times New Roman" w:hAnsi="Times New Roman" w:eastAsia="宋体" w:cs="Times New Roman"/>
                <w:b w:val="0"/>
                <w:bCs/>
                <w:color w:val="000000" w:themeColor="text1"/>
                <w:sz w:val="24"/>
                <w:szCs w:val="24"/>
                <w:highlight w:val="none"/>
                <w:lang w:eastAsia="zh-CN"/>
                <w14:textFill>
                  <w14:solidFill>
                    <w14:schemeClr w14:val="tx1"/>
                  </w14:solidFill>
                </w14:textFill>
              </w:rPr>
              <w:t>工程进行评价。</w:t>
            </w:r>
          </w:p>
          <w:p>
            <w:pPr>
              <w:pStyle w:val="94"/>
              <w:spacing w:line="360" w:lineRule="auto"/>
              <w:ind w:firstLine="480" w:firstLineChars="200"/>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r>
              <w:rPr>
                <w:rFonts w:hint="default"/>
                <w:b w:val="0"/>
                <w:bCs/>
                <w:color w:val="000000" w:themeColor="text1"/>
                <w:sz w:val="24"/>
                <w:highlight w:val="none"/>
                <w:lang w:val="en-US" w:eastAsia="zh-CN"/>
                <w14:textFill>
                  <w14:solidFill>
                    <w14:schemeClr w14:val="tx1"/>
                  </w14:solidFill>
                </w14:textFill>
              </w:rPr>
              <w:t>东至县城中心城区</w:t>
            </w:r>
            <w:r>
              <w:rPr>
                <w:rFonts w:hint="eastAsia"/>
                <w:b w:val="0"/>
                <w:bCs/>
                <w:color w:val="000000" w:themeColor="text1"/>
                <w:sz w:val="24"/>
                <w:highlight w:val="none"/>
                <w:lang w:val="en-US" w:eastAsia="zh-CN"/>
                <w14:textFill>
                  <w14:solidFill>
                    <w14:schemeClr w14:val="tx1"/>
                  </w14:solidFill>
                </w14:textFill>
              </w:rPr>
              <w:t>主要为</w:t>
            </w:r>
            <w:r>
              <w:rPr>
                <w:rFonts w:hint="eastAsia"/>
                <w:b/>
                <w:bCs w:val="0"/>
                <w:color w:val="000000" w:themeColor="text1"/>
                <w:sz w:val="24"/>
                <w:highlight w:val="none"/>
                <w:lang w:val="en-US" w:eastAsia="zh-CN"/>
                <w14:textFill>
                  <w14:solidFill>
                    <w14:schemeClr w14:val="tx1"/>
                  </w14:solidFill>
                </w14:textFill>
              </w:rPr>
              <w:t>居民生活用水和企业的生活污水和少量工业企业预处理后工业废水</w:t>
            </w:r>
            <w:r>
              <w:rPr>
                <w:rFonts w:hint="eastAsia"/>
                <w:b w:val="0"/>
                <w:bCs/>
                <w:color w:val="000000" w:themeColor="text1"/>
                <w:sz w:val="24"/>
                <w:highlight w:val="none"/>
                <w:lang w:val="en-US" w:eastAsia="zh-CN"/>
                <w14:textFill>
                  <w14:solidFill>
                    <w14:schemeClr w14:val="tx1"/>
                  </w14:solidFill>
                </w14:textFill>
              </w:rPr>
              <w:t>，</w:t>
            </w:r>
            <w: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根据收集企业排污许可执行报告、环评及验收监测资料及现场调查情况</w:t>
            </w:r>
            <w:r>
              <w:rPr>
                <w:rFonts w:hint="eastAsia" w:cs="Times New Roman"/>
                <w:b w:val="0"/>
                <w:bCs/>
                <w:color w:val="000000" w:themeColor="text1"/>
                <w:sz w:val="24"/>
                <w:szCs w:val="24"/>
                <w:highlight w:val="none"/>
                <w:lang w:val="en-US" w:eastAsia="zh-CN"/>
                <w14:textFill>
                  <w14:solidFill>
                    <w14:schemeClr w14:val="tx1"/>
                  </w14:solidFill>
                </w14:textFill>
              </w:rPr>
              <w:t>；</w:t>
            </w:r>
          </w:p>
          <w:p>
            <w:pPr>
              <w:pStyle w:val="94"/>
              <w:keepNext w:val="0"/>
              <w:keepLines w:val="0"/>
              <w:pageBreakBefore w:val="0"/>
              <w:widowControl w:val="0"/>
              <w:numPr>
                <w:ilvl w:val="0"/>
                <w:numId w:val="8"/>
              </w:numPr>
              <w:kinsoku/>
              <w:wordWrap/>
              <w:overflowPunct/>
              <w:topLinePunct w:val="0"/>
              <w:autoSpaceDE/>
              <w:autoSpaceDN/>
              <w:bidi w:val="0"/>
              <w:adjustRightInd/>
              <w:snapToGrid/>
              <w:spacing w:line="320" w:lineRule="exact"/>
              <w:ind w:firstLine="241" w:firstLineChars="100"/>
              <w:jc w:val="left"/>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东至县生活污水污染源调查</w:t>
            </w:r>
          </w:p>
          <w:p>
            <w:pPr>
              <w:pStyle w:val="94"/>
              <w:keepNext w:val="0"/>
              <w:keepLines w:val="0"/>
              <w:pageBreakBefore w:val="0"/>
              <w:widowControl w:val="0"/>
              <w:numPr>
                <w:ilvl w:val="0"/>
                <w:numId w:val="0"/>
              </w:numPr>
              <w:kinsoku/>
              <w:wordWrap/>
              <w:overflowPunct/>
              <w:topLinePunct w:val="0"/>
              <w:autoSpaceDE/>
              <w:autoSpaceDN/>
              <w:bidi w:val="0"/>
              <w:adjustRightInd/>
              <w:snapToGrid/>
              <w:spacing w:line="320" w:lineRule="exact"/>
              <w:jc w:val="center"/>
              <w:textAlignment w:val="auto"/>
              <w:rPr>
                <w:rFonts w:hint="eastAsia" w:eastAsia="宋体"/>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表</w:t>
            </w:r>
            <w:r>
              <w:rPr>
                <w:rFonts w:hint="eastAsia"/>
                <w:color w:val="000000" w:themeColor="text1"/>
                <w:sz w:val="24"/>
                <w:highlight w:val="none"/>
                <w:lang w:val="en-US" w:eastAsia="zh-CN"/>
                <w14:textFill>
                  <w14:solidFill>
                    <w14:schemeClr w14:val="tx1"/>
                  </w14:solidFill>
                </w14:textFill>
              </w:rPr>
              <w:t>2-4 生活污水污染源调查</w:t>
            </w:r>
          </w:p>
          <w:tbl>
            <w:tblPr>
              <w:tblStyle w:val="4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695"/>
              <w:gridCol w:w="1125"/>
              <w:gridCol w:w="1747"/>
              <w:gridCol w:w="953"/>
              <w:gridCol w:w="17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50" w:type="dxa"/>
                  <w:noWrap w:val="0"/>
                  <w:vAlign w:val="center"/>
                </w:tcPr>
                <w:p>
                  <w:pPr>
                    <w:jc w:val="center"/>
                    <w:rPr>
                      <w:rFonts w:hint="default"/>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序号</w:t>
                  </w:r>
                </w:p>
              </w:tc>
              <w:tc>
                <w:tcPr>
                  <w:tcW w:w="1695" w:type="dxa"/>
                  <w:noWrap w:val="0"/>
                  <w:vAlign w:val="center"/>
                </w:tcPr>
                <w:p>
                  <w:pPr>
                    <w:jc w:val="center"/>
                    <w:rPr>
                      <w:rFonts w:hint="eastAsia" w:eastAsia="宋体"/>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区域</w:t>
                  </w:r>
                </w:p>
              </w:tc>
              <w:tc>
                <w:tcPr>
                  <w:tcW w:w="1125" w:type="dxa"/>
                  <w:noWrap w:val="0"/>
                  <w:vAlign w:val="center"/>
                </w:tcPr>
                <w:p>
                  <w:pPr>
                    <w:jc w:val="center"/>
                    <w:rPr>
                      <w:rFonts w:hint="eastAsia" w:eastAsia="宋体"/>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人数</w:t>
                  </w:r>
                </w:p>
              </w:tc>
              <w:tc>
                <w:tcPr>
                  <w:tcW w:w="1747" w:type="dxa"/>
                  <w:noWrap w:val="0"/>
                  <w:vAlign w:val="center"/>
                </w:tcPr>
                <w:p>
                  <w:pPr>
                    <w:jc w:val="center"/>
                    <w:rPr>
                      <w:rFonts w:hint="eastAsia" w:eastAsia="宋体"/>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人均综合用水量</w:t>
                  </w:r>
                </w:p>
              </w:tc>
              <w:tc>
                <w:tcPr>
                  <w:tcW w:w="953" w:type="dxa"/>
                  <w:noWrap w:val="0"/>
                  <w:vAlign w:val="center"/>
                </w:tcPr>
                <w:p>
                  <w:pPr>
                    <w:jc w:val="center"/>
                    <w:rPr>
                      <w:rFonts w:hint="eastAsia" w:eastAsia="宋体"/>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系数</w:t>
                  </w:r>
                </w:p>
              </w:tc>
              <w:tc>
                <w:tcPr>
                  <w:tcW w:w="1709" w:type="dxa"/>
                  <w:noWrap w:val="0"/>
                  <w:vAlign w:val="center"/>
                </w:tcPr>
                <w:p>
                  <w:pPr>
                    <w:jc w:val="both"/>
                    <w:rPr>
                      <w:rFonts w:hint="default"/>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污水量（</w:t>
                  </w:r>
                  <w:bookmarkStart w:id="31" w:name="OLE_LINK31"/>
                  <w:r>
                    <w:rPr>
                      <w:rFonts w:hint="eastAsia"/>
                      <w:color w:val="000000" w:themeColor="text1"/>
                      <w:sz w:val="21"/>
                      <w:szCs w:val="21"/>
                      <w:highlight w:val="none"/>
                      <w:lang w:val="en-US" w:eastAsia="zh-CN"/>
                      <w14:textFill>
                        <w14:solidFill>
                          <w14:schemeClr w14:val="tx1"/>
                        </w14:solidFill>
                      </w14:textFill>
                    </w:rPr>
                    <w:t>万m</w:t>
                  </w:r>
                  <w:r>
                    <w:rPr>
                      <w:rFonts w:hint="eastAsia"/>
                      <w:color w:val="000000" w:themeColor="text1"/>
                      <w:sz w:val="21"/>
                      <w:szCs w:val="21"/>
                      <w:highlight w:val="none"/>
                      <w:vertAlign w:val="superscript"/>
                      <w:lang w:val="en-US" w:eastAsia="zh-CN"/>
                      <w14:textFill>
                        <w14:solidFill>
                          <w14:schemeClr w14:val="tx1"/>
                        </w14:solidFill>
                      </w14:textFill>
                    </w:rPr>
                    <w:t>3</w:t>
                  </w:r>
                  <w:r>
                    <w:rPr>
                      <w:rFonts w:hint="eastAsia"/>
                      <w:color w:val="000000" w:themeColor="text1"/>
                      <w:sz w:val="21"/>
                      <w:szCs w:val="21"/>
                      <w:highlight w:val="none"/>
                      <w:lang w:val="en-US" w:eastAsia="zh-CN"/>
                      <w14:textFill>
                        <w14:solidFill>
                          <w14:schemeClr w14:val="tx1"/>
                        </w14:solidFill>
                      </w14:textFill>
                    </w:rPr>
                    <w:t>/d）</w:t>
                  </w:r>
                  <w:bookmarkEnd w:id="3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750" w:type="dxa"/>
                  <w:noWrap w:val="0"/>
                  <w:vAlign w:val="center"/>
                </w:tcPr>
                <w:p>
                  <w:pPr>
                    <w:jc w:val="center"/>
                    <w:rPr>
                      <w:rFonts w:hint="default"/>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1</w:t>
                  </w:r>
                </w:p>
              </w:tc>
              <w:tc>
                <w:tcPr>
                  <w:tcW w:w="1695" w:type="dxa"/>
                  <w:noWrap w:val="0"/>
                  <w:vAlign w:val="center"/>
                </w:tcPr>
                <w:p>
                  <w:pPr>
                    <w:jc w:val="center"/>
                    <w:rPr>
                      <w:rFonts w:hint="eastAsia" w:eastAsia="宋体"/>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住宅小区</w:t>
                  </w:r>
                </w:p>
              </w:tc>
              <w:tc>
                <w:tcPr>
                  <w:tcW w:w="1125" w:type="dxa"/>
                  <w:noWrap w:val="0"/>
                  <w:vAlign w:val="center"/>
                </w:tcPr>
                <w:p>
                  <w:pPr>
                    <w:jc w:val="center"/>
                    <w:rPr>
                      <w:rFonts w:hint="default"/>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100000</w:t>
                  </w:r>
                </w:p>
              </w:tc>
              <w:tc>
                <w:tcPr>
                  <w:tcW w:w="1747" w:type="dxa"/>
                  <w:noWrap w:val="0"/>
                  <w:vAlign w:val="center"/>
                </w:tcPr>
                <w:p>
                  <w:pPr>
                    <w:jc w:val="center"/>
                    <w:rPr>
                      <w:rFonts w:hint="default" w:eastAsia="宋体"/>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220</w:t>
                  </w:r>
                </w:p>
              </w:tc>
              <w:tc>
                <w:tcPr>
                  <w:tcW w:w="953" w:type="dxa"/>
                  <w:noWrap w:val="0"/>
                  <w:vAlign w:val="center"/>
                </w:tcPr>
                <w:p>
                  <w:pPr>
                    <w:jc w:val="center"/>
                    <w:rPr>
                      <w:rFonts w:hint="default" w:eastAsia="宋体"/>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0.85</w:t>
                  </w:r>
                </w:p>
              </w:tc>
              <w:tc>
                <w:tcPr>
                  <w:tcW w:w="1709" w:type="dxa"/>
                  <w:noWrap w:val="0"/>
                  <w:vAlign w:val="center"/>
                </w:tcPr>
                <w:p>
                  <w:pPr>
                    <w:jc w:val="center"/>
                    <w:rPr>
                      <w:rFonts w:hint="default" w:eastAsia="宋体"/>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1.87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50" w:type="dxa"/>
                  <w:noWrap w:val="0"/>
                  <w:vAlign w:val="center"/>
                </w:tcPr>
                <w:p>
                  <w:pPr>
                    <w:jc w:val="center"/>
                    <w:rPr>
                      <w:rFonts w:hint="default"/>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2</w:t>
                  </w:r>
                </w:p>
              </w:tc>
              <w:tc>
                <w:tcPr>
                  <w:tcW w:w="1695" w:type="dxa"/>
                  <w:noWrap w:val="0"/>
                  <w:vAlign w:val="center"/>
                </w:tcPr>
                <w:p>
                  <w:pPr>
                    <w:jc w:val="center"/>
                    <w:rPr>
                      <w:rFonts w:hint="eastAsia" w:eastAsia="宋体"/>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学校</w:t>
                  </w:r>
                </w:p>
              </w:tc>
              <w:tc>
                <w:tcPr>
                  <w:tcW w:w="1125" w:type="dxa"/>
                  <w:noWrap w:val="0"/>
                  <w:vAlign w:val="center"/>
                </w:tcPr>
                <w:p>
                  <w:pPr>
                    <w:jc w:val="center"/>
                    <w:rPr>
                      <w:rFonts w:hint="default"/>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50000</w:t>
                  </w:r>
                </w:p>
              </w:tc>
              <w:tc>
                <w:tcPr>
                  <w:tcW w:w="1747" w:type="dxa"/>
                  <w:noWrap w:val="0"/>
                  <w:vAlign w:val="center"/>
                </w:tcPr>
                <w:p>
                  <w:pPr>
                    <w:jc w:val="center"/>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220</w:t>
                  </w:r>
                </w:p>
              </w:tc>
              <w:tc>
                <w:tcPr>
                  <w:tcW w:w="953" w:type="dxa"/>
                  <w:noWrap w:val="0"/>
                  <w:vAlign w:val="center"/>
                </w:tcPr>
                <w:p>
                  <w:pPr>
                    <w:jc w:val="center"/>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0.85</w:t>
                  </w:r>
                </w:p>
              </w:tc>
              <w:tc>
                <w:tcPr>
                  <w:tcW w:w="1709" w:type="dxa"/>
                  <w:noWrap w:val="0"/>
                  <w:vAlign w:val="center"/>
                </w:tcPr>
                <w:p>
                  <w:pPr>
                    <w:jc w:val="center"/>
                    <w:rPr>
                      <w:rFonts w:hint="default" w:eastAsia="宋体"/>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0.935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50" w:type="dxa"/>
                  <w:noWrap w:val="0"/>
                  <w:vAlign w:val="center"/>
                </w:tcPr>
                <w:p>
                  <w:pPr>
                    <w:jc w:val="center"/>
                    <w:rPr>
                      <w:rFonts w:hint="default"/>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3</w:t>
                  </w:r>
                </w:p>
              </w:tc>
              <w:tc>
                <w:tcPr>
                  <w:tcW w:w="1695" w:type="dxa"/>
                  <w:noWrap w:val="0"/>
                  <w:vAlign w:val="center"/>
                </w:tcPr>
                <w:p>
                  <w:pPr>
                    <w:jc w:val="center"/>
                    <w:rPr>
                      <w:rFonts w:hint="eastAsia" w:eastAsia="宋体"/>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医院</w:t>
                  </w:r>
                </w:p>
              </w:tc>
              <w:tc>
                <w:tcPr>
                  <w:tcW w:w="1125" w:type="dxa"/>
                  <w:noWrap w:val="0"/>
                  <w:vAlign w:val="center"/>
                </w:tcPr>
                <w:p>
                  <w:pPr>
                    <w:jc w:val="center"/>
                    <w:rPr>
                      <w:rFonts w:hint="default"/>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5000</w:t>
                  </w:r>
                </w:p>
              </w:tc>
              <w:tc>
                <w:tcPr>
                  <w:tcW w:w="1747" w:type="dxa"/>
                  <w:noWrap w:val="0"/>
                  <w:vAlign w:val="center"/>
                </w:tcPr>
                <w:p>
                  <w:pPr>
                    <w:jc w:val="center"/>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220</w:t>
                  </w:r>
                </w:p>
              </w:tc>
              <w:tc>
                <w:tcPr>
                  <w:tcW w:w="953" w:type="dxa"/>
                  <w:noWrap w:val="0"/>
                  <w:vAlign w:val="center"/>
                </w:tcPr>
                <w:p>
                  <w:pPr>
                    <w:jc w:val="center"/>
                    <w:rPr>
                      <w:color w:val="000000" w:themeColor="text1"/>
                      <w:highlight w:val="none"/>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0.85</w:t>
                  </w:r>
                </w:p>
              </w:tc>
              <w:tc>
                <w:tcPr>
                  <w:tcW w:w="1709" w:type="dxa"/>
                  <w:noWrap w:val="0"/>
                  <w:vAlign w:val="center"/>
                </w:tcPr>
                <w:p>
                  <w:pPr>
                    <w:jc w:val="center"/>
                    <w:rPr>
                      <w:rFonts w:hint="default" w:eastAsia="宋体"/>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0.0935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50" w:type="dxa"/>
                  <w:noWrap w:val="0"/>
                  <w:vAlign w:val="center"/>
                </w:tcPr>
                <w:p>
                  <w:pPr>
                    <w:jc w:val="center"/>
                    <w:rPr>
                      <w:rFonts w:hint="default"/>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4</w:t>
                  </w:r>
                </w:p>
              </w:tc>
              <w:tc>
                <w:tcPr>
                  <w:tcW w:w="1695" w:type="dxa"/>
                  <w:noWrap w:val="0"/>
                  <w:vAlign w:val="center"/>
                </w:tcPr>
                <w:p>
                  <w:pPr>
                    <w:jc w:val="center"/>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政府</w:t>
                  </w:r>
                </w:p>
              </w:tc>
              <w:tc>
                <w:tcPr>
                  <w:tcW w:w="1125" w:type="dxa"/>
                  <w:noWrap w:val="0"/>
                  <w:vAlign w:val="center"/>
                </w:tcPr>
                <w:p>
                  <w:pPr>
                    <w:jc w:val="center"/>
                    <w:rPr>
                      <w:rFonts w:hint="default"/>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10000</w:t>
                  </w:r>
                </w:p>
              </w:tc>
              <w:tc>
                <w:tcPr>
                  <w:tcW w:w="1747" w:type="dxa"/>
                  <w:noWrap w:val="0"/>
                  <w:vAlign w:val="center"/>
                </w:tcPr>
                <w:p>
                  <w:pPr>
                    <w:jc w:val="center"/>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220</w:t>
                  </w:r>
                </w:p>
              </w:tc>
              <w:tc>
                <w:tcPr>
                  <w:tcW w:w="953" w:type="dxa"/>
                  <w:noWrap w:val="0"/>
                  <w:vAlign w:val="center"/>
                </w:tcPr>
                <w:p>
                  <w:pPr>
                    <w:jc w:val="center"/>
                    <w:rPr>
                      <w:color w:val="000000" w:themeColor="text1"/>
                      <w:highlight w:val="none"/>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0.85</w:t>
                  </w:r>
                </w:p>
              </w:tc>
              <w:tc>
                <w:tcPr>
                  <w:tcW w:w="1709" w:type="dxa"/>
                  <w:noWrap w:val="0"/>
                  <w:vAlign w:val="center"/>
                </w:tcPr>
                <w:p>
                  <w:pPr>
                    <w:jc w:val="center"/>
                    <w:rPr>
                      <w:rFonts w:hint="default" w:eastAsia="宋体"/>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0.187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445" w:type="dxa"/>
                  <w:gridSpan w:val="2"/>
                  <w:noWrap w:val="0"/>
                  <w:vAlign w:val="center"/>
                </w:tcPr>
                <w:p>
                  <w:pPr>
                    <w:jc w:val="center"/>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合计</w:t>
                  </w:r>
                </w:p>
              </w:tc>
              <w:tc>
                <w:tcPr>
                  <w:tcW w:w="1125" w:type="dxa"/>
                  <w:noWrap w:val="0"/>
                  <w:vAlign w:val="center"/>
                </w:tcPr>
                <w:p>
                  <w:pPr>
                    <w:jc w:val="center"/>
                    <w:rPr>
                      <w:rFonts w:hint="default"/>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165000</w:t>
                  </w:r>
                </w:p>
              </w:tc>
              <w:tc>
                <w:tcPr>
                  <w:tcW w:w="1747" w:type="dxa"/>
                  <w:noWrap w:val="0"/>
                  <w:vAlign w:val="center"/>
                </w:tcPr>
                <w:p>
                  <w:pPr>
                    <w:jc w:val="center"/>
                    <w:rPr>
                      <w:rFonts w:hint="default"/>
                      <w:color w:val="000000" w:themeColor="text1"/>
                      <w:sz w:val="21"/>
                      <w:szCs w:val="21"/>
                      <w:highlight w:val="none"/>
                      <w:lang w:val="en-US"/>
                      <w14:textFill>
                        <w14:solidFill>
                          <w14:schemeClr w14:val="tx1"/>
                        </w14:solidFill>
                      </w14:textFill>
                    </w:rPr>
                  </w:pPr>
                  <w:r>
                    <w:rPr>
                      <w:rFonts w:hint="default"/>
                      <w:color w:val="000000" w:themeColor="text1"/>
                      <w:sz w:val="21"/>
                      <w:szCs w:val="21"/>
                      <w:highlight w:val="none"/>
                      <w:lang w:val="en-US" w:eastAsia="zh-CN"/>
                      <w14:textFill>
                        <w14:solidFill>
                          <w14:schemeClr w14:val="tx1"/>
                        </w14:solidFill>
                      </w14:textFill>
                    </w:rPr>
                    <w:t>340</w:t>
                  </w:r>
                </w:p>
              </w:tc>
              <w:tc>
                <w:tcPr>
                  <w:tcW w:w="953" w:type="dxa"/>
                  <w:noWrap w:val="0"/>
                  <w:vAlign w:val="center"/>
                </w:tcPr>
                <w:p>
                  <w:pPr>
                    <w:jc w:val="center"/>
                    <w:rPr>
                      <w:rFonts w:hint="default"/>
                      <w:color w:val="000000" w:themeColor="text1"/>
                      <w:highlight w:val="none"/>
                      <w:lang w:val="en-US"/>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0.85</w:t>
                  </w:r>
                </w:p>
              </w:tc>
              <w:tc>
                <w:tcPr>
                  <w:tcW w:w="1709" w:type="dxa"/>
                  <w:noWrap w:val="0"/>
                  <w:vAlign w:val="center"/>
                </w:tcPr>
                <w:p>
                  <w:pPr>
                    <w:jc w:val="center"/>
                    <w:rPr>
                      <w:rFonts w:hint="default" w:eastAsia="宋体"/>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3.086</w:t>
                  </w:r>
                </w:p>
              </w:tc>
            </w:tr>
          </w:tbl>
          <w:p>
            <w:pPr>
              <w:pStyle w:val="94"/>
              <w:spacing w:line="360" w:lineRule="auto"/>
              <w:ind w:firstLine="480" w:firstLineChars="200"/>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根据上述统计，排放量为3.086万m</w:t>
            </w:r>
            <w:r>
              <w:rPr>
                <w:rFonts w:hint="eastAsia" w:ascii="Times New Roman" w:hAnsi="Times New Roman" w:eastAsia="宋体" w:cs="Times New Roman"/>
                <w:b w:val="0"/>
                <w:bCs/>
                <w:color w:val="000000" w:themeColor="text1"/>
                <w:sz w:val="24"/>
                <w:szCs w:val="24"/>
                <w:highlight w:val="none"/>
                <w:vertAlign w:val="superscript"/>
                <w:lang w:val="en-US" w:eastAsia="zh-CN"/>
                <w14:textFill>
                  <w14:solidFill>
                    <w14:schemeClr w14:val="tx1"/>
                  </w14:solidFill>
                </w14:textFill>
              </w:rPr>
              <w:t>3</w:t>
            </w:r>
            <w: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/d，</w:t>
            </w:r>
            <w:r>
              <w:rPr>
                <w:rFonts w:hint="eastAsia" w:cs="Times New Roman"/>
                <w:b w:val="0"/>
                <w:bCs/>
                <w:color w:val="000000" w:themeColor="text1"/>
                <w:sz w:val="24"/>
                <w:szCs w:val="24"/>
                <w:highlight w:val="none"/>
                <w:lang w:val="en-US" w:eastAsia="zh-CN"/>
                <w14:textFill>
                  <w14:solidFill>
                    <w14:schemeClr w14:val="tx1"/>
                  </w14:solidFill>
                </w14:textFill>
              </w:rPr>
              <w:t>随着</w:t>
            </w:r>
            <w: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数量及人口都将显著递增，因此生活污水量也将显著上升</w:t>
            </w:r>
            <w:r>
              <w:rPr>
                <w:rFonts w:hint="eastAsia" w:cs="Times New Roman"/>
                <w:b w:val="0"/>
                <w:bCs/>
                <w:color w:val="000000" w:themeColor="text1"/>
                <w:sz w:val="24"/>
                <w:szCs w:val="24"/>
                <w:highlight w:val="none"/>
                <w:lang w:val="en-US" w:eastAsia="zh-CN"/>
                <w14:textFill>
                  <w14:solidFill>
                    <w14:schemeClr w14:val="tx1"/>
                  </w14:solidFill>
                </w14:textFill>
              </w:rPr>
              <w:t>。</w:t>
            </w:r>
          </w:p>
          <w:p>
            <w:pPr>
              <w:pStyle w:val="94"/>
              <w:keepNext w:val="0"/>
              <w:keepLines w:val="0"/>
              <w:pageBreakBefore w:val="0"/>
              <w:widowControl w:val="0"/>
              <w:kinsoku/>
              <w:wordWrap/>
              <w:overflowPunct/>
              <w:topLinePunct w:val="0"/>
              <w:autoSpaceDE/>
              <w:autoSpaceDN/>
              <w:bidi w:val="0"/>
              <w:adjustRightInd/>
              <w:snapToGrid/>
              <w:spacing w:line="320" w:lineRule="exact"/>
              <w:ind w:firstLine="241" w:firstLineChars="100"/>
              <w:jc w:val="center"/>
              <w:textAlignment w:val="auto"/>
              <w:rPr>
                <w:rFonts w:hint="eastAsia" w:eastAsia="宋体"/>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表</w:t>
            </w:r>
            <w:r>
              <w:rPr>
                <w:rFonts w:hint="eastAsia"/>
                <w:color w:val="000000" w:themeColor="text1"/>
                <w:sz w:val="24"/>
                <w:highlight w:val="none"/>
                <w:lang w:val="en-US" w:eastAsia="zh-CN"/>
                <w14:textFill>
                  <w14:solidFill>
                    <w14:schemeClr w14:val="tx1"/>
                  </w14:solidFill>
                </w14:textFill>
              </w:rPr>
              <w:t xml:space="preserve">2-5 </w:t>
            </w:r>
            <w:r>
              <w:rPr>
                <w:rFonts w:hint="eastAsia"/>
                <w:color w:val="000000" w:themeColor="text1"/>
                <w:sz w:val="24"/>
                <w:highlight w:val="none"/>
                <w14:textFill>
                  <w14:solidFill>
                    <w14:schemeClr w14:val="tx1"/>
                  </w14:solidFill>
                </w14:textFill>
              </w:rPr>
              <w:t>现有收水范围内现有企业污染</w:t>
            </w:r>
            <w:r>
              <w:rPr>
                <w:rFonts w:hint="eastAsia"/>
                <w:color w:val="000000" w:themeColor="text1"/>
                <w:sz w:val="24"/>
                <w:highlight w:val="none"/>
                <w:lang w:eastAsia="zh-CN"/>
                <w14:textFill>
                  <w14:solidFill>
                    <w14:schemeClr w14:val="tx1"/>
                  </w14:solidFill>
                </w14:textFill>
              </w:rPr>
              <w:t>物</w:t>
            </w:r>
          </w:p>
          <w:tbl>
            <w:tblPr>
              <w:tblStyle w:val="4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2145"/>
              <w:gridCol w:w="1200"/>
              <w:gridCol w:w="1080"/>
              <w:gridCol w:w="1095"/>
              <w:gridCol w:w="17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50" w:type="dxa"/>
                  <w:noWrap w:val="0"/>
                  <w:vAlign w:val="center"/>
                </w:tcPr>
                <w:p>
                  <w:pPr>
                    <w:jc w:val="center"/>
                    <w:rPr>
                      <w:rFonts w:hint="default"/>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序号</w:t>
                  </w:r>
                </w:p>
              </w:tc>
              <w:tc>
                <w:tcPr>
                  <w:tcW w:w="2145" w:type="dxa"/>
                  <w:noWrap w:val="0"/>
                  <w:vAlign w:val="center"/>
                </w:tcPr>
                <w:p>
                  <w:pPr>
                    <w:jc w:val="center"/>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名称</w:t>
                  </w:r>
                </w:p>
              </w:tc>
              <w:tc>
                <w:tcPr>
                  <w:tcW w:w="1200" w:type="dxa"/>
                  <w:noWrap w:val="0"/>
                  <w:vAlign w:val="center"/>
                </w:tcPr>
                <w:p>
                  <w:pPr>
                    <w:jc w:val="center"/>
                    <w:rPr>
                      <w:rFonts w:hint="eastAsia" w:eastAsia="宋体"/>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产品</w:t>
                  </w:r>
                </w:p>
              </w:tc>
              <w:tc>
                <w:tcPr>
                  <w:tcW w:w="1080" w:type="dxa"/>
                  <w:noWrap w:val="0"/>
                  <w:vAlign w:val="center"/>
                </w:tcPr>
                <w:p>
                  <w:pPr>
                    <w:jc w:val="center"/>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主要废水类型</w:t>
                  </w:r>
                </w:p>
              </w:tc>
              <w:tc>
                <w:tcPr>
                  <w:tcW w:w="1095" w:type="dxa"/>
                  <w:noWrap w:val="0"/>
                  <w:vAlign w:val="center"/>
                </w:tcPr>
                <w:p>
                  <w:pPr>
                    <w:jc w:val="center"/>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单日平均排水量（t/d）</w:t>
                  </w:r>
                </w:p>
              </w:tc>
              <w:tc>
                <w:tcPr>
                  <w:tcW w:w="1709" w:type="dxa"/>
                  <w:noWrap w:val="0"/>
                  <w:vAlign w:val="center"/>
                </w:tcPr>
                <w:p>
                  <w:pPr>
                    <w:jc w:val="center"/>
                    <w:rPr>
                      <w:rFonts w:hint="default"/>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14:textFill>
                        <w14:solidFill>
                          <w14:schemeClr w14:val="tx1"/>
                        </w14:solidFill>
                      </w14:textFill>
                    </w:rPr>
                    <w:t>废水污染物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50" w:type="dxa"/>
                  <w:noWrap w:val="0"/>
                  <w:vAlign w:val="center"/>
                </w:tcPr>
                <w:p>
                  <w:pPr>
                    <w:jc w:val="center"/>
                    <w:rPr>
                      <w:rFonts w:hint="eastAsia" w:eastAsia="宋体"/>
                      <w:color w:val="000000" w:themeColor="text1"/>
                      <w:sz w:val="21"/>
                      <w:szCs w:val="21"/>
                      <w:highlight w:val="none"/>
                      <w:lang w:val="en-US" w:eastAsia="zh-CN"/>
                      <w14:textFill>
                        <w14:solidFill>
                          <w14:schemeClr w14:val="tx1"/>
                        </w14:solidFill>
                      </w14:textFill>
                    </w:rPr>
                  </w:pPr>
                  <w:bookmarkStart w:id="32" w:name="OLE_LINK32" w:colFirst="4" w:colLast="4"/>
                  <w:r>
                    <w:rPr>
                      <w:rFonts w:hint="eastAsia"/>
                      <w:color w:val="000000" w:themeColor="text1"/>
                      <w:sz w:val="21"/>
                      <w:szCs w:val="21"/>
                      <w:highlight w:val="none"/>
                      <w:lang w:val="en-US" w:eastAsia="zh-CN"/>
                      <w14:textFill>
                        <w14:solidFill>
                          <w14:schemeClr w14:val="tx1"/>
                        </w14:solidFill>
                      </w14:textFill>
                    </w:rPr>
                    <w:t>1</w:t>
                  </w:r>
                </w:p>
              </w:tc>
              <w:tc>
                <w:tcPr>
                  <w:tcW w:w="2145" w:type="dxa"/>
                  <w:noWrap w:val="0"/>
                  <w:vAlign w:val="center"/>
                </w:tcPr>
                <w:p>
                  <w:pPr>
                    <w:keepNext w:val="0"/>
                    <w:keepLines w:val="0"/>
                    <w:widowControl/>
                    <w:suppressLineNumbers w:val="0"/>
                    <w:jc w:val="center"/>
                    <w:textAlignment w:val="center"/>
                    <w:rPr>
                      <w:rFonts w:hint="default"/>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安徽东方盛华包装有限公司</w:t>
                  </w:r>
                </w:p>
              </w:tc>
              <w:tc>
                <w:tcPr>
                  <w:tcW w:w="1200" w:type="dxa"/>
                  <w:noWrap w:val="0"/>
                  <w:vAlign w:val="center"/>
                </w:tcPr>
                <w:p>
                  <w:pPr>
                    <w:keepNext w:val="0"/>
                    <w:keepLines w:val="0"/>
                    <w:widowControl/>
                    <w:suppressLineNumbers w:val="0"/>
                    <w:jc w:val="center"/>
                    <w:textAlignment w:val="center"/>
                    <w:rPr>
                      <w:rFonts w:hint="default"/>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瓦楞纸板</w:t>
                  </w:r>
                </w:p>
              </w:tc>
              <w:tc>
                <w:tcPr>
                  <w:tcW w:w="1080" w:type="dxa"/>
                  <w:noWrap w:val="0"/>
                  <w:vAlign w:val="center"/>
                </w:tcPr>
                <w:p>
                  <w:pPr>
                    <w:jc w:val="center"/>
                    <w:rPr>
                      <w:rFonts w:hint="default"/>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生活污水</w:t>
                  </w:r>
                </w:p>
              </w:tc>
              <w:tc>
                <w:tcPr>
                  <w:tcW w:w="1095" w:type="dxa"/>
                  <w:noWrap w:val="0"/>
                  <w:vAlign w:val="center"/>
                </w:tcPr>
                <w:p>
                  <w:pPr>
                    <w:jc w:val="center"/>
                    <w:rPr>
                      <w:rFonts w:hint="eastAsia"/>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2.5</w:t>
                  </w:r>
                </w:p>
              </w:tc>
              <w:tc>
                <w:tcPr>
                  <w:tcW w:w="1709" w:type="dxa"/>
                  <w:noWrap w:val="0"/>
                  <w:vAlign w:val="center"/>
                </w:tcPr>
                <w:p>
                  <w:pPr>
                    <w:jc w:val="center"/>
                    <w:rPr>
                      <w:rFonts w:hint="default"/>
                      <w:color w:val="000000" w:themeColor="text1"/>
                      <w:sz w:val="21"/>
                      <w:szCs w:val="21"/>
                      <w:highlight w:val="none"/>
                      <w:lang w:val="en-US" w:eastAsia="zh-CN"/>
                      <w14:textFill>
                        <w14:solidFill>
                          <w14:schemeClr w14:val="tx1"/>
                        </w14:solidFill>
                      </w14:textFill>
                    </w:rPr>
                  </w:pPr>
                  <w:r>
                    <w:rPr>
                      <w:rFonts w:hint="default"/>
                      <w:color w:val="000000" w:themeColor="text1"/>
                      <w:sz w:val="21"/>
                      <w:szCs w:val="21"/>
                      <w:highlight w:val="none"/>
                      <w:lang w:val="en-US" w:eastAsia="zh-CN"/>
                      <w14:textFill>
                        <w14:solidFill>
                          <w14:schemeClr w14:val="tx1"/>
                        </w14:solidFill>
                      </w14:textFill>
                    </w:rPr>
                    <w:t>COD</w:t>
                  </w:r>
                  <w:r>
                    <w:rPr>
                      <w:rFonts w:hint="eastAsia"/>
                      <w:color w:val="000000" w:themeColor="text1"/>
                      <w:sz w:val="21"/>
                      <w:szCs w:val="21"/>
                      <w:highlight w:val="none"/>
                      <w:lang w:val="en-US" w:eastAsia="zh-CN"/>
                      <w14:textFill>
                        <w14:solidFill>
                          <w14:schemeClr w14:val="tx1"/>
                        </w14:solidFill>
                      </w14:textFill>
                    </w:rPr>
                    <w:t>、氨氮、SS、BOD</w:t>
                  </w:r>
                  <w:r>
                    <w:rPr>
                      <w:rFonts w:hint="eastAsia"/>
                      <w:color w:val="000000" w:themeColor="text1"/>
                      <w:sz w:val="21"/>
                      <w:szCs w:val="21"/>
                      <w:highlight w:val="none"/>
                      <w:vertAlign w:val="subscript"/>
                      <w:lang w:val="en-US" w:eastAsia="zh-CN"/>
                      <w14:textFill>
                        <w14:solidFill>
                          <w14:schemeClr w14:val="tx1"/>
                        </w14:solidFill>
                      </w14:textFill>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50" w:type="dxa"/>
                  <w:noWrap w:val="0"/>
                  <w:vAlign w:val="center"/>
                </w:tcPr>
                <w:p>
                  <w:pPr>
                    <w:jc w:val="center"/>
                    <w:rPr>
                      <w:rFonts w:hint="eastAsia" w:eastAsia="宋体"/>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2</w:t>
                  </w:r>
                </w:p>
              </w:tc>
              <w:tc>
                <w:tcPr>
                  <w:tcW w:w="2145" w:type="dxa"/>
                  <w:noWrap w:val="0"/>
                  <w:vAlign w:val="center"/>
                </w:tcPr>
                <w:p>
                  <w:pPr>
                    <w:keepNext w:val="0"/>
                    <w:keepLines w:val="0"/>
                    <w:widowControl/>
                    <w:suppressLineNumbers w:val="0"/>
                    <w:jc w:val="center"/>
                    <w:textAlignment w:val="center"/>
                    <w:rPr>
                      <w:rFonts w:hint="default"/>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安徽禾健米业集团有限公司</w:t>
                  </w:r>
                </w:p>
              </w:tc>
              <w:tc>
                <w:tcPr>
                  <w:tcW w:w="1200" w:type="dxa"/>
                  <w:noWrap w:val="0"/>
                  <w:vAlign w:val="center"/>
                </w:tcPr>
                <w:p>
                  <w:pPr>
                    <w:keepNext w:val="0"/>
                    <w:keepLines w:val="0"/>
                    <w:widowControl/>
                    <w:suppressLineNumbers w:val="0"/>
                    <w:jc w:val="center"/>
                    <w:textAlignment w:val="center"/>
                    <w:rPr>
                      <w:rFonts w:hint="default"/>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大米加工</w:t>
                  </w:r>
                </w:p>
              </w:tc>
              <w:tc>
                <w:tcPr>
                  <w:tcW w:w="1080" w:type="dxa"/>
                  <w:noWrap w:val="0"/>
                  <w:vAlign w:val="center"/>
                </w:tcPr>
                <w:p>
                  <w:pPr>
                    <w:jc w:val="center"/>
                    <w:rPr>
                      <w:rFonts w:hint="default"/>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生活污水</w:t>
                  </w:r>
                </w:p>
              </w:tc>
              <w:tc>
                <w:tcPr>
                  <w:tcW w:w="1095" w:type="dxa"/>
                  <w:noWrap w:val="0"/>
                  <w:vAlign w:val="center"/>
                </w:tcPr>
                <w:p>
                  <w:pPr>
                    <w:jc w:val="center"/>
                    <w:rPr>
                      <w:rFonts w:hint="eastAsia"/>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0.2</w:t>
                  </w:r>
                </w:p>
              </w:tc>
              <w:tc>
                <w:tcPr>
                  <w:tcW w:w="1709" w:type="dxa"/>
                  <w:noWrap w:val="0"/>
                  <w:vAlign w:val="center"/>
                </w:tcPr>
                <w:p>
                  <w:pPr>
                    <w:jc w:val="center"/>
                    <w:rPr>
                      <w:rFonts w:hint="default"/>
                      <w:color w:val="000000" w:themeColor="text1"/>
                      <w:sz w:val="21"/>
                      <w:szCs w:val="21"/>
                      <w:highlight w:val="none"/>
                      <w:lang w:val="en-US" w:eastAsia="zh-CN"/>
                      <w14:textFill>
                        <w14:solidFill>
                          <w14:schemeClr w14:val="tx1"/>
                        </w14:solidFill>
                      </w14:textFill>
                    </w:rPr>
                  </w:pPr>
                  <w:r>
                    <w:rPr>
                      <w:rFonts w:hint="default"/>
                      <w:color w:val="000000" w:themeColor="text1"/>
                      <w:sz w:val="21"/>
                      <w:szCs w:val="21"/>
                      <w:highlight w:val="none"/>
                      <w:lang w:val="en-US" w:eastAsia="zh-CN"/>
                      <w14:textFill>
                        <w14:solidFill>
                          <w14:schemeClr w14:val="tx1"/>
                        </w14:solidFill>
                      </w14:textFill>
                    </w:rPr>
                    <w:t>COD</w:t>
                  </w:r>
                  <w:r>
                    <w:rPr>
                      <w:rFonts w:hint="eastAsia"/>
                      <w:color w:val="000000" w:themeColor="text1"/>
                      <w:sz w:val="21"/>
                      <w:szCs w:val="21"/>
                      <w:highlight w:val="none"/>
                      <w:lang w:val="en-US" w:eastAsia="zh-CN"/>
                      <w14:textFill>
                        <w14:solidFill>
                          <w14:schemeClr w14:val="tx1"/>
                        </w14:solidFill>
                      </w14:textFill>
                    </w:rPr>
                    <w:t>、氨氮、SS、BOD</w:t>
                  </w:r>
                  <w:r>
                    <w:rPr>
                      <w:rFonts w:hint="eastAsia"/>
                      <w:color w:val="000000" w:themeColor="text1"/>
                      <w:sz w:val="21"/>
                      <w:szCs w:val="21"/>
                      <w:highlight w:val="none"/>
                      <w:vertAlign w:val="subscript"/>
                      <w:lang w:val="en-US" w:eastAsia="zh-CN"/>
                      <w14:textFill>
                        <w14:solidFill>
                          <w14:schemeClr w14:val="tx1"/>
                        </w14:solidFill>
                      </w14:textFill>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50" w:type="dxa"/>
                  <w:noWrap w:val="0"/>
                  <w:vAlign w:val="center"/>
                </w:tcPr>
                <w:p>
                  <w:pPr>
                    <w:jc w:val="center"/>
                    <w:rPr>
                      <w:rFonts w:hint="eastAsia" w:eastAsia="宋体"/>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3</w:t>
                  </w:r>
                </w:p>
              </w:tc>
              <w:tc>
                <w:tcPr>
                  <w:tcW w:w="2145" w:type="dxa"/>
                  <w:noWrap w:val="0"/>
                  <w:vAlign w:val="center"/>
                </w:tcPr>
                <w:p>
                  <w:pPr>
                    <w:keepNext w:val="0"/>
                    <w:keepLines w:val="0"/>
                    <w:widowControl/>
                    <w:suppressLineNumbers w:val="0"/>
                    <w:jc w:val="center"/>
                    <w:textAlignment w:val="center"/>
                    <w:rPr>
                      <w:rFonts w:hint="default"/>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安徽汇辽新型装饰材料有限公司</w:t>
                  </w:r>
                </w:p>
              </w:tc>
              <w:tc>
                <w:tcPr>
                  <w:tcW w:w="1200" w:type="dxa"/>
                  <w:noWrap w:val="0"/>
                  <w:vAlign w:val="center"/>
                </w:tcPr>
                <w:p>
                  <w:pPr>
                    <w:keepNext w:val="0"/>
                    <w:keepLines w:val="0"/>
                    <w:widowControl/>
                    <w:suppressLineNumbers w:val="0"/>
                    <w:jc w:val="center"/>
                    <w:textAlignment w:val="center"/>
                    <w:rPr>
                      <w:rFonts w:hint="default"/>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GRC建筑材料</w:t>
                  </w:r>
                </w:p>
              </w:tc>
              <w:tc>
                <w:tcPr>
                  <w:tcW w:w="1080" w:type="dxa"/>
                  <w:noWrap w:val="0"/>
                  <w:vAlign w:val="center"/>
                </w:tcPr>
                <w:p>
                  <w:pPr>
                    <w:jc w:val="center"/>
                    <w:rPr>
                      <w:rFonts w:hint="default"/>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生活污水</w:t>
                  </w:r>
                </w:p>
              </w:tc>
              <w:tc>
                <w:tcPr>
                  <w:tcW w:w="1095" w:type="dxa"/>
                  <w:noWrap w:val="0"/>
                  <w:vAlign w:val="center"/>
                </w:tcPr>
                <w:p>
                  <w:pPr>
                    <w:jc w:val="center"/>
                    <w:rPr>
                      <w:rFonts w:hint="eastAsia"/>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2.0</w:t>
                  </w:r>
                </w:p>
              </w:tc>
              <w:tc>
                <w:tcPr>
                  <w:tcW w:w="1709" w:type="dxa"/>
                  <w:noWrap w:val="0"/>
                  <w:vAlign w:val="center"/>
                </w:tcPr>
                <w:p>
                  <w:pPr>
                    <w:jc w:val="center"/>
                    <w:rPr>
                      <w:rFonts w:hint="default"/>
                      <w:color w:val="000000" w:themeColor="text1"/>
                      <w:sz w:val="21"/>
                      <w:szCs w:val="21"/>
                      <w:highlight w:val="none"/>
                      <w:lang w:val="en-US" w:eastAsia="zh-CN"/>
                      <w14:textFill>
                        <w14:solidFill>
                          <w14:schemeClr w14:val="tx1"/>
                        </w14:solidFill>
                      </w14:textFill>
                    </w:rPr>
                  </w:pPr>
                  <w:r>
                    <w:rPr>
                      <w:rFonts w:hint="default"/>
                      <w:color w:val="000000" w:themeColor="text1"/>
                      <w:sz w:val="21"/>
                      <w:szCs w:val="21"/>
                      <w:highlight w:val="none"/>
                      <w:lang w:val="en-US" w:eastAsia="zh-CN"/>
                      <w14:textFill>
                        <w14:solidFill>
                          <w14:schemeClr w14:val="tx1"/>
                        </w14:solidFill>
                      </w14:textFill>
                    </w:rPr>
                    <w:t>COD</w:t>
                  </w:r>
                  <w:r>
                    <w:rPr>
                      <w:rFonts w:hint="eastAsia"/>
                      <w:color w:val="000000" w:themeColor="text1"/>
                      <w:sz w:val="21"/>
                      <w:szCs w:val="21"/>
                      <w:highlight w:val="none"/>
                      <w:lang w:val="en-US" w:eastAsia="zh-CN"/>
                      <w14:textFill>
                        <w14:solidFill>
                          <w14:schemeClr w14:val="tx1"/>
                        </w14:solidFill>
                      </w14:textFill>
                    </w:rPr>
                    <w:t>、氨氮、SS、BOD</w:t>
                  </w:r>
                  <w:r>
                    <w:rPr>
                      <w:rFonts w:hint="eastAsia"/>
                      <w:color w:val="000000" w:themeColor="text1"/>
                      <w:sz w:val="21"/>
                      <w:szCs w:val="21"/>
                      <w:highlight w:val="none"/>
                      <w:vertAlign w:val="subscript"/>
                      <w:lang w:val="en-US" w:eastAsia="zh-CN"/>
                      <w14:textFill>
                        <w14:solidFill>
                          <w14:schemeClr w14:val="tx1"/>
                        </w14:solidFill>
                      </w14:textFill>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50" w:type="dxa"/>
                  <w:noWrap w:val="0"/>
                  <w:vAlign w:val="center"/>
                </w:tcPr>
                <w:p>
                  <w:pPr>
                    <w:jc w:val="center"/>
                    <w:rPr>
                      <w:rFonts w:hint="eastAsia" w:eastAsia="宋体"/>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4</w:t>
                  </w:r>
                </w:p>
              </w:tc>
              <w:tc>
                <w:tcPr>
                  <w:tcW w:w="2145" w:type="dxa"/>
                  <w:noWrap w:val="0"/>
                  <w:vAlign w:val="center"/>
                </w:tcPr>
                <w:p>
                  <w:pPr>
                    <w:keepNext w:val="0"/>
                    <w:keepLines w:val="0"/>
                    <w:widowControl/>
                    <w:suppressLineNumbers w:val="0"/>
                    <w:jc w:val="center"/>
                    <w:textAlignment w:val="center"/>
                    <w:rPr>
                      <w:rFonts w:hint="default"/>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安徽路建新材料有限公司</w:t>
                  </w:r>
                </w:p>
              </w:tc>
              <w:tc>
                <w:tcPr>
                  <w:tcW w:w="1200" w:type="dxa"/>
                  <w:noWrap w:val="0"/>
                  <w:vAlign w:val="center"/>
                </w:tcPr>
                <w:p>
                  <w:pPr>
                    <w:keepNext w:val="0"/>
                    <w:keepLines w:val="0"/>
                    <w:widowControl/>
                    <w:suppressLineNumbers w:val="0"/>
                    <w:jc w:val="center"/>
                    <w:textAlignment w:val="center"/>
                    <w:rPr>
                      <w:rFonts w:hint="default"/>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新型防水材料</w:t>
                  </w:r>
                </w:p>
              </w:tc>
              <w:tc>
                <w:tcPr>
                  <w:tcW w:w="1080" w:type="dxa"/>
                  <w:noWrap w:val="0"/>
                  <w:vAlign w:val="center"/>
                </w:tcPr>
                <w:p>
                  <w:pPr>
                    <w:jc w:val="center"/>
                    <w:rPr>
                      <w:rFonts w:hint="default"/>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生活污水</w:t>
                  </w:r>
                </w:p>
              </w:tc>
              <w:tc>
                <w:tcPr>
                  <w:tcW w:w="1095" w:type="dxa"/>
                  <w:noWrap w:val="0"/>
                  <w:vAlign w:val="center"/>
                </w:tcPr>
                <w:p>
                  <w:pPr>
                    <w:jc w:val="center"/>
                    <w:rPr>
                      <w:rFonts w:hint="default"/>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14.4</w:t>
                  </w:r>
                </w:p>
              </w:tc>
              <w:tc>
                <w:tcPr>
                  <w:tcW w:w="1709" w:type="dxa"/>
                  <w:noWrap w:val="0"/>
                  <w:vAlign w:val="center"/>
                </w:tcPr>
                <w:p>
                  <w:pPr>
                    <w:jc w:val="center"/>
                    <w:rPr>
                      <w:rFonts w:hint="default"/>
                      <w:color w:val="000000" w:themeColor="text1"/>
                      <w:sz w:val="21"/>
                      <w:szCs w:val="21"/>
                      <w:highlight w:val="none"/>
                      <w:lang w:val="en-US" w:eastAsia="zh-CN"/>
                      <w14:textFill>
                        <w14:solidFill>
                          <w14:schemeClr w14:val="tx1"/>
                        </w14:solidFill>
                      </w14:textFill>
                    </w:rPr>
                  </w:pPr>
                  <w:r>
                    <w:rPr>
                      <w:rFonts w:hint="default"/>
                      <w:color w:val="000000" w:themeColor="text1"/>
                      <w:sz w:val="21"/>
                      <w:szCs w:val="21"/>
                      <w:highlight w:val="none"/>
                      <w:lang w:val="en-US" w:eastAsia="zh-CN"/>
                      <w14:textFill>
                        <w14:solidFill>
                          <w14:schemeClr w14:val="tx1"/>
                        </w14:solidFill>
                      </w14:textFill>
                    </w:rPr>
                    <w:t>COD</w:t>
                  </w:r>
                  <w:r>
                    <w:rPr>
                      <w:rFonts w:hint="eastAsia"/>
                      <w:color w:val="000000" w:themeColor="text1"/>
                      <w:sz w:val="21"/>
                      <w:szCs w:val="21"/>
                      <w:highlight w:val="none"/>
                      <w:lang w:val="en-US" w:eastAsia="zh-CN"/>
                      <w14:textFill>
                        <w14:solidFill>
                          <w14:schemeClr w14:val="tx1"/>
                        </w14:solidFill>
                      </w14:textFill>
                    </w:rPr>
                    <w:t>、氨氮、SS、BOD</w:t>
                  </w:r>
                  <w:r>
                    <w:rPr>
                      <w:rFonts w:hint="eastAsia"/>
                      <w:color w:val="000000" w:themeColor="text1"/>
                      <w:sz w:val="21"/>
                      <w:szCs w:val="21"/>
                      <w:highlight w:val="none"/>
                      <w:vertAlign w:val="subscript"/>
                      <w:lang w:val="en-US" w:eastAsia="zh-CN"/>
                      <w14:textFill>
                        <w14:solidFill>
                          <w14:schemeClr w14:val="tx1"/>
                        </w14:solidFill>
                      </w14:textFill>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50" w:type="dxa"/>
                  <w:noWrap w:val="0"/>
                  <w:vAlign w:val="center"/>
                </w:tcPr>
                <w:p>
                  <w:pPr>
                    <w:jc w:val="center"/>
                    <w:rPr>
                      <w:rFonts w:hint="eastAsia" w:eastAsia="宋体"/>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5</w:t>
                  </w:r>
                </w:p>
              </w:tc>
              <w:tc>
                <w:tcPr>
                  <w:tcW w:w="2145" w:type="dxa"/>
                  <w:noWrap w:val="0"/>
                  <w:vAlign w:val="center"/>
                </w:tcPr>
                <w:p>
                  <w:pPr>
                    <w:keepNext w:val="0"/>
                    <w:keepLines w:val="0"/>
                    <w:widowControl/>
                    <w:suppressLineNumbers w:val="0"/>
                    <w:jc w:val="center"/>
                    <w:textAlignment w:val="center"/>
                    <w:rPr>
                      <w:rFonts w:hint="default"/>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安徽双怡针织有限公司</w:t>
                  </w:r>
                </w:p>
              </w:tc>
              <w:tc>
                <w:tcPr>
                  <w:tcW w:w="1200" w:type="dxa"/>
                  <w:noWrap w:val="0"/>
                  <w:vAlign w:val="center"/>
                </w:tcPr>
                <w:p>
                  <w:pPr>
                    <w:jc w:val="center"/>
                    <w:rPr>
                      <w:rFonts w:hint="default"/>
                      <w:color w:val="000000" w:themeColor="text1"/>
                      <w:sz w:val="21"/>
                      <w:szCs w:val="21"/>
                      <w:highlight w:val="none"/>
                      <w:lang w:val="en-US" w:eastAsia="zh-CN"/>
                      <w14:textFill>
                        <w14:solidFill>
                          <w14:schemeClr w14:val="tx1"/>
                        </w14:solidFill>
                      </w14:textFill>
                    </w:rPr>
                  </w:pPr>
                  <w:r>
                    <w:rPr>
                      <w:rFonts w:hint="default"/>
                      <w:color w:val="000000" w:themeColor="text1"/>
                      <w:sz w:val="21"/>
                      <w:szCs w:val="21"/>
                      <w:highlight w:val="none"/>
                      <w:lang w:val="en-US" w:eastAsia="zh-CN"/>
                      <w14:textFill>
                        <w14:solidFill>
                          <w14:schemeClr w14:val="tx1"/>
                        </w14:solidFill>
                      </w14:textFill>
                    </w:rPr>
                    <w:t>袜子</w:t>
                  </w:r>
                </w:p>
              </w:tc>
              <w:tc>
                <w:tcPr>
                  <w:tcW w:w="1080" w:type="dxa"/>
                  <w:noWrap w:val="0"/>
                  <w:vAlign w:val="center"/>
                </w:tcPr>
                <w:p>
                  <w:pPr>
                    <w:jc w:val="center"/>
                    <w:rPr>
                      <w:rFonts w:hint="default"/>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生活污水</w:t>
                  </w:r>
                </w:p>
              </w:tc>
              <w:tc>
                <w:tcPr>
                  <w:tcW w:w="1095" w:type="dxa"/>
                  <w:noWrap w:val="0"/>
                  <w:vAlign w:val="center"/>
                </w:tcPr>
                <w:p>
                  <w:pPr>
                    <w:jc w:val="center"/>
                    <w:rPr>
                      <w:rFonts w:hint="default"/>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1.5</w:t>
                  </w:r>
                </w:p>
              </w:tc>
              <w:tc>
                <w:tcPr>
                  <w:tcW w:w="1709" w:type="dxa"/>
                  <w:noWrap w:val="0"/>
                  <w:vAlign w:val="center"/>
                </w:tcPr>
                <w:p>
                  <w:pPr>
                    <w:jc w:val="center"/>
                    <w:rPr>
                      <w:rFonts w:hint="default"/>
                      <w:color w:val="000000" w:themeColor="text1"/>
                      <w:sz w:val="21"/>
                      <w:szCs w:val="21"/>
                      <w:highlight w:val="none"/>
                      <w:lang w:val="en-US" w:eastAsia="zh-CN"/>
                      <w14:textFill>
                        <w14:solidFill>
                          <w14:schemeClr w14:val="tx1"/>
                        </w14:solidFill>
                      </w14:textFill>
                    </w:rPr>
                  </w:pPr>
                  <w:r>
                    <w:rPr>
                      <w:rFonts w:hint="default"/>
                      <w:color w:val="000000" w:themeColor="text1"/>
                      <w:sz w:val="21"/>
                      <w:szCs w:val="21"/>
                      <w:highlight w:val="none"/>
                      <w:lang w:val="en-US" w:eastAsia="zh-CN"/>
                      <w14:textFill>
                        <w14:solidFill>
                          <w14:schemeClr w14:val="tx1"/>
                        </w14:solidFill>
                      </w14:textFill>
                    </w:rPr>
                    <w:t>COD</w:t>
                  </w:r>
                  <w:r>
                    <w:rPr>
                      <w:rFonts w:hint="eastAsia"/>
                      <w:color w:val="000000" w:themeColor="text1"/>
                      <w:sz w:val="21"/>
                      <w:szCs w:val="21"/>
                      <w:highlight w:val="none"/>
                      <w:lang w:val="en-US" w:eastAsia="zh-CN"/>
                      <w14:textFill>
                        <w14:solidFill>
                          <w14:schemeClr w14:val="tx1"/>
                        </w14:solidFill>
                      </w14:textFill>
                    </w:rPr>
                    <w:t>、氨氮、SS、BOD</w:t>
                  </w:r>
                  <w:r>
                    <w:rPr>
                      <w:rFonts w:hint="eastAsia"/>
                      <w:color w:val="000000" w:themeColor="text1"/>
                      <w:sz w:val="21"/>
                      <w:szCs w:val="21"/>
                      <w:highlight w:val="none"/>
                      <w:vertAlign w:val="subscript"/>
                      <w:lang w:val="en-US" w:eastAsia="zh-CN"/>
                      <w14:textFill>
                        <w14:solidFill>
                          <w14:schemeClr w14:val="tx1"/>
                        </w14:solidFill>
                      </w14:textFill>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50" w:type="dxa"/>
                  <w:noWrap w:val="0"/>
                  <w:vAlign w:val="center"/>
                </w:tcPr>
                <w:p>
                  <w:pPr>
                    <w:jc w:val="center"/>
                    <w:rPr>
                      <w:rFonts w:hint="eastAsia" w:eastAsia="宋体"/>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6</w:t>
                  </w:r>
                </w:p>
              </w:tc>
              <w:tc>
                <w:tcPr>
                  <w:tcW w:w="2145" w:type="dxa"/>
                  <w:noWrap w:val="0"/>
                  <w:vAlign w:val="center"/>
                </w:tcPr>
                <w:p>
                  <w:pPr>
                    <w:keepNext w:val="0"/>
                    <w:keepLines w:val="0"/>
                    <w:widowControl/>
                    <w:suppressLineNumbers w:val="0"/>
                    <w:jc w:val="center"/>
                    <w:textAlignment w:val="center"/>
                    <w:rPr>
                      <w:rFonts w:hint="default"/>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安徽长瑞建材有限公司</w:t>
                  </w:r>
                </w:p>
              </w:tc>
              <w:tc>
                <w:tcPr>
                  <w:tcW w:w="1200" w:type="dxa"/>
                  <w:noWrap w:val="0"/>
                  <w:vAlign w:val="center"/>
                </w:tcPr>
                <w:p>
                  <w:pPr>
                    <w:keepNext w:val="0"/>
                    <w:keepLines w:val="0"/>
                    <w:widowControl/>
                    <w:suppressLineNumbers w:val="0"/>
                    <w:jc w:val="center"/>
                    <w:textAlignment w:val="center"/>
                    <w:rPr>
                      <w:rFonts w:hint="default"/>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D型联锁片</w:t>
                  </w:r>
                </w:p>
              </w:tc>
              <w:tc>
                <w:tcPr>
                  <w:tcW w:w="1080" w:type="dxa"/>
                  <w:noWrap w:val="0"/>
                  <w:vAlign w:val="center"/>
                </w:tcPr>
                <w:p>
                  <w:pPr>
                    <w:jc w:val="center"/>
                    <w:rPr>
                      <w:rFonts w:hint="default"/>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生活污水</w:t>
                  </w:r>
                </w:p>
              </w:tc>
              <w:tc>
                <w:tcPr>
                  <w:tcW w:w="1095" w:type="dxa"/>
                  <w:noWrap w:val="0"/>
                  <w:vAlign w:val="center"/>
                </w:tcPr>
                <w:p>
                  <w:pPr>
                    <w:jc w:val="center"/>
                    <w:rPr>
                      <w:rFonts w:hint="default"/>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1.5</w:t>
                  </w:r>
                </w:p>
              </w:tc>
              <w:tc>
                <w:tcPr>
                  <w:tcW w:w="1709" w:type="dxa"/>
                  <w:noWrap w:val="0"/>
                  <w:vAlign w:val="center"/>
                </w:tcPr>
                <w:p>
                  <w:pPr>
                    <w:jc w:val="center"/>
                    <w:rPr>
                      <w:rFonts w:hint="default"/>
                      <w:color w:val="000000" w:themeColor="text1"/>
                      <w:sz w:val="21"/>
                      <w:szCs w:val="21"/>
                      <w:highlight w:val="none"/>
                      <w:lang w:val="en-US" w:eastAsia="zh-CN"/>
                      <w14:textFill>
                        <w14:solidFill>
                          <w14:schemeClr w14:val="tx1"/>
                        </w14:solidFill>
                      </w14:textFill>
                    </w:rPr>
                  </w:pPr>
                  <w:r>
                    <w:rPr>
                      <w:rFonts w:hint="default"/>
                      <w:color w:val="000000" w:themeColor="text1"/>
                      <w:sz w:val="21"/>
                      <w:szCs w:val="21"/>
                      <w:highlight w:val="none"/>
                      <w:lang w:val="en-US" w:eastAsia="zh-CN"/>
                      <w14:textFill>
                        <w14:solidFill>
                          <w14:schemeClr w14:val="tx1"/>
                        </w14:solidFill>
                      </w14:textFill>
                    </w:rPr>
                    <w:t>COD</w:t>
                  </w:r>
                  <w:r>
                    <w:rPr>
                      <w:rFonts w:hint="eastAsia"/>
                      <w:color w:val="000000" w:themeColor="text1"/>
                      <w:sz w:val="21"/>
                      <w:szCs w:val="21"/>
                      <w:highlight w:val="none"/>
                      <w:lang w:val="en-US" w:eastAsia="zh-CN"/>
                      <w14:textFill>
                        <w14:solidFill>
                          <w14:schemeClr w14:val="tx1"/>
                        </w14:solidFill>
                      </w14:textFill>
                    </w:rPr>
                    <w:t>、氨氮、SS、BOD</w:t>
                  </w:r>
                  <w:r>
                    <w:rPr>
                      <w:rFonts w:hint="eastAsia"/>
                      <w:color w:val="000000" w:themeColor="text1"/>
                      <w:sz w:val="21"/>
                      <w:szCs w:val="21"/>
                      <w:highlight w:val="none"/>
                      <w:vertAlign w:val="subscript"/>
                      <w:lang w:val="en-US" w:eastAsia="zh-CN"/>
                      <w14:textFill>
                        <w14:solidFill>
                          <w14:schemeClr w14:val="tx1"/>
                        </w14:solidFill>
                      </w14:textFill>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50" w:type="dxa"/>
                  <w:noWrap w:val="0"/>
                  <w:vAlign w:val="center"/>
                </w:tcPr>
                <w:p>
                  <w:pPr>
                    <w:jc w:val="center"/>
                    <w:rPr>
                      <w:rFonts w:hint="eastAsia" w:eastAsia="宋体"/>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7</w:t>
                  </w:r>
                </w:p>
              </w:tc>
              <w:tc>
                <w:tcPr>
                  <w:tcW w:w="2145" w:type="dxa"/>
                  <w:noWrap w:val="0"/>
                  <w:vAlign w:val="center"/>
                </w:tcPr>
                <w:p>
                  <w:pPr>
                    <w:keepNext w:val="0"/>
                    <w:keepLines w:val="0"/>
                    <w:widowControl/>
                    <w:suppressLineNumbers w:val="0"/>
                    <w:jc w:val="center"/>
                    <w:textAlignment w:val="center"/>
                    <w:rPr>
                      <w:rFonts w:hint="default"/>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安徽浙创环境科技有限公司</w:t>
                  </w:r>
                </w:p>
              </w:tc>
              <w:tc>
                <w:tcPr>
                  <w:tcW w:w="1200" w:type="dxa"/>
                  <w:noWrap w:val="0"/>
                  <w:vAlign w:val="center"/>
                </w:tcPr>
                <w:p>
                  <w:pPr>
                    <w:keepNext w:val="0"/>
                    <w:keepLines w:val="0"/>
                    <w:widowControl/>
                    <w:suppressLineNumbers w:val="0"/>
                    <w:jc w:val="center"/>
                    <w:textAlignment w:val="center"/>
                    <w:rPr>
                      <w:rFonts w:hint="default"/>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锅炉零部件</w:t>
                  </w:r>
                </w:p>
              </w:tc>
              <w:tc>
                <w:tcPr>
                  <w:tcW w:w="1080" w:type="dxa"/>
                  <w:noWrap w:val="0"/>
                  <w:vAlign w:val="center"/>
                </w:tcPr>
                <w:p>
                  <w:pPr>
                    <w:jc w:val="center"/>
                    <w:rPr>
                      <w:rFonts w:hint="default"/>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生活污水</w:t>
                  </w:r>
                </w:p>
              </w:tc>
              <w:tc>
                <w:tcPr>
                  <w:tcW w:w="1095" w:type="dxa"/>
                  <w:noWrap w:val="0"/>
                  <w:vAlign w:val="center"/>
                </w:tcPr>
                <w:p>
                  <w:pPr>
                    <w:jc w:val="center"/>
                    <w:rPr>
                      <w:rFonts w:hint="eastAsia"/>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1.0</w:t>
                  </w:r>
                </w:p>
              </w:tc>
              <w:tc>
                <w:tcPr>
                  <w:tcW w:w="1709" w:type="dxa"/>
                  <w:noWrap w:val="0"/>
                  <w:vAlign w:val="center"/>
                </w:tcPr>
                <w:p>
                  <w:pPr>
                    <w:jc w:val="center"/>
                    <w:rPr>
                      <w:rFonts w:hint="default"/>
                      <w:color w:val="000000" w:themeColor="text1"/>
                      <w:sz w:val="21"/>
                      <w:szCs w:val="21"/>
                      <w:highlight w:val="none"/>
                      <w:lang w:val="en-US" w:eastAsia="zh-CN"/>
                      <w14:textFill>
                        <w14:solidFill>
                          <w14:schemeClr w14:val="tx1"/>
                        </w14:solidFill>
                      </w14:textFill>
                    </w:rPr>
                  </w:pPr>
                  <w:r>
                    <w:rPr>
                      <w:rFonts w:hint="default"/>
                      <w:color w:val="000000" w:themeColor="text1"/>
                      <w:sz w:val="21"/>
                      <w:szCs w:val="21"/>
                      <w:highlight w:val="none"/>
                      <w:lang w:val="en-US" w:eastAsia="zh-CN"/>
                      <w14:textFill>
                        <w14:solidFill>
                          <w14:schemeClr w14:val="tx1"/>
                        </w14:solidFill>
                      </w14:textFill>
                    </w:rPr>
                    <w:t>COD</w:t>
                  </w:r>
                  <w:r>
                    <w:rPr>
                      <w:rFonts w:hint="eastAsia"/>
                      <w:color w:val="000000" w:themeColor="text1"/>
                      <w:sz w:val="21"/>
                      <w:szCs w:val="21"/>
                      <w:highlight w:val="none"/>
                      <w:lang w:val="en-US" w:eastAsia="zh-CN"/>
                      <w14:textFill>
                        <w14:solidFill>
                          <w14:schemeClr w14:val="tx1"/>
                        </w14:solidFill>
                      </w14:textFill>
                    </w:rPr>
                    <w:t>、氨氮、SS、BOD</w:t>
                  </w:r>
                  <w:r>
                    <w:rPr>
                      <w:rFonts w:hint="eastAsia"/>
                      <w:color w:val="000000" w:themeColor="text1"/>
                      <w:sz w:val="21"/>
                      <w:szCs w:val="21"/>
                      <w:highlight w:val="none"/>
                      <w:vertAlign w:val="subscript"/>
                      <w:lang w:val="en-US" w:eastAsia="zh-CN"/>
                      <w14:textFill>
                        <w14:solidFill>
                          <w14:schemeClr w14:val="tx1"/>
                        </w14:solidFill>
                      </w14:textFill>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50" w:type="dxa"/>
                  <w:noWrap w:val="0"/>
                  <w:vAlign w:val="center"/>
                </w:tcPr>
                <w:p>
                  <w:pPr>
                    <w:jc w:val="center"/>
                    <w:rPr>
                      <w:rFonts w:hint="eastAsia" w:eastAsia="宋体"/>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8</w:t>
                  </w:r>
                </w:p>
              </w:tc>
              <w:tc>
                <w:tcPr>
                  <w:tcW w:w="2145" w:type="dxa"/>
                  <w:noWrap w:val="0"/>
                  <w:vAlign w:val="center"/>
                </w:tcPr>
                <w:p>
                  <w:pPr>
                    <w:keepNext w:val="0"/>
                    <w:keepLines w:val="0"/>
                    <w:widowControl/>
                    <w:suppressLineNumbers w:val="0"/>
                    <w:jc w:val="center"/>
                    <w:textAlignment w:val="center"/>
                    <w:rPr>
                      <w:rFonts w:hint="default"/>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池州恒丰塑胶制品有限公司</w:t>
                  </w:r>
                </w:p>
              </w:tc>
              <w:tc>
                <w:tcPr>
                  <w:tcW w:w="1200" w:type="dxa"/>
                  <w:noWrap w:val="0"/>
                  <w:vAlign w:val="center"/>
                </w:tcPr>
                <w:p>
                  <w:pPr>
                    <w:keepNext w:val="0"/>
                    <w:keepLines w:val="0"/>
                    <w:widowControl/>
                    <w:suppressLineNumbers w:val="0"/>
                    <w:jc w:val="center"/>
                    <w:textAlignment w:val="center"/>
                    <w:rPr>
                      <w:rFonts w:hint="default"/>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塑料地毯</w:t>
                  </w:r>
                </w:p>
              </w:tc>
              <w:tc>
                <w:tcPr>
                  <w:tcW w:w="1080" w:type="dxa"/>
                  <w:noWrap w:val="0"/>
                  <w:vAlign w:val="center"/>
                </w:tcPr>
                <w:p>
                  <w:pPr>
                    <w:jc w:val="center"/>
                    <w:rPr>
                      <w:rFonts w:hint="default"/>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生活污水</w:t>
                  </w:r>
                </w:p>
              </w:tc>
              <w:tc>
                <w:tcPr>
                  <w:tcW w:w="1095" w:type="dxa"/>
                  <w:noWrap w:val="0"/>
                  <w:vAlign w:val="center"/>
                </w:tcPr>
                <w:p>
                  <w:pPr>
                    <w:jc w:val="center"/>
                    <w:rPr>
                      <w:rFonts w:hint="eastAsia"/>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1.0</w:t>
                  </w:r>
                </w:p>
              </w:tc>
              <w:tc>
                <w:tcPr>
                  <w:tcW w:w="1709" w:type="dxa"/>
                  <w:noWrap w:val="0"/>
                  <w:vAlign w:val="center"/>
                </w:tcPr>
                <w:p>
                  <w:pPr>
                    <w:jc w:val="center"/>
                    <w:rPr>
                      <w:rFonts w:hint="default"/>
                      <w:color w:val="000000" w:themeColor="text1"/>
                      <w:sz w:val="21"/>
                      <w:szCs w:val="21"/>
                      <w:highlight w:val="none"/>
                      <w:lang w:val="en-US" w:eastAsia="zh-CN"/>
                      <w14:textFill>
                        <w14:solidFill>
                          <w14:schemeClr w14:val="tx1"/>
                        </w14:solidFill>
                      </w14:textFill>
                    </w:rPr>
                  </w:pPr>
                  <w:r>
                    <w:rPr>
                      <w:rFonts w:hint="default"/>
                      <w:color w:val="000000" w:themeColor="text1"/>
                      <w:sz w:val="21"/>
                      <w:szCs w:val="21"/>
                      <w:highlight w:val="none"/>
                      <w:lang w:val="en-US" w:eastAsia="zh-CN"/>
                      <w14:textFill>
                        <w14:solidFill>
                          <w14:schemeClr w14:val="tx1"/>
                        </w14:solidFill>
                      </w14:textFill>
                    </w:rPr>
                    <w:t>COD</w:t>
                  </w:r>
                  <w:r>
                    <w:rPr>
                      <w:rFonts w:hint="eastAsia"/>
                      <w:color w:val="000000" w:themeColor="text1"/>
                      <w:sz w:val="21"/>
                      <w:szCs w:val="21"/>
                      <w:highlight w:val="none"/>
                      <w:lang w:val="en-US" w:eastAsia="zh-CN"/>
                      <w14:textFill>
                        <w14:solidFill>
                          <w14:schemeClr w14:val="tx1"/>
                        </w14:solidFill>
                      </w14:textFill>
                    </w:rPr>
                    <w:t>、氨氮、SS、BOD5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50" w:type="dxa"/>
                  <w:noWrap w:val="0"/>
                  <w:vAlign w:val="center"/>
                </w:tcPr>
                <w:p>
                  <w:pPr>
                    <w:jc w:val="center"/>
                    <w:rPr>
                      <w:rFonts w:hint="eastAsia" w:eastAsia="宋体"/>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9</w:t>
                  </w:r>
                </w:p>
              </w:tc>
              <w:tc>
                <w:tcPr>
                  <w:tcW w:w="2145" w:type="dxa"/>
                  <w:noWrap w:val="0"/>
                  <w:vAlign w:val="center"/>
                </w:tcPr>
                <w:p>
                  <w:pPr>
                    <w:keepNext w:val="0"/>
                    <w:keepLines w:val="0"/>
                    <w:widowControl/>
                    <w:suppressLineNumbers w:val="0"/>
                    <w:jc w:val="center"/>
                    <w:textAlignment w:val="center"/>
                    <w:rPr>
                      <w:rFonts w:hint="default"/>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池州胜龙机动车驾驶培训有限公司</w:t>
                  </w:r>
                </w:p>
              </w:tc>
              <w:tc>
                <w:tcPr>
                  <w:tcW w:w="1200" w:type="dxa"/>
                  <w:noWrap w:val="0"/>
                  <w:vAlign w:val="center"/>
                </w:tcPr>
                <w:p>
                  <w:pPr>
                    <w:keepNext w:val="0"/>
                    <w:keepLines w:val="0"/>
                    <w:widowControl/>
                    <w:suppressLineNumbers w:val="0"/>
                    <w:jc w:val="center"/>
                    <w:textAlignment w:val="center"/>
                    <w:rPr>
                      <w:rFonts w:hint="default"/>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驾驶培训</w:t>
                  </w:r>
                </w:p>
              </w:tc>
              <w:tc>
                <w:tcPr>
                  <w:tcW w:w="1080" w:type="dxa"/>
                  <w:noWrap w:val="0"/>
                  <w:vAlign w:val="center"/>
                </w:tcPr>
                <w:p>
                  <w:pPr>
                    <w:jc w:val="center"/>
                    <w:rPr>
                      <w:rFonts w:hint="default"/>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生活污水</w:t>
                  </w:r>
                </w:p>
              </w:tc>
              <w:tc>
                <w:tcPr>
                  <w:tcW w:w="1095" w:type="dxa"/>
                  <w:noWrap w:val="0"/>
                  <w:vAlign w:val="center"/>
                </w:tcPr>
                <w:p>
                  <w:pPr>
                    <w:jc w:val="center"/>
                    <w:rPr>
                      <w:rFonts w:hint="eastAsia"/>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1.5</w:t>
                  </w:r>
                </w:p>
              </w:tc>
              <w:tc>
                <w:tcPr>
                  <w:tcW w:w="1709" w:type="dxa"/>
                  <w:noWrap w:val="0"/>
                  <w:vAlign w:val="center"/>
                </w:tcPr>
                <w:p>
                  <w:pPr>
                    <w:jc w:val="center"/>
                    <w:rPr>
                      <w:rFonts w:hint="default"/>
                      <w:color w:val="000000" w:themeColor="text1"/>
                      <w:sz w:val="21"/>
                      <w:szCs w:val="21"/>
                      <w:highlight w:val="none"/>
                      <w:lang w:val="en-US" w:eastAsia="zh-CN"/>
                      <w14:textFill>
                        <w14:solidFill>
                          <w14:schemeClr w14:val="tx1"/>
                        </w14:solidFill>
                      </w14:textFill>
                    </w:rPr>
                  </w:pPr>
                  <w:r>
                    <w:rPr>
                      <w:rFonts w:hint="default"/>
                      <w:color w:val="000000" w:themeColor="text1"/>
                      <w:sz w:val="21"/>
                      <w:szCs w:val="21"/>
                      <w:highlight w:val="none"/>
                      <w:lang w:val="en-US" w:eastAsia="zh-CN"/>
                      <w14:textFill>
                        <w14:solidFill>
                          <w14:schemeClr w14:val="tx1"/>
                        </w14:solidFill>
                      </w14:textFill>
                    </w:rPr>
                    <w:t>COD</w:t>
                  </w:r>
                  <w:r>
                    <w:rPr>
                      <w:rFonts w:hint="eastAsia"/>
                      <w:color w:val="000000" w:themeColor="text1"/>
                      <w:sz w:val="21"/>
                      <w:szCs w:val="21"/>
                      <w:highlight w:val="none"/>
                      <w:lang w:val="en-US" w:eastAsia="zh-CN"/>
                      <w14:textFill>
                        <w14:solidFill>
                          <w14:schemeClr w14:val="tx1"/>
                        </w14:solidFill>
                      </w14:textFill>
                    </w:rPr>
                    <w:t>、氨氮、SS、BOD</w:t>
                  </w:r>
                  <w:r>
                    <w:rPr>
                      <w:rFonts w:hint="eastAsia"/>
                      <w:color w:val="000000" w:themeColor="text1"/>
                      <w:sz w:val="21"/>
                      <w:szCs w:val="21"/>
                      <w:highlight w:val="none"/>
                      <w:vertAlign w:val="subscript"/>
                      <w:lang w:val="en-US" w:eastAsia="zh-CN"/>
                      <w14:textFill>
                        <w14:solidFill>
                          <w14:schemeClr w14:val="tx1"/>
                        </w14:solidFill>
                      </w14:textFill>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50" w:type="dxa"/>
                  <w:noWrap w:val="0"/>
                  <w:vAlign w:val="center"/>
                </w:tcPr>
                <w:p>
                  <w:pPr>
                    <w:jc w:val="center"/>
                    <w:rPr>
                      <w:rFonts w:hint="default" w:eastAsia="宋体"/>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10</w:t>
                  </w:r>
                </w:p>
              </w:tc>
              <w:tc>
                <w:tcPr>
                  <w:tcW w:w="2145" w:type="dxa"/>
                  <w:noWrap w:val="0"/>
                  <w:vAlign w:val="center"/>
                </w:tcPr>
                <w:p>
                  <w:pPr>
                    <w:keepNext w:val="0"/>
                    <w:keepLines w:val="0"/>
                    <w:widowControl/>
                    <w:suppressLineNumbers w:val="0"/>
                    <w:jc w:val="center"/>
                    <w:textAlignment w:val="center"/>
                    <w:rPr>
                      <w:rFonts w:hint="default"/>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池州市成鑫再生资源有限公司</w:t>
                  </w:r>
                </w:p>
              </w:tc>
              <w:tc>
                <w:tcPr>
                  <w:tcW w:w="1200" w:type="dxa"/>
                  <w:noWrap w:val="0"/>
                  <w:vAlign w:val="center"/>
                </w:tcPr>
                <w:p>
                  <w:pPr>
                    <w:keepNext w:val="0"/>
                    <w:keepLines w:val="0"/>
                    <w:widowControl/>
                    <w:suppressLineNumbers w:val="0"/>
                    <w:jc w:val="center"/>
                    <w:textAlignment w:val="center"/>
                    <w:rPr>
                      <w:rFonts w:hint="default"/>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废旧钢材回收</w:t>
                  </w:r>
                </w:p>
              </w:tc>
              <w:tc>
                <w:tcPr>
                  <w:tcW w:w="1080" w:type="dxa"/>
                  <w:noWrap w:val="0"/>
                  <w:vAlign w:val="center"/>
                </w:tcPr>
                <w:p>
                  <w:pPr>
                    <w:jc w:val="center"/>
                    <w:rPr>
                      <w:rFonts w:hint="default"/>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生活污水</w:t>
                  </w:r>
                </w:p>
              </w:tc>
              <w:tc>
                <w:tcPr>
                  <w:tcW w:w="1095" w:type="dxa"/>
                  <w:noWrap w:val="0"/>
                  <w:vAlign w:val="center"/>
                </w:tcPr>
                <w:p>
                  <w:pPr>
                    <w:jc w:val="center"/>
                    <w:rPr>
                      <w:rFonts w:hint="default"/>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5.0</w:t>
                  </w:r>
                </w:p>
              </w:tc>
              <w:tc>
                <w:tcPr>
                  <w:tcW w:w="1709" w:type="dxa"/>
                  <w:noWrap w:val="0"/>
                  <w:vAlign w:val="center"/>
                </w:tcPr>
                <w:p>
                  <w:pPr>
                    <w:jc w:val="center"/>
                    <w:rPr>
                      <w:rFonts w:hint="default"/>
                      <w:color w:val="000000" w:themeColor="text1"/>
                      <w:sz w:val="21"/>
                      <w:szCs w:val="21"/>
                      <w:highlight w:val="none"/>
                      <w:lang w:val="en-US" w:eastAsia="zh-CN"/>
                      <w14:textFill>
                        <w14:solidFill>
                          <w14:schemeClr w14:val="tx1"/>
                        </w14:solidFill>
                      </w14:textFill>
                    </w:rPr>
                  </w:pPr>
                  <w:r>
                    <w:rPr>
                      <w:rFonts w:hint="default"/>
                      <w:color w:val="000000" w:themeColor="text1"/>
                      <w:sz w:val="21"/>
                      <w:szCs w:val="21"/>
                      <w:highlight w:val="none"/>
                      <w:lang w:val="en-US" w:eastAsia="zh-CN"/>
                      <w14:textFill>
                        <w14:solidFill>
                          <w14:schemeClr w14:val="tx1"/>
                        </w14:solidFill>
                      </w14:textFill>
                    </w:rPr>
                    <w:t>COD</w:t>
                  </w:r>
                  <w:r>
                    <w:rPr>
                      <w:rFonts w:hint="eastAsia"/>
                      <w:color w:val="000000" w:themeColor="text1"/>
                      <w:sz w:val="21"/>
                      <w:szCs w:val="21"/>
                      <w:highlight w:val="none"/>
                      <w:lang w:val="en-US" w:eastAsia="zh-CN"/>
                      <w14:textFill>
                        <w14:solidFill>
                          <w14:schemeClr w14:val="tx1"/>
                        </w14:solidFill>
                      </w14:textFill>
                    </w:rPr>
                    <w:t>、氨氮、SS、BOD</w:t>
                  </w:r>
                  <w:r>
                    <w:rPr>
                      <w:rFonts w:hint="eastAsia"/>
                      <w:color w:val="000000" w:themeColor="text1"/>
                      <w:sz w:val="21"/>
                      <w:szCs w:val="21"/>
                      <w:highlight w:val="none"/>
                      <w:vertAlign w:val="subscript"/>
                      <w:lang w:val="en-US" w:eastAsia="zh-CN"/>
                      <w14:textFill>
                        <w14:solidFill>
                          <w14:schemeClr w14:val="tx1"/>
                        </w14:solidFill>
                      </w14:textFill>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50" w:type="dxa"/>
                  <w:noWrap w:val="0"/>
                  <w:vAlign w:val="center"/>
                </w:tcPr>
                <w:p>
                  <w:pPr>
                    <w:jc w:val="center"/>
                    <w:rPr>
                      <w:rFonts w:hint="default" w:eastAsia="宋体"/>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11</w:t>
                  </w:r>
                </w:p>
              </w:tc>
              <w:tc>
                <w:tcPr>
                  <w:tcW w:w="2145" w:type="dxa"/>
                  <w:noWrap w:val="0"/>
                  <w:vAlign w:val="center"/>
                </w:tcPr>
                <w:p>
                  <w:pPr>
                    <w:keepNext w:val="0"/>
                    <w:keepLines w:val="0"/>
                    <w:widowControl/>
                    <w:suppressLineNumbers w:val="0"/>
                    <w:jc w:val="center"/>
                    <w:textAlignment w:val="center"/>
                    <w:rPr>
                      <w:rFonts w:hint="default"/>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池州市宏盛钙业有限公司</w:t>
                  </w:r>
                </w:p>
              </w:tc>
              <w:tc>
                <w:tcPr>
                  <w:tcW w:w="1200" w:type="dxa"/>
                  <w:noWrap w:val="0"/>
                  <w:vAlign w:val="center"/>
                </w:tcPr>
                <w:p>
                  <w:pPr>
                    <w:keepNext w:val="0"/>
                    <w:keepLines w:val="0"/>
                    <w:widowControl/>
                    <w:suppressLineNumbers w:val="0"/>
                    <w:jc w:val="center"/>
                    <w:textAlignment w:val="center"/>
                    <w:rPr>
                      <w:rFonts w:hint="default"/>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非金属矿物制品制造</w:t>
                  </w:r>
                </w:p>
              </w:tc>
              <w:tc>
                <w:tcPr>
                  <w:tcW w:w="1080" w:type="dxa"/>
                  <w:noWrap w:val="0"/>
                  <w:vAlign w:val="center"/>
                </w:tcPr>
                <w:p>
                  <w:pPr>
                    <w:jc w:val="center"/>
                    <w:rPr>
                      <w:rFonts w:hint="default"/>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生活污水</w:t>
                  </w:r>
                </w:p>
              </w:tc>
              <w:tc>
                <w:tcPr>
                  <w:tcW w:w="1095" w:type="dxa"/>
                  <w:noWrap w:val="0"/>
                  <w:vAlign w:val="center"/>
                </w:tcPr>
                <w:p>
                  <w:pPr>
                    <w:jc w:val="center"/>
                    <w:rPr>
                      <w:rFonts w:hint="eastAsia"/>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0.71</w:t>
                  </w:r>
                </w:p>
              </w:tc>
              <w:tc>
                <w:tcPr>
                  <w:tcW w:w="1709" w:type="dxa"/>
                  <w:noWrap w:val="0"/>
                  <w:vAlign w:val="center"/>
                </w:tcPr>
                <w:p>
                  <w:pPr>
                    <w:jc w:val="center"/>
                    <w:rPr>
                      <w:rFonts w:hint="default"/>
                      <w:color w:val="000000" w:themeColor="text1"/>
                      <w:sz w:val="21"/>
                      <w:szCs w:val="21"/>
                      <w:highlight w:val="none"/>
                      <w:lang w:val="en-US" w:eastAsia="zh-CN"/>
                      <w14:textFill>
                        <w14:solidFill>
                          <w14:schemeClr w14:val="tx1"/>
                        </w14:solidFill>
                      </w14:textFill>
                    </w:rPr>
                  </w:pPr>
                  <w:r>
                    <w:rPr>
                      <w:rFonts w:hint="default"/>
                      <w:color w:val="000000" w:themeColor="text1"/>
                      <w:sz w:val="21"/>
                      <w:szCs w:val="21"/>
                      <w:highlight w:val="none"/>
                      <w:lang w:val="en-US" w:eastAsia="zh-CN"/>
                      <w14:textFill>
                        <w14:solidFill>
                          <w14:schemeClr w14:val="tx1"/>
                        </w14:solidFill>
                      </w14:textFill>
                    </w:rPr>
                    <w:t>COD</w:t>
                  </w:r>
                  <w:r>
                    <w:rPr>
                      <w:rFonts w:hint="eastAsia"/>
                      <w:color w:val="000000" w:themeColor="text1"/>
                      <w:sz w:val="21"/>
                      <w:szCs w:val="21"/>
                      <w:highlight w:val="none"/>
                      <w:lang w:val="en-US" w:eastAsia="zh-CN"/>
                      <w14:textFill>
                        <w14:solidFill>
                          <w14:schemeClr w14:val="tx1"/>
                        </w14:solidFill>
                      </w14:textFill>
                    </w:rPr>
                    <w:t>、氨氮、SS、BOD</w:t>
                  </w:r>
                  <w:r>
                    <w:rPr>
                      <w:rFonts w:hint="eastAsia"/>
                      <w:color w:val="000000" w:themeColor="text1"/>
                      <w:sz w:val="21"/>
                      <w:szCs w:val="21"/>
                      <w:highlight w:val="none"/>
                      <w:vertAlign w:val="subscript"/>
                      <w:lang w:val="en-US" w:eastAsia="zh-CN"/>
                      <w14:textFill>
                        <w14:solidFill>
                          <w14:schemeClr w14:val="tx1"/>
                        </w14:solidFill>
                      </w14:textFill>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50" w:type="dxa"/>
                  <w:noWrap w:val="0"/>
                  <w:vAlign w:val="center"/>
                </w:tcPr>
                <w:p>
                  <w:pPr>
                    <w:jc w:val="center"/>
                    <w:rPr>
                      <w:rFonts w:hint="default" w:eastAsia="宋体"/>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12</w:t>
                  </w:r>
                </w:p>
              </w:tc>
              <w:tc>
                <w:tcPr>
                  <w:tcW w:w="2145" w:type="dxa"/>
                  <w:noWrap w:val="0"/>
                  <w:vAlign w:val="center"/>
                </w:tcPr>
                <w:p>
                  <w:pPr>
                    <w:keepNext w:val="0"/>
                    <w:keepLines w:val="0"/>
                    <w:widowControl/>
                    <w:suppressLineNumbers w:val="0"/>
                    <w:jc w:val="center"/>
                    <w:textAlignment w:val="center"/>
                    <w:rPr>
                      <w:rFonts w:hint="default"/>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池州市尤比特轴承有限公司</w:t>
                  </w:r>
                </w:p>
              </w:tc>
              <w:tc>
                <w:tcPr>
                  <w:tcW w:w="1200" w:type="dxa"/>
                  <w:noWrap w:val="0"/>
                  <w:vAlign w:val="center"/>
                </w:tcPr>
                <w:p>
                  <w:pPr>
                    <w:keepNext w:val="0"/>
                    <w:keepLines w:val="0"/>
                    <w:widowControl/>
                    <w:suppressLineNumbers w:val="0"/>
                    <w:jc w:val="center"/>
                    <w:textAlignment w:val="center"/>
                    <w:rPr>
                      <w:rFonts w:hint="default"/>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汽车轴承零配件</w:t>
                  </w:r>
                </w:p>
              </w:tc>
              <w:tc>
                <w:tcPr>
                  <w:tcW w:w="1080" w:type="dxa"/>
                  <w:noWrap w:val="0"/>
                  <w:vAlign w:val="center"/>
                </w:tcPr>
                <w:p>
                  <w:pPr>
                    <w:jc w:val="center"/>
                    <w:rPr>
                      <w:rFonts w:hint="default"/>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生活污水</w:t>
                  </w:r>
                </w:p>
              </w:tc>
              <w:tc>
                <w:tcPr>
                  <w:tcW w:w="1095" w:type="dxa"/>
                  <w:noWrap w:val="0"/>
                  <w:vAlign w:val="center"/>
                </w:tcPr>
                <w:p>
                  <w:pPr>
                    <w:jc w:val="center"/>
                    <w:rPr>
                      <w:rFonts w:hint="eastAsia"/>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0.5</w:t>
                  </w:r>
                </w:p>
              </w:tc>
              <w:tc>
                <w:tcPr>
                  <w:tcW w:w="1709" w:type="dxa"/>
                  <w:noWrap w:val="0"/>
                  <w:vAlign w:val="center"/>
                </w:tcPr>
                <w:p>
                  <w:pPr>
                    <w:jc w:val="center"/>
                    <w:rPr>
                      <w:rFonts w:hint="default"/>
                      <w:color w:val="000000" w:themeColor="text1"/>
                      <w:sz w:val="21"/>
                      <w:szCs w:val="21"/>
                      <w:highlight w:val="none"/>
                      <w:lang w:val="en-US" w:eastAsia="zh-CN"/>
                      <w14:textFill>
                        <w14:solidFill>
                          <w14:schemeClr w14:val="tx1"/>
                        </w14:solidFill>
                      </w14:textFill>
                    </w:rPr>
                  </w:pPr>
                  <w:r>
                    <w:rPr>
                      <w:rFonts w:hint="default"/>
                      <w:color w:val="000000" w:themeColor="text1"/>
                      <w:sz w:val="21"/>
                      <w:szCs w:val="21"/>
                      <w:highlight w:val="none"/>
                      <w:lang w:val="en-US" w:eastAsia="zh-CN"/>
                      <w14:textFill>
                        <w14:solidFill>
                          <w14:schemeClr w14:val="tx1"/>
                        </w14:solidFill>
                      </w14:textFill>
                    </w:rPr>
                    <w:t>COD</w:t>
                  </w:r>
                  <w:r>
                    <w:rPr>
                      <w:rFonts w:hint="eastAsia"/>
                      <w:color w:val="000000" w:themeColor="text1"/>
                      <w:sz w:val="21"/>
                      <w:szCs w:val="21"/>
                      <w:highlight w:val="none"/>
                      <w:lang w:val="en-US" w:eastAsia="zh-CN"/>
                      <w14:textFill>
                        <w14:solidFill>
                          <w14:schemeClr w14:val="tx1"/>
                        </w14:solidFill>
                      </w14:textFill>
                    </w:rPr>
                    <w:t>、氨氮、SS、BOD</w:t>
                  </w:r>
                  <w:r>
                    <w:rPr>
                      <w:rFonts w:hint="eastAsia"/>
                      <w:color w:val="000000" w:themeColor="text1"/>
                      <w:sz w:val="21"/>
                      <w:szCs w:val="21"/>
                      <w:highlight w:val="none"/>
                      <w:vertAlign w:val="subscript"/>
                      <w:lang w:val="en-US" w:eastAsia="zh-CN"/>
                      <w14:textFill>
                        <w14:solidFill>
                          <w14:schemeClr w14:val="tx1"/>
                        </w14:solidFill>
                      </w14:textFill>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50" w:type="dxa"/>
                  <w:vMerge w:val="restart"/>
                  <w:noWrap w:val="0"/>
                  <w:vAlign w:val="center"/>
                </w:tcPr>
                <w:p>
                  <w:pPr>
                    <w:jc w:val="center"/>
                    <w:rPr>
                      <w:rFonts w:hint="default" w:eastAsia="宋体"/>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13</w:t>
                  </w:r>
                </w:p>
              </w:tc>
              <w:tc>
                <w:tcPr>
                  <w:tcW w:w="2145" w:type="dxa"/>
                  <w:vMerge w:val="restart"/>
                  <w:noWrap w:val="0"/>
                  <w:vAlign w:val="center"/>
                </w:tcPr>
                <w:p>
                  <w:pPr>
                    <w:keepNext w:val="0"/>
                    <w:keepLines w:val="0"/>
                    <w:widowControl/>
                    <w:suppressLineNumbers w:val="0"/>
                    <w:jc w:val="center"/>
                    <w:textAlignment w:val="center"/>
                    <w:rPr>
                      <w:rFonts w:hint="default"/>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东至东方纸业有限公司</w:t>
                  </w:r>
                </w:p>
              </w:tc>
              <w:tc>
                <w:tcPr>
                  <w:tcW w:w="1200" w:type="dxa"/>
                  <w:vMerge w:val="restart"/>
                  <w:noWrap w:val="0"/>
                  <w:vAlign w:val="center"/>
                </w:tcPr>
                <w:p>
                  <w:pPr>
                    <w:keepNext w:val="0"/>
                    <w:keepLines w:val="0"/>
                    <w:widowControl/>
                    <w:suppressLineNumbers w:val="0"/>
                    <w:jc w:val="center"/>
                    <w:textAlignment w:val="center"/>
                    <w:rPr>
                      <w:rFonts w:hint="default"/>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瓦楞纸</w:t>
                  </w:r>
                </w:p>
              </w:tc>
              <w:tc>
                <w:tcPr>
                  <w:tcW w:w="1080" w:type="dxa"/>
                  <w:noWrap w:val="0"/>
                  <w:vAlign w:val="center"/>
                </w:tcPr>
                <w:p>
                  <w:pPr>
                    <w:jc w:val="center"/>
                    <w:rPr>
                      <w:rFonts w:hint="default"/>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生活污水</w:t>
                  </w:r>
                </w:p>
              </w:tc>
              <w:tc>
                <w:tcPr>
                  <w:tcW w:w="1095" w:type="dxa"/>
                  <w:noWrap w:val="0"/>
                  <w:vAlign w:val="center"/>
                </w:tcPr>
                <w:p>
                  <w:pPr>
                    <w:jc w:val="center"/>
                    <w:rPr>
                      <w:rFonts w:hint="eastAsia"/>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宋体"/>
                      <w:caps w:val="0"/>
                      <w:smallCaps w:val="0"/>
                      <w:color w:val="000000" w:themeColor="text1"/>
                      <w:spacing w:val="0"/>
                      <w:w w:val="100"/>
                      <w:position w:val="0"/>
                      <w:lang w:val="en-US" w:eastAsia="zh-CN"/>
                      <w14:textFill>
                        <w14:solidFill>
                          <w14:schemeClr w14:val="tx1"/>
                        </w14:solidFill>
                      </w14:textFill>
                    </w:rPr>
                    <w:t xml:space="preserve">3.6 </w:t>
                  </w:r>
                </w:p>
              </w:tc>
              <w:tc>
                <w:tcPr>
                  <w:tcW w:w="1709" w:type="dxa"/>
                  <w:noWrap w:val="0"/>
                  <w:vAlign w:val="center"/>
                </w:tcPr>
                <w:p>
                  <w:pPr>
                    <w:jc w:val="center"/>
                    <w:rPr>
                      <w:rFonts w:hint="default"/>
                      <w:color w:val="000000" w:themeColor="text1"/>
                      <w:sz w:val="21"/>
                      <w:szCs w:val="21"/>
                      <w:highlight w:val="none"/>
                      <w:lang w:val="en-US" w:eastAsia="zh-CN"/>
                      <w14:textFill>
                        <w14:solidFill>
                          <w14:schemeClr w14:val="tx1"/>
                        </w14:solidFill>
                      </w14:textFill>
                    </w:rPr>
                  </w:pPr>
                  <w:r>
                    <w:rPr>
                      <w:rFonts w:hint="eastAsia"/>
                      <w:color w:val="000000" w:themeColor="text1"/>
                      <w:spacing w:val="0"/>
                      <w:sz w:val="21"/>
                      <w:szCs w:val="21"/>
                      <w:lang w:val="en-US" w:eastAsia="zh-CN"/>
                      <w14:textFill>
                        <w14:solidFill>
                          <w14:schemeClr w14:val="tx1"/>
                        </w14:solidFill>
                      </w14:textFill>
                    </w:rPr>
                    <w:t>pH、COD、BOD</w:t>
                  </w:r>
                  <w:r>
                    <w:rPr>
                      <w:rFonts w:hint="eastAsia"/>
                      <w:color w:val="000000" w:themeColor="text1"/>
                      <w:spacing w:val="0"/>
                      <w:sz w:val="21"/>
                      <w:szCs w:val="21"/>
                      <w:vertAlign w:val="subscript"/>
                      <w:lang w:val="en-US" w:eastAsia="zh-CN"/>
                      <w14:textFill>
                        <w14:solidFill>
                          <w14:schemeClr w14:val="tx1"/>
                        </w14:solidFill>
                      </w14:textFill>
                    </w:rPr>
                    <w:t>5</w:t>
                  </w:r>
                  <w:r>
                    <w:rPr>
                      <w:rFonts w:hint="eastAsia"/>
                      <w:color w:val="000000" w:themeColor="text1"/>
                      <w:spacing w:val="0"/>
                      <w:sz w:val="21"/>
                      <w:szCs w:val="21"/>
                      <w:lang w:val="en-US" w:eastAsia="zh-CN"/>
                      <w14:textFill>
                        <w14:solidFill>
                          <w14:schemeClr w14:val="tx1"/>
                        </w14:solidFill>
                      </w14:textFill>
                    </w:rPr>
                    <w:t>、SS、氨氮、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50" w:type="dxa"/>
                  <w:vMerge w:val="continue"/>
                  <w:noWrap w:val="0"/>
                  <w:vAlign w:val="center"/>
                </w:tcPr>
                <w:p>
                  <w:pPr>
                    <w:jc w:val="center"/>
                    <w:rPr>
                      <w:rFonts w:hint="eastAsia"/>
                      <w:color w:val="000000" w:themeColor="text1"/>
                      <w:sz w:val="21"/>
                      <w:szCs w:val="21"/>
                      <w:highlight w:val="none"/>
                      <w:lang w:val="en-US" w:eastAsia="zh-CN"/>
                      <w14:textFill>
                        <w14:solidFill>
                          <w14:schemeClr w14:val="tx1"/>
                        </w14:solidFill>
                      </w14:textFill>
                    </w:rPr>
                  </w:pPr>
                </w:p>
              </w:tc>
              <w:tc>
                <w:tcPr>
                  <w:tcW w:w="2145" w:type="dxa"/>
                  <w:vMerge w:val="continue"/>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p>
              </w:tc>
              <w:tc>
                <w:tcPr>
                  <w:tcW w:w="1200" w:type="dxa"/>
                  <w:vMerge w:val="continue"/>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p>
              </w:tc>
              <w:tc>
                <w:tcPr>
                  <w:tcW w:w="1080" w:type="dxa"/>
                  <w:noWrap w:val="0"/>
                  <w:vAlign w:val="center"/>
                </w:tcPr>
                <w:p>
                  <w:pPr>
                    <w:jc w:val="center"/>
                    <w:rPr>
                      <w:rFonts w:hint="eastAsia"/>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生产废水</w:t>
                  </w:r>
                </w:p>
              </w:tc>
              <w:tc>
                <w:tcPr>
                  <w:tcW w:w="1095" w:type="dxa"/>
                  <w:noWrap w:val="0"/>
                  <w:vAlign w:val="center"/>
                </w:tcPr>
                <w:p>
                  <w:pPr>
                    <w:jc w:val="center"/>
                    <w:rPr>
                      <w:rFonts w:hint="eastAsia" w:ascii="Times New Roman" w:hAnsi="Times New Roman" w:eastAsia="宋体" w:cs="宋体"/>
                      <w:caps w:val="0"/>
                      <w:smallCaps w:val="0"/>
                      <w:color w:val="000000" w:themeColor="text1"/>
                      <w:spacing w:val="0"/>
                      <w:w w:val="100"/>
                      <w:position w:val="0"/>
                      <w:lang w:val="en-US" w:eastAsia="zh-CN"/>
                      <w14:textFill>
                        <w14:solidFill>
                          <w14:schemeClr w14:val="tx1"/>
                        </w14:solidFill>
                      </w14:textFill>
                    </w:rPr>
                  </w:pPr>
                  <w:r>
                    <w:rPr>
                      <w:rFonts w:hint="eastAsia"/>
                      <w:color w:val="000000" w:themeColor="text1"/>
                      <w:spacing w:val="0"/>
                      <w:lang w:val="en-US" w:eastAsia="zh-CN"/>
                      <w14:textFill>
                        <w14:solidFill>
                          <w14:schemeClr w14:val="tx1"/>
                        </w14:solidFill>
                      </w14:textFill>
                    </w:rPr>
                    <w:t>1576.082</w:t>
                  </w:r>
                </w:p>
              </w:tc>
              <w:tc>
                <w:tcPr>
                  <w:tcW w:w="1709" w:type="dxa"/>
                  <w:noWrap w:val="0"/>
                  <w:vAlign w:val="center"/>
                </w:tcPr>
                <w:p>
                  <w:pPr>
                    <w:jc w:val="center"/>
                    <w:rPr>
                      <w:rFonts w:hint="eastAsia"/>
                      <w:color w:val="000000" w:themeColor="text1"/>
                      <w:spacing w:val="0"/>
                      <w:sz w:val="21"/>
                      <w:szCs w:val="21"/>
                      <w:lang w:val="en-US" w:eastAsia="zh-CN"/>
                      <w14:textFill>
                        <w14:solidFill>
                          <w14:schemeClr w14:val="tx1"/>
                        </w14:solidFill>
                      </w14:textFill>
                    </w:rPr>
                  </w:pPr>
                  <w:r>
                    <w:rPr>
                      <w:rFonts w:hint="eastAsia"/>
                      <w:color w:val="000000" w:themeColor="text1"/>
                      <w:spacing w:val="0"/>
                      <w:sz w:val="21"/>
                      <w:szCs w:val="21"/>
                      <w:lang w:val="en-US" w:eastAsia="zh-CN"/>
                      <w14:textFill>
                        <w14:solidFill>
                          <w14:schemeClr w14:val="tx1"/>
                        </w14:solidFill>
                      </w14:textFill>
                    </w:rPr>
                    <w:t>pH、COD、BOD</w:t>
                  </w:r>
                  <w:r>
                    <w:rPr>
                      <w:rFonts w:hint="eastAsia"/>
                      <w:color w:val="000000" w:themeColor="text1"/>
                      <w:spacing w:val="0"/>
                      <w:sz w:val="21"/>
                      <w:szCs w:val="21"/>
                      <w:vertAlign w:val="subscript"/>
                      <w:lang w:val="en-US" w:eastAsia="zh-CN"/>
                      <w14:textFill>
                        <w14:solidFill>
                          <w14:schemeClr w14:val="tx1"/>
                        </w14:solidFill>
                      </w14:textFill>
                    </w:rPr>
                    <w:t>5</w:t>
                  </w:r>
                  <w:r>
                    <w:rPr>
                      <w:rFonts w:hint="eastAsia"/>
                      <w:color w:val="000000" w:themeColor="text1"/>
                      <w:spacing w:val="0"/>
                      <w:sz w:val="21"/>
                      <w:szCs w:val="21"/>
                      <w:lang w:val="en-US" w:eastAsia="zh-CN"/>
                      <w14:textFill>
                        <w14:solidFill>
                          <w14:schemeClr w14:val="tx1"/>
                        </w14:solidFill>
                      </w14:textFill>
                    </w:rPr>
                    <w:t>、SS、氨氮、总磷、总氮、色度、全盐量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50" w:type="dxa"/>
                  <w:noWrap w:val="0"/>
                  <w:vAlign w:val="center"/>
                </w:tcPr>
                <w:p>
                  <w:pPr>
                    <w:jc w:val="center"/>
                    <w:rPr>
                      <w:rFonts w:hint="default" w:eastAsia="宋体"/>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14</w:t>
                  </w:r>
                </w:p>
              </w:tc>
              <w:tc>
                <w:tcPr>
                  <w:tcW w:w="2145" w:type="dxa"/>
                  <w:noWrap w:val="0"/>
                  <w:vAlign w:val="center"/>
                </w:tcPr>
                <w:p>
                  <w:pPr>
                    <w:keepNext w:val="0"/>
                    <w:keepLines w:val="0"/>
                    <w:widowControl/>
                    <w:suppressLineNumbers w:val="0"/>
                    <w:jc w:val="center"/>
                    <w:textAlignment w:val="center"/>
                    <w:rPr>
                      <w:rFonts w:hint="default"/>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东至科祥新材料有限公司</w:t>
                  </w:r>
                </w:p>
              </w:tc>
              <w:tc>
                <w:tcPr>
                  <w:tcW w:w="1200" w:type="dxa"/>
                  <w:noWrap w:val="0"/>
                  <w:vAlign w:val="center"/>
                </w:tcPr>
                <w:p>
                  <w:pPr>
                    <w:keepNext w:val="0"/>
                    <w:keepLines w:val="0"/>
                    <w:widowControl/>
                    <w:suppressLineNumbers w:val="0"/>
                    <w:jc w:val="center"/>
                    <w:textAlignment w:val="center"/>
                    <w:rPr>
                      <w:rFonts w:hint="default"/>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有机硅</w:t>
                  </w:r>
                </w:p>
              </w:tc>
              <w:tc>
                <w:tcPr>
                  <w:tcW w:w="1080" w:type="dxa"/>
                  <w:noWrap w:val="0"/>
                  <w:vAlign w:val="center"/>
                </w:tcPr>
                <w:p>
                  <w:pPr>
                    <w:jc w:val="center"/>
                    <w:rPr>
                      <w:rFonts w:hint="default"/>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生活污水</w:t>
                  </w:r>
                </w:p>
              </w:tc>
              <w:tc>
                <w:tcPr>
                  <w:tcW w:w="1095" w:type="dxa"/>
                  <w:noWrap w:val="0"/>
                  <w:vAlign w:val="center"/>
                </w:tcPr>
                <w:p>
                  <w:pPr>
                    <w:jc w:val="center"/>
                    <w:rPr>
                      <w:rFonts w:hint="eastAsia"/>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宋体"/>
                      <w:caps w:val="0"/>
                      <w:smallCaps w:val="0"/>
                      <w:color w:val="000000" w:themeColor="text1"/>
                      <w:spacing w:val="0"/>
                      <w:w w:val="100"/>
                      <w:position w:val="0"/>
                      <w:lang w:val="en-US" w:eastAsia="zh-CN"/>
                      <w14:textFill>
                        <w14:solidFill>
                          <w14:schemeClr w14:val="tx1"/>
                        </w14:solidFill>
                      </w14:textFill>
                    </w:rPr>
                    <w:t xml:space="preserve">0.6 </w:t>
                  </w:r>
                </w:p>
              </w:tc>
              <w:tc>
                <w:tcPr>
                  <w:tcW w:w="1709" w:type="dxa"/>
                  <w:noWrap w:val="0"/>
                  <w:vAlign w:val="center"/>
                </w:tcPr>
                <w:p>
                  <w:pPr>
                    <w:jc w:val="center"/>
                    <w:rPr>
                      <w:rFonts w:hint="default"/>
                      <w:color w:val="000000" w:themeColor="text1"/>
                      <w:sz w:val="21"/>
                      <w:szCs w:val="21"/>
                      <w:highlight w:val="none"/>
                      <w:lang w:val="en-US" w:eastAsia="zh-CN"/>
                      <w14:textFill>
                        <w14:solidFill>
                          <w14:schemeClr w14:val="tx1"/>
                        </w14:solidFill>
                      </w14:textFill>
                    </w:rPr>
                  </w:pPr>
                  <w:r>
                    <w:rPr>
                      <w:rFonts w:hint="default"/>
                      <w:color w:val="000000" w:themeColor="text1"/>
                      <w:sz w:val="21"/>
                      <w:szCs w:val="21"/>
                      <w:highlight w:val="none"/>
                      <w:lang w:val="en-US" w:eastAsia="zh-CN"/>
                      <w14:textFill>
                        <w14:solidFill>
                          <w14:schemeClr w14:val="tx1"/>
                        </w14:solidFill>
                      </w14:textFill>
                    </w:rPr>
                    <w:t>COD</w:t>
                  </w:r>
                  <w:r>
                    <w:rPr>
                      <w:rFonts w:hint="eastAsia"/>
                      <w:color w:val="000000" w:themeColor="text1"/>
                      <w:sz w:val="21"/>
                      <w:szCs w:val="21"/>
                      <w:highlight w:val="none"/>
                      <w:lang w:val="en-US" w:eastAsia="zh-CN"/>
                      <w14:textFill>
                        <w14:solidFill>
                          <w14:schemeClr w14:val="tx1"/>
                        </w14:solidFill>
                      </w14:textFill>
                    </w:rPr>
                    <w:t>、氨氮、SS、BOD</w:t>
                  </w:r>
                  <w:r>
                    <w:rPr>
                      <w:rFonts w:hint="eastAsia"/>
                      <w:color w:val="000000" w:themeColor="text1"/>
                      <w:sz w:val="21"/>
                      <w:szCs w:val="21"/>
                      <w:highlight w:val="none"/>
                      <w:vertAlign w:val="subscript"/>
                      <w:lang w:val="en-US" w:eastAsia="zh-CN"/>
                      <w14:textFill>
                        <w14:solidFill>
                          <w14:schemeClr w14:val="tx1"/>
                        </w14:solidFill>
                      </w14:textFill>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50" w:type="dxa"/>
                  <w:noWrap w:val="0"/>
                  <w:vAlign w:val="center"/>
                </w:tcPr>
                <w:p>
                  <w:pPr>
                    <w:jc w:val="center"/>
                    <w:rPr>
                      <w:rFonts w:hint="default" w:eastAsia="宋体"/>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15</w:t>
                  </w:r>
                </w:p>
              </w:tc>
              <w:tc>
                <w:tcPr>
                  <w:tcW w:w="2145" w:type="dxa"/>
                  <w:noWrap w:val="0"/>
                  <w:vAlign w:val="center"/>
                </w:tcPr>
                <w:p>
                  <w:pPr>
                    <w:keepNext w:val="0"/>
                    <w:keepLines w:val="0"/>
                    <w:widowControl/>
                    <w:suppressLineNumbers w:val="0"/>
                    <w:jc w:val="center"/>
                    <w:textAlignment w:val="center"/>
                    <w:rPr>
                      <w:rFonts w:hint="default"/>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安徽科祥新材料有限公司</w:t>
                  </w:r>
                </w:p>
              </w:tc>
              <w:tc>
                <w:tcPr>
                  <w:tcW w:w="1200" w:type="dxa"/>
                  <w:noWrap w:val="0"/>
                  <w:vAlign w:val="center"/>
                </w:tcPr>
                <w:p>
                  <w:pPr>
                    <w:keepNext w:val="0"/>
                    <w:keepLines w:val="0"/>
                    <w:widowControl/>
                    <w:suppressLineNumbers w:val="0"/>
                    <w:jc w:val="center"/>
                    <w:textAlignment w:val="center"/>
                    <w:rPr>
                      <w:rFonts w:hint="default"/>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亚微米级超细碳酸钙</w:t>
                  </w:r>
                </w:p>
              </w:tc>
              <w:tc>
                <w:tcPr>
                  <w:tcW w:w="1080" w:type="dxa"/>
                  <w:noWrap w:val="0"/>
                  <w:vAlign w:val="center"/>
                </w:tcPr>
                <w:p>
                  <w:pPr>
                    <w:jc w:val="center"/>
                    <w:rPr>
                      <w:rFonts w:hint="default"/>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生活污水</w:t>
                  </w:r>
                </w:p>
              </w:tc>
              <w:tc>
                <w:tcPr>
                  <w:tcW w:w="1095" w:type="dxa"/>
                  <w:noWrap w:val="0"/>
                  <w:vAlign w:val="center"/>
                </w:tcPr>
                <w:p>
                  <w:pPr>
                    <w:jc w:val="center"/>
                    <w:rPr>
                      <w:rFonts w:hint="eastAsia"/>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宋体"/>
                      <w:caps w:val="0"/>
                      <w:smallCaps w:val="0"/>
                      <w:color w:val="000000" w:themeColor="text1"/>
                      <w:spacing w:val="0"/>
                      <w:w w:val="100"/>
                      <w:position w:val="0"/>
                      <w:lang w:val="en-US" w:eastAsia="zh-CN"/>
                      <w14:textFill>
                        <w14:solidFill>
                          <w14:schemeClr w14:val="tx1"/>
                        </w14:solidFill>
                      </w14:textFill>
                    </w:rPr>
                    <w:t xml:space="preserve">0.6 </w:t>
                  </w:r>
                </w:p>
              </w:tc>
              <w:tc>
                <w:tcPr>
                  <w:tcW w:w="1709" w:type="dxa"/>
                  <w:noWrap w:val="0"/>
                  <w:vAlign w:val="center"/>
                </w:tcPr>
                <w:p>
                  <w:pPr>
                    <w:jc w:val="center"/>
                    <w:rPr>
                      <w:rFonts w:hint="default"/>
                      <w:color w:val="000000" w:themeColor="text1"/>
                      <w:sz w:val="21"/>
                      <w:szCs w:val="21"/>
                      <w:highlight w:val="none"/>
                      <w:lang w:val="en-US" w:eastAsia="zh-CN"/>
                      <w14:textFill>
                        <w14:solidFill>
                          <w14:schemeClr w14:val="tx1"/>
                        </w14:solidFill>
                      </w14:textFill>
                    </w:rPr>
                  </w:pPr>
                  <w:r>
                    <w:rPr>
                      <w:rFonts w:hint="default"/>
                      <w:color w:val="000000" w:themeColor="text1"/>
                      <w:sz w:val="21"/>
                      <w:szCs w:val="21"/>
                      <w:highlight w:val="none"/>
                      <w:lang w:val="en-US" w:eastAsia="zh-CN"/>
                      <w14:textFill>
                        <w14:solidFill>
                          <w14:schemeClr w14:val="tx1"/>
                        </w14:solidFill>
                      </w14:textFill>
                    </w:rPr>
                    <w:t>COD</w:t>
                  </w:r>
                  <w:r>
                    <w:rPr>
                      <w:rFonts w:hint="eastAsia"/>
                      <w:color w:val="000000" w:themeColor="text1"/>
                      <w:sz w:val="21"/>
                      <w:szCs w:val="21"/>
                      <w:highlight w:val="none"/>
                      <w:lang w:val="en-US" w:eastAsia="zh-CN"/>
                      <w14:textFill>
                        <w14:solidFill>
                          <w14:schemeClr w14:val="tx1"/>
                        </w14:solidFill>
                      </w14:textFill>
                    </w:rPr>
                    <w:t>、氨氮、SS、BOD</w:t>
                  </w:r>
                  <w:r>
                    <w:rPr>
                      <w:rFonts w:hint="eastAsia"/>
                      <w:color w:val="000000" w:themeColor="text1"/>
                      <w:sz w:val="21"/>
                      <w:szCs w:val="21"/>
                      <w:highlight w:val="none"/>
                      <w:vertAlign w:val="subscript"/>
                      <w:lang w:val="en-US" w:eastAsia="zh-CN"/>
                      <w14:textFill>
                        <w14:solidFill>
                          <w14:schemeClr w14:val="tx1"/>
                        </w14:solidFill>
                      </w14:textFill>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50" w:type="dxa"/>
                  <w:noWrap w:val="0"/>
                  <w:vAlign w:val="center"/>
                </w:tcPr>
                <w:p>
                  <w:pPr>
                    <w:jc w:val="center"/>
                    <w:rPr>
                      <w:rFonts w:hint="default" w:eastAsia="宋体"/>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16</w:t>
                  </w:r>
                </w:p>
              </w:tc>
              <w:tc>
                <w:tcPr>
                  <w:tcW w:w="2145" w:type="dxa"/>
                  <w:noWrap w:val="0"/>
                  <w:vAlign w:val="center"/>
                </w:tcPr>
                <w:p>
                  <w:pPr>
                    <w:keepNext w:val="0"/>
                    <w:keepLines w:val="0"/>
                    <w:widowControl/>
                    <w:suppressLineNumbers w:val="0"/>
                    <w:jc w:val="center"/>
                    <w:textAlignment w:val="center"/>
                    <w:rPr>
                      <w:rFonts w:hint="default"/>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东至县恒盈木业有限公司</w:t>
                  </w:r>
                </w:p>
              </w:tc>
              <w:tc>
                <w:tcPr>
                  <w:tcW w:w="1200" w:type="dxa"/>
                  <w:noWrap w:val="0"/>
                  <w:vAlign w:val="center"/>
                </w:tcPr>
                <w:p>
                  <w:pPr>
                    <w:keepNext w:val="0"/>
                    <w:keepLines w:val="0"/>
                    <w:widowControl/>
                    <w:suppressLineNumbers w:val="0"/>
                    <w:jc w:val="center"/>
                    <w:textAlignment w:val="center"/>
                    <w:rPr>
                      <w:rFonts w:hint="default"/>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木质门</w:t>
                  </w:r>
                </w:p>
              </w:tc>
              <w:tc>
                <w:tcPr>
                  <w:tcW w:w="1080" w:type="dxa"/>
                  <w:noWrap w:val="0"/>
                  <w:vAlign w:val="center"/>
                </w:tcPr>
                <w:p>
                  <w:pPr>
                    <w:jc w:val="center"/>
                    <w:rPr>
                      <w:rFonts w:hint="default"/>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生活污水</w:t>
                  </w:r>
                </w:p>
              </w:tc>
              <w:tc>
                <w:tcPr>
                  <w:tcW w:w="1095" w:type="dxa"/>
                  <w:noWrap w:val="0"/>
                  <w:vAlign w:val="center"/>
                </w:tcPr>
                <w:p>
                  <w:pPr>
                    <w:jc w:val="center"/>
                    <w:rPr>
                      <w:rFonts w:hint="eastAsia"/>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宋体"/>
                      <w:caps w:val="0"/>
                      <w:smallCaps w:val="0"/>
                      <w:color w:val="000000" w:themeColor="text1"/>
                      <w:spacing w:val="0"/>
                      <w:w w:val="100"/>
                      <w:position w:val="0"/>
                      <w:lang w:val="en-US" w:eastAsia="zh-CN"/>
                      <w14:textFill>
                        <w14:solidFill>
                          <w14:schemeClr w14:val="tx1"/>
                        </w14:solidFill>
                      </w14:textFill>
                    </w:rPr>
                    <w:t xml:space="preserve">3.6 </w:t>
                  </w:r>
                </w:p>
              </w:tc>
              <w:tc>
                <w:tcPr>
                  <w:tcW w:w="1709" w:type="dxa"/>
                  <w:noWrap w:val="0"/>
                  <w:vAlign w:val="center"/>
                </w:tcPr>
                <w:p>
                  <w:pPr>
                    <w:jc w:val="center"/>
                    <w:rPr>
                      <w:rFonts w:hint="default"/>
                      <w:color w:val="000000" w:themeColor="text1"/>
                      <w:sz w:val="21"/>
                      <w:szCs w:val="21"/>
                      <w:highlight w:val="none"/>
                      <w:lang w:val="en-US" w:eastAsia="zh-CN"/>
                      <w14:textFill>
                        <w14:solidFill>
                          <w14:schemeClr w14:val="tx1"/>
                        </w14:solidFill>
                      </w14:textFill>
                    </w:rPr>
                  </w:pPr>
                  <w:r>
                    <w:rPr>
                      <w:rFonts w:hint="default"/>
                      <w:color w:val="000000" w:themeColor="text1"/>
                      <w:sz w:val="21"/>
                      <w:szCs w:val="21"/>
                      <w:highlight w:val="none"/>
                      <w:lang w:val="en-US" w:eastAsia="zh-CN"/>
                      <w14:textFill>
                        <w14:solidFill>
                          <w14:schemeClr w14:val="tx1"/>
                        </w14:solidFill>
                      </w14:textFill>
                    </w:rPr>
                    <w:t>COD</w:t>
                  </w:r>
                  <w:r>
                    <w:rPr>
                      <w:rFonts w:hint="eastAsia"/>
                      <w:color w:val="000000" w:themeColor="text1"/>
                      <w:sz w:val="21"/>
                      <w:szCs w:val="21"/>
                      <w:highlight w:val="none"/>
                      <w:lang w:val="en-US" w:eastAsia="zh-CN"/>
                      <w14:textFill>
                        <w14:solidFill>
                          <w14:schemeClr w14:val="tx1"/>
                        </w14:solidFill>
                      </w14:textFill>
                    </w:rPr>
                    <w:t>、氨氮、SS、BOD</w:t>
                  </w:r>
                  <w:r>
                    <w:rPr>
                      <w:rFonts w:hint="eastAsia"/>
                      <w:color w:val="000000" w:themeColor="text1"/>
                      <w:sz w:val="21"/>
                      <w:szCs w:val="21"/>
                      <w:highlight w:val="none"/>
                      <w:vertAlign w:val="subscript"/>
                      <w:lang w:val="en-US" w:eastAsia="zh-CN"/>
                      <w14:textFill>
                        <w14:solidFill>
                          <w14:schemeClr w14:val="tx1"/>
                        </w14:solidFill>
                      </w14:textFill>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50" w:type="dxa"/>
                  <w:noWrap w:val="0"/>
                  <w:vAlign w:val="center"/>
                </w:tcPr>
                <w:p>
                  <w:pPr>
                    <w:jc w:val="center"/>
                    <w:rPr>
                      <w:rFonts w:hint="default" w:eastAsia="宋体"/>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17</w:t>
                  </w:r>
                </w:p>
              </w:tc>
              <w:tc>
                <w:tcPr>
                  <w:tcW w:w="2145" w:type="dxa"/>
                  <w:noWrap w:val="0"/>
                  <w:vAlign w:val="center"/>
                </w:tcPr>
                <w:p>
                  <w:pPr>
                    <w:keepNext w:val="0"/>
                    <w:keepLines w:val="0"/>
                    <w:widowControl/>
                    <w:suppressLineNumbers w:val="0"/>
                    <w:jc w:val="center"/>
                    <w:textAlignment w:val="center"/>
                    <w:rPr>
                      <w:rFonts w:hint="default"/>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东至县新欣物业管理有限公司</w:t>
                  </w:r>
                </w:p>
              </w:tc>
              <w:tc>
                <w:tcPr>
                  <w:tcW w:w="1200" w:type="dxa"/>
                  <w:noWrap w:val="0"/>
                  <w:vAlign w:val="center"/>
                </w:tcPr>
                <w:p>
                  <w:pPr>
                    <w:keepNext w:val="0"/>
                    <w:keepLines w:val="0"/>
                    <w:widowControl/>
                    <w:suppressLineNumbers w:val="0"/>
                    <w:jc w:val="center"/>
                    <w:textAlignment w:val="center"/>
                    <w:rPr>
                      <w:rFonts w:hint="default"/>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物业管理</w:t>
                  </w:r>
                </w:p>
              </w:tc>
              <w:tc>
                <w:tcPr>
                  <w:tcW w:w="1080" w:type="dxa"/>
                  <w:noWrap w:val="0"/>
                  <w:vAlign w:val="center"/>
                </w:tcPr>
                <w:p>
                  <w:pPr>
                    <w:jc w:val="center"/>
                    <w:rPr>
                      <w:rFonts w:hint="default"/>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生活污水</w:t>
                  </w:r>
                </w:p>
              </w:tc>
              <w:tc>
                <w:tcPr>
                  <w:tcW w:w="1095" w:type="dxa"/>
                  <w:noWrap w:val="0"/>
                  <w:vAlign w:val="center"/>
                </w:tcPr>
                <w:p>
                  <w:pPr>
                    <w:jc w:val="center"/>
                    <w:rPr>
                      <w:rFonts w:hint="default"/>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宋体"/>
                      <w:caps w:val="0"/>
                      <w:smallCaps w:val="0"/>
                      <w:color w:val="000000" w:themeColor="text1"/>
                      <w:spacing w:val="0"/>
                      <w:w w:val="100"/>
                      <w:position w:val="0"/>
                      <w:lang w:val="en-US" w:eastAsia="zh-CN"/>
                      <w14:textFill>
                        <w14:solidFill>
                          <w14:schemeClr w14:val="tx1"/>
                        </w14:solidFill>
                      </w14:textFill>
                    </w:rPr>
                    <w:t xml:space="preserve">0.6 </w:t>
                  </w:r>
                </w:p>
              </w:tc>
              <w:tc>
                <w:tcPr>
                  <w:tcW w:w="1709" w:type="dxa"/>
                  <w:noWrap w:val="0"/>
                  <w:vAlign w:val="center"/>
                </w:tcPr>
                <w:p>
                  <w:pPr>
                    <w:jc w:val="center"/>
                    <w:rPr>
                      <w:rFonts w:hint="default"/>
                      <w:color w:val="000000" w:themeColor="text1"/>
                      <w:sz w:val="21"/>
                      <w:szCs w:val="21"/>
                      <w:highlight w:val="none"/>
                      <w:lang w:val="en-US" w:eastAsia="zh-CN"/>
                      <w14:textFill>
                        <w14:solidFill>
                          <w14:schemeClr w14:val="tx1"/>
                        </w14:solidFill>
                      </w14:textFill>
                    </w:rPr>
                  </w:pPr>
                  <w:r>
                    <w:rPr>
                      <w:rFonts w:hint="default"/>
                      <w:color w:val="000000" w:themeColor="text1"/>
                      <w:sz w:val="21"/>
                      <w:szCs w:val="21"/>
                      <w:highlight w:val="none"/>
                      <w:lang w:val="en-US" w:eastAsia="zh-CN"/>
                      <w14:textFill>
                        <w14:solidFill>
                          <w14:schemeClr w14:val="tx1"/>
                        </w14:solidFill>
                      </w14:textFill>
                    </w:rPr>
                    <w:t>COD</w:t>
                  </w:r>
                  <w:r>
                    <w:rPr>
                      <w:rFonts w:hint="eastAsia"/>
                      <w:color w:val="000000" w:themeColor="text1"/>
                      <w:sz w:val="21"/>
                      <w:szCs w:val="21"/>
                      <w:highlight w:val="none"/>
                      <w:lang w:val="en-US" w:eastAsia="zh-CN"/>
                      <w14:textFill>
                        <w14:solidFill>
                          <w14:schemeClr w14:val="tx1"/>
                        </w14:solidFill>
                      </w14:textFill>
                    </w:rPr>
                    <w:t>、氨氮、SS、BOD</w:t>
                  </w:r>
                  <w:r>
                    <w:rPr>
                      <w:rFonts w:hint="eastAsia"/>
                      <w:color w:val="000000" w:themeColor="text1"/>
                      <w:sz w:val="21"/>
                      <w:szCs w:val="21"/>
                      <w:highlight w:val="none"/>
                      <w:vertAlign w:val="subscript"/>
                      <w:lang w:val="en-US" w:eastAsia="zh-CN"/>
                      <w14:textFill>
                        <w14:solidFill>
                          <w14:schemeClr w14:val="tx1"/>
                        </w14:solidFill>
                      </w14:textFill>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50" w:type="dxa"/>
                  <w:noWrap w:val="0"/>
                  <w:vAlign w:val="center"/>
                </w:tcPr>
                <w:p>
                  <w:pPr>
                    <w:jc w:val="center"/>
                    <w:rPr>
                      <w:rFonts w:hint="default" w:eastAsia="宋体"/>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18</w:t>
                  </w:r>
                </w:p>
              </w:tc>
              <w:tc>
                <w:tcPr>
                  <w:tcW w:w="2145" w:type="dxa"/>
                  <w:noWrap w:val="0"/>
                  <w:vAlign w:val="center"/>
                </w:tcPr>
                <w:p>
                  <w:pPr>
                    <w:keepNext w:val="0"/>
                    <w:keepLines w:val="0"/>
                    <w:widowControl/>
                    <w:suppressLineNumbers w:val="0"/>
                    <w:jc w:val="center"/>
                    <w:textAlignment w:val="center"/>
                    <w:rPr>
                      <w:rFonts w:hint="default"/>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东至县宜生能源有限责任公司</w:t>
                  </w:r>
                </w:p>
              </w:tc>
              <w:tc>
                <w:tcPr>
                  <w:tcW w:w="1200" w:type="dxa"/>
                  <w:noWrap w:val="0"/>
                  <w:vAlign w:val="center"/>
                </w:tcPr>
                <w:p>
                  <w:pPr>
                    <w:keepNext w:val="0"/>
                    <w:keepLines w:val="0"/>
                    <w:widowControl/>
                    <w:suppressLineNumbers w:val="0"/>
                    <w:jc w:val="center"/>
                    <w:textAlignment w:val="center"/>
                    <w:rPr>
                      <w:rFonts w:hint="default"/>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房产</w:t>
                  </w:r>
                </w:p>
              </w:tc>
              <w:tc>
                <w:tcPr>
                  <w:tcW w:w="1080" w:type="dxa"/>
                  <w:noWrap w:val="0"/>
                  <w:vAlign w:val="center"/>
                </w:tcPr>
                <w:p>
                  <w:pPr>
                    <w:jc w:val="center"/>
                    <w:rPr>
                      <w:rFonts w:hint="default"/>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生活污水</w:t>
                  </w:r>
                </w:p>
              </w:tc>
              <w:tc>
                <w:tcPr>
                  <w:tcW w:w="1095" w:type="dxa"/>
                  <w:noWrap w:val="0"/>
                  <w:vAlign w:val="center"/>
                </w:tcPr>
                <w:p>
                  <w:pPr>
                    <w:jc w:val="center"/>
                    <w:rPr>
                      <w:rFonts w:hint="default"/>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2.5</w:t>
                  </w:r>
                </w:p>
              </w:tc>
              <w:tc>
                <w:tcPr>
                  <w:tcW w:w="1709" w:type="dxa"/>
                  <w:noWrap w:val="0"/>
                  <w:vAlign w:val="center"/>
                </w:tcPr>
                <w:p>
                  <w:pPr>
                    <w:jc w:val="center"/>
                    <w:rPr>
                      <w:rFonts w:hint="default"/>
                      <w:color w:val="000000" w:themeColor="text1"/>
                      <w:sz w:val="21"/>
                      <w:szCs w:val="21"/>
                      <w:highlight w:val="none"/>
                      <w:lang w:val="en-US" w:eastAsia="zh-CN"/>
                      <w14:textFill>
                        <w14:solidFill>
                          <w14:schemeClr w14:val="tx1"/>
                        </w14:solidFill>
                      </w14:textFill>
                    </w:rPr>
                  </w:pPr>
                  <w:r>
                    <w:rPr>
                      <w:rFonts w:hint="default"/>
                      <w:color w:val="000000" w:themeColor="text1"/>
                      <w:sz w:val="21"/>
                      <w:szCs w:val="21"/>
                      <w:highlight w:val="none"/>
                      <w:lang w:val="en-US" w:eastAsia="zh-CN"/>
                      <w14:textFill>
                        <w14:solidFill>
                          <w14:schemeClr w14:val="tx1"/>
                        </w14:solidFill>
                      </w14:textFill>
                    </w:rPr>
                    <w:t>COD</w:t>
                  </w:r>
                  <w:r>
                    <w:rPr>
                      <w:rFonts w:hint="eastAsia"/>
                      <w:color w:val="000000" w:themeColor="text1"/>
                      <w:sz w:val="21"/>
                      <w:szCs w:val="21"/>
                      <w:highlight w:val="none"/>
                      <w:lang w:val="en-US" w:eastAsia="zh-CN"/>
                      <w14:textFill>
                        <w14:solidFill>
                          <w14:schemeClr w14:val="tx1"/>
                        </w14:solidFill>
                      </w14:textFill>
                    </w:rPr>
                    <w:t>、氨氮、SS、BOD</w:t>
                  </w:r>
                  <w:r>
                    <w:rPr>
                      <w:rFonts w:hint="eastAsia"/>
                      <w:color w:val="000000" w:themeColor="text1"/>
                      <w:sz w:val="21"/>
                      <w:szCs w:val="21"/>
                      <w:highlight w:val="none"/>
                      <w:vertAlign w:val="subscript"/>
                      <w:lang w:val="en-US" w:eastAsia="zh-CN"/>
                      <w14:textFill>
                        <w14:solidFill>
                          <w14:schemeClr w14:val="tx1"/>
                        </w14:solidFill>
                      </w14:textFill>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50" w:type="dxa"/>
                  <w:noWrap w:val="0"/>
                  <w:vAlign w:val="center"/>
                </w:tcPr>
                <w:p>
                  <w:pPr>
                    <w:jc w:val="center"/>
                    <w:rPr>
                      <w:rFonts w:hint="default" w:eastAsia="宋体"/>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19</w:t>
                  </w:r>
                </w:p>
              </w:tc>
              <w:tc>
                <w:tcPr>
                  <w:tcW w:w="2145" w:type="dxa"/>
                  <w:noWrap w:val="0"/>
                  <w:vAlign w:val="center"/>
                </w:tcPr>
                <w:p>
                  <w:pPr>
                    <w:keepNext w:val="0"/>
                    <w:keepLines w:val="0"/>
                    <w:widowControl/>
                    <w:suppressLineNumbers w:val="0"/>
                    <w:jc w:val="center"/>
                    <w:textAlignment w:val="center"/>
                    <w:rPr>
                      <w:rFonts w:hint="default"/>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东至中立房地产有限责任公司</w:t>
                  </w:r>
                </w:p>
              </w:tc>
              <w:tc>
                <w:tcPr>
                  <w:tcW w:w="1200" w:type="dxa"/>
                  <w:noWrap w:val="0"/>
                  <w:vAlign w:val="center"/>
                </w:tcPr>
                <w:p>
                  <w:pPr>
                    <w:keepNext w:val="0"/>
                    <w:keepLines w:val="0"/>
                    <w:widowControl/>
                    <w:suppressLineNumbers w:val="0"/>
                    <w:jc w:val="center"/>
                    <w:textAlignment w:val="center"/>
                    <w:rPr>
                      <w:rFonts w:hint="default"/>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房产</w:t>
                  </w:r>
                </w:p>
              </w:tc>
              <w:tc>
                <w:tcPr>
                  <w:tcW w:w="1080" w:type="dxa"/>
                  <w:noWrap w:val="0"/>
                  <w:vAlign w:val="center"/>
                </w:tcPr>
                <w:p>
                  <w:pPr>
                    <w:jc w:val="center"/>
                    <w:rPr>
                      <w:rFonts w:hint="default"/>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生活污水</w:t>
                  </w:r>
                </w:p>
              </w:tc>
              <w:tc>
                <w:tcPr>
                  <w:tcW w:w="1095" w:type="dxa"/>
                  <w:noWrap w:val="0"/>
                  <w:vAlign w:val="center"/>
                </w:tcPr>
                <w:p>
                  <w:pPr>
                    <w:jc w:val="center"/>
                    <w:rPr>
                      <w:rFonts w:hint="eastAsia"/>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宋体"/>
                      <w:caps w:val="0"/>
                      <w:smallCaps w:val="0"/>
                      <w:color w:val="000000" w:themeColor="text1"/>
                      <w:spacing w:val="0"/>
                      <w:w w:val="100"/>
                      <w:position w:val="0"/>
                      <w:lang w:val="en-US" w:eastAsia="zh-CN"/>
                      <w14:textFill>
                        <w14:solidFill>
                          <w14:schemeClr w14:val="tx1"/>
                        </w14:solidFill>
                      </w14:textFill>
                    </w:rPr>
                    <w:t xml:space="preserve">0.6 </w:t>
                  </w:r>
                </w:p>
              </w:tc>
              <w:tc>
                <w:tcPr>
                  <w:tcW w:w="1709" w:type="dxa"/>
                  <w:noWrap w:val="0"/>
                  <w:vAlign w:val="center"/>
                </w:tcPr>
                <w:p>
                  <w:pPr>
                    <w:jc w:val="center"/>
                    <w:rPr>
                      <w:rFonts w:hint="default"/>
                      <w:color w:val="000000" w:themeColor="text1"/>
                      <w:sz w:val="21"/>
                      <w:szCs w:val="21"/>
                      <w:highlight w:val="none"/>
                      <w:lang w:val="en-US" w:eastAsia="zh-CN"/>
                      <w14:textFill>
                        <w14:solidFill>
                          <w14:schemeClr w14:val="tx1"/>
                        </w14:solidFill>
                      </w14:textFill>
                    </w:rPr>
                  </w:pPr>
                  <w:r>
                    <w:rPr>
                      <w:rFonts w:hint="default"/>
                      <w:color w:val="000000" w:themeColor="text1"/>
                      <w:sz w:val="21"/>
                      <w:szCs w:val="21"/>
                      <w:highlight w:val="none"/>
                      <w:lang w:val="en-US" w:eastAsia="zh-CN"/>
                      <w14:textFill>
                        <w14:solidFill>
                          <w14:schemeClr w14:val="tx1"/>
                        </w14:solidFill>
                      </w14:textFill>
                    </w:rPr>
                    <w:t>COD</w:t>
                  </w:r>
                  <w:r>
                    <w:rPr>
                      <w:rFonts w:hint="eastAsia"/>
                      <w:color w:val="000000" w:themeColor="text1"/>
                      <w:sz w:val="21"/>
                      <w:szCs w:val="21"/>
                      <w:highlight w:val="none"/>
                      <w:lang w:val="en-US" w:eastAsia="zh-CN"/>
                      <w14:textFill>
                        <w14:solidFill>
                          <w14:schemeClr w14:val="tx1"/>
                        </w14:solidFill>
                      </w14:textFill>
                    </w:rPr>
                    <w:t>、氨氮、SS、BOD</w:t>
                  </w:r>
                  <w:r>
                    <w:rPr>
                      <w:rFonts w:hint="eastAsia"/>
                      <w:color w:val="000000" w:themeColor="text1"/>
                      <w:sz w:val="21"/>
                      <w:szCs w:val="21"/>
                      <w:highlight w:val="none"/>
                      <w:vertAlign w:val="subscript"/>
                      <w:lang w:val="en-US" w:eastAsia="zh-CN"/>
                      <w14:textFill>
                        <w14:solidFill>
                          <w14:schemeClr w14:val="tx1"/>
                        </w14:solidFill>
                      </w14:textFill>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50" w:type="dxa"/>
                  <w:noWrap w:val="0"/>
                  <w:vAlign w:val="center"/>
                </w:tcPr>
                <w:p>
                  <w:pPr>
                    <w:jc w:val="center"/>
                    <w:rPr>
                      <w:rFonts w:hint="default" w:eastAsia="宋体"/>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20</w:t>
                  </w:r>
                </w:p>
              </w:tc>
              <w:tc>
                <w:tcPr>
                  <w:tcW w:w="2145" w:type="dxa"/>
                  <w:noWrap w:val="0"/>
                  <w:vAlign w:val="center"/>
                </w:tcPr>
                <w:p>
                  <w:pPr>
                    <w:keepNext w:val="0"/>
                    <w:keepLines w:val="0"/>
                    <w:widowControl/>
                    <w:suppressLineNumbers w:val="0"/>
                    <w:jc w:val="center"/>
                    <w:textAlignment w:val="center"/>
                    <w:rPr>
                      <w:rFonts w:hint="default"/>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安徽安东捷氪玻璃科技有限公司</w:t>
                  </w:r>
                </w:p>
              </w:tc>
              <w:tc>
                <w:tcPr>
                  <w:tcW w:w="1200" w:type="dxa"/>
                  <w:noWrap w:val="0"/>
                  <w:vAlign w:val="center"/>
                </w:tcPr>
                <w:p>
                  <w:pPr>
                    <w:keepNext w:val="0"/>
                    <w:keepLines w:val="0"/>
                    <w:widowControl/>
                    <w:suppressLineNumbers w:val="0"/>
                    <w:jc w:val="center"/>
                    <w:textAlignment w:val="center"/>
                    <w:rPr>
                      <w:rFonts w:hint="default"/>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玻璃制品</w:t>
                  </w:r>
                </w:p>
              </w:tc>
              <w:tc>
                <w:tcPr>
                  <w:tcW w:w="1080" w:type="dxa"/>
                  <w:noWrap w:val="0"/>
                  <w:vAlign w:val="center"/>
                </w:tcPr>
                <w:p>
                  <w:pPr>
                    <w:jc w:val="center"/>
                    <w:rPr>
                      <w:rFonts w:hint="default"/>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生活污水</w:t>
                  </w:r>
                </w:p>
              </w:tc>
              <w:tc>
                <w:tcPr>
                  <w:tcW w:w="1095" w:type="dxa"/>
                  <w:noWrap w:val="0"/>
                  <w:vAlign w:val="center"/>
                </w:tcPr>
                <w:p>
                  <w:pPr>
                    <w:jc w:val="center"/>
                    <w:rPr>
                      <w:rFonts w:hint="eastAsia"/>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2.5</w:t>
                  </w:r>
                </w:p>
              </w:tc>
              <w:tc>
                <w:tcPr>
                  <w:tcW w:w="1709" w:type="dxa"/>
                  <w:noWrap w:val="0"/>
                  <w:vAlign w:val="center"/>
                </w:tcPr>
                <w:p>
                  <w:pPr>
                    <w:jc w:val="center"/>
                    <w:rPr>
                      <w:rFonts w:hint="default"/>
                      <w:color w:val="000000" w:themeColor="text1"/>
                      <w:sz w:val="21"/>
                      <w:szCs w:val="21"/>
                      <w:highlight w:val="none"/>
                      <w:lang w:val="en-US" w:eastAsia="zh-CN"/>
                      <w14:textFill>
                        <w14:solidFill>
                          <w14:schemeClr w14:val="tx1"/>
                        </w14:solidFill>
                      </w14:textFill>
                    </w:rPr>
                  </w:pPr>
                  <w:r>
                    <w:rPr>
                      <w:rFonts w:hint="default"/>
                      <w:color w:val="000000" w:themeColor="text1"/>
                      <w:sz w:val="21"/>
                      <w:szCs w:val="21"/>
                      <w:highlight w:val="none"/>
                      <w:lang w:val="en-US" w:eastAsia="zh-CN"/>
                      <w14:textFill>
                        <w14:solidFill>
                          <w14:schemeClr w14:val="tx1"/>
                        </w14:solidFill>
                      </w14:textFill>
                    </w:rPr>
                    <w:t>COD</w:t>
                  </w:r>
                  <w:r>
                    <w:rPr>
                      <w:rFonts w:hint="eastAsia"/>
                      <w:color w:val="000000" w:themeColor="text1"/>
                      <w:sz w:val="21"/>
                      <w:szCs w:val="21"/>
                      <w:highlight w:val="none"/>
                      <w:lang w:val="en-US" w:eastAsia="zh-CN"/>
                      <w14:textFill>
                        <w14:solidFill>
                          <w14:schemeClr w14:val="tx1"/>
                        </w14:solidFill>
                      </w14:textFill>
                    </w:rPr>
                    <w:t>、氨氮、SS、BOD</w:t>
                  </w:r>
                  <w:r>
                    <w:rPr>
                      <w:rFonts w:hint="eastAsia"/>
                      <w:color w:val="000000" w:themeColor="text1"/>
                      <w:sz w:val="21"/>
                      <w:szCs w:val="21"/>
                      <w:highlight w:val="none"/>
                      <w:vertAlign w:val="subscript"/>
                      <w:lang w:val="en-US" w:eastAsia="zh-CN"/>
                      <w14:textFill>
                        <w14:solidFill>
                          <w14:schemeClr w14:val="tx1"/>
                        </w14:solidFill>
                      </w14:textFill>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50" w:type="dxa"/>
                  <w:noWrap w:val="0"/>
                  <w:vAlign w:val="center"/>
                </w:tcPr>
                <w:p>
                  <w:pPr>
                    <w:jc w:val="center"/>
                    <w:rPr>
                      <w:rFonts w:hint="default" w:eastAsia="宋体"/>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21</w:t>
                  </w:r>
                </w:p>
              </w:tc>
              <w:tc>
                <w:tcPr>
                  <w:tcW w:w="2145" w:type="dxa"/>
                  <w:noWrap w:val="0"/>
                  <w:vAlign w:val="center"/>
                </w:tcPr>
                <w:p>
                  <w:pPr>
                    <w:keepNext w:val="0"/>
                    <w:keepLines w:val="0"/>
                    <w:widowControl/>
                    <w:suppressLineNumbers w:val="0"/>
                    <w:jc w:val="center"/>
                    <w:textAlignment w:val="center"/>
                    <w:rPr>
                      <w:rFonts w:hint="default"/>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东至施华钧纸箱包装有限公司</w:t>
                  </w:r>
                </w:p>
              </w:tc>
              <w:tc>
                <w:tcPr>
                  <w:tcW w:w="1200" w:type="dxa"/>
                  <w:noWrap w:val="0"/>
                  <w:vAlign w:val="center"/>
                </w:tcPr>
                <w:p>
                  <w:pPr>
                    <w:keepNext w:val="0"/>
                    <w:keepLines w:val="0"/>
                    <w:widowControl/>
                    <w:suppressLineNumbers w:val="0"/>
                    <w:jc w:val="center"/>
                    <w:textAlignment w:val="center"/>
                    <w:rPr>
                      <w:rFonts w:hint="default"/>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包装纸箱</w:t>
                  </w:r>
                </w:p>
              </w:tc>
              <w:tc>
                <w:tcPr>
                  <w:tcW w:w="1080" w:type="dxa"/>
                  <w:noWrap w:val="0"/>
                  <w:vAlign w:val="center"/>
                </w:tcPr>
                <w:p>
                  <w:pPr>
                    <w:jc w:val="center"/>
                    <w:rPr>
                      <w:rFonts w:hint="default"/>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生活污水</w:t>
                  </w:r>
                </w:p>
              </w:tc>
              <w:tc>
                <w:tcPr>
                  <w:tcW w:w="1095" w:type="dxa"/>
                  <w:noWrap w:val="0"/>
                  <w:vAlign w:val="center"/>
                </w:tcPr>
                <w:p>
                  <w:pPr>
                    <w:jc w:val="center"/>
                    <w:rPr>
                      <w:rFonts w:hint="eastAsia"/>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1.04</w:t>
                  </w:r>
                </w:p>
              </w:tc>
              <w:tc>
                <w:tcPr>
                  <w:tcW w:w="1709" w:type="dxa"/>
                  <w:noWrap w:val="0"/>
                  <w:vAlign w:val="center"/>
                </w:tcPr>
                <w:p>
                  <w:pPr>
                    <w:jc w:val="center"/>
                    <w:rPr>
                      <w:rFonts w:hint="default"/>
                      <w:color w:val="000000" w:themeColor="text1"/>
                      <w:sz w:val="21"/>
                      <w:szCs w:val="21"/>
                      <w:highlight w:val="none"/>
                      <w:lang w:val="en-US" w:eastAsia="zh-CN"/>
                      <w14:textFill>
                        <w14:solidFill>
                          <w14:schemeClr w14:val="tx1"/>
                        </w14:solidFill>
                      </w14:textFill>
                    </w:rPr>
                  </w:pPr>
                  <w:r>
                    <w:rPr>
                      <w:rFonts w:hint="default"/>
                      <w:color w:val="000000" w:themeColor="text1"/>
                      <w:sz w:val="21"/>
                      <w:szCs w:val="21"/>
                      <w:highlight w:val="none"/>
                      <w:lang w:val="en-US" w:eastAsia="zh-CN"/>
                      <w14:textFill>
                        <w14:solidFill>
                          <w14:schemeClr w14:val="tx1"/>
                        </w14:solidFill>
                      </w14:textFill>
                    </w:rPr>
                    <w:t>COD</w:t>
                  </w:r>
                  <w:r>
                    <w:rPr>
                      <w:rFonts w:hint="eastAsia"/>
                      <w:color w:val="000000" w:themeColor="text1"/>
                      <w:sz w:val="21"/>
                      <w:szCs w:val="21"/>
                      <w:highlight w:val="none"/>
                      <w:lang w:val="en-US" w:eastAsia="zh-CN"/>
                      <w14:textFill>
                        <w14:solidFill>
                          <w14:schemeClr w14:val="tx1"/>
                        </w14:solidFill>
                      </w14:textFill>
                    </w:rPr>
                    <w:t>、氨氮、SS、BOD</w:t>
                  </w:r>
                  <w:r>
                    <w:rPr>
                      <w:rFonts w:hint="eastAsia"/>
                      <w:color w:val="000000" w:themeColor="text1"/>
                      <w:sz w:val="21"/>
                      <w:szCs w:val="21"/>
                      <w:highlight w:val="none"/>
                      <w:vertAlign w:val="subscript"/>
                      <w:lang w:val="en-US" w:eastAsia="zh-CN"/>
                      <w14:textFill>
                        <w14:solidFill>
                          <w14:schemeClr w14:val="tx1"/>
                        </w14:solidFill>
                      </w14:textFill>
                    </w:rPr>
                    <w:t>5</w:t>
                  </w:r>
                </w:p>
              </w:tc>
            </w:tr>
            <w:bookmarkEnd w:id="32"/>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895" w:type="dxa"/>
                  <w:gridSpan w:val="2"/>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cs="宋体"/>
                      <w:b/>
                      <w:bCs/>
                      <w:i w:val="0"/>
                      <w:iCs w:val="0"/>
                      <w:color w:val="000000" w:themeColor="text1"/>
                      <w:kern w:val="0"/>
                      <w:sz w:val="22"/>
                      <w:szCs w:val="22"/>
                      <w:highlight w:val="none"/>
                      <w:u w:val="none"/>
                      <w:lang w:val="en-US" w:eastAsia="zh-CN" w:bidi="ar"/>
                      <w14:textFill>
                        <w14:solidFill>
                          <w14:schemeClr w14:val="tx1"/>
                        </w14:solidFill>
                      </w14:textFill>
                    </w:rPr>
                    <w:t>合计</w:t>
                  </w:r>
                </w:p>
              </w:tc>
              <w:tc>
                <w:tcPr>
                  <w:tcW w:w="1200" w:type="dxa"/>
                  <w:noWrap w:val="0"/>
                  <w:vAlign w:val="center"/>
                </w:tcPr>
                <w:p>
                  <w:pPr>
                    <w:keepNext w:val="0"/>
                    <w:keepLines w:val="0"/>
                    <w:widowControl/>
                    <w:suppressLineNumbers w:val="0"/>
                    <w:jc w:val="center"/>
                    <w:textAlignment w:val="center"/>
                    <w:rPr>
                      <w:rFonts w:hint="default" w:ascii="宋体" w:hAnsi="宋体" w:eastAsia="宋体" w:cs="宋体"/>
                      <w:b/>
                      <w:bCs/>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cs="宋体"/>
                      <w:b/>
                      <w:bCs/>
                      <w:i w:val="0"/>
                      <w:iCs w:val="0"/>
                      <w:color w:val="000000" w:themeColor="text1"/>
                      <w:kern w:val="0"/>
                      <w:sz w:val="22"/>
                      <w:szCs w:val="22"/>
                      <w:highlight w:val="none"/>
                      <w:u w:val="none"/>
                      <w:lang w:val="en-US" w:eastAsia="zh-CN" w:bidi="ar"/>
                      <w14:textFill>
                        <w14:solidFill>
                          <w14:schemeClr w14:val="tx1"/>
                        </w14:solidFill>
                      </w14:textFill>
                    </w:rPr>
                    <w:t>/</w:t>
                  </w:r>
                </w:p>
              </w:tc>
              <w:tc>
                <w:tcPr>
                  <w:tcW w:w="1080" w:type="dxa"/>
                  <w:noWrap w:val="0"/>
                  <w:vAlign w:val="center"/>
                </w:tcPr>
                <w:p>
                  <w:pPr>
                    <w:jc w:val="center"/>
                    <w:rPr>
                      <w:rFonts w:hint="default"/>
                      <w:b/>
                      <w:bCs/>
                      <w:color w:val="000000" w:themeColor="text1"/>
                      <w:sz w:val="21"/>
                      <w:szCs w:val="21"/>
                      <w:highlight w:val="none"/>
                      <w:lang w:val="en-US" w:eastAsia="zh-CN"/>
                      <w14:textFill>
                        <w14:solidFill>
                          <w14:schemeClr w14:val="tx1"/>
                        </w14:solidFill>
                      </w14:textFill>
                    </w:rPr>
                  </w:pPr>
                  <w:r>
                    <w:rPr>
                      <w:rFonts w:hint="eastAsia"/>
                      <w:b/>
                      <w:bCs/>
                      <w:color w:val="000000" w:themeColor="text1"/>
                      <w:sz w:val="21"/>
                      <w:szCs w:val="21"/>
                      <w:highlight w:val="none"/>
                      <w:lang w:val="en-US" w:eastAsia="zh-CN"/>
                      <w14:textFill>
                        <w14:solidFill>
                          <w14:schemeClr w14:val="tx1"/>
                        </w14:solidFill>
                      </w14:textFill>
                    </w:rPr>
                    <w:t>/</w:t>
                  </w:r>
                </w:p>
              </w:tc>
              <w:tc>
                <w:tcPr>
                  <w:tcW w:w="1095" w:type="dxa"/>
                  <w:noWrap w:val="0"/>
                  <w:vAlign w:val="center"/>
                </w:tcPr>
                <w:p>
                  <w:pPr>
                    <w:jc w:val="center"/>
                    <w:rPr>
                      <w:rFonts w:hint="default"/>
                      <w:b/>
                      <w:bCs/>
                      <w:color w:val="000000" w:themeColor="text1"/>
                      <w:sz w:val="21"/>
                      <w:szCs w:val="21"/>
                      <w:highlight w:val="none"/>
                      <w:lang w:val="en-US" w:eastAsia="zh-CN"/>
                      <w14:textFill>
                        <w14:solidFill>
                          <w14:schemeClr w14:val="tx1"/>
                        </w14:solidFill>
                      </w14:textFill>
                    </w:rPr>
                  </w:pPr>
                  <w:r>
                    <w:rPr>
                      <w:rFonts w:hint="eastAsia"/>
                      <w:b/>
                      <w:bCs/>
                      <w:color w:val="000000" w:themeColor="text1"/>
                      <w:sz w:val="21"/>
                      <w:szCs w:val="21"/>
                      <w:highlight w:val="none"/>
                      <w:lang w:val="en-US" w:eastAsia="zh-CN"/>
                      <w14:textFill>
                        <w14:solidFill>
                          <w14:schemeClr w14:val="tx1"/>
                        </w14:solidFill>
                      </w14:textFill>
                    </w:rPr>
                    <w:t>1623.532</w:t>
                  </w:r>
                </w:p>
              </w:tc>
              <w:tc>
                <w:tcPr>
                  <w:tcW w:w="1709" w:type="dxa"/>
                  <w:noWrap w:val="0"/>
                  <w:vAlign w:val="center"/>
                </w:tcPr>
                <w:p>
                  <w:pPr>
                    <w:jc w:val="center"/>
                    <w:rPr>
                      <w:rFonts w:hint="default"/>
                      <w:b/>
                      <w:bCs/>
                      <w:color w:val="000000" w:themeColor="text1"/>
                      <w:sz w:val="21"/>
                      <w:szCs w:val="21"/>
                      <w:highlight w:val="none"/>
                      <w:lang w:val="en-US" w:eastAsia="zh-CN"/>
                      <w14:textFill>
                        <w14:solidFill>
                          <w14:schemeClr w14:val="tx1"/>
                        </w14:solidFill>
                      </w14:textFill>
                    </w:rPr>
                  </w:pPr>
                  <w:r>
                    <w:rPr>
                      <w:rFonts w:hint="eastAsia"/>
                      <w:b/>
                      <w:bCs/>
                      <w:color w:val="000000" w:themeColor="text1"/>
                      <w:sz w:val="21"/>
                      <w:szCs w:val="21"/>
                      <w:highlight w:val="none"/>
                      <w:lang w:val="en-US" w:eastAsia="zh-CN"/>
                      <w14:textFill>
                        <w14:solidFill>
                          <w14:schemeClr w14:val="tx1"/>
                        </w14:solidFill>
                      </w14:textFill>
                    </w:rPr>
                    <w:t>/</w:t>
                  </w:r>
                </w:p>
              </w:tc>
            </w:tr>
          </w:tbl>
          <w:p>
            <w:pPr>
              <w:pStyle w:val="94"/>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b w:val="0"/>
                <w:bCs/>
                <w:color w:val="000000" w:themeColor="text1"/>
                <w:sz w:val="24"/>
                <w:highlight w:val="none"/>
                <w:lang w:val="en-US" w:eastAsia="zh-CN"/>
                <w14:textFill>
                  <w14:solidFill>
                    <w14:schemeClr w14:val="tx1"/>
                  </w14:solidFill>
                </w14:textFill>
              </w:rPr>
            </w:pPr>
            <w:r>
              <w:rPr>
                <w:rFonts w:hint="eastAsia"/>
                <w:b w:val="0"/>
                <w:bCs/>
                <w:color w:val="000000" w:themeColor="text1"/>
                <w:sz w:val="24"/>
                <w:highlight w:val="none"/>
                <w:lang w:val="en-US" w:eastAsia="zh-CN"/>
                <w14:textFill>
                  <w14:solidFill>
                    <w14:schemeClr w14:val="tx1"/>
                  </w14:solidFill>
                </w14:textFill>
              </w:rPr>
              <w:t>目前轻纺、食品加工、建材、纸箱等低污染的一类工业企业仅为生活污水；</w:t>
            </w:r>
            <w:r>
              <w:rPr>
                <w:rFonts w:hint="eastAsia" w:ascii="Times New Roman" w:hAnsi="Times New Roman" w:eastAsia="宋体" w:cs="Times New Roman"/>
                <w:b w:val="0"/>
                <w:bCs/>
                <w:color w:val="000000" w:themeColor="text1"/>
                <w:sz w:val="24"/>
                <w:highlight w:val="none"/>
                <w:lang w:val="en-US" w:eastAsia="zh-CN"/>
                <w14:textFill>
                  <w14:solidFill>
                    <w14:schemeClr w14:val="tx1"/>
                  </w14:solidFill>
                </w14:textFill>
              </w:rPr>
              <w:t>东至东方纸业有限公司</w:t>
            </w:r>
            <w:r>
              <w:rPr>
                <w:rFonts w:hint="eastAsia"/>
                <w:b w:val="0"/>
                <w:bCs/>
                <w:color w:val="000000" w:themeColor="text1"/>
                <w:sz w:val="24"/>
                <w:highlight w:val="none"/>
                <w:lang w:val="en-US" w:eastAsia="zh-CN"/>
                <w14:textFill>
                  <w14:solidFill>
                    <w14:schemeClr w14:val="tx1"/>
                  </w14:solidFill>
                </w14:textFill>
              </w:rPr>
              <w:t>废水经其厂区内部污水处理站处理，满足接管标准后进入本厂。</w:t>
            </w:r>
          </w:p>
          <w:p>
            <w:pPr>
              <w:pStyle w:val="94"/>
              <w:spacing w:line="360" w:lineRule="auto"/>
              <w:rPr>
                <w:rFonts w:hint="eastAsia"/>
                <w:b/>
                <w:bCs w:val="0"/>
                <w:color w:val="000000" w:themeColor="text1"/>
                <w:sz w:val="24"/>
                <w:highlight w:val="none"/>
                <w:lang w:val="en-US" w:eastAsia="zh-CN"/>
                <w14:textFill>
                  <w14:solidFill>
                    <w14:schemeClr w14:val="tx1"/>
                  </w14:solidFill>
                </w14:textFill>
              </w:rPr>
            </w:pPr>
            <w:r>
              <w:rPr>
                <w:rFonts w:hint="eastAsia"/>
                <w:b/>
                <w:bCs w:val="0"/>
                <w:color w:val="000000" w:themeColor="text1"/>
                <w:sz w:val="24"/>
                <w:highlight w:val="none"/>
                <w:lang w:val="en-US" w:eastAsia="zh-CN"/>
                <w14:textFill>
                  <w14:solidFill>
                    <w14:schemeClr w14:val="tx1"/>
                  </w14:solidFill>
                </w14:textFill>
              </w:rPr>
              <w:t>2.1.9服务范围内排水体制</w:t>
            </w:r>
          </w:p>
          <w:p>
            <w:pPr>
              <w:pStyle w:val="94"/>
              <w:spacing w:line="360" w:lineRule="auto"/>
              <w:ind w:firstLine="240" w:firstLineChars="100"/>
              <w:rPr>
                <w:rFonts w:hint="default"/>
                <w:b/>
                <w:bCs w:val="0"/>
                <w:color w:val="000000" w:themeColor="text1"/>
                <w:sz w:val="24"/>
                <w:highlight w:val="none"/>
                <w:lang w:val="en-US" w:eastAsia="zh-CN"/>
                <w14:textFill>
                  <w14:solidFill>
                    <w14:schemeClr w14:val="tx1"/>
                  </w14:solidFill>
                </w14:textFill>
              </w:rPr>
            </w:pPr>
            <w:r>
              <w:rPr>
                <w:rFonts w:hint="default"/>
                <w:b w:val="0"/>
                <w:bCs/>
                <w:color w:val="000000" w:themeColor="text1"/>
                <w:sz w:val="24"/>
                <w:highlight w:val="none"/>
                <w:lang w:val="en-US" w:eastAsia="zh-CN"/>
                <w14:textFill>
                  <w14:solidFill>
                    <w14:schemeClr w14:val="tx1"/>
                  </w14:solidFill>
                </w14:textFill>
              </w:rPr>
              <w:t>东至县</w:t>
            </w:r>
            <w:r>
              <w:rPr>
                <w:rFonts w:hint="eastAsia"/>
                <w:b w:val="0"/>
                <w:bCs/>
                <w:color w:val="000000" w:themeColor="text1"/>
                <w:sz w:val="24"/>
                <w:highlight w:val="none"/>
                <w:lang w:val="en-US" w:eastAsia="zh-CN"/>
                <w14:textFill>
                  <w14:solidFill>
                    <w14:schemeClr w14:val="tx1"/>
                  </w14:solidFill>
                </w14:textFill>
              </w:rPr>
              <w:t>内现状管网体制为“雨污分流、污废合流”，即雨水单独进雨水管网，排至地表水体；生活污水与生产废水合流进入市政污水管网，排至东至县污水处理厂处理。本项目专管收集</w:t>
            </w:r>
            <w:r>
              <w:rPr>
                <w:rFonts w:hint="eastAsia" w:ascii="Times New Roman" w:hAnsi="Times New Roman" w:eastAsia="宋体" w:cs="Times New Roman"/>
                <w:b w:val="0"/>
                <w:bCs/>
                <w:color w:val="000000" w:themeColor="text1"/>
                <w:sz w:val="24"/>
                <w:highlight w:val="none"/>
                <w:lang w:val="en-US" w:eastAsia="zh-CN"/>
                <w14:textFill>
                  <w14:solidFill>
                    <w14:schemeClr w14:val="tx1"/>
                  </w14:solidFill>
                </w14:textFill>
              </w:rPr>
              <w:t>工业企业预处理后</w:t>
            </w:r>
            <w:r>
              <w:rPr>
                <w:rFonts w:hint="eastAsia"/>
                <w:b w:val="0"/>
                <w:bCs/>
                <w:color w:val="000000" w:themeColor="text1"/>
                <w:sz w:val="24"/>
                <w:highlight w:val="none"/>
                <w:lang w:val="en-US" w:eastAsia="zh-CN"/>
                <w14:textFill>
                  <w14:solidFill>
                    <w14:schemeClr w14:val="tx1"/>
                  </w14:solidFill>
                </w14:textFill>
              </w:rPr>
              <w:t>工业废水，厂外管网建设不在本次评价范围，收水范围内的生活污水排入市政管网，本项目处理后的尾水，达标后经尧渡河汇入长江。</w:t>
            </w:r>
          </w:p>
          <w:p>
            <w:pPr>
              <w:pStyle w:val="94"/>
              <w:spacing w:line="360" w:lineRule="auto"/>
              <w:rPr>
                <w:rFonts w:hint="eastAsia"/>
                <w:b/>
                <w:bCs w:val="0"/>
                <w:color w:val="000000" w:themeColor="text1"/>
                <w:sz w:val="24"/>
                <w:highlight w:val="none"/>
                <w:lang w:val="en-US" w:eastAsia="zh-CN"/>
                <w14:textFill>
                  <w14:solidFill>
                    <w14:schemeClr w14:val="tx1"/>
                  </w14:solidFill>
                </w14:textFill>
              </w:rPr>
            </w:pPr>
            <w:r>
              <w:rPr>
                <w:rFonts w:hint="eastAsia"/>
                <w:b/>
                <w:bCs w:val="0"/>
                <w:color w:val="000000" w:themeColor="text1"/>
                <w:sz w:val="24"/>
                <w:highlight w:val="none"/>
                <w:lang w:val="en-US" w:eastAsia="zh-CN"/>
                <w14:textFill>
                  <w14:solidFill>
                    <w14:schemeClr w14:val="tx1"/>
                  </w14:solidFill>
                </w14:textFill>
              </w:rPr>
              <w:t>2.1.10东至县排水规划</w:t>
            </w:r>
          </w:p>
          <w:p>
            <w:pPr>
              <w:pStyle w:val="94"/>
              <w:spacing w:line="360" w:lineRule="auto"/>
              <w:ind w:firstLine="480" w:firstLineChars="200"/>
              <w:rPr>
                <w:rFonts w:hint="eastAsia"/>
                <w:b w:val="0"/>
                <w:bCs/>
                <w:color w:val="000000" w:themeColor="text1"/>
                <w:sz w:val="24"/>
                <w:highlight w:val="none"/>
                <w:lang w:val="en-US" w:eastAsia="zh-CN"/>
                <w14:textFill>
                  <w14:solidFill>
                    <w14:schemeClr w14:val="tx1"/>
                  </w14:solidFill>
                </w14:textFill>
              </w:rPr>
            </w:pPr>
            <w:r>
              <w:rPr>
                <w:rFonts w:hint="default"/>
                <w:b w:val="0"/>
                <w:bCs/>
                <w:color w:val="000000" w:themeColor="text1"/>
                <w:sz w:val="24"/>
                <w:highlight w:val="none"/>
                <w:lang w:val="en-US" w:eastAsia="zh-CN"/>
                <w14:textFill>
                  <w14:solidFill>
                    <w14:schemeClr w14:val="tx1"/>
                  </w14:solidFill>
                </w14:textFill>
              </w:rPr>
              <w:t>城市雨水排放系统采用“分区排水、就近排入水体”的原则。即根据河渠走向与地形特点，将城市划分为3个排水区域，即尧城区、站前区和滨湖区，按照分散、直接的原则。管网采取正交式布置，使雨水管道以最短距离，最小管径把雨水就近排入河渠水体。雨水主干管管径DN500-1600。</w:t>
            </w:r>
            <w:r>
              <w:rPr>
                <w:rFonts w:hint="eastAsia"/>
                <w:b w:val="0"/>
                <w:bCs/>
                <w:color w:val="000000" w:themeColor="text1"/>
                <w:sz w:val="24"/>
                <w:highlight w:val="none"/>
                <w:lang w:val="en-US" w:eastAsia="zh-CN"/>
                <w14:textFill>
                  <w14:solidFill>
                    <w14:schemeClr w14:val="tx1"/>
                  </w14:solidFill>
                </w14:textFill>
              </w:rPr>
              <w:t>污水统一收至污水处理厂，污水管道沿路埋设，采用重力自排式排放。沿城市干道布置次干管，由主干管中树枝状接出，汇集各地污水，然后汇入主干管，再送到污水处理厂，经处理后排入水体。各街区污废水通过污水支管汇入相关主干管中，所有工业废水按规定必须实施厂内治理，达到允许排放标准，就近排入城市污水管。污水主干管管径DN800-1500，支管管径DN300-700。</w:t>
            </w:r>
          </w:p>
          <w:p>
            <w:pPr>
              <w:bidi w:val="0"/>
              <w:spacing w:line="360" w:lineRule="auto"/>
              <w:rPr>
                <w:rFonts w:hint="default" w:ascii="Times New Roman" w:hAnsi="Times New Roman" w:eastAsia="宋体" w:cs="Times New Roman"/>
                <w:b/>
                <w:bCs w:val="0"/>
                <w:color w:val="000000" w:themeColor="text1"/>
                <w:kern w:val="2"/>
                <w:sz w:val="24"/>
                <w:szCs w:val="24"/>
                <w:highlight w:val="none"/>
                <w:lang w:val="en-US" w:eastAsia="zh-CN" w:bidi="ar-SA"/>
                <w14:textFill>
                  <w14:solidFill>
                    <w14:schemeClr w14:val="tx1"/>
                  </w14:solidFill>
                </w14:textFill>
              </w:rPr>
            </w:pPr>
            <w:r>
              <w:rPr>
                <w:rFonts w:hint="eastAsia" w:ascii="Times New Roman" w:hAnsi="Times New Roman" w:eastAsia="宋体" w:cs="Times New Roman"/>
                <w:b/>
                <w:bCs w:val="0"/>
                <w:color w:val="000000" w:themeColor="text1"/>
                <w:kern w:val="2"/>
                <w:sz w:val="24"/>
                <w:szCs w:val="24"/>
                <w:highlight w:val="none"/>
                <w:lang w:val="en-US" w:eastAsia="zh-CN" w:bidi="ar-SA"/>
                <w14:textFill>
                  <w14:solidFill>
                    <w14:schemeClr w14:val="tx1"/>
                  </w14:solidFill>
                </w14:textFill>
              </w:rPr>
              <w:t>2.1.11污水量预测</w:t>
            </w:r>
          </w:p>
          <w:p>
            <w:pPr>
              <w:bidi w:val="0"/>
              <w:spacing w:line="360" w:lineRule="auto"/>
              <w:ind w:firstLine="480" w:firstLineChars="200"/>
              <w:rPr>
                <w:rFonts w:hint="default" w:ascii="Times New Roman" w:hAnsi="Times New Roman" w:eastAsia="宋体" w:cs="Times New Roman"/>
                <w:b w:val="0"/>
                <w:bCs/>
                <w:color w:val="000000" w:themeColor="text1"/>
                <w:kern w:val="2"/>
                <w:sz w:val="24"/>
                <w:szCs w:val="24"/>
                <w:highlight w:val="none"/>
                <w:lang w:val="en-US" w:eastAsia="zh-CN" w:bidi="ar-SA"/>
                <w14:textFill>
                  <w14:solidFill>
                    <w14:schemeClr w14:val="tx1"/>
                  </w14:solidFill>
                </w14:textFill>
              </w:rPr>
            </w:pPr>
            <w:r>
              <w:rPr>
                <w:rFonts w:hint="default" w:ascii="Times New Roman" w:hAnsi="Times New Roman" w:eastAsia="宋体" w:cs="Times New Roman"/>
                <w:b w:val="0"/>
                <w:bCs/>
                <w:color w:val="000000" w:themeColor="text1"/>
                <w:kern w:val="2"/>
                <w:sz w:val="24"/>
                <w:szCs w:val="24"/>
                <w:highlight w:val="none"/>
                <w:lang w:val="en-US" w:eastAsia="zh-CN" w:bidi="ar-SA"/>
                <w14:textFill>
                  <w14:solidFill>
                    <w14:schemeClr w14:val="tx1"/>
                  </w14:solidFill>
                </w14:textFill>
              </w:rPr>
              <w:t>根据《东至县污水处理厂（二期）工程可行性研究报告》，污水量预测与城镇经济的发展、人口的数量、城镇的开发建设规模、布置、土地面积、人口密度、工业分布等密切相关。常用的污水量预测方法有综合定额法、分项定额法、污水量增长率推算法增长法等。由于最新版规划将东流镇纳入中心城区发展，东流镇污水的接入将带来污水量陡增，故不宜采用增长率推算法预测。</w:t>
            </w:r>
          </w:p>
          <w:p>
            <w:pPr>
              <w:bidi w:val="0"/>
              <w:spacing w:line="360" w:lineRule="auto"/>
              <w:ind w:firstLine="480" w:firstLineChars="200"/>
              <w:rPr>
                <w:rFonts w:hint="default" w:ascii="Times New Roman" w:hAnsi="Times New Roman" w:eastAsia="宋体" w:cs="Times New Roman"/>
                <w:b w:val="0"/>
                <w:bCs/>
                <w:color w:val="000000" w:themeColor="text1"/>
                <w:kern w:val="2"/>
                <w:sz w:val="24"/>
                <w:szCs w:val="24"/>
                <w:highlight w:val="none"/>
                <w:lang w:val="en-US" w:eastAsia="zh-CN" w:bidi="ar-SA"/>
                <w14:textFill>
                  <w14:solidFill>
                    <w14:schemeClr w14:val="tx1"/>
                  </w14:solidFill>
                </w14:textFill>
              </w:rPr>
            </w:pPr>
            <w:r>
              <w:rPr>
                <w:rFonts w:hint="default" w:ascii="Times New Roman" w:hAnsi="Times New Roman" w:eastAsia="宋体" w:cs="Times New Roman"/>
                <w:b w:val="0"/>
                <w:bCs/>
                <w:color w:val="000000" w:themeColor="text1"/>
                <w:kern w:val="2"/>
                <w:sz w:val="24"/>
                <w:szCs w:val="24"/>
                <w:highlight w:val="none"/>
                <w:lang w:val="en-US" w:eastAsia="zh-CN" w:bidi="ar-SA"/>
                <w14:textFill>
                  <w14:solidFill>
                    <w14:schemeClr w14:val="tx1"/>
                  </w14:solidFill>
                </w14:textFill>
              </w:rPr>
              <w:t>（1）综合用水量定额法</w:t>
            </w:r>
          </w:p>
          <w:p>
            <w:pPr>
              <w:bidi w:val="0"/>
              <w:spacing w:line="360" w:lineRule="auto"/>
              <w:ind w:firstLine="480" w:firstLineChars="200"/>
              <w:rPr>
                <w:rFonts w:hint="default" w:ascii="Times New Roman" w:hAnsi="Times New Roman" w:eastAsia="宋体" w:cs="Times New Roman"/>
                <w:b w:val="0"/>
                <w:bCs/>
                <w:color w:val="000000" w:themeColor="text1"/>
                <w:kern w:val="2"/>
                <w:sz w:val="24"/>
                <w:szCs w:val="24"/>
                <w:highlight w:val="none"/>
                <w:lang w:val="en-US" w:eastAsia="zh-CN" w:bidi="ar-SA"/>
                <w14:textFill>
                  <w14:solidFill>
                    <w14:schemeClr w14:val="tx1"/>
                  </w14:solidFill>
                </w14:textFill>
              </w:rPr>
            </w:pPr>
            <w:r>
              <w:rPr>
                <w:rFonts w:hint="default" w:ascii="Times New Roman" w:hAnsi="Times New Roman" w:eastAsia="宋体" w:cs="Times New Roman"/>
                <w:b w:val="0"/>
                <w:bCs/>
                <w:color w:val="000000" w:themeColor="text1"/>
                <w:kern w:val="2"/>
                <w:sz w:val="24"/>
                <w:szCs w:val="24"/>
                <w:highlight w:val="none"/>
                <w:lang w:val="en-US" w:eastAsia="zh-CN" w:bidi="ar-SA"/>
                <w14:textFill>
                  <w14:solidFill>
                    <w14:schemeClr w14:val="tx1"/>
                  </w14:solidFill>
                </w14:textFill>
              </w:rPr>
              <w:t>《城市给水工程规划规范》（GB50282—2016）中第4.0.3-1给出小（Ⅱ型）城市综合用水量指标（一区）为</w:t>
            </w:r>
            <w:r>
              <w:rPr>
                <w:rFonts w:hint="eastAsia" w:cs="Times New Roman"/>
                <w:b w:val="0"/>
                <w:bCs/>
                <w:color w:val="000000" w:themeColor="text1"/>
                <w:kern w:val="2"/>
                <w:sz w:val="24"/>
                <w:szCs w:val="24"/>
                <w:highlight w:val="none"/>
                <w:lang w:val="en-US" w:eastAsia="zh-CN" w:bidi="ar-SA"/>
                <w14:textFill>
                  <w14:solidFill>
                    <w14:schemeClr w14:val="tx1"/>
                  </w14:solidFill>
                </w14:textFill>
              </w:rPr>
              <w:t>0.25万～0.55万</w:t>
            </w:r>
            <w:r>
              <w:rPr>
                <w:rFonts w:hint="default" w:ascii="Times New Roman" w:hAnsi="Times New Roman" w:eastAsia="宋体" w:cs="Times New Roman"/>
                <w:b w:val="0"/>
                <w:bCs/>
                <w:color w:val="000000" w:themeColor="text1"/>
                <w:kern w:val="2"/>
                <w:sz w:val="24"/>
                <w:szCs w:val="24"/>
                <w:highlight w:val="none"/>
                <w:lang w:val="en-US" w:eastAsia="zh-CN" w:bidi="ar-SA"/>
                <w14:textFill>
                  <w14:solidFill>
                    <w14:schemeClr w14:val="tx1"/>
                  </w14:solidFill>
                </w14:textFill>
              </w:rPr>
              <w:t>m</w:t>
            </w:r>
            <w:r>
              <w:rPr>
                <w:rFonts w:hint="default" w:ascii="Times New Roman" w:hAnsi="Times New Roman" w:eastAsia="宋体" w:cs="Times New Roman"/>
                <w:b w:val="0"/>
                <w:bCs/>
                <w:color w:val="000000" w:themeColor="text1"/>
                <w:kern w:val="2"/>
                <w:sz w:val="24"/>
                <w:szCs w:val="24"/>
                <w:highlight w:val="none"/>
                <w:vertAlign w:val="superscript"/>
                <w:lang w:val="en-US" w:eastAsia="zh-CN" w:bidi="ar-SA"/>
                <w14:textFill>
                  <w14:solidFill>
                    <w14:schemeClr w14:val="tx1"/>
                  </w14:solidFill>
                </w14:textFill>
              </w:rPr>
              <w:t>3</w:t>
            </w:r>
            <w:r>
              <w:rPr>
                <w:rFonts w:hint="default" w:ascii="Times New Roman" w:hAnsi="Times New Roman" w:eastAsia="宋体" w:cs="Times New Roman"/>
                <w:b w:val="0"/>
                <w:bCs/>
                <w:color w:val="000000" w:themeColor="text1"/>
                <w:kern w:val="2"/>
                <w:sz w:val="24"/>
                <w:szCs w:val="24"/>
                <w:highlight w:val="none"/>
                <w:lang w:val="en-US" w:eastAsia="zh-CN" w:bidi="ar-SA"/>
                <w14:textFill>
                  <w14:solidFill>
                    <w14:schemeClr w14:val="tx1"/>
                  </w14:solidFill>
                </w14:textFill>
              </w:rPr>
              <w:t>/万人·d；《</w:t>
            </w:r>
            <w:r>
              <w:rPr>
                <w:rFonts w:hint="eastAsia" w:cs="Times New Roman"/>
                <w:b w:val="0"/>
                <w:bCs/>
                <w:color w:val="000000" w:themeColor="text1"/>
                <w:kern w:val="2"/>
                <w:sz w:val="24"/>
                <w:szCs w:val="24"/>
                <w:highlight w:val="none"/>
                <w:lang w:val="en-US" w:eastAsia="zh-CN" w:bidi="ar-SA"/>
                <w14:textFill>
                  <w14:solidFill>
                    <w14:schemeClr w14:val="tx1"/>
                  </w14:solidFill>
                </w14:textFill>
              </w:rPr>
              <w:t>室外给水设计标准</w:t>
            </w:r>
            <w:r>
              <w:rPr>
                <w:rFonts w:hint="default" w:ascii="Times New Roman" w:hAnsi="Times New Roman" w:eastAsia="宋体" w:cs="Times New Roman"/>
                <w:b w:val="0"/>
                <w:bCs/>
                <w:color w:val="000000" w:themeColor="text1"/>
                <w:kern w:val="2"/>
                <w:sz w:val="24"/>
                <w:szCs w:val="24"/>
                <w:highlight w:val="none"/>
                <w:lang w:val="en-US" w:eastAsia="zh-CN" w:bidi="ar-SA"/>
                <w14:textFill>
                  <w14:solidFill>
                    <w14:schemeClr w14:val="tx1"/>
                  </w14:solidFill>
                </w14:textFill>
              </w:rPr>
              <w:t>》（GB5001</w:t>
            </w:r>
            <w:r>
              <w:rPr>
                <w:rFonts w:hint="eastAsia" w:cs="Times New Roman"/>
                <w:b w:val="0"/>
                <w:bCs/>
                <w:color w:val="000000" w:themeColor="text1"/>
                <w:kern w:val="2"/>
                <w:sz w:val="24"/>
                <w:szCs w:val="24"/>
                <w:highlight w:val="none"/>
                <w:lang w:val="en-US" w:eastAsia="zh-CN" w:bidi="ar-SA"/>
                <w14:textFill>
                  <w14:solidFill>
                    <w14:schemeClr w14:val="tx1"/>
                  </w14:solidFill>
                </w14:textFill>
              </w:rPr>
              <w:t>4</w:t>
            </w:r>
            <w:r>
              <w:rPr>
                <w:rFonts w:hint="default" w:ascii="Times New Roman" w:hAnsi="Times New Roman" w:eastAsia="宋体" w:cs="Times New Roman"/>
                <w:b w:val="0"/>
                <w:bCs/>
                <w:color w:val="000000" w:themeColor="text1"/>
                <w:kern w:val="2"/>
                <w:sz w:val="24"/>
                <w:szCs w:val="24"/>
                <w:highlight w:val="none"/>
                <w:lang w:val="en-US" w:eastAsia="zh-CN" w:bidi="ar-SA"/>
                <w14:textFill>
                  <w14:solidFill>
                    <w14:schemeClr w14:val="tx1"/>
                  </w14:solidFill>
                </w14:textFill>
              </w:rPr>
              <w:t>-</w:t>
            </w:r>
            <w:r>
              <w:rPr>
                <w:rFonts w:hint="eastAsia" w:cs="Times New Roman"/>
                <w:b w:val="0"/>
                <w:bCs/>
                <w:color w:val="000000" w:themeColor="text1"/>
                <w:kern w:val="2"/>
                <w:sz w:val="24"/>
                <w:szCs w:val="24"/>
                <w:highlight w:val="none"/>
                <w:lang w:val="en-US" w:eastAsia="zh-CN" w:bidi="ar-SA"/>
                <w14:textFill>
                  <w14:solidFill>
                    <w14:schemeClr w14:val="tx1"/>
                  </w14:solidFill>
                </w14:textFill>
              </w:rPr>
              <w:t>2021</w:t>
            </w:r>
            <w:r>
              <w:rPr>
                <w:rFonts w:hint="default" w:ascii="Times New Roman" w:hAnsi="Times New Roman" w:eastAsia="宋体" w:cs="Times New Roman"/>
                <w:b w:val="0"/>
                <w:bCs/>
                <w:color w:val="000000" w:themeColor="text1"/>
                <w:kern w:val="2"/>
                <w:sz w:val="24"/>
                <w:szCs w:val="24"/>
                <w:highlight w:val="none"/>
                <w:lang w:val="en-US" w:eastAsia="zh-CN" w:bidi="ar-SA"/>
                <w14:textFill>
                  <w14:solidFill>
                    <w14:schemeClr w14:val="tx1"/>
                  </w14:solidFill>
                </w14:textFill>
              </w:rPr>
              <w:t>）中第4.0.3条，列举了城市综合用水量调查数据，其中小城市（一区）实际最高日综合用水量为200～667L/cap·d。根据上述全国实际调查数据和东至县的实际情况，最高日综合用水量指标值宜按20</w:t>
            </w:r>
            <w:r>
              <w:rPr>
                <w:rFonts w:hint="eastAsia" w:ascii="Times New Roman" w:hAnsi="Times New Roman" w:eastAsia="宋体" w:cs="Times New Roman"/>
                <w:b w:val="0"/>
                <w:bCs/>
                <w:color w:val="000000" w:themeColor="text1"/>
                <w:kern w:val="2"/>
                <w:sz w:val="24"/>
                <w:szCs w:val="24"/>
                <w:highlight w:val="none"/>
                <w:lang w:val="en-US" w:eastAsia="zh-CN" w:bidi="ar-SA"/>
                <w14:textFill>
                  <w14:solidFill>
                    <w14:schemeClr w14:val="tx1"/>
                  </w14:solidFill>
                </w14:textFill>
              </w:rPr>
              <w:t>25</w:t>
            </w:r>
            <w:r>
              <w:rPr>
                <w:rFonts w:hint="default" w:ascii="Times New Roman" w:hAnsi="Times New Roman" w:eastAsia="宋体" w:cs="Times New Roman"/>
                <w:b w:val="0"/>
                <w:bCs/>
                <w:color w:val="000000" w:themeColor="text1"/>
                <w:kern w:val="2"/>
                <w:sz w:val="24"/>
                <w:szCs w:val="24"/>
                <w:highlight w:val="none"/>
                <w:lang w:val="en-US" w:eastAsia="zh-CN" w:bidi="ar-SA"/>
                <w14:textFill>
                  <w14:solidFill>
                    <w14:schemeClr w14:val="tx1"/>
                  </w14:solidFill>
                </w14:textFill>
              </w:rPr>
              <w:t>年400L/cap·d、2035年450L/cap·d计。污水收集率取100％，综合产污系数以0.80计。东至县污水处理厂服务范围内20</w:t>
            </w:r>
            <w:r>
              <w:rPr>
                <w:rFonts w:hint="eastAsia" w:ascii="Times New Roman" w:hAnsi="Times New Roman" w:eastAsia="宋体" w:cs="Times New Roman"/>
                <w:b w:val="0"/>
                <w:bCs/>
                <w:color w:val="000000" w:themeColor="text1"/>
                <w:kern w:val="2"/>
                <w:sz w:val="24"/>
                <w:szCs w:val="24"/>
                <w:highlight w:val="none"/>
                <w:lang w:val="en-US" w:eastAsia="zh-CN" w:bidi="ar-SA"/>
                <w14:textFill>
                  <w14:solidFill>
                    <w14:schemeClr w14:val="tx1"/>
                  </w14:solidFill>
                </w14:textFill>
              </w:rPr>
              <w:t>25</w:t>
            </w:r>
            <w:r>
              <w:rPr>
                <w:rFonts w:hint="default" w:ascii="Times New Roman" w:hAnsi="Times New Roman" w:eastAsia="宋体" w:cs="Times New Roman"/>
                <w:b w:val="0"/>
                <w:bCs/>
                <w:color w:val="000000" w:themeColor="text1"/>
                <w:kern w:val="2"/>
                <w:sz w:val="24"/>
                <w:szCs w:val="24"/>
                <w:highlight w:val="none"/>
                <w:lang w:val="en-US" w:eastAsia="zh-CN" w:bidi="ar-SA"/>
                <w14:textFill>
                  <w14:solidFill>
                    <w14:schemeClr w14:val="tx1"/>
                  </w14:solidFill>
                </w14:textFill>
              </w:rPr>
              <w:t>年、2035年污水量预测如下：</w:t>
            </w:r>
          </w:p>
          <w:p>
            <w:pPr>
              <w:keepNext w:val="0"/>
              <w:keepLines w:val="0"/>
              <w:pageBreakBefore w:val="0"/>
              <w:widowControl/>
              <w:kinsoku w:val="0"/>
              <w:wordWrap/>
              <w:overflowPunct/>
              <w:topLinePunct w:val="0"/>
              <w:autoSpaceDE w:val="0"/>
              <w:autoSpaceDN w:val="0"/>
              <w:bidi w:val="0"/>
              <w:adjustRightInd/>
              <w:snapToGrid/>
              <w:spacing w:line="320" w:lineRule="exact"/>
              <w:ind w:firstLine="482" w:firstLineChars="200"/>
              <w:jc w:val="center"/>
              <w:textAlignment w:val="baseline"/>
              <w:rPr>
                <w:rFonts w:hint="eastAsia" w:eastAsia="宋体"/>
                <w:color w:val="000000" w:themeColor="text1"/>
                <w:lang w:val="en-US" w:eastAsia="zh-CN"/>
                <w14:textFill>
                  <w14:solidFill>
                    <w14:schemeClr w14:val="tx1"/>
                  </w14:solidFill>
                </w14:textFill>
              </w:rPr>
            </w:pPr>
            <w:r>
              <w:rPr>
                <w:rFonts w:hint="default" w:ascii="Times New Roman" w:hAnsi="Times New Roman" w:eastAsia="宋体" w:cs="Times New Roman"/>
                <w:b/>
                <w:bCs/>
                <w:color w:val="000000" w:themeColor="text1"/>
                <w:sz w:val="24"/>
                <w:szCs w:val="24"/>
                <w14:textFill>
                  <w14:solidFill>
                    <w14:schemeClr w14:val="tx1"/>
                  </w14:solidFill>
                </w14:textFill>
              </w:rPr>
              <w:t>表</w:t>
            </w:r>
            <w:r>
              <w:rPr>
                <w:rFonts w:hint="eastAsia" w:cs="Times New Roman"/>
                <w:b/>
                <w:bCs/>
                <w:color w:val="000000" w:themeColor="text1"/>
                <w:sz w:val="24"/>
                <w:szCs w:val="24"/>
                <w:lang w:val="en-US" w:eastAsia="zh-CN"/>
                <w14:textFill>
                  <w14:solidFill>
                    <w14:schemeClr w14:val="tx1"/>
                  </w14:solidFill>
                </w14:textFill>
              </w:rPr>
              <w:t>2-6</w:t>
            </w:r>
            <w:r>
              <w:rPr>
                <w:rFonts w:hint="default" w:ascii="Times New Roman" w:hAnsi="Times New Roman" w:eastAsia="宋体" w:cs="Times New Roman"/>
                <w:b/>
                <w:bCs/>
                <w:color w:val="000000" w:themeColor="text1"/>
                <w:sz w:val="24"/>
                <w:szCs w:val="24"/>
                <w:lang w:val="en-US" w:eastAsia="zh-CN"/>
                <w14:textFill>
                  <w14:solidFill>
                    <w14:schemeClr w14:val="tx1"/>
                  </w14:solidFill>
                </w14:textFill>
              </w:rPr>
              <w:t xml:space="preserve"> </w:t>
            </w:r>
            <w:r>
              <w:rPr>
                <w:rFonts w:hint="default" w:ascii="Times New Roman" w:hAnsi="Times New Roman" w:eastAsia="宋体" w:cs="Times New Roman"/>
                <w:b/>
                <w:bCs/>
                <w:color w:val="000000" w:themeColor="text1"/>
                <w:sz w:val="24"/>
                <w:szCs w:val="24"/>
                <w14:textFill>
                  <w14:solidFill>
                    <w14:schemeClr w14:val="tx1"/>
                  </w14:solidFill>
                </w14:textFill>
              </w:rPr>
              <w:t>城市综合用水量指标污水量预测</w:t>
            </w:r>
          </w:p>
          <w:tbl>
            <w:tblPr>
              <w:tblStyle w:val="4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47"/>
              <w:gridCol w:w="1666"/>
              <w:gridCol w:w="16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4678" w:type="dxa"/>
                  <w:shd w:val="clear" w:color="auto" w:fill="auto"/>
                  <w:noWrap/>
                  <w:vAlign w:val="center"/>
                </w:tcPr>
                <w:p>
                  <w:pPr>
                    <w:jc w:val="cente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类    别</w:t>
                  </w:r>
                </w:p>
              </w:tc>
              <w:tc>
                <w:tcPr>
                  <w:tcW w:w="1677" w:type="dxa"/>
                  <w:shd w:val="clear" w:color="auto" w:fill="FFFFFF"/>
                  <w:noWrap w:val="0"/>
                  <w:vAlign w:val="center"/>
                </w:tcPr>
                <w:p>
                  <w:pPr>
                    <w:jc w:val="cente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20</w:t>
                  </w:r>
                  <w:r>
                    <w:rPr>
                      <w:rFonts w:hint="eastAsia"/>
                      <w:color w:val="000000" w:themeColor="text1"/>
                      <w:lang w:val="en-US" w:eastAsia="zh-CN"/>
                      <w14:textFill>
                        <w14:solidFill>
                          <w14:schemeClr w14:val="tx1"/>
                        </w14:solidFill>
                      </w14:textFill>
                    </w:rPr>
                    <w:t>25</w:t>
                  </w:r>
                  <w:r>
                    <w:rPr>
                      <w:rFonts w:hint="default"/>
                      <w:color w:val="000000" w:themeColor="text1"/>
                      <w14:textFill>
                        <w14:solidFill>
                          <w14:schemeClr w14:val="tx1"/>
                        </w14:solidFill>
                      </w14:textFill>
                    </w:rPr>
                    <w:t>年</w:t>
                  </w:r>
                </w:p>
              </w:tc>
              <w:tc>
                <w:tcPr>
                  <w:tcW w:w="1677" w:type="dxa"/>
                  <w:shd w:val="clear" w:color="auto" w:fill="FFFFFF"/>
                  <w:noWrap/>
                  <w:vAlign w:val="center"/>
                </w:tcPr>
                <w:p>
                  <w:pPr>
                    <w:jc w:val="cente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2035年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678" w:type="dxa"/>
                  <w:noWrap/>
                  <w:vAlign w:val="center"/>
                </w:tcPr>
                <w:p>
                  <w:pPr>
                    <w:jc w:val="cente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人口规模（万人）</w:t>
                  </w:r>
                </w:p>
              </w:tc>
              <w:tc>
                <w:tcPr>
                  <w:tcW w:w="1677" w:type="dxa"/>
                  <w:noWrap w:val="0"/>
                  <w:vAlign w:val="center"/>
                </w:tcPr>
                <w:p>
                  <w:pPr>
                    <w:jc w:val="cente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14.0</w:t>
                  </w:r>
                </w:p>
              </w:tc>
              <w:tc>
                <w:tcPr>
                  <w:tcW w:w="1677" w:type="dxa"/>
                  <w:noWrap/>
                  <w:vAlign w:val="center"/>
                </w:tcPr>
                <w:p>
                  <w:pPr>
                    <w:jc w:val="cente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19.5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678" w:type="dxa"/>
                  <w:noWrap/>
                  <w:vAlign w:val="center"/>
                </w:tcPr>
                <w:p>
                  <w:pPr>
                    <w:jc w:val="cente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用水量指标（万m</w:t>
                  </w:r>
                  <w:r>
                    <w:rPr>
                      <w:rFonts w:hint="default"/>
                      <w:color w:val="000000" w:themeColor="text1"/>
                      <w:vertAlign w:val="superscript"/>
                      <w14:textFill>
                        <w14:solidFill>
                          <w14:schemeClr w14:val="tx1"/>
                        </w14:solidFill>
                      </w14:textFill>
                    </w:rPr>
                    <w:t>3</w:t>
                  </w:r>
                  <w:r>
                    <w:rPr>
                      <w:rFonts w:hint="default"/>
                      <w:color w:val="000000" w:themeColor="text1"/>
                      <w14:textFill>
                        <w14:solidFill>
                          <w14:schemeClr w14:val="tx1"/>
                        </w14:solidFill>
                      </w14:textFill>
                    </w:rPr>
                    <w:t>/ 万人.d）</w:t>
                  </w:r>
                </w:p>
              </w:tc>
              <w:tc>
                <w:tcPr>
                  <w:tcW w:w="1677" w:type="dxa"/>
                  <w:noWrap w:val="0"/>
                  <w:vAlign w:val="center"/>
                </w:tcPr>
                <w:p>
                  <w:pPr>
                    <w:jc w:val="cente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0.40</w:t>
                  </w:r>
                </w:p>
              </w:tc>
              <w:tc>
                <w:tcPr>
                  <w:tcW w:w="1677" w:type="dxa"/>
                  <w:noWrap/>
                  <w:vAlign w:val="center"/>
                </w:tcPr>
                <w:p>
                  <w:pPr>
                    <w:jc w:val="cente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0.45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678" w:type="dxa"/>
                  <w:noWrap/>
                  <w:vAlign w:val="center"/>
                </w:tcPr>
                <w:p>
                  <w:pPr>
                    <w:jc w:val="cente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最高日用水量（万m</w:t>
                  </w:r>
                  <w:r>
                    <w:rPr>
                      <w:rFonts w:hint="default"/>
                      <w:color w:val="000000" w:themeColor="text1"/>
                      <w:vertAlign w:val="superscript"/>
                      <w14:textFill>
                        <w14:solidFill>
                          <w14:schemeClr w14:val="tx1"/>
                        </w14:solidFill>
                      </w14:textFill>
                    </w:rPr>
                    <w:t>3</w:t>
                  </w:r>
                  <w:r>
                    <w:rPr>
                      <w:rFonts w:hint="default"/>
                      <w:color w:val="000000" w:themeColor="text1"/>
                      <w14:textFill>
                        <w14:solidFill>
                          <w14:schemeClr w14:val="tx1"/>
                        </w14:solidFill>
                      </w14:textFill>
                    </w:rPr>
                    <w:t>/d）</w:t>
                  </w:r>
                </w:p>
              </w:tc>
              <w:tc>
                <w:tcPr>
                  <w:tcW w:w="1677" w:type="dxa"/>
                  <w:noWrap w:val="0"/>
                  <w:vAlign w:val="center"/>
                </w:tcPr>
                <w:p>
                  <w:pPr>
                    <w:jc w:val="cente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5.6</w:t>
                  </w:r>
                </w:p>
              </w:tc>
              <w:tc>
                <w:tcPr>
                  <w:tcW w:w="1677" w:type="dxa"/>
                  <w:noWrap/>
                  <w:vAlign w:val="center"/>
                </w:tcPr>
                <w:p>
                  <w:pPr>
                    <w:jc w:val="cente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8.775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678" w:type="dxa"/>
                  <w:noWrap/>
                  <w:vAlign w:val="center"/>
                </w:tcPr>
                <w:p>
                  <w:pPr>
                    <w:jc w:val="cente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日变化系数</w:t>
                  </w:r>
                </w:p>
              </w:tc>
              <w:tc>
                <w:tcPr>
                  <w:tcW w:w="1677" w:type="dxa"/>
                  <w:noWrap w:val="0"/>
                  <w:vAlign w:val="center"/>
                </w:tcPr>
                <w:p>
                  <w:pPr>
                    <w:jc w:val="cente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1.25</w:t>
                  </w:r>
                </w:p>
              </w:tc>
              <w:tc>
                <w:tcPr>
                  <w:tcW w:w="1677" w:type="dxa"/>
                  <w:noWrap/>
                  <w:vAlign w:val="center"/>
                </w:tcPr>
                <w:p>
                  <w:pPr>
                    <w:jc w:val="cente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5" w:hRule="atLeast"/>
                <w:jc w:val="center"/>
              </w:trPr>
              <w:tc>
                <w:tcPr>
                  <w:tcW w:w="4678" w:type="dxa"/>
                  <w:shd w:val="clear" w:color="auto" w:fill="auto"/>
                  <w:noWrap/>
                  <w:vAlign w:val="center"/>
                </w:tcPr>
                <w:p>
                  <w:pPr>
                    <w:jc w:val="cente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平均日用水量（万m</w:t>
                  </w:r>
                  <w:r>
                    <w:rPr>
                      <w:rFonts w:hint="default"/>
                      <w:color w:val="000000" w:themeColor="text1"/>
                      <w:vertAlign w:val="superscript"/>
                      <w14:textFill>
                        <w14:solidFill>
                          <w14:schemeClr w14:val="tx1"/>
                        </w14:solidFill>
                      </w14:textFill>
                    </w:rPr>
                    <w:t>3</w:t>
                  </w:r>
                  <w:r>
                    <w:rPr>
                      <w:rFonts w:hint="default"/>
                      <w:color w:val="000000" w:themeColor="text1"/>
                      <w14:textFill>
                        <w14:solidFill>
                          <w14:schemeClr w14:val="tx1"/>
                        </w14:solidFill>
                      </w14:textFill>
                    </w:rPr>
                    <w:t>/d）</w:t>
                  </w:r>
                </w:p>
              </w:tc>
              <w:tc>
                <w:tcPr>
                  <w:tcW w:w="1677" w:type="dxa"/>
                  <w:shd w:val="clear" w:color="auto" w:fill="FFFFFF"/>
                  <w:noWrap w:val="0"/>
                  <w:vAlign w:val="center"/>
                </w:tcPr>
                <w:p>
                  <w:pPr>
                    <w:jc w:val="cente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4.48</w:t>
                  </w:r>
                </w:p>
              </w:tc>
              <w:tc>
                <w:tcPr>
                  <w:tcW w:w="1677" w:type="dxa"/>
                  <w:shd w:val="clear" w:color="auto" w:fill="FFFFFF"/>
                  <w:noWrap/>
                  <w:vAlign w:val="center"/>
                </w:tcPr>
                <w:p>
                  <w:pPr>
                    <w:jc w:val="cente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7.31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678" w:type="dxa"/>
                  <w:noWrap/>
                  <w:vAlign w:val="center"/>
                </w:tcPr>
                <w:p>
                  <w:pPr>
                    <w:jc w:val="cente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折污系数</w:t>
                  </w:r>
                </w:p>
              </w:tc>
              <w:tc>
                <w:tcPr>
                  <w:tcW w:w="1677" w:type="dxa"/>
                  <w:noWrap w:val="0"/>
                  <w:vAlign w:val="center"/>
                </w:tcPr>
                <w:p>
                  <w:pPr>
                    <w:jc w:val="cente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0.8</w:t>
                  </w:r>
                </w:p>
              </w:tc>
              <w:tc>
                <w:tcPr>
                  <w:tcW w:w="1677" w:type="dxa"/>
                  <w:noWrap/>
                  <w:vAlign w:val="center"/>
                </w:tcPr>
                <w:p>
                  <w:pPr>
                    <w:jc w:val="cente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678" w:type="dxa"/>
                  <w:noWrap/>
                  <w:vAlign w:val="center"/>
                </w:tcPr>
                <w:p>
                  <w:pPr>
                    <w:jc w:val="cente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污水量（万m</w:t>
                  </w:r>
                  <w:r>
                    <w:rPr>
                      <w:rFonts w:hint="default"/>
                      <w:color w:val="000000" w:themeColor="text1"/>
                      <w:vertAlign w:val="superscript"/>
                      <w14:textFill>
                        <w14:solidFill>
                          <w14:schemeClr w14:val="tx1"/>
                        </w14:solidFill>
                      </w14:textFill>
                    </w:rPr>
                    <w:t>3</w:t>
                  </w:r>
                  <w:r>
                    <w:rPr>
                      <w:rFonts w:hint="default"/>
                      <w:color w:val="000000" w:themeColor="text1"/>
                      <w14:textFill>
                        <w14:solidFill>
                          <w14:schemeClr w14:val="tx1"/>
                        </w14:solidFill>
                      </w14:textFill>
                    </w:rPr>
                    <w:t>/d）</w:t>
                  </w:r>
                </w:p>
              </w:tc>
              <w:tc>
                <w:tcPr>
                  <w:tcW w:w="1677" w:type="dxa"/>
                  <w:noWrap w:val="0"/>
                  <w:vAlign w:val="center"/>
                </w:tcPr>
                <w:p>
                  <w:pPr>
                    <w:jc w:val="cente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3.584</w:t>
                  </w:r>
                </w:p>
              </w:tc>
              <w:tc>
                <w:tcPr>
                  <w:tcW w:w="1677" w:type="dxa"/>
                  <w:noWrap/>
                  <w:vAlign w:val="center"/>
                </w:tcPr>
                <w:p>
                  <w:pPr>
                    <w:jc w:val="cente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5.848</w:t>
                  </w:r>
                </w:p>
              </w:tc>
            </w:tr>
          </w:tbl>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（2）分项用水量定额法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000000" w:themeColor="text1"/>
                <w:sz w:val="24"/>
                <w:szCs w:val="24"/>
                <w:highlight w:val="none"/>
                <w:lang w:val="en-US" w:eastAsia="zh-CN"/>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①</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综合生活污水量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根据《室外给水设计规范》（GB50013—2006），东至县城属一区小城市，平均日综合生活用水定额为170～280L/cap·d。结合东至县所处的地理位置，考虑到今后生活水平的提高，建议其平均日综合生活用水量定额：20</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25</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年为220L/cap·d、2035年为250L/cap·d，综合生活污水排放系数85%。则综合生活污水量：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20</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25</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年：14.0×220×10</w:t>
            </w:r>
            <w:r>
              <w:rPr>
                <w:rFonts w:hint="default" w:ascii="Times New Roman" w:hAnsi="Times New Roman" w:cs="Times New Roman"/>
                <w:color w:val="000000" w:themeColor="text1"/>
                <w:sz w:val="24"/>
                <w:szCs w:val="24"/>
                <w:highlight w:val="none"/>
                <w:vertAlign w:val="superscript"/>
                <w:lang w:val="en-US" w:eastAsia="zh-CN"/>
                <w14:textFill>
                  <w14:solidFill>
                    <w14:schemeClr w14:val="tx1"/>
                  </w14:solidFill>
                </w14:textFill>
              </w:rPr>
              <w:t>-3</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×0.85 =2.62万m</w:t>
            </w:r>
            <w:r>
              <w:rPr>
                <w:rFonts w:hint="default" w:ascii="Times New Roman" w:hAnsi="Times New Roman" w:cs="Times New Roman"/>
                <w:color w:val="000000" w:themeColor="text1"/>
                <w:sz w:val="24"/>
                <w:szCs w:val="24"/>
                <w:highlight w:val="none"/>
                <w:vertAlign w:val="superscript"/>
                <w:lang w:val="en-US" w:eastAsia="zh-CN"/>
                <w14:textFill>
                  <w14:solidFill>
                    <w14:schemeClr w14:val="tx1"/>
                  </w14:solidFill>
                </w14:textFill>
              </w:rPr>
              <w:t>3</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/d</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2035年：19.5×250×10</w:t>
            </w:r>
            <w:r>
              <w:rPr>
                <w:rFonts w:hint="default" w:ascii="Times New Roman" w:hAnsi="Times New Roman" w:cs="Times New Roman"/>
                <w:color w:val="000000" w:themeColor="text1"/>
                <w:sz w:val="24"/>
                <w:szCs w:val="24"/>
                <w:highlight w:val="none"/>
                <w:vertAlign w:val="superscript"/>
                <w:lang w:val="en-US" w:eastAsia="zh-CN"/>
                <w14:textFill>
                  <w14:solidFill>
                    <w14:schemeClr w14:val="tx1"/>
                  </w14:solidFill>
                </w14:textFill>
              </w:rPr>
              <w:t>-3</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×0.85 =4.14万m</w:t>
            </w:r>
            <w:r>
              <w:rPr>
                <w:rFonts w:hint="default" w:ascii="Times New Roman" w:hAnsi="Times New Roman" w:cs="Times New Roman"/>
                <w:color w:val="000000" w:themeColor="text1"/>
                <w:sz w:val="24"/>
                <w:szCs w:val="24"/>
                <w:highlight w:val="none"/>
                <w:vertAlign w:val="superscript"/>
                <w:lang w:val="en-US" w:eastAsia="zh-CN"/>
                <w14:textFill>
                  <w14:solidFill>
                    <w14:schemeClr w14:val="tx1"/>
                  </w14:solidFill>
                </w14:textFill>
              </w:rPr>
              <w:t>3</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/d</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000000" w:themeColor="text1"/>
                <w:sz w:val="24"/>
                <w:szCs w:val="24"/>
                <w:highlight w:val="none"/>
                <w:lang w:val="en-US" w:eastAsia="zh-CN"/>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②</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工业污水量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工业污水量采用工业用水量乘以污水排放系数。由于工业企业用水性质、用水量差别很大，各种用水的重复利用率也不相同，造成工业用水量难以预测，往往产生较大误差。东至县城工业比较薄弱，但随着东尧一体化发展，菊城</w:t>
            </w:r>
            <w:r>
              <w:rPr>
                <w:rFonts w:hint="eastAsia" w:cs="Times New Roman"/>
                <w:color w:val="000000" w:themeColor="text1"/>
                <w:sz w:val="24"/>
                <w:szCs w:val="24"/>
                <w:highlight w:val="none"/>
                <w:lang w:val="en-US" w:eastAsia="zh-CN"/>
                <w14:textFill>
                  <w14:solidFill>
                    <w14:schemeClr w14:val="tx1"/>
                  </w14:solidFill>
                </w14:textFill>
              </w:rPr>
              <w:t>片区</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的工业园区的快速发展，工业用水量将会大大</w:t>
            </w:r>
            <w:r>
              <w:rPr>
                <w:rFonts w:hint="eastAsia" w:cs="Times New Roman"/>
                <w:color w:val="000000" w:themeColor="text1"/>
                <w:sz w:val="24"/>
                <w:szCs w:val="24"/>
                <w:highlight w:val="none"/>
                <w:lang w:val="en-US" w:eastAsia="zh-CN"/>
                <w14:textFill>
                  <w14:solidFill>
                    <w14:schemeClr w14:val="tx1"/>
                  </w14:solidFill>
                </w14:textFill>
              </w:rPr>
              <w:t>地</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增长。</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东至县中心城区工业用地面积：20</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25</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年为211.01 hm</w:t>
            </w:r>
            <w:r>
              <w:rPr>
                <w:rFonts w:hint="default" w:ascii="Times New Roman" w:hAnsi="Times New Roman" w:cs="Times New Roman"/>
                <w:color w:val="000000" w:themeColor="text1"/>
                <w:sz w:val="24"/>
                <w:szCs w:val="24"/>
                <w:highlight w:val="none"/>
                <w:vertAlign w:val="superscript"/>
                <w:lang w:val="en-US" w:eastAsia="zh-CN"/>
                <w14:textFill>
                  <w14:solidFill>
                    <w14:schemeClr w14:val="tx1"/>
                  </w14:solidFill>
                </w14:textFill>
              </w:rPr>
              <w:t>2</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，2035年为256.58 hm</w:t>
            </w:r>
            <w:r>
              <w:rPr>
                <w:rFonts w:hint="default" w:ascii="Times New Roman" w:hAnsi="Times New Roman" w:cs="Times New Roman"/>
                <w:color w:val="000000" w:themeColor="text1"/>
                <w:sz w:val="24"/>
                <w:szCs w:val="24"/>
                <w:highlight w:val="none"/>
                <w:vertAlign w:val="superscript"/>
                <w:lang w:val="en-US" w:eastAsia="zh-CN"/>
                <w14:textFill>
                  <w14:solidFill>
                    <w14:schemeClr w14:val="tx1"/>
                  </w14:solidFill>
                </w14:textFill>
              </w:rPr>
              <w:t>2</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。根据《城市给水工程规划规范》（GB 50282-2016），工业用地用水量指标为30～150m</w:t>
            </w:r>
            <w:r>
              <w:rPr>
                <w:rFonts w:hint="default" w:ascii="Times New Roman" w:hAnsi="Times New Roman" w:cs="Times New Roman"/>
                <w:color w:val="000000" w:themeColor="text1"/>
                <w:sz w:val="24"/>
                <w:szCs w:val="24"/>
                <w:highlight w:val="none"/>
                <w:vertAlign w:val="superscript"/>
                <w:lang w:val="en-US" w:eastAsia="zh-CN"/>
                <w14:textFill>
                  <w14:solidFill>
                    <w14:schemeClr w14:val="tx1"/>
                  </w14:solidFill>
                </w14:textFill>
              </w:rPr>
              <w:t>3</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/hm</w:t>
            </w:r>
            <w:r>
              <w:rPr>
                <w:rFonts w:hint="default" w:ascii="Times New Roman" w:hAnsi="Times New Roman" w:cs="Times New Roman"/>
                <w:color w:val="000000" w:themeColor="text1"/>
                <w:sz w:val="24"/>
                <w:szCs w:val="24"/>
                <w:highlight w:val="none"/>
                <w:vertAlign w:val="superscript"/>
                <w:lang w:val="en-US" w:eastAsia="zh-CN"/>
                <w14:textFill>
                  <w14:solidFill>
                    <w14:schemeClr w14:val="tx1"/>
                  </w14:solidFill>
                </w14:textFill>
              </w:rPr>
              <w:t>2</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·d。中心城区工业发展导向是：轻纺及食品加工、机电等低污染的一类工业等，其工业用水量很小。本工程预测工业用地用水量指标为60m</w:t>
            </w:r>
            <w:r>
              <w:rPr>
                <w:rFonts w:hint="default" w:ascii="Times New Roman" w:hAnsi="Times New Roman" w:cs="Times New Roman"/>
                <w:color w:val="000000" w:themeColor="text1"/>
                <w:sz w:val="24"/>
                <w:szCs w:val="24"/>
                <w:highlight w:val="none"/>
                <w:vertAlign w:val="superscript"/>
                <w:lang w:val="en-US" w:eastAsia="zh-CN"/>
                <w14:textFill>
                  <w14:solidFill>
                    <w14:schemeClr w14:val="tx1"/>
                  </w14:solidFill>
                </w14:textFill>
              </w:rPr>
              <w:t>3</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/hm</w:t>
            </w:r>
            <w:r>
              <w:rPr>
                <w:rFonts w:hint="default" w:ascii="Times New Roman" w:hAnsi="Times New Roman" w:cs="Times New Roman"/>
                <w:color w:val="000000" w:themeColor="text1"/>
                <w:sz w:val="24"/>
                <w:szCs w:val="24"/>
                <w:highlight w:val="none"/>
                <w:vertAlign w:val="superscript"/>
                <w:lang w:val="en-US" w:eastAsia="zh-CN"/>
                <w14:textFill>
                  <w14:solidFill>
                    <w14:schemeClr w14:val="tx1"/>
                  </w14:solidFill>
                </w14:textFill>
              </w:rPr>
              <w:t>2</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·d，工业用水日变化系数取1.1，污水排放系数80%。</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则工业用水量为：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20</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25</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年：211.01×60×10</w:t>
            </w:r>
            <w:r>
              <w:rPr>
                <w:rFonts w:hint="default" w:ascii="Times New Roman" w:hAnsi="Times New Roman" w:cs="Times New Roman"/>
                <w:color w:val="000000" w:themeColor="text1"/>
                <w:sz w:val="24"/>
                <w:szCs w:val="24"/>
                <w:highlight w:val="none"/>
                <w:vertAlign w:val="superscript"/>
                <w:lang w:val="en-US" w:eastAsia="zh-CN"/>
                <w14:textFill>
                  <w14:solidFill>
                    <w14:schemeClr w14:val="tx1"/>
                  </w14:solidFill>
                </w14:textFill>
              </w:rPr>
              <w:t>-4</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×80%÷1.1 =0.92万m</w:t>
            </w:r>
            <w:r>
              <w:rPr>
                <w:rFonts w:hint="default" w:ascii="Times New Roman" w:hAnsi="Times New Roman" w:cs="Times New Roman"/>
                <w:color w:val="000000" w:themeColor="text1"/>
                <w:sz w:val="24"/>
                <w:szCs w:val="24"/>
                <w:highlight w:val="none"/>
                <w:vertAlign w:val="superscript"/>
                <w:lang w:val="en-US" w:eastAsia="zh-CN"/>
                <w14:textFill>
                  <w14:solidFill>
                    <w14:schemeClr w14:val="tx1"/>
                  </w14:solidFill>
                </w14:textFill>
              </w:rPr>
              <w:t>3</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/d</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2035年：256.58×60×10</w:t>
            </w:r>
            <w:r>
              <w:rPr>
                <w:rFonts w:hint="default" w:ascii="Times New Roman" w:hAnsi="Times New Roman" w:cs="Times New Roman"/>
                <w:color w:val="000000" w:themeColor="text1"/>
                <w:sz w:val="24"/>
                <w:szCs w:val="24"/>
                <w:highlight w:val="none"/>
                <w:vertAlign w:val="superscript"/>
                <w:lang w:val="en-US" w:eastAsia="zh-CN"/>
                <w14:textFill>
                  <w14:solidFill>
                    <w14:schemeClr w14:val="tx1"/>
                  </w14:solidFill>
                </w14:textFill>
              </w:rPr>
              <w:t>-4</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×80%÷1.1 =1.12万m</w:t>
            </w:r>
            <w:r>
              <w:rPr>
                <w:rFonts w:hint="default" w:ascii="Times New Roman" w:hAnsi="Times New Roman" w:cs="Times New Roman"/>
                <w:color w:val="000000" w:themeColor="text1"/>
                <w:sz w:val="24"/>
                <w:szCs w:val="24"/>
                <w:highlight w:val="none"/>
                <w:vertAlign w:val="superscript"/>
                <w:lang w:val="en-US" w:eastAsia="zh-CN"/>
                <w14:textFill>
                  <w14:solidFill>
                    <w14:schemeClr w14:val="tx1"/>
                  </w14:solidFill>
                </w14:textFill>
              </w:rPr>
              <w:t>3</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/d</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000000" w:themeColor="text1"/>
                <w:sz w:val="24"/>
                <w:szCs w:val="24"/>
                <w:highlight w:val="none"/>
                <w:lang w:val="en-US" w:eastAsia="zh-CN"/>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③</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地下水渗入量和未预见污水量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000000" w:themeColor="text1"/>
                <w:highlight w:val="none"/>
                <w:lang w:val="en-US" w:eastAsia="zh-CN"/>
                <w14:textFill>
                  <w14:solidFill>
                    <w14:schemeClr w14:val="tx1"/>
                  </w14:solidFill>
                </w14:textFill>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地下水渗入量和未预见污水量按上述第1）和第2）污水量之和的10%计。</w:t>
            </w:r>
          </w:p>
          <w:p>
            <w:pPr>
              <w:keepNext w:val="0"/>
              <w:keepLines w:val="0"/>
              <w:pageBreakBefore w:val="0"/>
              <w:widowControl/>
              <w:kinsoku w:val="0"/>
              <w:wordWrap/>
              <w:overflowPunct/>
              <w:topLinePunct w:val="0"/>
              <w:autoSpaceDE w:val="0"/>
              <w:autoSpaceDN w:val="0"/>
              <w:bidi w:val="0"/>
              <w:adjustRightInd/>
              <w:snapToGrid/>
              <w:spacing w:line="320" w:lineRule="atLeast"/>
              <w:ind w:firstLine="482" w:firstLineChars="200"/>
              <w:jc w:val="center"/>
              <w:textAlignment w:val="baseline"/>
              <w:rPr>
                <w:rFonts w:hint="eastAsia"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b/>
                <w:bCs/>
                <w:color w:val="000000" w:themeColor="text1"/>
                <w:sz w:val="24"/>
                <w:szCs w:val="24"/>
                <w14:textFill>
                  <w14:solidFill>
                    <w14:schemeClr w14:val="tx1"/>
                  </w14:solidFill>
                </w14:textFill>
              </w:rPr>
              <w:t>表</w:t>
            </w:r>
            <w:r>
              <w:rPr>
                <w:rFonts w:hint="eastAsia" w:cs="Times New Roman"/>
                <w:b/>
                <w:bCs/>
                <w:color w:val="000000" w:themeColor="text1"/>
                <w:sz w:val="24"/>
                <w:szCs w:val="24"/>
                <w:lang w:val="en-US" w:eastAsia="zh-CN"/>
                <w14:textFill>
                  <w14:solidFill>
                    <w14:schemeClr w14:val="tx1"/>
                  </w14:solidFill>
                </w14:textFill>
              </w:rPr>
              <w:t xml:space="preserve">2-7 </w:t>
            </w:r>
            <w:r>
              <w:rPr>
                <w:rFonts w:hint="default" w:ascii="Times New Roman" w:hAnsi="Times New Roman" w:eastAsia="宋体" w:cs="Times New Roman"/>
                <w:b/>
                <w:bCs/>
                <w:color w:val="000000" w:themeColor="text1"/>
                <w:sz w:val="24"/>
                <w:szCs w:val="24"/>
                <w14:textFill>
                  <w14:solidFill>
                    <w14:schemeClr w14:val="tx1"/>
                  </w14:solidFill>
                </w14:textFill>
              </w:rPr>
              <w:t>东至县20</w:t>
            </w:r>
            <w:r>
              <w:rPr>
                <w:rFonts w:hint="eastAsia" w:ascii="Times New Roman" w:hAnsi="Times New Roman" w:eastAsia="宋体" w:cs="Times New Roman"/>
                <w:b/>
                <w:bCs/>
                <w:color w:val="000000" w:themeColor="text1"/>
                <w:sz w:val="24"/>
                <w:szCs w:val="24"/>
                <w:lang w:val="en-US" w:eastAsia="zh-CN"/>
                <w14:textFill>
                  <w14:solidFill>
                    <w14:schemeClr w14:val="tx1"/>
                  </w14:solidFill>
                </w14:textFill>
              </w:rPr>
              <w:t>25</w:t>
            </w:r>
            <w:r>
              <w:rPr>
                <w:rFonts w:hint="default" w:ascii="Times New Roman" w:hAnsi="Times New Roman" w:eastAsia="宋体" w:cs="Times New Roman"/>
                <w:b/>
                <w:bCs/>
                <w:color w:val="000000" w:themeColor="text1"/>
                <w:sz w:val="24"/>
                <w:szCs w:val="24"/>
                <w14:textFill>
                  <w14:solidFill>
                    <w14:schemeClr w14:val="tx1"/>
                  </w14:solidFill>
                </w14:textFill>
              </w:rPr>
              <w:t>年、2035年污水量预测表</w:t>
            </w:r>
          </w:p>
          <w:tbl>
            <w:tblPr>
              <w:tblStyle w:val="40"/>
              <w:tblW w:w="500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711"/>
              <w:gridCol w:w="2847"/>
              <w:gridCol w:w="1366"/>
              <w:gridCol w:w="1368"/>
              <w:gridCol w:w="1687"/>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397" w:hRule="exact"/>
                <w:jc w:val="center"/>
              </w:trPr>
              <w:tc>
                <w:tcPr>
                  <w:tcW w:w="446" w:type="pct"/>
                  <w:vMerge w:val="restart"/>
                  <w:noWrap w:val="0"/>
                  <w:vAlign w:val="center"/>
                </w:tcPr>
                <w:p>
                  <w:pPr>
                    <w:spacing w:line="360" w:lineRule="exact"/>
                    <w:ind w:left="0" w:leftChars="0" w:firstLine="0" w:firstLineChars="0"/>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序号</w:t>
                  </w:r>
                </w:p>
              </w:tc>
              <w:tc>
                <w:tcPr>
                  <w:tcW w:w="1784" w:type="pct"/>
                  <w:vMerge w:val="restart"/>
                  <w:noWrap w:val="0"/>
                  <w:vAlign w:val="center"/>
                </w:tcPr>
                <w:p>
                  <w:pPr>
                    <w:spacing w:line="360" w:lineRule="exact"/>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项     目</w:t>
                  </w:r>
                </w:p>
              </w:tc>
              <w:tc>
                <w:tcPr>
                  <w:tcW w:w="1713" w:type="pct"/>
                  <w:gridSpan w:val="2"/>
                  <w:noWrap w:val="0"/>
                  <w:vAlign w:val="center"/>
                </w:tcPr>
                <w:p>
                  <w:pPr>
                    <w:spacing w:line="360" w:lineRule="exact"/>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污水量（万m</w:t>
                  </w:r>
                  <w:r>
                    <w:rPr>
                      <w:rFonts w:hint="default" w:ascii="Times New Roman" w:hAnsi="Times New Roman" w:eastAsia="宋体" w:cs="Times New Roman"/>
                      <w:color w:val="000000" w:themeColor="text1"/>
                      <w:sz w:val="21"/>
                      <w:szCs w:val="21"/>
                      <w:vertAlign w:val="superscript"/>
                      <w14:textFill>
                        <w14:solidFill>
                          <w14:schemeClr w14:val="tx1"/>
                        </w14:solidFill>
                      </w14:textFill>
                    </w:rPr>
                    <w:t>3</w:t>
                  </w:r>
                  <w:r>
                    <w:rPr>
                      <w:rFonts w:hint="default" w:ascii="Times New Roman" w:hAnsi="Times New Roman" w:eastAsia="宋体" w:cs="Times New Roman"/>
                      <w:color w:val="000000" w:themeColor="text1"/>
                      <w:sz w:val="21"/>
                      <w:szCs w:val="21"/>
                      <w14:textFill>
                        <w14:solidFill>
                          <w14:schemeClr w14:val="tx1"/>
                        </w14:solidFill>
                      </w14:textFill>
                    </w:rPr>
                    <w:t>）</w:t>
                  </w:r>
                </w:p>
              </w:tc>
              <w:tc>
                <w:tcPr>
                  <w:tcW w:w="1057" w:type="pct"/>
                  <w:noWrap w:val="0"/>
                  <w:vAlign w:val="center"/>
                </w:tcPr>
                <w:p>
                  <w:pPr>
                    <w:spacing w:line="360" w:lineRule="exact"/>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备    注</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397" w:hRule="exact"/>
                <w:jc w:val="center"/>
              </w:trPr>
              <w:tc>
                <w:tcPr>
                  <w:tcW w:w="446" w:type="pct"/>
                  <w:vMerge w:val="continue"/>
                  <w:noWrap w:val="0"/>
                  <w:vAlign w:val="center"/>
                </w:tcPr>
                <w:p>
                  <w:pPr>
                    <w:spacing w:line="360" w:lineRule="exact"/>
                    <w:jc w:val="center"/>
                    <w:rPr>
                      <w:rFonts w:hint="default" w:ascii="Times New Roman" w:hAnsi="Times New Roman" w:eastAsia="宋体" w:cs="Times New Roman"/>
                      <w:color w:val="000000" w:themeColor="text1"/>
                      <w:sz w:val="21"/>
                      <w:szCs w:val="21"/>
                      <w14:textFill>
                        <w14:solidFill>
                          <w14:schemeClr w14:val="tx1"/>
                        </w14:solidFill>
                      </w14:textFill>
                    </w:rPr>
                  </w:pPr>
                </w:p>
              </w:tc>
              <w:tc>
                <w:tcPr>
                  <w:tcW w:w="1784" w:type="pct"/>
                  <w:vMerge w:val="continue"/>
                  <w:noWrap w:val="0"/>
                  <w:vAlign w:val="center"/>
                </w:tcPr>
                <w:p>
                  <w:pPr>
                    <w:spacing w:line="360" w:lineRule="exact"/>
                    <w:jc w:val="center"/>
                    <w:rPr>
                      <w:rFonts w:hint="default" w:ascii="Times New Roman" w:hAnsi="Times New Roman" w:eastAsia="宋体" w:cs="Times New Roman"/>
                      <w:color w:val="000000" w:themeColor="text1"/>
                      <w:sz w:val="21"/>
                      <w:szCs w:val="21"/>
                      <w14:textFill>
                        <w14:solidFill>
                          <w14:schemeClr w14:val="tx1"/>
                        </w14:solidFill>
                      </w14:textFill>
                    </w:rPr>
                  </w:pPr>
                </w:p>
              </w:tc>
              <w:tc>
                <w:tcPr>
                  <w:tcW w:w="856" w:type="pct"/>
                  <w:noWrap w:val="0"/>
                  <w:vAlign w:val="center"/>
                </w:tcPr>
                <w:p>
                  <w:pPr>
                    <w:spacing w:line="360" w:lineRule="exact"/>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20</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25</w:t>
                  </w:r>
                  <w:r>
                    <w:rPr>
                      <w:rFonts w:hint="default" w:ascii="Times New Roman" w:hAnsi="Times New Roman" w:eastAsia="宋体" w:cs="Times New Roman"/>
                      <w:color w:val="000000" w:themeColor="text1"/>
                      <w:sz w:val="21"/>
                      <w:szCs w:val="21"/>
                      <w14:textFill>
                        <w14:solidFill>
                          <w14:schemeClr w14:val="tx1"/>
                        </w14:solidFill>
                      </w14:textFill>
                    </w:rPr>
                    <w:t>年</w:t>
                  </w:r>
                </w:p>
              </w:tc>
              <w:tc>
                <w:tcPr>
                  <w:tcW w:w="857" w:type="pct"/>
                  <w:noWrap w:val="0"/>
                  <w:vAlign w:val="center"/>
                </w:tcPr>
                <w:p>
                  <w:pPr>
                    <w:spacing w:line="360" w:lineRule="exact"/>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2035年</w:t>
                  </w:r>
                </w:p>
              </w:tc>
              <w:tc>
                <w:tcPr>
                  <w:tcW w:w="1057" w:type="pct"/>
                  <w:noWrap w:val="0"/>
                  <w:vAlign w:val="center"/>
                </w:tcPr>
                <w:p>
                  <w:pPr>
                    <w:spacing w:line="360" w:lineRule="exact"/>
                    <w:jc w:val="center"/>
                    <w:rPr>
                      <w:rFonts w:hint="default" w:ascii="Times New Roman" w:hAnsi="Times New Roman" w:eastAsia="宋体" w:cs="Times New Roman"/>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397" w:hRule="exact"/>
                <w:jc w:val="center"/>
              </w:trPr>
              <w:tc>
                <w:tcPr>
                  <w:tcW w:w="446" w:type="pct"/>
                  <w:noWrap w:val="0"/>
                  <w:vAlign w:val="center"/>
                </w:tcPr>
                <w:p>
                  <w:pPr>
                    <w:spacing w:line="360" w:lineRule="exact"/>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1</w:t>
                  </w:r>
                </w:p>
              </w:tc>
              <w:tc>
                <w:tcPr>
                  <w:tcW w:w="1784" w:type="pct"/>
                  <w:noWrap w:val="0"/>
                  <w:vAlign w:val="center"/>
                </w:tcPr>
                <w:p>
                  <w:pPr>
                    <w:spacing w:line="360" w:lineRule="exact"/>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综合生活污水量</w:t>
                  </w:r>
                </w:p>
              </w:tc>
              <w:tc>
                <w:tcPr>
                  <w:tcW w:w="856" w:type="pct"/>
                  <w:noWrap w:val="0"/>
                  <w:vAlign w:val="center"/>
                </w:tcPr>
                <w:p>
                  <w:pPr>
                    <w:spacing w:line="360" w:lineRule="exact"/>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2.62</w:t>
                  </w:r>
                </w:p>
              </w:tc>
              <w:tc>
                <w:tcPr>
                  <w:tcW w:w="857" w:type="pct"/>
                  <w:noWrap w:val="0"/>
                  <w:vAlign w:val="center"/>
                </w:tcPr>
                <w:p>
                  <w:pPr>
                    <w:spacing w:line="360" w:lineRule="exact"/>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4.14</w:t>
                  </w:r>
                </w:p>
              </w:tc>
              <w:tc>
                <w:tcPr>
                  <w:tcW w:w="1057" w:type="pct"/>
                  <w:noWrap w:val="0"/>
                  <w:vAlign w:val="center"/>
                </w:tcPr>
                <w:p>
                  <w:pPr>
                    <w:spacing w:line="360" w:lineRule="exact"/>
                    <w:jc w:val="center"/>
                    <w:rPr>
                      <w:rFonts w:hint="default" w:ascii="Times New Roman" w:hAnsi="Times New Roman" w:eastAsia="宋体" w:cs="Times New Roman"/>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397" w:hRule="exact"/>
                <w:jc w:val="center"/>
              </w:trPr>
              <w:tc>
                <w:tcPr>
                  <w:tcW w:w="446" w:type="pct"/>
                  <w:noWrap w:val="0"/>
                  <w:vAlign w:val="center"/>
                </w:tcPr>
                <w:p>
                  <w:pPr>
                    <w:spacing w:line="360" w:lineRule="exact"/>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2</w:t>
                  </w:r>
                </w:p>
              </w:tc>
              <w:tc>
                <w:tcPr>
                  <w:tcW w:w="1784" w:type="pct"/>
                  <w:noWrap w:val="0"/>
                  <w:vAlign w:val="center"/>
                </w:tcPr>
                <w:p>
                  <w:pPr>
                    <w:spacing w:line="360" w:lineRule="exact"/>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工业污水量</w:t>
                  </w:r>
                </w:p>
              </w:tc>
              <w:tc>
                <w:tcPr>
                  <w:tcW w:w="856" w:type="pct"/>
                  <w:noWrap w:val="0"/>
                  <w:vAlign w:val="center"/>
                </w:tcPr>
                <w:p>
                  <w:pPr>
                    <w:spacing w:line="360" w:lineRule="exact"/>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0.92</w:t>
                  </w:r>
                </w:p>
              </w:tc>
              <w:tc>
                <w:tcPr>
                  <w:tcW w:w="857" w:type="pct"/>
                  <w:noWrap w:val="0"/>
                  <w:vAlign w:val="center"/>
                </w:tcPr>
                <w:p>
                  <w:pPr>
                    <w:spacing w:line="360" w:lineRule="exact"/>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1.12</w:t>
                  </w:r>
                </w:p>
              </w:tc>
              <w:tc>
                <w:tcPr>
                  <w:tcW w:w="1057" w:type="pct"/>
                  <w:noWrap w:val="0"/>
                  <w:vAlign w:val="center"/>
                </w:tcPr>
                <w:p>
                  <w:pPr>
                    <w:spacing w:line="360" w:lineRule="exact"/>
                    <w:jc w:val="center"/>
                    <w:rPr>
                      <w:rFonts w:hint="default" w:ascii="Times New Roman" w:hAnsi="Times New Roman" w:eastAsia="宋体" w:cs="Times New Roman"/>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397" w:hRule="exact"/>
                <w:jc w:val="center"/>
              </w:trPr>
              <w:tc>
                <w:tcPr>
                  <w:tcW w:w="446" w:type="pct"/>
                  <w:noWrap w:val="0"/>
                  <w:vAlign w:val="center"/>
                </w:tcPr>
                <w:p>
                  <w:pPr>
                    <w:spacing w:line="360" w:lineRule="exact"/>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3</w:t>
                  </w:r>
                </w:p>
              </w:tc>
              <w:tc>
                <w:tcPr>
                  <w:tcW w:w="1784" w:type="pct"/>
                  <w:noWrap w:val="0"/>
                  <w:vAlign w:val="center"/>
                </w:tcPr>
                <w:p>
                  <w:pPr>
                    <w:spacing w:line="360" w:lineRule="exact"/>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地下水渗入和未预见污水量</w:t>
                  </w:r>
                </w:p>
              </w:tc>
              <w:tc>
                <w:tcPr>
                  <w:tcW w:w="856" w:type="pct"/>
                  <w:noWrap w:val="0"/>
                  <w:vAlign w:val="center"/>
                </w:tcPr>
                <w:p>
                  <w:pPr>
                    <w:spacing w:line="360" w:lineRule="exact"/>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0.354</w:t>
                  </w:r>
                </w:p>
              </w:tc>
              <w:tc>
                <w:tcPr>
                  <w:tcW w:w="857" w:type="pct"/>
                  <w:noWrap w:val="0"/>
                  <w:vAlign w:val="center"/>
                </w:tcPr>
                <w:p>
                  <w:pPr>
                    <w:spacing w:line="360" w:lineRule="exact"/>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0.526</w:t>
                  </w:r>
                </w:p>
              </w:tc>
              <w:tc>
                <w:tcPr>
                  <w:tcW w:w="1057" w:type="pct"/>
                  <w:noWrap w:val="0"/>
                  <w:vAlign w:val="center"/>
                </w:tcPr>
                <w:p>
                  <w:pPr>
                    <w:spacing w:line="360" w:lineRule="exact"/>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(1+2)×10%</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397" w:hRule="exact"/>
                <w:jc w:val="center"/>
              </w:trPr>
              <w:tc>
                <w:tcPr>
                  <w:tcW w:w="446" w:type="pct"/>
                  <w:noWrap w:val="0"/>
                  <w:vAlign w:val="center"/>
                </w:tcPr>
                <w:p>
                  <w:pPr>
                    <w:spacing w:line="360" w:lineRule="exact"/>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4</w:t>
                  </w:r>
                </w:p>
              </w:tc>
              <w:tc>
                <w:tcPr>
                  <w:tcW w:w="1784" w:type="pct"/>
                  <w:noWrap w:val="0"/>
                  <w:vAlign w:val="center"/>
                </w:tcPr>
                <w:p>
                  <w:pPr>
                    <w:spacing w:line="360" w:lineRule="exact"/>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合计</w:t>
                  </w:r>
                </w:p>
              </w:tc>
              <w:tc>
                <w:tcPr>
                  <w:tcW w:w="856" w:type="pct"/>
                  <w:noWrap w:val="0"/>
                  <w:vAlign w:val="center"/>
                </w:tcPr>
                <w:p>
                  <w:pPr>
                    <w:spacing w:line="360" w:lineRule="exact"/>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3.894</w:t>
                  </w:r>
                </w:p>
              </w:tc>
              <w:tc>
                <w:tcPr>
                  <w:tcW w:w="857" w:type="pct"/>
                  <w:noWrap w:val="0"/>
                  <w:vAlign w:val="center"/>
                </w:tcPr>
                <w:p>
                  <w:pPr>
                    <w:spacing w:line="360" w:lineRule="exact"/>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5.786</w:t>
                  </w:r>
                </w:p>
              </w:tc>
              <w:tc>
                <w:tcPr>
                  <w:tcW w:w="1057" w:type="pct"/>
                  <w:noWrap w:val="0"/>
                  <w:vAlign w:val="center"/>
                </w:tcPr>
                <w:p>
                  <w:pPr>
                    <w:spacing w:line="360" w:lineRule="exact"/>
                    <w:jc w:val="center"/>
                    <w:rPr>
                      <w:rFonts w:hint="default" w:ascii="Times New Roman" w:hAnsi="Times New Roman" w:eastAsia="宋体" w:cs="Times New Roman"/>
                      <w:color w:val="000000" w:themeColor="text1"/>
                      <w:sz w:val="21"/>
                      <w:szCs w:val="21"/>
                      <w14:textFill>
                        <w14:solidFill>
                          <w14:schemeClr w14:val="tx1"/>
                        </w14:solidFill>
                      </w14:textFill>
                    </w:rPr>
                  </w:pPr>
                </w:p>
              </w:tc>
            </w:tr>
          </w:tbl>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根据上述企业排污量的调研，</w:t>
            </w:r>
            <w:r>
              <w:rPr>
                <w:rFonts w:hint="eastAsia" w:cs="Times New Roman"/>
                <w:color w:val="000000" w:themeColor="text1"/>
                <w:sz w:val="24"/>
                <w:szCs w:val="24"/>
                <w:highlight w:val="none"/>
                <w:lang w:val="en-US" w:eastAsia="zh-CN"/>
                <w14:textFill>
                  <w14:solidFill>
                    <w14:schemeClr w14:val="tx1"/>
                  </w14:solidFill>
                </w14:textFill>
              </w:rPr>
              <w:t>污水指标统计结果，结合相关的规划要求</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。随着</w:t>
            </w:r>
            <w:r>
              <w:rPr>
                <w:rFonts w:hint="eastAsia" w:cs="Times New Roman"/>
                <w:color w:val="000000" w:themeColor="text1"/>
                <w:sz w:val="24"/>
                <w:szCs w:val="24"/>
                <w:highlight w:val="none"/>
                <w:lang w:val="en-US" w:eastAsia="zh-CN"/>
                <w14:textFill>
                  <w14:solidFill>
                    <w14:schemeClr w14:val="tx1"/>
                  </w14:solidFill>
                </w14:textFill>
              </w:rPr>
              <w:t>东至县</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的逐步发展及招商引资的大力推进，企业数量及人口都将显著递增，因此东至县的生产生活污水量也将显著上升，考虑在设计中</w:t>
            </w:r>
            <w:r>
              <w:rPr>
                <w:rFonts w:hint="eastAsia" w:cs="Times New Roman"/>
                <w:color w:val="000000" w:themeColor="text1"/>
                <w:sz w:val="24"/>
                <w:szCs w:val="24"/>
                <w:highlight w:val="none"/>
                <w:lang w:val="en-US" w:eastAsia="zh-CN"/>
                <w14:textFill>
                  <w14:solidFill>
                    <w14:schemeClr w14:val="tx1"/>
                  </w14:solidFill>
                </w14:textFill>
              </w:rPr>
              <w:t>远期</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合理预留一定的余量，所以东至县城污水处理厂一期、二期扩建工程合计处理规模40000m</w:t>
            </w:r>
            <w:r>
              <w:rPr>
                <w:rFonts w:hint="eastAsia" w:ascii="Times New Roman" w:hAnsi="Times New Roman" w:cs="Times New Roman"/>
                <w:color w:val="000000" w:themeColor="text1"/>
                <w:sz w:val="24"/>
                <w:szCs w:val="24"/>
                <w:highlight w:val="none"/>
                <w:vertAlign w:val="superscript"/>
                <w:lang w:val="en-US" w:eastAsia="zh-CN"/>
                <w14:textFill>
                  <w14:solidFill>
                    <w14:schemeClr w14:val="tx1"/>
                  </w14:solidFill>
                </w14:textFill>
              </w:rPr>
              <w:t>3</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/d是合理可行的。</w:t>
            </w:r>
          </w:p>
          <w:p>
            <w:pPr>
              <w:pStyle w:val="94"/>
              <w:spacing w:line="360" w:lineRule="auto"/>
              <w:rPr>
                <w:rFonts w:hint="eastAsia"/>
                <w:b/>
                <w:bCs w:val="0"/>
                <w:color w:val="000000" w:themeColor="text1"/>
                <w:sz w:val="24"/>
                <w:highlight w:val="none"/>
                <w:lang w:val="en-US" w:eastAsia="zh-CN"/>
                <w14:textFill>
                  <w14:solidFill>
                    <w14:schemeClr w14:val="tx1"/>
                  </w14:solidFill>
                </w14:textFill>
              </w:rPr>
            </w:pPr>
            <w:r>
              <w:rPr>
                <w:rFonts w:hint="eastAsia"/>
                <w:b/>
                <w:bCs w:val="0"/>
                <w:color w:val="000000" w:themeColor="text1"/>
                <w:sz w:val="24"/>
                <w:highlight w:val="none"/>
                <w:lang w:val="en-US" w:eastAsia="zh-CN"/>
                <w14:textFill>
                  <w14:solidFill>
                    <w14:schemeClr w14:val="tx1"/>
                  </w14:solidFill>
                </w14:textFill>
              </w:rPr>
              <w:t>2.1.11设计进水质</w:t>
            </w:r>
          </w:p>
          <w:p>
            <w:pPr>
              <w:pStyle w:val="94"/>
              <w:spacing w:line="360" w:lineRule="auto"/>
              <w:rPr>
                <w:rFonts w:hint="default"/>
                <w:b/>
                <w:bCs w:val="0"/>
                <w:color w:val="000000" w:themeColor="text1"/>
                <w:sz w:val="24"/>
                <w:highlight w:val="none"/>
                <w:lang w:val="en-US" w:eastAsia="zh-CN"/>
                <w14:textFill>
                  <w14:solidFill>
                    <w14:schemeClr w14:val="tx1"/>
                  </w14:solidFill>
                </w14:textFill>
              </w:rPr>
            </w:pPr>
            <w:r>
              <w:rPr>
                <w:rFonts w:hint="eastAsia"/>
                <w:b/>
                <w:bCs w:val="0"/>
                <w:color w:val="000000" w:themeColor="text1"/>
                <w:sz w:val="24"/>
                <w:highlight w:val="none"/>
                <w:lang w:val="en-US" w:eastAsia="zh-CN"/>
                <w14:textFill>
                  <w14:solidFill>
                    <w14:schemeClr w14:val="tx1"/>
                  </w14:solidFill>
                </w14:textFill>
              </w:rPr>
              <w:t xml:space="preserve"> </w:t>
            </w:r>
            <w:r>
              <w:rPr>
                <w:rFonts w:hint="eastAsia"/>
                <w:b w:val="0"/>
                <w:bCs/>
                <w:color w:val="000000" w:themeColor="text1"/>
                <w:sz w:val="24"/>
                <w:highlight w:val="none"/>
                <w:lang w:val="en-US" w:eastAsia="zh-CN"/>
                <w14:textFill>
                  <w14:solidFill>
                    <w14:schemeClr w14:val="tx1"/>
                  </w14:solidFill>
                </w14:textFill>
              </w:rPr>
              <w:t xml:space="preserve">  （1）生活污水水质</w:t>
            </w:r>
          </w:p>
          <w:p>
            <w:pPr>
              <w:pStyle w:val="94"/>
              <w:spacing w:line="360" w:lineRule="auto"/>
              <w:ind w:firstLine="240" w:firstLineChars="100"/>
              <w:rPr>
                <w:rFonts w:hint="eastAsia"/>
                <w:b/>
                <w:bCs w:val="0"/>
                <w:color w:val="000000" w:themeColor="text1"/>
                <w:sz w:val="24"/>
                <w:highlight w:val="none"/>
                <w:lang w:val="en-US" w:eastAsia="zh-CN"/>
                <w14:textFill>
                  <w14:solidFill>
                    <w14:schemeClr w14:val="tx1"/>
                  </w14:solidFill>
                </w14:textFill>
              </w:rPr>
            </w:pPr>
            <w:r>
              <w:rPr>
                <w:rFonts w:hint="default"/>
                <w:b w:val="0"/>
                <w:bCs/>
                <w:color w:val="000000" w:themeColor="text1"/>
                <w:sz w:val="24"/>
                <w:highlight w:val="none"/>
                <w:lang w:val="en-US" w:eastAsia="zh-CN"/>
                <w14:textFill>
                  <w14:solidFill>
                    <w14:schemeClr w14:val="tx1"/>
                  </w14:solidFill>
                </w14:textFill>
              </w:rPr>
              <w:t>根据《给水排水设计手册》第5册，建议典型的生活污水水质见下表</w:t>
            </w:r>
            <w:r>
              <w:rPr>
                <w:rFonts w:hint="eastAsia"/>
                <w:b w:val="0"/>
                <w:bCs/>
                <w:color w:val="000000" w:themeColor="text1"/>
                <w:sz w:val="24"/>
                <w:highlight w:val="none"/>
                <w:lang w:val="en-US" w:eastAsia="zh-CN"/>
                <w14:textFill>
                  <w14:solidFill>
                    <w14:schemeClr w14:val="tx1"/>
                  </w14:solidFill>
                </w14:textFill>
              </w:rPr>
              <w:t>2-8</w:t>
            </w:r>
            <w:r>
              <w:rPr>
                <w:rFonts w:hint="default"/>
                <w:b w:val="0"/>
                <w:bCs/>
                <w:color w:val="000000" w:themeColor="text1"/>
                <w:sz w:val="24"/>
                <w:highlight w:val="none"/>
                <w:lang w:val="en-US" w:eastAsia="zh-CN"/>
                <w14:textFill>
                  <w14:solidFill>
                    <w14:schemeClr w14:val="tx1"/>
                  </w14:solidFill>
                </w14:textFill>
              </w:rPr>
              <w:t>。</w:t>
            </w:r>
          </w:p>
          <w:p>
            <w:pPr>
              <w:pStyle w:val="94"/>
              <w:keepNext w:val="0"/>
              <w:keepLines w:val="0"/>
              <w:pageBreakBefore w:val="0"/>
              <w:widowControl w:val="0"/>
              <w:kinsoku/>
              <w:wordWrap/>
              <w:overflowPunct/>
              <w:topLinePunct w:val="0"/>
              <w:autoSpaceDE/>
              <w:autoSpaceDN/>
              <w:bidi w:val="0"/>
              <w:adjustRightInd/>
              <w:snapToGrid/>
              <w:spacing w:line="320" w:lineRule="atLeast"/>
              <w:jc w:val="center"/>
              <w:textAlignment w:val="auto"/>
              <w:rPr>
                <w:rFonts w:hint="eastAsia"/>
                <w:b/>
                <w:bCs w:val="0"/>
                <w:color w:val="000000" w:themeColor="text1"/>
                <w:sz w:val="24"/>
                <w:highlight w:val="none"/>
                <w:lang w:val="en-US" w:eastAsia="zh-CN"/>
                <w14:textFill>
                  <w14:solidFill>
                    <w14:schemeClr w14:val="tx1"/>
                  </w14:solidFill>
                </w14:textFill>
              </w:rPr>
            </w:pPr>
            <w:r>
              <w:rPr>
                <w:rFonts w:hint="eastAsia"/>
                <w:b/>
                <w:bCs w:val="0"/>
                <w:color w:val="000000" w:themeColor="text1"/>
                <w:sz w:val="24"/>
                <w:highlight w:val="none"/>
                <w:lang w:val="en-US" w:eastAsia="zh-CN"/>
                <w14:textFill>
                  <w14:solidFill>
                    <w14:schemeClr w14:val="tx1"/>
                  </w14:solidFill>
                </w14:textFill>
              </w:rPr>
              <w:t>表2-8 典型的生活污水水质</w:t>
            </w:r>
          </w:p>
          <w:tbl>
            <w:tblPr>
              <w:tblStyle w:val="4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2371"/>
              <w:gridCol w:w="1596"/>
              <w:gridCol w:w="1596"/>
              <w:gridCol w:w="15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20" w:type="dxa"/>
                  <w:vMerge w:val="restart"/>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序号</w:t>
                  </w:r>
                </w:p>
              </w:tc>
              <w:tc>
                <w:tcPr>
                  <w:tcW w:w="2371" w:type="dxa"/>
                  <w:vMerge w:val="restart"/>
                  <w:noWrap w:val="0"/>
                  <w:vAlign w:val="center"/>
                </w:tcPr>
                <w:p>
                  <w:pPr>
                    <w:jc w:val="center"/>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指 标</w:t>
                  </w:r>
                </w:p>
              </w:tc>
              <w:tc>
                <w:tcPr>
                  <w:tcW w:w="4788" w:type="dxa"/>
                  <w:gridSpan w:val="3"/>
                  <w:noWrap w:val="0"/>
                  <w:vAlign w:val="center"/>
                </w:tcPr>
                <w:p>
                  <w:pPr>
                    <w:jc w:val="center"/>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浓 度（mg/L）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20" w:type="dxa"/>
                  <w:vMerge w:val="continue"/>
                  <w:noWrap w:val="0"/>
                  <w:vAlign w:val="center"/>
                </w:tcPr>
                <w:p>
                  <w:pPr>
                    <w:jc w:val="center"/>
                    <w:rPr>
                      <w:rFonts w:hint="default"/>
                      <w:color w:val="000000" w:themeColor="text1"/>
                      <w:lang w:val="en-US" w:eastAsia="zh-CN"/>
                      <w14:textFill>
                        <w14:solidFill>
                          <w14:schemeClr w14:val="tx1"/>
                        </w14:solidFill>
                      </w14:textFill>
                    </w:rPr>
                  </w:pPr>
                </w:p>
              </w:tc>
              <w:tc>
                <w:tcPr>
                  <w:tcW w:w="2371" w:type="dxa"/>
                  <w:vMerge w:val="continue"/>
                  <w:noWrap w:val="0"/>
                  <w:vAlign w:val="center"/>
                </w:tcPr>
                <w:p>
                  <w:pPr>
                    <w:jc w:val="center"/>
                    <w:rPr>
                      <w:rFonts w:hint="default"/>
                      <w:color w:val="000000" w:themeColor="text1"/>
                      <w:lang w:val="en-US" w:eastAsia="zh-CN"/>
                      <w14:textFill>
                        <w14:solidFill>
                          <w14:schemeClr w14:val="tx1"/>
                        </w14:solidFill>
                      </w14:textFill>
                    </w:rPr>
                  </w:pPr>
                </w:p>
              </w:tc>
              <w:tc>
                <w:tcPr>
                  <w:tcW w:w="1596"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高</w:t>
                  </w:r>
                </w:p>
              </w:tc>
              <w:tc>
                <w:tcPr>
                  <w:tcW w:w="1596"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中</w:t>
                  </w:r>
                </w:p>
              </w:tc>
              <w:tc>
                <w:tcPr>
                  <w:tcW w:w="1596"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20" w:type="dxa"/>
                  <w:noWrap w:val="0"/>
                  <w:vAlign w:val="center"/>
                </w:tcPr>
                <w:p>
                  <w:pPr>
                    <w:jc w:val="center"/>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1</w:t>
                  </w:r>
                </w:p>
              </w:tc>
              <w:tc>
                <w:tcPr>
                  <w:tcW w:w="2371" w:type="dxa"/>
                  <w:noWrap w:val="0"/>
                  <w:vAlign w:val="center"/>
                </w:tcPr>
                <w:p>
                  <w:pPr>
                    <w:jc w:val="center"/>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悬浮物（SS）</w:t>
                  </w:r>
                </w:p>
              </w:tc>
              <w:tc>
                <w:tcPr>
                  <w:tcW w:w="1596" w:type="dxa"/>
                  <w:noWrap w:val="0"/>
                  <w:vAlign w:val="center"/>
                </w:tcPr>
                <w:p>
                  <w:pPr>
                    <w:jc w:val="center"/>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350</w:t>
                  </w:r>
                </w:p>
              </w:tc>
              <w:tc>
                <w:tcPr>
                  <w:tcW w:w="1596" w:type="dxa"/>
                  <w:noWrap w:val="0"/>
                  <w:vAlign w:val="center"/>
                </w:tcPr>
                <w:p>
                  <w:pPr>
                    <w:jc w:val="center"/>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220</w:t>
                  </w:r>
                </w:p>
              </w:tc>
              <w:tc>
                <w:tcPr>
                  <w:tcW w:w="1596" w:type="dxa"/>
                  <w:noWrap w:val="0"/>
                  <w:vAlign w:val="center"/>
                </w:tcPr>
                <w:p>
                  <w:pPr>
                    <w:jc w:val="center"/>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20" w:type="dxa"/>
                  <w:noWrap w:val="0"/>
                  <w:vAlign w:val="center"/>
                </w:tcPr>
                <w:p>
                  <w:pPr>
                    <w:jc w:val="center"/>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2</w:t>
                  </w:r>
                </w:p>
              </w:tc>
              <w:tc>
                <w:tcPr>
                  <w:tcW w:w="2371" w:type="dxa"/>
                  <w:noWrap w:val="0"/>
                  <w:vAlign w:val="center"/>
                </w:tcPr>
                <w:p>
                  <w:pPr>
                    <w:jc w:val="center"/>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生化需氧量（BOD5）</w:t>
                  </w:r>
                </w:p>
              </w:tc>
              <w:tc>
                <w:tcPr>
                  <w:tcW w:w="1596" w:type="dxa"/>
                  <w:noWrap w:val="0"/>
                  <w:vAlign w:val="center"/>
                </w:tcPr>
                <w:p>
                  <w:pPr>
                    <w:jc w:val="center"/>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400</w:t>
                  </w:r>
                </w:p>
              </w:tc>
              <w:tc>
                <w:tcPr>
                  <w:tcW w:w="1596" w:type="dxa"/>
                  <w:noWrap w:val="0"/>
                  <w:vAlign w:val="center"/>
                </w:tcPr>
                <w:p>
                  <w:pPr>
                    <w:jc w:val="center"/>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200</w:t>
                  </w:r>
                </w:p>
              </w:tc>
              <w:tc>
                <w:tcPr>
                  <w:tcW w:w="1596" w:type="dxa"/>
                  <w:noWrap w:val="0"/>
                  <w:vAlign w:val="center"/>
                </w:tcPr>
                <w:p>
                  <w:pPr>
                    <w:jc w:val="center"/>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20" w:type="dxa"/>
                  <w:noWrap w:val="0"/>
                  <w:vAlign w:val="center"/>
                </w:tcPr>
                <w:p>
                  <w:pPr>
                    <w:jc w:val="center"/>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3</w:t>
                  </w:r>
                </w:p>
              </w:tc>
              <w:tc>
                <w:tcPr>
                  <w:tcW w:w="2371" w:type="dxa"/>
                  <w:noWrap w:val="0"/>
                  <w:vAlign w:val="center"/>
                </w:tcPr>
                <w:p>
                  <w:pPr>
                    <w:jc w:val="center"/>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化学需氧量（CODCr）</w:t>
                  </w:r>
                </w:p>
              </w:tc>
              <w:tc>
                <w:tcPr>
                  <w:tcW w:w="1596" w:type="dxa"/>
                  <w:noWrap w:val="0"/>
                  <w:vAlign w:val="center"/>
                </w:tcPr>
                <w:p>
                  <w:pPr>
                    <w:jc w:val="center"/>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1000</w:t>
                  </w:r>
                </w:p>
              </w:tc>
              <w:tc>
                <w:tcPr>
                  <w:tcW w:w="1596" w:type="dxa"/>
                  <w:noWrap w:val="0"/>
                  <w:vAlign w:val="center"/>
                </w:tcPr>
                <w:p>
                  <w:pPr>
                    <w:jc w:val="center"/>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400</w:t>
                  </w:r>
                </w:p>
              </w:tc>
              <w:tc>
                <w:tcPr>
                  <w:tcW w:w="1596" w:type="dxa"/>
                  <w:noWrap w:val="0"/>
                  <w:vAlign w:val="center"/>
                </w:tcPr>
                <w:p>
                  <w:pPr>
                    <w:jc w:val="center"/>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250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20" w:type="dxa"/>
                  <w:noWrap w:val="0"/>
                  <w:vAlign w:val="center"/>
                </w:tcPr>
                <w:p>
                  <w:pPr>
                    <w:jc w:val="center"/>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4</w:t>
                  </w:r>
                </w:p>
              </w:tc>
              <w:tc>
                <w:tcPr>
                  <w:tcW w:w="2371" w:type="dxa"/>
                  <w:noWrap w:val="0"/>
                  <w:vAlign w:val="center"/>
                </w:tcPr>
                <w:p>
                  <w:pPr>
                    <w:jc w:val="center"/>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总 氮（TN）</w:t>
                  </w:r>
                </w:p>
              </w:tc>
              <w:tc>
                <w:tcPr>
                  <w:tcW w:w="1596" w:type="dxa"/>
                  <w:noWrap w:val="0"/>
                  <w:vAlign w:val="center"/>
                </w:tcPr>
                <w:p>
                  <w:pPr>
                    <w:jc w:val="center"/>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85</w:t>
                  </w:r>
                </w:p>
              </w:tc>
              <w:tc>
                <w:tcPr>
                  <w:tcW w:w="1596" w:type="dxa"/>
                  <w:noWrap w:val="0"/>
                  <w:vAlign w:val="center"/>
                </w:tcPr>
                <w:p>
                  <w:pPr>
                    <w:jc w:val="center"/>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40</w:t>
                  </w:r>
                </w:p>
              </w:tc>
              <w:tc>
                <w:tcPr>
                  <w:tcW w:w="1596" w:type="dxa"/>
                  <w:noWrap w:val="0"/>
                  <w:vAlign w:val="center"/>
                </w:tcPr>
                <w:p>
                  <w:pPr>
                    <w:jc w:val="center"/>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20" w:type="dxa"/>
                  <w:noWrap w:val="0"/>
                  <w:vAlign w:val="center"/>
                </w:tcPr>
                <w:p>
                  <w:pPr>
                    <w:jc w:val="center"/>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5</w:t>
                  </w:r>
                </w:p>
              </w:tc>
              <w:tc>
                <w:tcPr>
                  <w:tcW w:w="2371" w:type="dxa"/>
                  <w:noWrap w:val="0"/>
                  <w:vAlign w:val="center"/>
                </w:tcPr>
                <w:p>
                  <w:pPr>
                    <w:jc w:val="center"/>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总 磷（TP）</w:t>
                  </w:r>
                </w:p>
              </w:tc>
              <w:tc>
                <w:tcPr>
                  <w:tcW w:w="1596" w:type="dxa"/>
                  <w:noWrap w:val="0"/>
                  <w:vAlign w:val="center"/>
                </w:tcPr>
                <w:p>
                  <w:pPr>
                    <w:jc w:val="center"/>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15</w:t>
                  </w:r>
                </w:p>
              </w:tc>
              <w:tc>
                <w:tcPr>
                  <w:tcW w:w="1596" w:type="dxa"/>
                  <w:noWrap w:val="0"/>
                  <w:vAlign w:val="center"/>
                </w:tcPr>
                <w:p>
                  <w:pPr>
                    <w:jc w:val="center"/>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8</w:t>
                  </w:r>
                </w:p>
              </w:tc>
              <w:tc>
                <w:tcPr>
                  <w:tcW w:w="1596" w:type="dxa"/>
                  <w:noWrap w:val="0"/>
                  <w:vAlign w:val="center"/>
                </w:tcPr>
                <w:p>
                  <w:pPr>
                    <w:jc w:val="center"/>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4</w:t>
                  </w:r>
                </w:p>
              </w:tc>
            </w:tr>
          </w:tbl>
          <w:p>
            <w:pPr>
              <w:pStyle w:val="94"/>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b w:val="0"/>
                <w:bCs/>
                <w:color w:val="000000" w:themeColor="text1"/>
                <w:sz w:val="24"/>
                <w:highlight w:val="none"/>
                <w:lang w:val="en-US" w:eastAsia="zh-CN"/>
                <w14:textFill>
                  <w14:solidFill>
                    <w14:schemeClr w14:val="tx1"/>
                  </w14:solidFill>
                </w14:textFill>
              </w:rPr>
            </w:pPr>
            <w:r>
              <w:rPr>
                <w:rFonts w:hint="default"/>
                <w:b w:val="0"/>
                <w:bCs/>
                <w:color w:val="000000" w:themeColor="text1"/>
                <w:sz w:val="24"/>
                <w:highlight w:val="none"/>
                <w:lang w:val="en-US" w:eastAsia="zh-CN"/>
                <w14:textFill>
                  <w14:solidFill>
                    <w14:schemeClr w14:val="tx1"/>
                  </w14:solidFill>
                </w14:textFill>
              </w:rPr>
              <w:t>东至县属于南方城市，参考类似城市，其生活污水水质浓度为中</w:t>
            </w:r>
            <w:r>
              <w:rPr>
                <w:rFonts w:hint="eastAsia"/>
                <w:b w:val="0"/>
                <w:bCs/>
                <w:color w:val="000000" w:themeColor="text1"/>
                <w:sz w:val="24"/>
                <w:highlight w:val="none"/>
                <w:lang w:val="en-US" w:eastAsia="zh-CN"/>
                <w14:textFill>
                  <w14:solidFill>
                    <w14:schemeClr w14:val="tx1"/>
                  </w14:solidFill>
                </w14:textFill>
              </w:rPr>
              <w:t>低值</w:t>
            </w:r>
            <w:r>
              <w:rPr>
                <w:rFonts w:hint="default"/>
                <w:b w:val="0"/>
                <w:bCs/>
                <w:color w:val="000000" w:themeColor="text1"/>
                <w:sz w:val="24"/>
                <w:highlight w:val="none"/>
                <w:lang w:val="en-US" w:eastAsia="zh-CN"/>
                <w14:textFill>
                  <w14:solidFill>
                    <w14:schemeClr w14:val="tx1"/>
                  </w14:solidFill>
                </w14:textFill>
              </w:rPr>
              <w:t>，指标如下：BOD</w:t>
            </w:r>
            <w:r>
              <w:rPr>
                <w:rFonts w:hint="default"/>
                <w:b w:val="0"/>
                <w:bCs/>
                <w:color w:val="000000" w:themeColor="text1"/>
                <w:sz w:val="24"/>
                <w:highlight w:val="none"/>
                <w:vertAlign w:val="subscript"/>
                <w:lang w:val="en-US" w:eastAsia="zh-CN"/>
                <w14:textFill>
                  <w14:solidFill>
                    <w14:schemeClr w14:val="tx1"/>
                  </w14:solidFill>
                </w14:textFill>
              </w:rPr>
              <w:t xml:space="preserve">5 </w:t>
            </w:r>
            <w:r>
              <w:rPr>
                <w:rFonts w:hint="default"/>
                <w:b w:val="0"/>
                <w:bCs/>
                <w:color w:val="000000" w:themeColor="text1"/>
                <w:sz w:val="24"/>
                <w:highlight w:val="none"/>
                <w:lang w:val="en-US" w:eastAsia="zh-CN"/>
                <w14:textFill>
                  <w14:solidFill>
                    <w14:schemeClr w14:val="tx1"/>
                  </w14:solidFill>
                </w14:textFill>
              </w:rPr>
              <w:t>为130</w:t>
            </w:r>
            <w:r>
              <w:rPr>
                <w:rFonts w:hint="eastAsia"/>
                <w:b w:val="0"/>
                <w:bCs/>
                <w:color w:val="000000" w:themeColor="text1"/>
                <w:sz w:val="24"/>
                <w:highlight w:val="none"/>
                <w:lang w:val="en-US" w:eastAsia="zh-CN"/>
                <w14:textFill>
                  <w14:solidFill>
                    <w14:schemeClr w14:val="tx1"/>
                  </w14:solidFill>
                </w14:textFill>
              </w:rPr>
              <w:t>～</w:t>
            </w:r>
            <w:r>
              <w:rPr>
                <w:rFonts w:hint="default"/>
                <w:b w:val="0"/>
                <w:bCs/>
                <w:color w:val="000000" w:themeColor="text1"/>
                <w:sz w:val="24"/>
                <w:highlight w:val="none"/>
                <w:lang w:val="en-US" w:eastAsia="zh-CN"/>
                <w14:textFill>
                  <w14:solidFill>
                    <w14:schemeClr w14:val="tx1"/>
                  </w14:solidFill>
                </w14:textFill>
              </w:rPr>
              <w:t>200mg/</w:t>
            </w:r>
            <w:r>
              <w:rPr>
                <w:rFonts w:hint="eastAsia"/>
                <w:b w:val="0"/>
                <w:bCs/>
                <w:color w:val="000000" w:themeColor="text1"/>
                <w:sz w:val="24"/>
                <w:highlight w:val="none"/>
                <w:lang w:val="en-US" w:eastAsia="zh-CN"/>
                <w14:textFill>
                  <w14:solidFill>
                    <w14:schemeClr w14:val="tx1"/>
                  </w14:solidFill>
                </w14:textFill>
              </w:rPr>
              <w:t>L</w:t>
            </w:r>
            <w:r>
              <w:rPr>
                <w:rFonts w:hint="default"/>
                <w:b w:val="0"/>
                <w:bCs/>
                <w:color w:val="000000" w:themeColor="text1"/>
                <w:sz w:val="24"/>
                <w:highlight w:val="none"/>
                <w:lang w:val="en-US" w:eastAsia="zh-CN"/>
                <w14:textFill>
                  <w14:solidFill>
                    <w14:schemeClr w14:val="tx1"/>
                  </w14:solidFill>
                </w14:textFill>
              </w:rPr>
              <w:t>，TN为30~50 mg/</w:t>
            </w:r>
            <w:r>
              <w:rPr>
                <w:rFonts w:hint="eastAsia"/>
                <w:b w:val="0"/>
                <w:bCs/>
                <w:color w:val="000000" w:themeColor="text1"/>
                <w:sz w:val="24"/>
                <w:highlight w:val="none"/>
                <w:lang w:val="en-US" w:eastAsia="zh-CN"/>
                <w14:textFill>
                  <w14:solidFill>
                    <w14:schemeClr w14:val="tx1"/>
                  </w14:solidFill>
                </w14:textFill>
              </w:rPr>
              <w:t>L</w:t>
            </w:r>
            <w:r>
              <w:rPr>
                <w:rFonts w:hint="default"/>
                <w:b w:val="0"/>
                <w:bCs/>
                <w:color w:val="000000" w:themeColor="text1"/>
                <w:sz w:val="24"/>
                <w:highlight w:val="none"/>
                <w:lang w:val="en-US" w:eastAsia="zh-CN"/>
                <w14:textFill>
                  <w14:solidFill>
                    <w14:schemeClr w14:val="tx1"/>
                  </w14:solidFill>
                </w14:textFill>
              </w:rPr>
              <w:t>，SS为180</w:t>
            </w:r>
            <w:r>
              <w:rPr>
                <w:rFonts w:hint="eastAsia"/>
                <w:b w:val="0"/>
                <w:bCs/>
                <w:color w:val="000000" w:themeColor="text1"/>
                <w:sz w:val="24"/>
                <w:highlight w:val="none"/>
                <w:lang w:val="en-US" w:eastAsia="zh-CN"/>
                <w14:textFill>
                  <w14:solidFill>
                    <w14:schemeClr w14:val="tx1"/>
                  </w14:solidFill>
                </w14:textFill>
              </w:rPr>
              <w:t>～</w:t>
            </w:r>
            <w:r>
              <w:rPr>
                <w:rFonts w:hint="default"/>
                <w:b w:val="0"/>
                <w:bCs/>
                <w:color w:val="000000" w:themeColor="text1"/>
                <w:sz w:val="24"/>
                <w:highlight w:val="none"/>
                <w:lang w:val="en-US" w:eastAsia="zh-CN"/>
                <w14:textFill>
                  <w14:solidFill>
                    <w14:schemeClr w14:val="tx1"/>
                  </w14:solidFill>
                </w14:textFill>
              </w:rPr>
              <w:t>250mg/</w:t>
            </w:r>
            <w:r>
              <w:rPr>
                <w:rFonts w:hint="eastAsia"/>
                <w:b w:val="0"/>
                <w:bCs/>
                <w:color w:val="000000" w:themeColor="text1"/>
                <w:sz w:val="24"/>
                <w:highlight w:val="none"/>
                <w:lang w:val="en-US" w:eastAsia="zh-CN"/>
                <w14:textFill>
                  <w14:solidFill>
                    <w14:schemeClr w14:val="tx1"/>
                  </w14:solidFill>
                </w14:textFill>
              </w:rPr>
              <w:t>L</w:t>
            </w:r>
            <w:r>
              <w:rPr>
                <w:rFonts w:hint="default"/>
                <w:b w:val="0"/>
                <w:bCs/>
                <w:color w:val="000000" w:themeColor="text1"/>
                <w:sz w:val="24"/>
                <w:highlight w:val="none"/>
                <w:lang w:val="en-US" w:eastAsia="zh-CN"/>
                <w14:textFill>
                  <w14:solidFill>
                    <w14:schemeClr w14:val="tx1"/>
                  </w14:solidFill>
                </w14:textFill>
              </w:rPr>
              <w:t>，CODcr为240</w:t>
            </w:r>
            <w:r>
              <w:rPr>
                <w:rFonts w:hint="eastAsia"/>
                <w:b w:val="0"/>
                <w:bCs/>
                <w:color w:val="000000" w:themeColor="text1"/>
                <w:sz w:val="24"/>
                <w:highlight w:val="none"/>
                <w:lang w:val="en-US" w:eastAsia="zh-CN"/>
                <w14:textFill>
                  <w14:solidFill>
                    <w14:schemeClr w14:val="tx1"/>
                  </w14:solidFill>
                </w14:textFill>
              </w:rPr>
              <w:t>～</w:t>
            </w:r>
            <w:r>
              <w:rPr>
                <w:rFonts w:hint="default"/>
                <w:b w:val="0"/>
                <w:bCs/>
                <w:color w:val="000000" w:themeColor="text1"/>
                <w:sz w:val="24"/>
                <w:highlight w:val="none"/>
                <w:lang w:val="en-US" w:eastAsia="zh-CN"/>
                <w14:textFill>
                  <w14:solidFill>
                    <w14:schemeClr w14:val="tx1"/>
                  </w14:solidFill>
                </w14:textFill>
              </w:rPr>
              <w:t>400mg/</w:t>
            </w:r>
            <w:r>
              <w:rPr>
                <w:rFonts w:hint="eastAsia"/>
                <w:b w:val="0"/>
                <w:bCs/>
                <w:color w:val="000000" w:themeColor="text1"/>
                <w:sz w:val="24"/>
                <w:highlight w:val="none"/>
                <w:lang w:val="en-US" w:eastAsia="zh-CN"/>
                <w14:textFill>
                  <w14:solidFill>
                    <w14:schemeClr w14:val="tx1"/>
                  </w14:solidFill>
                </w14:textFill>
              </w:rPr>
              <w:t>L。</w:t>
            </w:r>
          </w:p>
          <w:p>
            <w:pPr>
              <w:pStyle w:val="94"/>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b w:val="0"/>
                <w:bCs/>
                <w:color w:val="000000" w:themeColor="text1"/>
                <w:sz w:val="24"/>
                <w:highlight w:val="none"/>
                <w:lang w:val="en-US" w:eastAsia="zh-CN"/>
                <w14:textFill>
                  <w14:solidFill>
                    <w14:schemeClr w14:val="tx1"/>
                  </w14:solidFill>
                </w14:textFill>
              </w:rPr>
            </w:pPr>
            <w:r>
              <w:rPr>
                <w:rFonts w:hint="eastAsia"/>
                <w:b w:val="0"/>
                <w:bCs/>
                <w:color w:val="000000" w:themeColor="text1"/>
                <w:sz w:val="24"/>
                <w:highlight w:val="none"/>
                <w:lang w:val="en-US" w:eastAsia="zh-CN"/>
                <w14:textFill>
                  <w14:solidFill>
                    <w14:schemeClr w14:val="tx1"/>
                  </w14:solidFill>
                </w14:textFill>
              </w:rPr>
              <w:t>（2）</w:t>
            </w:r>
            <w:r>
              <w:rPr>
                <w:rFonts w:hint="default"/>
                <w:b w:val="0"/>
                <w:bCs/>
                <w:color w:val="000000" w:themeColor="text1"/>
                <w:sz w:val="24"/>
                <w:highlight w:val="none"/>
                <w:lang w:val="en-US" w:eastAsia="zh-CN"/>
                <w14:textFill>
                  <w14:solidFill>
                    <w14:schemeClr w14:val="tx1"/>
                  </w14:solidFill>
                </w14:textFill>
              </w:rPr>
              <w:t>工业污水水质</w:t>
            </w:r>
          </w:p>
          <w:p>
            <w:pPr>
              <w:pStyle w:val="94"/>
              <w:spacing w:line="360" w:lineRule="auto"/>
              <w:ind w:firstLine="480" w:firstLineChars="200"/>
              <w:rPr>
                <w:rFonts w:hint="default"/>
                <w:b w:val="0"/>
                <w:bCs/>
                <w:color w:val="000000" w:themeColor="text1"/>
                <w:sz w:val="24"/>
                <w:highlight w:val="none"/>
                <w:lang w:val="en-US" w:eastAsia="zh-CN"/>
                <w14:textFill>
                  <w14:solidFill>
                    <w14:schemeClr w14:val="tx1"/>
                  </w14:solidFill>
                </w14:textFill>
              </w:rPr>
            </w:pPr>
            <w:r>
              <w:rPr>
                <w:rFonts w:hint="default"/>
                <w:b w:val="0"/>
                <w:bCs/>
                <w:color w:val="000000" w:themeColor="text1"/>
                <w:sz w:val="24"/>
                <w:highlight w:val="none"/>
                <w:lang w:val="en-US" w:eastAsia="zh-CN"/>
                <w14:textFill>
                  <w14:solidFill>
                    <w14:schemeClr w14:val="tx1"/>
                  </w14:solidFill>
                </w14:textFill>
              </w:rPr>
              <w:t>东尧一体化区域的工业主要分布在菊城片，工业门类为轻</w:t>
            </w:r>
            <w:r>
              <w:rPr>
                <w:rFonts w:hint="eastAsia"/>
                <w:b w:val="0"/>
                <w:bCs/>
                <w:color w:val="000000" w:themeColor="text1"/>
                <w:sz w:val="24"/>
                <w:highlight w:val="none"/>
                <w:lang w:val="en-US" w:eastAsia="zh-CN"/>
                <w14:textFill>
                  <w14:solidFill>
                    <w14:schemeClr w14:val="tx1"/>
                  </w14:solidFill>
                </w14:textFill>
              </w:rPr>
              <w:t>工</w:t>
            </w:r>
            <w:r>
              <w:rPr>
                <w:rFonts w:hint="default"/>
                <w:b w:val="0"/>
                <w:bCs/>
                <w:color w:val="000000" w:themeColor="text1"/>
                <w:sz w:val="24"/>
                <w:highlight w:val="none"/>
                <w:lang w:val="en-US" w:eastAsia="zh-CN"/>
                <w14:textFill>
                  <w14:solidFill>
                    <w14:schemeClr w14:val="tx1"/>
                  </w14:solidFill>
                </w14:textFill>
              </w:rPr>
              <w:t>等低污染的</w:t>
            </w:r>
            <w:r>
              <w:rPr>
                <w:rFonts w:hint="eastAsia"/>
                <w:b w:val="0"/>
                <w:bCs/>
                <w:color w:val="000000" w:themeColor="text1"/>
                <w:sz w:val="24"/>
                <w:highlight w:val="none"/>
                <w:lang w:val="en-US" w:eastAsia="zh-CN"/>
                <w14:textFill>
                  <w14:solidFill>
                    <w14:schemeClr w14:val="tx1"/>
                  </w14:solidFill>
                </w14:textFill>
              </w:rPr>
              <w:t>一类</w:t>
            </w:r>
            <w:r>
              <w:rPr>
                <w:rFonts w:hint="default"/>
                <w:b w:val="0"/>
                <w:bCs/>
                <w:color w:val="000000" w:themeColor="text1"/>
                <w:sz w:val="24"/>
                <w:highlight w:val="none"/>
                <w:lang w:val="en-US" w:eastAsia="zh-CN"/>
                <w14:textFill>
                  <w14:solidFill>
                    <w14:schemeClr w14:val="tx1"/>
                  </w14:solidFill>
                </w14:textFill>
              </w:rPr>
              <w:t>工业。根据东至县排水工程规划，工业废水必须在企业内部预处理，达到城市污水管道纳管标准方可排入市政污水管道。其规范限值为：BOD</w:t>
            </w:r>
            <w:r>
              <w:rPr>
                <w:rFonts w:hint="default"/>
                <w:b w:val="0"/>
                <w:bCs/>
                <w:color w:val="000000" w:themeColor="text1"/>
                <w:sz w:val="24"/>
                <w:highlight w:val="none"/>
                <w:vertAlign w:val="subscript"/>
                <w:lang w:val="en-US" w:eastAsia="zh-CN"/>
                <w14:textFill>
                  <w14:solidFill>
                    <w14:schemeClr w14:val="tx1"/>
                  </w14:solidFill>
                </w14:textFill>
              </w:rPr>
              <w:t>5</w:t>
            </w:r>
            <w:r>
              <w:rPr>
                <w:rFonts w:hint="default"/>
                <w:b w:val="0"/>
                <w:bCs/>
                <w:color w:val="000000" w:themeColor="text1"/>
                <w:sz w:val="24"/>
                <w:highlight w:val="none"/>
                <w:lang w:val="en-US" w:eastAsia="zh-CN"/>
                <w14:textFill>
                  <w14:solidFill>
                    <w14:schemeClr w14:val="tx1"/>
                  </w14:solidFill>
                </w14:textFill>
              </w:rPr>
              <w:t>≤300 mg/L，COD</w:t>
            </w:r>
            <w:r>
              <w:rPr>
                <w:rFonts w:hint="default"/>
                <w:b w:val="0"/>
                <w:bCs/>
                <w:color w:val="000000" w:themeColor="text1"/>
                <w:sz w:val="24"/>
                <w:highlight w:val="none"/>
                <w:vertAlign w:val="subscript"/>
                <w:lang w:val="en-US" w:eastAsia="zh-CN"/>
                <w14:textFill>
                  <w14:solidFill>
                    <w14:schemeClr w14:val="tx1"/>
                  </w14:solidFill>
                </w14:textFill>
              </w:rPr>
              <w:t>Cr</w:t>
            </w:r>
            <w:r>
              <w:rPr>
                <w:rFonts w:hint="default"/>
                <w:b w:val="0"/>
                <w:bCs/>
                <w:color w:val="000000" w:themeColor="text1"/>
                <w:sz w:val="24"/>
                <w:highlight w:val="none"/>
                <w:lang w:val="en-US" w:eastAsia="zh-CN"/>
                <w14:textFill>
                  <w14:solidFill>
                    <w14:schemeClr w14:val="tx1"/>
                  </w14:solidFill>
                </w14:textFill>
              </w:rPr>
              <w:t>≤500 mg/L，SS≤400 mg/L，NH</w:t>
            </w:r>
            <w:r>
              <w:rPr>
                <w:rFonts w:hint="default"/>
                <w:b w:val="0"/>
                <w:bCs/>
                <w:color w:val="000000" w:themeColor="text1"/>
                <w:sz w:val="24"/>
                <w:highlight w:val="none"/>
                <w:vertAlign w:val="subscript"/>
                <w:lang w:val="en-US" w:eastAsia="zh-CN"/>
                <w14:textFill>
                  <w14:solidFill>
                    <w14:schemeClr w14:val="tx1"/>
                  </w14:solidFill>
                </w14:textFill>
              </w:rPr>
              <w:t>3</w:t>
            </w:r>
            <w:r>
              <w:rPr>
                <w:rFonts w:hint="default"/>
                <w:b w:val="0"/>
                <w:bCs/>
                <w:color w:val="000000" w:themeColor="text1"/>
                <w:sz w:val="24"/>
                <w:highlight w:val="none"/>
                <w:lang w:val="en-US" w:eastAsia="zh-CN"/>
                <w14:textFill>
                  <w14:solidFill>
                    <w14:schemeClr w14:val="tx1"/>
                  </w14:solidFill>
                </w14:textFill>
              </w:rPr>
              <w:t>-N≤35mg/L</w:t>
            </w:r>
          </w:p>
          <w:p>
            <w:pPr>
              <w:pStyle w:val="94"/>
              <w:spacing w:line="360" w:lineRule="auto"/>
              <w:ind w:firstLine="480" w:firstLineChars="200"/>
              <w:rPr>
                <w:rFonts w:hint="eastAsia"/>
                <w:b w:val="0"/>
                <w:bCs/>
                <w:color w:val="000000" w:themeColor="text1"/>
                <w:sz w:val="24"/>
                <w14:textFill>
                  <w14:solidFill>
                    <w14:schemeClr w14:val="tx1"/>
                  </w14:solidFill>
                </w14:textFill>
              </w:rPr>
            </w:pPr>
            <w:r>
              <w:rPr>
                <w:rFonts w:hint="eastAsia"/>
                <w:b w:val="0"/>
                <w:bCs/>
                <w:color w:val="000000" w:themeColor="text1"/>
                <w:sz w:val="24"/>
                <w14:textFill>
                  <w14:solidFill>
                    <w14:schemeClr w14:val="tx1"/>
                  </w14:solidFill>
                </w14:textFill>
              </w:rPr>
              <w:t>（3）类似污水处理厂进水水质</w:t>
            </w:r>
          </w:p>
          <w:p>
            <w:pPr>
              <w:pStyle w:val="94"/>
              <w:spacing w:line="360" w:lineRule="auto"/>
              <w:ind w:firstLine="480" w:firstLineChars="200"/>
              <w:rPr>
                <w:rFonts w:hint="eastAsia"/>
                <w:color w:val="000000" w:themeColor="text1"/>
                <w:sz w:val="24"/>
                <w:lang w:eastAsia="zh-CN"/>
                <w14:textFill>
                  <w14:solidFill>
                    <w14:schemeClr w14:val="tx1"/>
                  </w14:solidFill>
                </w14:textFill>
              </w:rPr>
            </w:pPr>
            <w:r>
              <w:rPr>
                <w:rFonts w:hint="eastAsia"/>
                <w:b w:val="0"/>
                <w:bCs/>
                <w:color w:val="000000" w:themeColor="text1"/>
                <w:sz w:val="24"/>
                <w14:textFill>
                  <w14:solidFill>
                    <w14:schemeClr w14:val="tx1"/>
                  </w14:solidFill>
                </w14:textFill>
              </w:rPr>
              <w:t>参考省内类似污水处理厂设计进水水质，见下表：</w:t>
            </w:r>
          </w:p>
          <w:p>
            <w:pPr>
              <w:pStyle w:val="94"/>
              <w:keepNext w:val="0"/>
              <w:keepLines w:val="0"/>
              <w:pageBreakBefore w:val="0"/>
              <w:widowControl w:val="0"/>
              <w:kinsoku/>
              <w:wordWrap/>
              <w:overflowPunct/>
              <w:topLinePunct w:val="0"/>
              <w:autoSpaceDE/>
              <w:autoSpaceDN/>
              <w:bidi w:val="0"/>
              <w:adjustRightInd/>
              <w:snapToGrid/>
              <w:spacing w:line="320" w:lineRule="exact"/>
              <w:ind w:firstLine="241" w:firstLineChars="100"/>
              <w:jc w:val="center"/>
              <w:textAlignment w:val="auto"/>
              <w:rPr>
                <w:rFonts w:hint="default" w:eastAsia="宋体"/>
                <w:color w:val="000000" w:themeColor="text1"/>
                <w:sz w:val="24"/>
                <w:lang w:val="en-US" w:eastAsia="zh-CN"/>
                <w14:textFill>
                  <w14:solidFill>
                    <w14:schemeClr w14:val="tx1"/>
                  </w14:solidFill>
                </w14:textFill>
              </w:rPr>
            </w:pPr>
            <w:r>
              <w:rPr>
                <w:rFonts w:hint="eastAsia"/>
                <w:color w:val="000000" w:themeColor="text1"/>
                <w:sz w:val="24"/>
                <w:lang w:eastAsia="zh-CN"/>
                <w14:textFill>
                  <w14:solidFill>
                    <w14:schemeClr w14:val="tx1"/>
                  </w14:solidFill>
                </w14:textFill>
              </w:rPr>
              <w:t>表</w:t>
            </w:r>
            <w:r>
              <w:rPr>
                <w:rFonts w:hint="eastAsia"/>
                <w:color w:val="000000" w:themeColor="text1"/>
                <w:sz w:val="24"/>
                <w:lang w:val="en-US" w:eastAsia="zh-CN"/>
                <w14:textFill>
                  <w14:solidFill>
                    <w14:schemeClr w14:val="tx1"/>
                  </w14:solidFill>
                </w14:textFill>
              </w:rPr>
              <w:t xml:space="preserve">2-9 </w:t>
            </w:r>
            <w:r>
              <w:rPr>
                <w:rFonts w:hint="eastAsia"/>
                <w:color w:val="000000" w:themeColor="text1"/>
                <w:sz w:val="24"/>
                <w14:textFill>
                  <w14:solidFill>
                    <w14:schemeClr w14:val="tx1"/>
                  </w14:solidFill>
                </w14:textFill>
              </w:rPr>
              <w:t>相似污水处理厂进水水质</w:t>
            </w:r>
            <w:r>
              <w:rPr>
                <w:rFonts w:hint="eastAsia"/>
                <w:color w:val="000000" w:themeColor="text1"/>
                <w:sz w:val="24"/>
                <w:lang w:val="en-US" w:eastAsia="zh-CN"/>
                <w14:textFill>
                  <w14:solidFill>
                    <w14:schemeClr w14:val="tx1"/>
                  </w14:solidFill>
                </w14:textFill>
              </w:rPr>
              <w:t xml:space="preserve">  单位（mg/L）</w:t>
            </w:r>
          </w:p>
          <w:tbl>
            <w:tblPr>
              <w:tblStyle w:val="41"/>
              <w:tblW w:w="79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77"/>
              <w:gridCol w:w="1080"/>
              <w:gridCol w:w="1200"/>
              <w:gridCol w:w="1128"/>
              <w:gridCol w:w="1128"/>
              <w:gridCol w:w="1128"/>
              <w:gridCol w:w="9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7" w:type="dxa"/>
                  <w:noWrap w:val="0"/>
                  <w:vAlign w:val="center"/>
                </w:tcPr>
                <w:p>
                  <w:pPr>
                    <w:jc w:val="center"/>
                    <w:rPr>
                      <w:rFonts w:hint="eastAsia"/>
                      <w:color w:val="000000" w:themeColor="text1"/>
                      <w:sz w:val="21"/>
                      <w:szCs w:val="21"/>
                      <w:lang w:val="en-US" w:eastAsia="zh-CN"/>
                      <w14:textFill>
                        <w14:solidFill>
                          <w14:schemeClr w14:val="tx1"/>
                        </w14:solidFill>
                      </w14:textFill>
                    </w:rPr>
                  </w:pPr>
                  <w:r>
                    <w:rPr>
                      <w:color w:val="000000" w:themeColor="text1"/>
                      <w:sz w:val="24"/>
                      <w14:textFill>
                        <w14:solidFill>
                          <w14:schemeClr w14:val="tx1"/>
                        </w14:solidFill>
                      </w14:textFill>
                    </w:rPr>
                    <mc:AlternateContent>
                      <mc:Choice Requires="wps">
                        <w:drawing>
                          <wp:anchor distT="0" distB="0" distL="114300" distR="114300" simplePos="0" relativeHeight="251664384" behindDoc="0" locked="0" layoutInCell="1" allowOverlap="1">
                            <wp:simplePos x="0" y="0"/>
                            <wp:positionH relativeFrom="column">
                              <wp:posOffset>-57785</wp:posOffset>
                            </wp:positionH>
                            <wp:positionV relativeFrom="paragraph">
                              <wp:posOffset>10795</wp:posOffset>
                            </wp:positionV>
                            <wp:extent cx="878205" cy="349885"/>
                            <wp:effectExtent l="1905" t="4445" r="15240" b="7620"/>
                            <wp:wrapNone/>
                            <wp:docPr id="66" name="直线 554"/>
                            <wp:cNvGraphicFramePr/>
                            <a:graphic xmlns:a="http://schemas.openxmlformats.org/drawingml/2006/main">
                              <a:graphicData uri="http://schemas.microsoft.com/office/word/2010/wordprocessingShape">
                                <wps:wsp>
                                  <wps:cNvCnPr/>
                                  <wps:spPr>
                                    <a:xfrm>
                                      <a:off x="0" y="0"/>
                                      <a:ext cx="878205" cy="349885"/>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直线 554" o:spid="_x0000_s1026" o:spt="20" style="position:absolute;left:0pt;margin-left:-4.55pt;margin-top:0.85pt;height:27.55pt;width:69.15pt;z-index:251664384;mso-width-relative:page;mso-height-relative:page;" filled="f" stroked="t" coordsize="21600,21600" o:gfxdata="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D4&#10;kJRG1QAAAAcBAAAPAAAAAAAAAAEAIAAAACIAAABkcnMvZG93bnJldi54bWxQSwECFAAUAAAACACH&#10;TuJA4T1mMe4BAADiAwAADgAAAAAAAAABACAAAAAkAQAAZHJzL2Uyb0RvYy54bWxQSwUGAAAAAAYA&#10;BgBZAQAAhAUAAAAA&#10;">
                            <v:fill on="f" focussize="0,0"/>
                            <v:stroke color="#000000" joinstyle="round"/>
                            <v:imagedata o:title=""/>
                            <o:lock v:ext="edit" aspectratio="f"/>
                          </v:line>
                        </w:pict>
                      </mc:Fallback>
                    </mc:AlternateContent>
                  </w:r>
                  <w:r>
                    <w:rPr>
                      <w:rFonts w:hint="eastAsia"/>
                      <w:color w:val="000000" w:themeColor="text1"/>
                      <w:sz w:val="21"/>
                      <w:szCs w:val="21"/>
                      <w:lang w:val="en-US" w:eastAsia="zh-CN"/>
                      <w14:textFill>
                        <w14:solidFill>
                          <w14:schemeClr w14:val="tx1"/>
                        </w14:solidFill>
                      </w14:textFill>
                    </w:rPr>
                    <w:t>指标</w:t>
                  </w:r>
                </w:p>
                <w:p>
                  <w:pPr>
                    <w:jc w:val="both"/>
                    <w:rPr>
                      <w:rFonts w:hint="default"/>
                      <w:color w:val="000000" w:themeColor="text1"/>
                      <w:sz w:val="21"/>
                      <w:szCs w:val="21"/>
                      <w:lang w:val="en-US"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名称</w:t>
                  </w:r>
                </w:p>
              </w:tc>
              <w:tc>
                <w:tcPr>
                  <w:tcW w:w="1080" w:type="dxa"/>
                  <w:noWrap w:val="0"/>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BOD5</w:t>
                  </w:r>
                </w:p>
              </w:tc>
              <w:tc>
                <w:tcPr>
                  <w:tcW w:w="1200" w:type="dxa"/>
                  <w:noWrap w:val="0"/>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CODcr</w:t>
                  </w:r>
                </w:p>
              </w:tc>
              <w:tc>
                <w:tcPr>
                  <w:tcW w:w="1128" w:type="dxa"/>
                  <w:noWrap w:val="0"/>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SS</w:t>
                  </w:r>
                </w:p>
              </w:tc>
              <w:tc>
                <w:tcPr>
                  <w:tcW w:w="1128" w:type="dxa"/>
                  <w:noWrap w:val="0"/>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NH3-N</w:t>
                  </w:r>
                </w:p>
              </w:tc>
              <w:tc>
                <w:tcPr>
                  <w:tcW w:w="1128" w:type="dxa"/>
                  <w:noWrap w:val="0"/>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TN</w:t>
                  </w:r>
                </w:p>
              </w:tc>
              <w:tc>
                <w:tcPr>
                  <w:tcW w:w="912" w:type="dxa"/>
                  <w:noWrap w:val="0"/>
                  <w:vAlign w:val="center"/>
                </w:tcPr>
                <w:p>
                  <w:pPr>
                    <w:jc w:val="center"/>
                    <w:rPr>
                      <w:rFonts w:hint="default"/>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TP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7" w:type="dxa"/>
                  <w:noWrap w:val="0"/>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霍山县污水处理厂</w:t>
                  </w:r>
                </w:p>
              </w:tc>
              <w:tc>
                <w:tcPr>
                  <w:tcW w:w="1080" w:type="dxa"/>
                  <w:noWrap w:val="0"/>
                  <w:vAlign w:val="center"/>
                </w:tcPr>
                <w:p>
                  <w:pPr>
                    <w:jc w:val="center"/>
                    <w:rPr>
                      <w:rFonts w:hint="default"/>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150</w:t>
                  </w:r>
                </w:p>
              </w:tc>
              <w:tc>
                <w:tcPr>
                  <w:tcW w:w="1200" w:type="dxa"/>
                  <w:noWrap w:val="0"/>
                  <w:vAlign w:val="center"/>
                </w:tcPr>
                <w:p>
                  <w:pPr>
                    <w:jc w:val="center"/>
                    <w:rPr>
                      <w:rFonts w:hint="default"/>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300</w:t>
                  </w:r>
                </w:p>
              </w:tc>
              <w:tc>
                <w:tcPr>
                  <w:tcW w:w="1128" w:type="dxa"/>
                  <w:noWrap w:val="0"/>
                  <w:vAlign w:val="center"/>
                </w:tcPr>
                <w:p>
                  <w:pPr>
                    <w:jc w:val="center"/>
                    <w:rPr>
                      <w:rFonts w:hint="default"/>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200</w:t>
                  </w:r>
                </w:p>
              </w:tc>
              <w:tc>
                <w:tcPr>
                  <w:tcW w:w="1128" w:type="dxa"/>
                  <w:noWrap w:val="0"/>
                  <w:vAlign w:val="center"/>
                </w:tcPr>
                <w:p>
                  <w:pPr>
                    <w:jc w:val="center"/>
                    <w:rPr>
                      <w:rFonts w:hint="default"/>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25</w:t>
                  </w:r>
                </w:p>
              </w:tc>
              <w:tc>
                <w:tcPr>
                  <w:tcW w:w="1128" w:type="dxa"/>
                  <w:noWrap w:val="0"/>
                  <w:vAlign w:val="center"/>
                </w:tcPr>
                <w:p>
                  <w:pPr>
                    <w:jc w:val="center"/>
                    <w:rPr>
                      <w:rFonts w:hint="default"/>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35</w:t>
                  </w:r>
                </w:p>
              </w:tc>
              <w:tc>
                <w:tcPr>
                  <w:tcW w:w="912" w:type="dxa"/>
                  <w:noWrap w:val="0"/>
                  <w:vAlign w:val="center"/>
                </w:tcPr>
                <w:p>
                  <w:pPr>
                    <w:jc w:val="center"/>
                    <w:rPr>
                      <w:rFonts w:hint="default"/>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7" w:type="dxa"/>
                  <w:noWrap w:val="0"/>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太湖县污水处理厂</w:t>
                  </w:r>
                </w:p>
              </w:tc>
              <w:tc>
                <w:tcPr>
                  <w:tcW w:w="1080" w:type="dxa"/>
                  <w:noWrap w:val="0"/>
                  <w:vAlign w:val="center"/>
                </w:tcPr>
                <w:p>
                  <w:pPr>
                    <w:jc w:val="center"/>
                    <w:rPr>
                      <w:rFonts w:hint="default"/>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150</w:t>
                  </w:r>
                </w:p>
              </w:tc>
              <w:tc>
                <w:tcPr>
                  <w:tcW w:w="1200" w:type="dxa"/>
                  <w:noWrap w:val="0"/>
                  <w:vAlign w:val="center"/>
                </w:tcPr>
                <w:p>
                  <w:pPr>
                    <w:jc w:val="center"/>
                    <w:rPr>
                      <w:rFonts w:hint="default"/>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250</w:t>
                  </w:r>
                </w:p>
              </w:tc>
              <w:tc>
                <w:tcPr>
                  <w:tcW w:w="1128" w:type="dxa"/>
                  <w:noWrap w:val="0"/>
                  <w:vAlign w:val="center"/>
                </w:tcPr>
                <w:p>
                  <w:pPr>
                    <w:jc w:val="center"/>
                    <w:rPr>
                      <w:rFonts w:hint="default"/>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180</w:t>
                  </w:r>
                </w:p>
              </w:tc>
              <w:tc>
                <w:tcPr>
                  <w:tcW w:w="1128" w:type="dxa"/>
                  <w:noWrap w:val="0"/>
                  <w:vAlign w:val="center"/>
                </w:tcPr>
                <w:p>
                  <w:pPr>
                    <w:jc w:val="center"/>
                    <w:rPr>
                      <w:rFonts w:hint="default"/>
                      <w:color w:val="000000" w:themeColor="text1"/>
                      <w:sz w:val="21"/>
                      <w:szCs w:val="21"/>
                      <w:lang w:val="en-US"/>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24</w:t>
                  </w:r>
                </w:p>
              </w:tc>
              <w:tc>
                <w:tcPr>
                  <w:tcW w:w="1128" w:type="dxa"/>
                  <w:noWrap w:val="0"/>
                  <w:vAlign w:val="center"/>
                </w:tcPr>
                <w:p>
                  <w:pPr>
                    <w:jc w:val="center"/>
                    <w:rPr>
                      <w:rFonts w:hint="default"/>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33</w:t>
                  </w:r>
                </w:p>
              </w:tc>
              <w:tc>
                <w:tcPr>
                  <w:tcW w:w="912" w:type="dxa"/>
                  <w:noWrap w:val="0"/>
                  <w:vAlign w:val="center"/>
                </w:tcPr>
                <w:p>
                  <w:pPr>
                    <w:jc w:val="center"/>
                    <w:rPr>
                      <w:rFonts w:hint="default"/>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7" w:type="dxa"/>
                  <w:noWrap w:val="0"/>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岳西县污水处理厂</w:t>
                  </w:r>
                </w:p>
              </w:tc>
              <w:tc>
                <w:tcPr>
                  <w:tcW w:w="1080" w:type="dxa"/>
                  <w:noWrap w:val="0"/>
                  <w:vAlign w:val="center"/>
                </w:tcPr>
                <w:p>
                  <w:pPr>
                    <w:jc w:val="center"/>
                    <w:rPr>
                      <w:rFonts w:hint="default"/>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150</w:t>
                  </w:r>
                </w:p>
              </w:tc>
              <w:tc>
                <w:tcPr>
                  <w:tcW w:w="1200" w:type="dxa"/>
                  <w:noWrap w:val="0"/>
                  <w:vAlign w:val="center"/>
                </w:tcPr>
                <w:p>
                  <w:pPr>
                    <w:jc w:val="center"/>
                    <w:rPr>
                      <w:rFonts w:hint="default"/>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300</w:t>
                  </w:r>
                </w:p>
              </w:tc>
              <w:tc>
                <w:tcPr>
                  <w:tcW w:w="1128" w:type="dxa"/>
                  <w:noWrap w:val="0"/>
                  <w:vAlign w:val="center"/>
                </w:tcPr>
                <w:p>
                  <w:pPr>
                    <w:jc w:val="center"/>
                    <w:rPr>
                      <w:rFonts w:hint="default"/>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200</w:t>
                  </w:r>
                </w:p>
              </w:tc>
              <w:tc>
                <w:tcPr>
                  <w:tcW w:w="1128" w:type="dxa"/>
                  <w:noWrap w:val="0"/>
                  <w:vAlign w:val="center"/>
                </w:tcPr>
                <w:p>
                  <w:pPr>
                    <w:jc w:val="center"/>
                    <w:rPr>
                      <w:rFonts w:hint="default"/>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25</w:t>
                  </w:r>
                </w:p>
              </w:tc>
              <w:tc>
                <w:tcPr>
                  <w:tcW w:w="1128" w:type="dxa"/>
                  <w:noWrap w:val="0"/>
                  <w:vAlign w:val="center"/>
                </w:tcPr>
                <w:p>
                  <w:pPr>
                    <w:jc w:val="center"/>
                    <w:rPr>
                      <w:rFonts w:hint="default"/>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40</w:t>
                  </w:r>
                </w:p>
              </w:tc>
              <w:tc>
                <w:tcPr>
                  <w:tcW w:w="912" w:type="dxa"/>
                  <w:noWrap w:val="0"/>
                  <w:vAlign w:val="center"/>
                </w:tcPr>
                <w:p>
                  <w:pPr>
                    <w:jc w:val="center"/>
                    <w:rPr>
                      <w:rFonts w:hint="default"/>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7" w:type="dxa"/>
                  <w:noWrap w:val="0"/>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枞阳县污水处理厂</w:t>
                  </w:r>
                </w:p>
              </w:tc>
              <w:tc>
                <w:tcPr>
                  <w:tcW w:w="1080" w:type="dxa"/>
                  <w:noWrap w:val="0"/>
                  <w:vAlign w:val="center"/>
                </w:tcPr>
                <w:p>
                  <w:pPr>
                    <w:jc w:val="center"/>
                    <w:rPr>
                      <w:rFonts w:hint="default"/>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150</w:t>
                  </w:r>
                </w:p>
              </w:tc>
              <w:tc>
                <w:tcPr>
                  <w:tcW w:w="1200" w:type="dxa"/>
                  <w:noWrap w:val="0"/>
                  <w:vAlign w:val="center"/>
                </w:tcPr>
                <w:p>
                  <w:pPr>
                    <w:jc w:val="center"/>
                    <w:rPr>
                      <w:rFonts w:hint="default"/>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300</w:t>
                  </w:r>
                </w:p>
              </w:tc>
              <w:tc>
                <w:tcPr>
                  <w:tcW w:w="1128" w:type="dxa"/>
                  <w:noWrap w:val="0"/>
                  <w:vAlign w:val="center"/>
                </w:tcPr>
                <w:p>
                  <w:pPr>
                    <w:jc w:val="center"/>
                    <w:rPr>
                      <w:rFonts w:hint="default"/>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200</w:t>
                  </w:r>
                </w:p>
              </w:tc>
              <w:tc>
                <w:tcPr>
                  <w:tcW w:w="1128" w:type="dxa"/>
                  <w:noWrap w:val="0"/>
                  <w:vAlign w:val="center"/>
                </w:tcPr>
                <w:p>
                  <w:pPr>
                    <w:jc w:val="center"/>
                    <w:rPr>
                      <w:rFonts w:hint="default"/>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30</w:t>
                  </w:r>
                </w:p>
              </w:tc>
              <w:tc>
                <w:tcPr>
                  <w:tcW w:w="1128" w:type="dxa"/>
                  <w:noWrap w:val="0"/>
                  <w:vAlign w:val="center"/>
                </w:tcPr>
                <w:p>
                  <w:pPr>
                    <w:jc w:val="center"/>
                    <w:rPr>
                      <w:rFonts w:hint="default"/>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35</w:t>
                  </w:r>
                </w:p>
              </w:tc>
              <w:tc>
                <w:tcPr>
                  <w:tcW w:w="912" w:type="dxa"/>
                  <w:noWrap w:val="0"/>
                  <w:vAlign w:val="center"/>
                </w:tcPr>
                <w:p>
                  <w:pPr>
                    <w:jc w:val="center"/>
                    <w:rPr>
                      <w:rFonts w:hint="eastAsia"/>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3</w:t>
                  </w:r>
                </w:p>
              </w:tc>
            </w:tr>
          </w:tbl>
          <w:p>
            <w:pPr>
              <w:pStyle w:val="94"/>
              <w:spacing w:line="360" w:lineRule="auto"/>
              <w:ind w:firstLine="480" w:firstLineChars="200"/>
              <w:rPr>
                <w:rFonts w:hint="eastAsia" w:eastAsia="宋体"/>
                <w:b w:val="0"/>
                <w:bCs/>
                <w:color w:val="000000" w:themeColor="text1"/>
                <w:sz w:val="24"/>
                <w:lang w:val="en-US" w:eastAsia="zh-CN"/>
                <w14:textFill>
                  <w14:solidFill>
                    <w14:schemeClr w14:val="tx1"/>
                  </w14:solidFill>
                </w14:textFill>
              </w:rPr>
            </w:pPr>
            <w:r>
              <w:rPr>
                <w:rFonts w:hint="eastAsia"/>
                <w:b w:val="0"/>
                <w:bCs/>
                <w:color w:val="000000" w:themeColor="text1"/>
                <w:sz w:val="24"/>
                <w14:textFill>
                  <w14:solidFill>
                    <w14:schemeClr w14:val="tx1"/>
                  </w14:solidFill>
                </w14:textFill>
              </w:rPr>
              <w:t>通过上述分析，随着东至县污水管道建设的不断完善，污水处理厂的进水浓度将会大大提高，水质浓度将无限接近一期工程设计进水水质。因此，本工程设计进水水质仍维持一期工程指标，具体指标如下</w:t>
            </w:r>
            <w:r>
              <w:rPr>
                <w:rFonts w:hint="eastAsia"/>
                <w:b w:val="0"/>
                <w:bCs/>
                <w:color w:val="000000" w:themeColor="text1"/>
                <w:sz w:val="24"/>
                <w:lang w:eastAsia="zh-CN"/>
                <w14:textFill>
                  <w14:solidFill>
                    <w14:schemeClr w14:val="tx1"/>
                  </w14:solidFill>
                </w14:textFill>
              </w:rPr>
              <w:t>：</w:t>
            </w:r>
          </w:p>
          <w:p>
            <w:pPr>
              <w:pStyle w:val="94"/>
              <w:keepNext w:val="0"/>
              <w:keepLines w:val="0"/>
              <w:pageBreakBefore w:val="0"/>
              <w:widowControl w:val="0"/>
              <w:kinsoku/>
              <w:wordWrap/>
              <w:overflowPunct/>
              <w:topLinePunct w:val="0"/>
              <w:autoSpaceDE/>
              <w:autoSpaceDN/>
              <w:bidi w:val="0"/>
              <w:adjustRightInd/>
              <w:snapToGrid/>
              <w:spacing w:line="320" w:lineRule="exact"/>
              <w:ind w:firstLine="241" w:firstLineChars="100"/>
              <w:jc w:val="center"/>
              <w:textAlignment w:val="auto"/>
              <w:rPr>
                <w:rFonts w:hint="eastAsia" w:eastAsia="宋体"/>
                <w:color w:val="000000" w:themeColor="text1"/>
                <w:sz w:val="24"/>
                <w:lang w:val="en-US" w:eastAsia="zh-CN"/>
                <w14:textFill>
                  <w14:solidFill>
                    <w14:schemeClr w14:val="tx1"/>
                  </w14:solidFill>
                </w14:textFill>
              </w:rPr>
            </w:pPr>
            <w:r>
              <w:rPr>
                <w:rFonts w:hint="eastAsia"/>
                <w:color w:val="000000" w:themeColor="text1"/>
                <w:sz w:val="24"/>
                <w:lang w:eastAsia="zh-CN"/>
                <w14:textFill>
                  <w14:solidFill>
                    <w14:schemeClr w14:val="tx1"/>
                  </w14:solidFill>
                </w14:textFill>
              </w:rPr>
              <w:t>表</w:t>
            </w:r>
            <w:r>
              <w:rPr>
                <w:rFonts w:hint="eastAsia"/>
                <w:color w:val="000000" w:themeColor="text1"/>
                <w:sz w:val="24"/>
                <w:lang w:val="en-US" w:eastAsia="zh-CN"/>
                <w14:textFill>
                  <w14:solidFill>
                    <w14:schemeClr w14:val="tx1"/>
                  </w14:solidFill>
                </w14:textFill>
              </w:rPr>
              <w:t xml:space="preserve">2-10 </w:t>
            </w:r>
            <w:r>
              <w:rPr>
                <w:rFonts w:hint="eastAsia"/>
                <w:color w:val="000000" w:themeColor="text1"/>
                <w:sz w:val="24"/>
                <w:lang w:eastAsia="zh-CN"/>
                <w14:textFill>
                  <w14:solidFill>
                    <w14:schemeClr w14:val="tx1"/>
                  </w14:solidFill>
                </w14:textFill>
              </w:rPr>
              <w:t>二期</w:t>
            </w:r>
            <w:r>
              <w:rPr>
                <w:rFonts w:hint="eastAsia"/>
                <w:color w:val="000000" w:themeColor="text1"/>
                <w:sz w:val="24"/>
                <w14:textFill>
                  <w14:solidFill>
                    <w14:schemeClr w14:val="tx1"/>
                  </w14:solidFill>
                </w14:textFill>
              </w:rPr>
              <w:t>进水水质</w:t>
            </w:r>
            <w:r>
              <w:rPr>
                <w:rFonts w:hint="eastAsia"/>
                <w:color w:val="000000" w:themeColor="text1"/>
                <w:sz w:val="24"/>
                <w:lang w:eastAsia="zh-CN"/>
                <w14:textFill>
                  <w14:solidFill>
                    <w14:schemeClr w14:val="tx1"/>
                  </w14:solidFill>
                </w14:textFill>
              </w:rPr>
              <w:t>表</w:t>
            </w:r>
            <w:r>
              <w:rPr>
                <w:rFonts w:hint="eastAsia"/>
                <w:color w:val="000000" w:themeColor="text1"/>
                <w:sz w:val="24"/>
                <w:lang w:val="en-US" w:eastAsia="zh-CN"/>
                <w14:textFill>
                  <w14:solidFill>
                    <w14:schemeClr w14:val="tx1"/>
                  </w14:solidFill>
                </w14:textFill>
              </w:rPr>
              <w:t xml:space="preserve"> （mg/L）</w:t>
            </w: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1"/>
              <w:gridCol w:w="1141"/>
              <w:gridCol w:w="1141"/>
              <w:gridCol w:w="1141"/>
              <w:gridCol w:w="1141"/>
              <w:gridCol w:w="1142"/>
              <w:gridCol w:w="11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141" w:type="dxa"/>
                  <w:noWrap w:val="0"/>
                  <w:vAlign w:val="center"/>
                </w:tcPr>
                <w:p>
                  <w:pPr>
                    <w:jc w:val="center"/>
                    <w:rPr>
                      <w:rFonts w:hint="eastAsia" w:eastAsia="宋体"/>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名称</w:t>
                  </w:r>
                </w:p>
              </w:tc>
              <w:tc>
                <w:tcPr>
                  <w:tcW w:w="1141" w:type="dxa"/>
                  <w:noWrap w:val="0"/>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BOD</w:t>
                  </w:r>
                  <w:r>
                    <w:rPr>
                      <w:rFonts w:hint="eastAsia"/>
                      <w:color w:val="000000" w:themeColor="text1"/>
                      <w:sz w:val="21"/>
                      <w:szCs w:val="21"/>
                      <w:vertAlign w:val="subscript"/>
                      <w14:textFill>
                        <w14:solidFill>
                          <w14:schemeClr w14:val="tx1"/>
                        </w14:solidFill>
                      </w14:textFill>
                    </w:rPr>
                    <w:t>5</w:t>
                  </w:r>
                </w:p>
              </w:tc>
              <w:tc>
                <w:tcPr>
                  <w:tcW w:w="1141" w:type="dxa"/>
                  <w:noWrap w:val="0"/>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CODcr</w:t>
                  </w:r>
                </w:p>
              </w:tc>
              <w:tc>
                <w:tcPr>
                  <w:tcW w:w="1141" w:type="dxa"/>
                  <w:noWrap w:val="0"/>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SS</w:t>
                  </w:r>
                </w:p>
              </w:tc>
              <w:tc>
                <w:tcPr>
                  <w:tcW w:w="1141" w:type="dxa"/>
                  <w:noWrap w:val="0"/>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NH3-N</w:t>
                  </w:r>
                </w:p>
              </w:tc>
              <w:tc>
                <w:tcPr>
                  <w:tcW w:w="1142" w:type="dxa"/>
                  <w:noWrap w:val="0"/>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TN</w:t>
                  </w:r>
                </w:p>
              </w:tc>
              <w:tc>
                <w:tcPr>
                  <w:tcW w:w="1142" w:type="dxa"/>
                  <w:noWrap w:val="0"/>
                  <w:vAlign w:val="center"/>
                </w:tcPr>
                <w:p>
                  <w:pPr>
                    <w:jc w:val="center"/>
                    <w:rPr>
                      <w:rFonts w:hint="default"/>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TP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141" w:type="dxa"/>
                  <w:noWrap w:val="0"/>
                  <w:vAlign w:val="center"/>
                </w:tcPr>
                <w:p>
                  <w:pPr>
                    <w:jc w:val="center"/>
                    <w:rPr>
                      <w:rFonts w:hint="eastAsia" w:eastAsia="宋体"/>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数值</w:t>
                  </w:r>
                </w:p>
              </w:tc>
              <w:tc>
                <w:tcPr>
                  <w:tcW w:w="1141" w:type="dxa"/>
                  <w:noWrap w:val="0"/>
                  <w:vAlign w:val="center"/>
                </w:tcPr>
                <w:p>
                  <w:pPr>
                    <w:jc w:val="center"/>
                    <w:rPr>
                      <w:rFonts w:hint="default"/>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150</w:t>
                  </w:r>
                </w:p>
              </w:tc>
              <w:tc>
                <w:tcPr>
                  <w:tcW w:w="1141" w:type="dxa"/>
                  <w:noWrap w:val="0"/>
                  <w:vAlign w:val="center"/>
                </w:tcPr>
                <w:p>
                  <w:pPr>
                    <w:jc w:val="center"/>
                    <w:rPr>
                      <w:rFonts w:hint="default"/>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300</w:t>
                  </w:r>
                </w:p>
              </w:tc>
              <w:tc>
                <w:tcPr>
                  <w:tcW w:w="1141" w:type="dxa"/>
                  <w:noWrap w:val="0"/>
                  <w:vAlign w:val="center"/>
                </w:tcPr>
                <w:p>
                  <w:pPr>
                    <w:jc w:val="center"/>
                    <w:rPr>
                      <w:rFonts w:hint="default"/>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200</w:t>
                  </w:r>
                </w:p>
              </w:tc>
              <w:tc>
                <w:tcPr>
                  <w:tcW w:w="1141" w:type="dxa"/>
                  <w:noWrap w:val="0"/>
                  <w:vAlign w:val="center"/>
                </w:tcPr>
                <w:p>
                  <w:pPr>
                    <w:jc w:val="center"/>
                    <w:rPr>
                      <w:rFonts w:hint="default"/>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25</w:t>
                  </w:r>
                </w:p>
              </w:tc>
              <w:tc>
                <w:tcPr>
                  <w:tcW w:w="1142" w:type="dxa"/>
                  <w:noWrap w:val="0"/>
                  <w:vAlign w:val="center"/>
                </w:tcPr>
                <w:p>
                  <w:pPr>
                    <w:jc w:val="center"/>
                    <w:rPr>
                      <w:rFonts w:hint="default"/>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40</w:t>
                  </w:r>
                </w:p>
              </w:tc>
              <w:tc>
                <w:tcPr>
                  <w:tcW w:w="1142" w:type="dxa"/>
                  <w:noWrap w:val="0"/>
                  <w:vAlign w:val="center"/>
                </w:tcPr>
                <w:p>
                  <w:pPr>
                    <w:jc w:val="center"/>
                    <w:rPr>
                      <w:rFonts w:hint="default"/>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3</w:t>
                  </w:r>
                </w:p>
              </w:tc>
            </w:tr>
          </w:tbl>
          <w:p>
            <w:pPr>
              <w:pStyle w:val="94"/>
              <w:spacing w:line="360" w:lineRule="auto"/>
              <w:rPr>
                <w:rFonts w:hint="eastAsia"/>
                <w:color w:val="000000" w:themeColor="text1"/>
                <w:sz w:val="24"/>
                <w:lang w:val="en-US" w:eastAsia="zh-CN"/>
                <w14:textFill>
                  <w14:solidFill>
                    <w14:schemeClr w14:val="tx1"/>
                  </w14:solidFill>
                </w14:textFill>
              </w:rPr>
            </w:pPr>
            <w:r>
              <w:rPr>
                <w:rFonts w:hint="eastAsia"/>
                <w:color w:val="000000" w:themeColor="text1"/>
                <w:sz w:val="24"/>
                <w:lang w:val="en-US" w:eastAsia="zh-CN"/>
                <w14:textFill>
                  <w14:solidFill>
                    <w14:schemeClr w14:val="tx1"/>
                  </w14:solidFill>
                </w14:textFill>
              </w:rPr>
              <w:t xml:space="preserve">2.1.12设计出水水质 </w:t>
            </w:r>
          </w:p>
          <w:p>
            <w:pPr>
              <w:pStyle w:val="94"/>
              <w:spacing w:line="360" w:lineRule="auto"/>
              <w:ind w:firstLine="480" w:firstLineChars="200"/>
              <w:rPr>
                <w:rFonts w:hint="eastAsia" w:eastAsia="宋体"/>
                <w:b w:val="0"/>
                <w:bCs/>
                <w:color w:val="000000" w:themeColor="text1"/>
                <w:sz w:val="24"/>
                <w:lang w:val="en-US" w:eastAsia="zh-CN"/>
                <w14:textFill>
                  <w14:solidFill>
                    <w14:schemeClr w14:val="tx1"/>
                  </w14:solidFill>
                </w14:textFill>
              </w:rPr>
            </w:pPr>
            <w:r>
              <w:rPr>
                <w:rFonts w:hint="eastAsia"/>
                <w:b w:val="0"/>
                <w:bCs/>
                <w:color w:val="000000" w:themeColor="text1"/>
                <w:sz w:val="24"/>
                <w:lang w:val="en-US" w:eastAsia="zh-CN"/>
                <w14:textFill>
                  <w14:solidFill>
                    <w14:schemeClr w14:val="tx1"/>
                  </w14:solidFill>
                </w14:textFill>
              </w:rPr>
              <w:t>根据国家相关及环评要求，本工程出水的主要污染物排放浓度执行《城镇污水处理厂污染物排放标准》（GB18918-2002）中一级A标准。</w:t>
            </w:r>
          </w:p>
          <w:p>
            <w:pPr>
              <w:pStyle w:val="94"/>
              <w:keepNext w:val="0"/>
              <w:keepLines w:val="0"/>
              <w:pageBreakBefore w:val="0"/>
              <w:widowControl w:val="0"/>
              <w:kinsoku/>
              <w:wordWrap/>
              <w:overflowPunct/>
              <w:topLinePunct w:val="0"/>
              <w:autoSpaceDE/>
              <w:autoSpaceDN/>
              <w:bidi w:val="0"/>
              <w:adjustRightInd/>
              <w:snapToGrid/>
              <w:spacing w:line="320" w:lineRule="exact"/>
              <w:ind w:firstLine="241" w:firstLineChars="100"/>
              <w:jc w:val="center"/>
              <w:textAlignment w:val="auto"/>
              <w:rPr>
                <w:rFonts w:hint="eastAsia" w:eastAsia="宋体"/>
                <w:color w:val="000000" w:themeColor="text1"/>
                <w:sz w:val="24"/>
                <w:lang w:val="en-US" w:eastAsia="zh-CN"/>
                <w14:textFill>
                  <w14:solidFill>
                    <w14:schemeClr w14:val="tx1"/>
                  </w14:solidFill>
                </w14:textFill>
              </w:rPr>
            </w:pPr>
            <w:r>
              <w:rPr>
                <w:rFonts w:hint="eastAsia"/>
                <w:color w:val="000000" w:themeColor="text1"/>
                <w:sz w:val="24"/>
                <w:lang w:eastAsia="zh-CN"/>
                <w14:textFill>
                  <w14:solidFill>
                    <w14:schemeClr w14:val="tx1"/>
                  </w14:solidFill>
                </w14:textFill>
              </w:rPr>
              <w:t>表</w:t>
            </w:r>
            <w:r>
              <w:rPr>
                <w:rFonts w:hint="eastAsia"/>
                <w:color w:val="000000" w:themeColor="text1"/>
                <w:sz w:val="24"/>
                <w:lang w:val="en-US" w:eastAsia="zh-CN"/>
                <w14:textFill>
                  <w14:solidFill>
                    <w14:schemeClr w14:val="tx1"/>
                  </w14:solidFill>
                </w14:textFill>
              </w:rPr>
              <w:t xml:space="preserve">2-11 </w:t>
            </w:r>
            <w:r>
              <w:rPr>
                <w:rFonts w:hint="eastAsia"/>
                <w:color w:val="000000" w:themeColor="text1"/>
                <w:sz w:val="24"/>
                <w:lang w:eastAsia="zh-CN"/>
                <w14:textFill>
                  <w14:solidFill>
                    <w14:schemeClr w14:val="tx1"/>
                  </w14:solidFill>
                </w14:textFill>
              </w:rPr>
              <w:t>二期出</w:t>
            </w:r>
            <w:r>
              <w:rPr>
                <w:rFonts w:hint="eastAsia"/>
                <w:color w:val="000000" w:themeColor="text1"/>
                <w:sz w:val="24"/>
                <w14:textFill>
                  <w14:solidFill>
                    <w14:schemeClr w14:val="tx1"/>
                  </w14:solidFill>
                </w14:textFill>
              </w:rPr>
              <w:t>水水质</w:t>
            </w:r>
            <w:r>
              <w:rPr>
                <w:rFonts w:hint="eastAsia"/>
                <w:color w:val="000000" w:themeColor="text1"/>
                <w:sz w:val="24"/>
                <w:lang w:eastAsia="zh-CN"/>
                <w14:textFill>
                  <w14:solidFill>
                    <w14:schemeClr w14:val="tx1"/>
                  </w14:solidFill>
                </w14:textFill>
              </w:rPr>
              <w:t>表</w:t>
            </w:r>
            <w:r>
              <w:rPr>
                <w:rFonts w:hint="eastAsia"/>
                <w:color w:val="000000" w:themeColor="text1"/>
                <w:sz w:val="24"/>
                <w:lang w:val="en-US" w:eastAsia="zh-CN"/>
                <w14:textFill>
                  <w14:solidFill>
                    <w14:schemeClr w14:val="tx1"/>
                  </w14:solidFill>
                </w14:textFill>
              </w:rPr>
              <w:t xml:space="preserve"> （mg/L）</w:t>
            </w: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1"/>
              <w:gridCol w:w="1141"/>
              <w:gridCol w:w="1141"/>
              <w:gridCol w:w="1141"/>
              <w:gridCol w:w="1141"/>
              <w:gridCol w:w="1142"/>
              <w:gridCol w:w="11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141" w:type="dxa"/>
                  <w:noWrap w:val="0"/>
                  <w:vAlign w:val="center"/>
                </w:tcPr>
                <w:p>
                  <w:pPr>
                    <w:jc w:val="center"/>
                    <w:rPr>
                      <w:rFonts w:hint="eastAsia" w:eastAsia="宋体"/>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名称</w:t>
                  </w:r>
                </w:p>
              </w:tc>
              <w:tc>
                <w:tcPr>
                  <w:tcW w:w="1141" w:type="dxa"/>
                  <w:noWrap w:val="0"/>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BOD</w:t>
                  </w:r>
                  <w:r>
                    <w:rPr>
                      <w:rFonts w:hint="eastAsia"/>
                      <w:color w:val="000000" w:themeColor="text1"/>
                      <w:sz w:val="21"/>
                      <w:szCs w:val="21"/>
                      <w:vertAlign w:val="subscript"/>
                      <w14:textFill>
                        <w14:solidFill>
                          <w14:schemeClr w14:val="tx1"/>
                        </w14:solidFill>
                      </w14:textFill>
                    </w:rPr>
                    <w:t>5</w:t>
                  </w:r>
                </w:p>
              </w:tc>
              <w:tc>
                <w:tcPr>
                  <w:tcW w:w="1141" w:type="dxa"/>
                  <w:noWrap w:val="0"/>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CODcr</w:t>
                  </w:r>
                </w:p>
              </w:tc>
              <w:tc>
                <w:tcPr>
                  <w:tcW w:w="1141" w:type="dxa"/>
                  <w:noWrap w:val="0"/>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SS</w:t>
                  </w:r>
                </w:p>
              </w:tc>
              <w:tc>
                <w:tcPr>
                  <w:tcW w:w="1141" w:type="dxa"/>
                  <w:noWrap w:val="0"/>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NH3-N</w:t>
                  </w:r>
                </w:p>
              </w:tc>
              <w:tc>
                <w:tcPr>
                  <w:tcW w:w="1142" w:type="dxa"/>
                  <w:noWrap w:val="0"/>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TN</w:t>
                  </w:r>
                </w:p>
              </w:tc>
              <w:tc>
                <w:tcPr>
                  <w:tcW w:w="1142" w:type="dxa"/>
                  <w:noWrap w:val="0"/>
                  <w:vAlign w:val="center"/>
                </w:tcPr>
                <w:p>
                  <w:pPr>
                    <w:jc w:val="center"/>
                    <w:rPr>
                      <w:rFonts w:hint="default"/>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TP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141" w:type="dxa"/>
                  <w:noWrap w:val="0"/>
                  <w:vAlign w:val="center"/>
                </w:tcPr>
                <w:p>
                  <w:pPr>
                    <w:jc w:val="center"/>
                    <w:rPr>
                      <w:rFonts w:hint="eastAsia" w:eastAsia="宋体"/>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数值</w:t>
                  </w:r>
                </w:p>
              </w:tc>
              <w:tc>
                <w:tcPr>
                  <w:tcW w:w="1141" w:type="dxa"/>
                  <w:noWrap w:val="0"/>
                  <w:vAlign w:val="center"/>
                </w:tcPr>
                <w:p>
                  <w:pPr>
                    <w:jc w:val="center"/>
                    <w:rPr>
                      <w:rFonts w:hint="default"/>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10</w:t>
                  </w:r>
                </w:p>
              </w:tc>
              <w:tc>
                <w:tcPr>
                  <w:tcW w:w="1141" w:type="dxa"/>
                  <w:noWrap w:val="0"/>
                  <w:vAlign w:val="center"/>
                </w:tcPr>
                <w:p>
                  <w:pPr>
                    <w:jc w:val="center"/>
                    <w:rPr>
                      <w:rFonts w:hint="default"/>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50</w:t>
                  </w:r>
                </w:p>
              </w:tc>
              <w:tc>
                <w:tcPr>
                  <w:tcW w:w="1141" w:type="dxa"/>
                  <w:noWrap w:val="0"/>
                  <w:vAlign w:val="center"/>
                </w:tcPr>
                <w:p>
                  <w:pPr>
                    <w:jc w:val="center"/>
                    <w:rPr>
                      <w:rFonts w:hint="default"/>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10</w:t>
                  </w:r>
                </w:p>
              </w:tc>
              <w:tc>
                <w:tcPr>
                  <w:tcW w:w="1141" w:type="dxa"/>
                  <w:noWrap w:val="0"/>
                  <w:vAlign w:val="center"/>
                </w:tcPr>
                <w:p>
                  <w:pPr>
                    <w:jc w:val="center"/>
                    <w:rPr>
                      <w:rFonts w:hint="default"/>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5</w:t>
                  </w:r>
                </w:p>
              </w:tc>
              <w:tc>
                <w:tcPr>
                  <w:tcW w:w="1142" w:type="dxa"/>
                  <w:noWrap w:val="0"/>
                  <w:vAlign w:val="center"/>
                </w:tcPr>
                <w:p>
                  <w:pPr>
                    <w:jc w:val="center"/>
                    <w:rPr>
                      <w:rFonts w:hint="default"/>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15</w:t>
                  </w:r>
                </w:p>
              </w:tc>
              <w:tc>
                <w:tcPr>
                  <w:tcW w:w="1142" w:type="dxa"/>
                  <w:noWrap w:val="0"/>
                  <w:vAlign w:val="center"/>
                </w:tcPr>
                <w:p>
                  <w:pPr>
                    <w:jc w:val="center"/>
                    <w:rPr>
                      <w:rFonts w:hint="default"/>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0.5</w:t>
                  </w:r>
                </w:p>
              </w:tc>
            </w:tr>
          </w:tbl>
          <w:p>
            <w:pPr>
              <w:pStyle w:val="94"/>
              <w:spacing w:line="360" w:lineRule="auto"/>
              <w:rPr>
                <w:rFonts w:hint="eastAsia"/>
                <w:b/>
                <w:bCs w:val="0"/>
                <w:color w:val="000000" w:themeColor="text1"/>
                <w:sz w:val="24"/>
                <w:lang w:val="en-US" w:eastAsia="zh-CN"/>
                <w14:textFill>
                  <w14:solidFill>
                    <w14:schemeClr w14:val="tx1"/>
                  </w14:solidFill>
                </w14:textFill>
              </w:rPr>
            </w:pPr>
            <w:r>
              <w:rPr>
                <w:rFonts w:hint="eastAsia"/>
                <w:b/>
                <w:bCs w:val="0"/>
                <w:color w:val="000000" w:themeColor="text1"/>
                <w:sz w:val="24"/>
                <w:lang w:val="en-US" w:eastAsia="zh-CN"/>
                <w14:textFill>
                  <w14:solidFill>
                    <w14:schemeClr w14:val="tx1"/>
                  </w14:solidFill>
                </w14:textFill>
              </w:rPr>
              <w:t>2.1.13 排污口合理性分析</w:t>
            </w:r>
          </w:p>
          <w:p>
            <w:pPr>
              <w:pStyle w:val="94"/>
              <w:spacing w:line="360" w:lineRule="auto"/>
              <w:ind w:firstLine="480" w:firstLineChars="200"/>
              <w:rPr>
                <w:rFonts w:hint="eastAsia"/>
                <w:b w:val="0"/>
                <w:bCs/>
                <w:color w:val="000000" w:themeColor="text1"/>
                <w:sz w:val="24"/>
                <w:lang w:val="en-US" w:eastAsia="zh-CN"/>
                <w14:textFill>
                  <w14:solidFill>
                    <w14:schemeClr w14:val="tx1"/>
                  </w14:solidFill>
                </w14:textFill>
              </w:rPr>
            </w:pPr>
            <w:r>
              <w:rPr>
                <w:rFonts w:hint="default" w:eastAsia="宋体"/>
                <w:b w:val="0"/>
                <w:bCs/>
                <w:color w:val="000000" w:themeColor="text1"/>
                <w:sz w:val="24"/>
                <w:lang w:val="en-US" w:eastAsia="zh-CN"/>
                <w14:textFill>
                  <w14:solidFill>
                    <w14:schemeClr w14:val="tx1"/>
                  </w14:solidFill>
                </w14:textFill>
              </w:rPr>
              <w:t>本次扩建项目拟依托现有工程尾水排放口，</w:t>
            </w:r>
            <w:r>
              <w:rPr>
                <w:rFonts w:hint="eastAsia"/>
                <w:b w:val="0"/>
                <w:bCs/>
                <w:color w:val="000000" w:themeColor="text1"/>
                <w:sz w:val="24"/>
                <w:lang w:val="en-US" w:eastAsia="zh-CN"/>
                <w14:textFill>
                  <w14:solidFill>
                    <w14:schemeClr w14:val="tx1"/>
                  </w14:solidFill>
                </w14:textFill>
              </w:rPr>
              <w:t>东至</w:t>
            </w:r>
            <w:r>
              <w:rPr>
                <w:rFonts w:hint="default" w:eastAsia="宋体"/>
                <w:b w:val="0"/>
                <w:bCs/>
                <w:color w:val="000000" w:themeColor="text1"/>
                <w:sz w:val="24"/>
                <w:lang w:val="en-US" w:eastAsia="zh-CN"/>
                <w14:textFill>
                  <w14:solidFill>
                    <w14:schemeClr w14:val="tx1"/>
                  </w14:solidFill>
                </w14:textFill>
              </w:rPr>
              <w:t>县污水处理厂排污口位于厂址</w:t>
            </w:r>
            <w:r>
              <w:rPr>
                <w:rFonts w:hint="eastAsia"/>
                <w:b w:val="0"/>
                <w:bCs/>
                <w:color w:val="000000" w:themeColor="text1"/>
                <w:sz w:val="24"/>
                <w:lang w:val="en-US" w:eastAsia="zh-CN"/>
                <w14:textFill>
                  <w14:solidFill>
                    <w14:schemeClr w14:val="tx1"/>
                  </w14:solidFill>
                </w14:textFill>
              </w:rPr>
              <w:t>东至县尧渡镇。</w:t>
            </w:r>
          </w:p>
          <w:p>
            <w:pPr>
              <w:pStyle w:val="94"/>
              <w:spacing w:line="360" w:lineRule="auto"/>
              <w:ind w:firstLine="480" w:firstLineChars="200"/>
              <w:rPr>
                <w:rFonts w:hint="eastAsia"/>
                <w:b w:val="0"/>
                <w:bCs/>
                <w:color w:val="000000" w:themeColor="text1"/>
                <w:sz w:val="24"/>
                <w:lang w:val="en-US" w:eastAsia="zh-CN"/>
                <w14:textFill>
                  <w14:solidFill>
                    <w14:schemeClr w14:val="tx1"/>
                  </w14:solidFill>
                </w14:textFill>
              </w:rPr>
            </w:pPr>
            <w:r>
              <w:rPr>
                <w:rFonts w:hint="eastAsia"/>
                <w:b w:val="0"/>
                <w:bCs/>
                <w:color w:val="000000" w:themeColor="text1"/>
                <w:sz w:val="24"/>
                <w:lang w:val="en-US" w:eastAsia="zh-CN"/>
                <w14:textFill>
                  <w14:solidFill>
                    <w14:schemeClr w14:val="tx1"/>
                  </w14:solidFill>
                </w14:textFill>
              </w:rPr>
              <w:t>排入水体名称：尧渡河。</w:t>
            </w:r>
          </w:p>
          <w:p>
            <w:pPr>
              <w:pStyle w:val="94"/>
              <w:spacing w:line="360" w:lineRule="auto"/>
              <w:ind w:firstLine="480" w:firstLineChars="200"/>
              <w:rPr>
                <w:rFonts w:hint="default" w:eastAsia="宋体"/>
                <w:b w:val="0"/>
                <w:bCs/>
                <w:color w:val="000000" w:themeColor="text1"/>
                <w:sz w:val="24"/>
                <w:lang w:val="en-US" w:eastAsia="zh-CN"/>
                <w14:textFill>
                  <w14:solidFill>
                    <w14:schemeClr w14:val="tx1"/>
                  </w14:solidFill>
                </w14:textFill>
              </w:rPr>
            </w:pPr>
            <w:r>
              <w:rPr>
                <w:rFonts w:hint="default" w:eastAsia="宋体"/>
                <w:b w:val="0"/>
                <w:bCs/>
                <w:color w:val="000000" w:themeColor="text1"/>
                <w:sz w:val="24"/>
                <w:lang w:val="en-US" w:eastAsia="zh-CN"/>
                <w14:textFill>
                  <w14:solidFill>
                    <w14:schemeClr w14:val="tx1"/>
                  </w14:solidFill>
                </w14:textFill>
              </w:rPr>
              <w:t>地理坐标为东经 116°5</w:t>
            </w:r>
            <w:r>
              <w:rPr>
                <w:rFonts w:hint="eastAsia"/>
                <w:b w:val="0"/>
                <w:bCs/>
                <w:color w:val="000000" w:themeColor="text1"/>
                <w:sz w:val="24"/>
                <w:lang w:val="en-US" w:eastAsia="zh-CN"/>
                <w14:textFill>
                  <w14:solidFill>
                    <w14:schemeClr w14:val="tx1"/>
                  </w14:solidFill>
                </w14:textFill>
              </w:rPr>
              <w:t>9</w:t>
            </w:r>
            <w:r>
              <w:rPr>
                <w:rFonts w:hint="default" w:eastAsia="宋体"/>
                <w:b w:val="0"/>
                <w:bCs/>
                <w:color w:val="000000" w:themeColor="text1"/>
                <w:sz w:val="24"/>
                <w:lang w:val="en-US" w:eastAsia="zh-CN"/>
                <w14:textFill>
                  <w14:solidFill>
                    <w14:schemeClr w14:val="tx1"/>
                  </w14:solidFill>
                </w14:textFill>
              </w:rPr>
              <w:t>′</w:t>
            </w:r>
            <w:r>
              <w:rPr>
                <w:rFonts w:hint="eastAsia"/>
                <w:b w:val="0"/>
                <w:bCs/>
                <w:color w:val="000000" w:themeColor="text1"/>
                <w:sz w:val="24"/>
                <w:lang w:val="en-US" w:eastAsia="zh-CN"/>
                <w14:textFill>
                  <w14:solidFill>
                    <w14:schemeClr w14:val="tx1"/>
                  </w14:solidFill>
                </w14:textFill>
              </w:rPr>
              <w:t>45</w:t>
            </w:r>
            <w:r>
              <w:rPr>
                <w:rFonts w:hint="default" w:eastAsia="宋体"/>
                <w:b w:val="0"/>
                <w:bCs/>
                <w:color w:val="000000" w:themeColor="text1"/>
                <w:sz w:val="24"/>
                <w:lang w:val="en-US" w:eastAsia="zh-CN"/>
                <w14:textFill>
                  <w14:solidFill>
                    <w14:schemeClr w14:val="tx1"/>
                  </w14:solidFill>
                </w14:textFill>
              </w:rPr>
              <w:t>″，北纬 30°</w:t>
            </w:r>
            <w:r>
              <w:rPr>
                <w:rFonts w:hint="eastAsia"/>
                <w:b w:val="0"/>
                <w:bCs/>
                <w:color w:val="000000" w:themeColor="text1"/>
                <w:sz w:val="24"/>
                <w:lang w:val="en-US" w:eastAsia="zh-CN"/>
                <w14:textFill>
                  <w14:solidFill>
                    <w14:schemeClr w14:val="tx1"/>
                  </w14:solidFill>
                </w14:textFill>
              </w:rPr>
              <w:t>9</w:t>
            </w:r>
            <w:r>
              <w:rPr>
                <w:rFonts w:hint="default" w:eastAsia="宋体"/>
                <w:b w:val="0"/>
                <w:bCs/>
                <w:color w:val="000000" w:themeColor="text1"/>
                <w:sz w:val="24"/>
                <w:lang w:val="en-US" w:eastAsia="zh-CN"/>
                <w14:textFill>
                  <w14:solidFill>
                    <w14:schemeClr w14:val="tx1"/>
                  </w14:solidFill>
                </w14:textFill>
              </w:rPr>
              <w:t>′</w:t>
            </w:r>
            <w:r>
              <w:rPr>
                <w:rFonts w:hint="eastAsia"/>
                <w:b w:val="0"/>
                <w:bCs/>
                <w:color w:val="000000" w:themeColor="text1"/>
                <w:sz w:val="24"/>
                <w:lang w:val="en-US" w:eastAsia="zh-CN"/>
                <w14:textFill>
                  <w14:solidFill>
                    <w14:schemeClr w14:val="tx1"/>
                  </w14:solidFill>
                </w14:textFill>
              </w:rPr>
              <w:t>25</w:t>
            </w:r>
            <w:r>
              <w:rPr>
                <w:rFonts w:hint="default" w:eastAsia="宋体"/>
                <w:b w:val="0"/>
                <w:bCs/>
                <w:color w:val="000000" w:themeColor="text1"/>
                <w:sz w:val="24"/>
                <w:lang w:val="en-US" w:eastAsia="zh-CN"/>
                <w14:textFill>
                  <w14:solidFill>
                    <w14:schemeClr w14:val="tx1"/>
                  </w14:solidFill>
                </w14:textFill>
              </w:rPr>
              <w:t>″。</w:t>
            </w:r>
          </w:p>
          <w:p>
            <w:pPr>
              <w:pStyle w:val="94"/>
              <w:spacing w:line="360" w:lineRule="auto"/>
              <w:ind w:firstLine="480" w:firstLineChars="200"/>
              <w:rPr>
                <w:rFonts w:hint="eastAsia"/>
                <w:b w:val="0"/>
                <w:bCs/>
                <w:color w:val="000000" w:themeColor="text1"/>
                <w:sz w:val="24"/>
                <w:lang w:val="en-US" w:eastAsia="zh-CN"/>
                <w14:textFill>
                  <w14:solidFill>
                    <w14:schemeClr w14:val="tx1"/>
                  </w14:solidFill>
                </w14:textFill>
              </w:rPr>
            </w:pPr>
            <w:r>
              <w:rPr>
                <w:rFonts w:hint="default" w:eastAsia="宋体"/>
                <w:b w:val="0"/>
                <w:bCs/>
                <w:color w:val="000000" w:themeColor="text1"/>
                <w:sz w:val="24"/>
                <w:lang w:val="en-US" w:eastAsia="zh-CN"/>
                <w14:textFill>
                  <w14:solidFill>
                    <w14:schemeClr w14:val="tx1"/>
                  </w14:solidFill>
                </w14:textFill>
              </w:rPr>
              <w:t>排污口分类</w:t>
            </w:r>
            <w:r>
              <w:rPr>
                <w:rFonts w:hint="eastAsia"/>
                <w:b w:val="0"/>
                <w:bCs/>
                <w:color w:val="000000" w:themeColor="text1"/>
                <w:sz w:val="24"/>
                <w:lang w:val="en-US" w:eastAsia="zh-CN"/>
                <w14:textFill>
                  <w14:solidFill>
                    <w14:schemeClr w14:val="tx1"/>
                  </w14:solidFill>
                </w14:textFill>
              </w:rPr>
              <w:t>排放方式</w:t>
            </w:r>
            <w:r>
              <w:rPr>
                <w:rFonts w:hint="default" w:eastAsia="宋体"/>
                <w:b w:val="0"/>
                <w:bCs/>
                <w:color w:val="000000" w:themeColor="text1"/>
                <w:sz w:val="24"/>
                <w:lang w:val="en-US" w:eastAsia="zh-CN"/>
                <w14:textFill>
                  <w14:solidFill>
                    <w14:schemeClr w14:val="tx1"/>
                  </w14:solidFill>
                </w14:textFill>
              </w:rPr>
              <w:t>：混合</w:t>
            </w:r>
            <w:r>
              <w:rPr>
                <w:rFonts w:hint="eastAsia"/>
                <w:b w:val="0"/>
                <w:bCs/>
                <w:color w:val="000000" w:themeColor="text1"/>
                <w:sz w:val="24"/>
                <w:lang w:val="en-US" w:eastAsia="zh-CN"/>
                <w14:textFill>
                  <w14:solidFill>
                    <w14:schemeClr w14:val="tx1"/>
                  </w14:solidFill>
                </w14:textFill>
              </w:rPr>
              <w:t>入河排污口，管道连续排放。</w:t>
            </w:r>
          </w:p>
          <w:p>
            <w:pPr>
              <w:pStyle w:val="94"/>
              <w:spacing w:line="360" w:lineRule="auto"/>
              <w:ind w:firstLine="480" w:firstLineChars="200"/>
              <w:rPr>
                <w:rFonts w:hint="default"/>
                <w:b w:val="0"/>
                <w:bCs/>
                <w:color w:val="000000" w:themeColor="text1"/>
                <w:sz w:val="24"/>
                <w:lang w:val="en-US" w:eastAsia="zh-CN"/>
                <w14:textFill>
                  <w14:solidFill>
                    <w14:schemeClr w14:val="tx1"/>
                  </w14:solidFill>
                </w14:textFill>
              </w:rPr>
            </w:pPr>
            <w:r>
              <w:rPr>
                <w:rFonts w:hint="eastAsia"/>
                <w:b w:val="0"/>
                <w:bCs/>
                <w:color w:val="000000" w:themeColor="text1"/>
                <w:sz w:val="24"/>
                <w:lang w:val="en-US" w:eastAsia="zh-CN"/>
                <w14:textFill>
                  <w14:solidFill>
                    <w14:schemeClr w14:val="tx1"/>
                  </w14:solidFill>
                </w14:textFill>
              </w:rPr>
              <w:t>入河方式：管道，管径DN1000，管底高程17.5m。</w:t>
            </w:r>
          </w:p>
          <w:p>
            <w:pPr>
              <w:pStyle w:val="94"/>
              <w:spacing w:line="360" w:lineRule="auto"/>
              <w:ind w:firstLine="480" w:firstLineChars="200"/>
              <w:rPr>
                <w:rFonts w:hint="eastAsia"/>
                <w:b w:val="0"/>
                <w:bCs/>
                <w:color w:val="000000" w:themeColor="text1"/>
                <w:sz w:val="24"/>
                <w:highlight w:val="none"/>
                <w:lang w:val="en-US" w:eastAsia="zh-CN"/>
                <w14:textFill>
                  <w14:solidFill>
                    <w14:schemeClr w14:val="tx1"/>
                  </w14:solidFill>
                </w14:textFill>
              </w:rPr>
            </w:pPr>
            <w:r>
              <w:rPr>
                <w:rFonts w:hint="default" w:eastAsia="宋体"/>
                <w:b w:val="0"/>
                <w:bCs/>
                <w:color w:val="000000" w:themeColor="text1"/>
                <w:sz w:val="24"/>
                <w:lang w:val="en-US" w:eastAsia="zh-CN"/>
                <w14:textFill>
                  <w14:solidFill>
                    <w14:schemeClr w14:val="tx1"/>
                  </w14:solidFill>
                </w14:textFill>
              </w:rPr>
              <w:t>现有排污口设计规模</w:t>
            </w:r>
            <w:r>
              <w:rPr>
                <w:rFonts w:hint="eastAsia"/>
                <w:b w:val="0"/>
                <w:bCs/>
                <w:color w:val="000000" w:themeColor="text1"/>
                <w:sz w:val="24"/>
                <w:lang w:val="en-US" w:eastAsia="zh-CN"/>
                <w14:textFill>
                  <w14:solidFill>
                    <w14:schemeClr w14:val="tx1"/>
                  </w14:solidFill>
                </w14:textFill>
              </w:rPr>
              <w:t>2</w:t>
            </w:r>
            <w:r>
              <w:rPr>
                <w:rFonts w:hint="default" w:eastAsia="宋体"/>
                <w:b w:val="0"/>
                <w:bCs/>
                <w:color w:val="000000" w:themeColor="text1"/>
                <w:sz w:val="24"/>
                <w:lang w:val="en-US" w:eastAsia="zh-CN"/>
                <w14:textFill>
                  <w14:solidFill>
                    <w14:schemeClr w14:val="tx1"/>
                  </w14:solidFill>
                </w14:textFill>
              </w:rPr>
              <w:t>万m</w:t>
            </w:r>
            <w:r>
              <w:rPr>
                <w:rFonts w:hint="default" w:eastAsia="宋体"/>
                <w:b w:val="0"/>
                <w:bCs/>
                <w:color w:val="000000" w:themeColor="text1"/>
                <w:sz w:val="24"/>
                <w:vertAlign w:val="superscript"/>
                <w:lang w:val="en-US" w:eastAsia="zh-CN"/>
                <w14:textFill>
                  <w14:solidFill>
                    <w14:schemeClr w14:val="tx1"/>
                  </w14:solidFill>
                </w14:textFill>
              </w:rPr>
              <w:t>3</w:t>
            </w:r>
            <w:r>
              <w:rPr>
                <w:rFonts w:hint="default" w:eastAsia="宋体"/>
                <w:b w:val="0"/>
                <w:bCs/>
                <w:color w:val="000000" w:themeColor="text1"/>
                <w:sz w:val="24"/>
                <w:lang w:val="en-US" w:eastAsia="zh-CN"/>
                <w14:textFill>
                  <w14:solidFill>
                    <w14:schemeClr w14:val="tx1"/>
                  </w14:solidFill>
                </w14:textFill>
              </w:rPr>
              <w:t>/d，</w:t>
            </w:r>
            <w:r>
              <w:rPr>
                <w:rFonts w:hint="default" w:eastAsia="宋体"/>
                <w:b w:val="0"/>
                <w:bCs/>
                <w:color w:val="000000" w:themeColor="text1"/>
                <w:sz w:val="24"/>
                <w:highlight w:val="none"/>
                <w:lang w:val="en-US" w:eastAsia="zh-CN"/>
                <w14:textFill>
                  <w14:solidFill>
                    <w14:schemeClr w14:val="tx1"/>
                  </w14:solidFill>
                </w14:textFill>
              </w:rPr>
              <w:t>不满足本次扩建尾水排放量，因此本次需申请扩大入河排污量。该项目入河排污口论证已通过了专家评审会</w:t>
            </w:r>
            <w:r>
              <w:rPr>
                <w:rFonts w:hint="eastAsia"/>
                <w:b w:val="0"/>
                <w:bCs/>
                <w:color w:val="000000" w:themeColor="text1"/>
                <w:sz w:val="24"/>
                <w:highlight w:val="none"/>
                <w:lang w:val="en-US" w:eastAsia="zh-CN"/>
                <w14:textFill>
                  <w14:solidFill>
                    <w14:schemeClr w14:val="tx1"/>
                  </w14:solidFill>
                </w14:textFill>
              </w:rPr>
              <w:t>（详见附件），</w:t>
            </w:r>
            <w:r>
              <w:rPr>
                <w:rFonts w:hint="default" w:eastAsia="宋体"/>
                <w:b w:val="0"/>
                <w:bCs/>
                <w:color w:val="000000" w:themeColor="text1"/>
                <w:sz w:val="24"/>
                <w:highlight w:val="none"/>
                <w:lang w:val="en-US" w:eastAsia="zh-CN"/>
                <w14:textFill>
                  <w14:solidFill>
                    <w14:schemeClr w14:val="tx1"/>
                  </w14:solidFill>
                </w14:textFill>
              </w:rPr>
              <w:t>目前排污口论证</w:t>
            </w:r>
            <w:r>
              <w:rPr>
                <w:rFonts w:hint="eastAsia"/>
                <w:b w:val="0"/>
                <w:bCs/>
                <w:color w:val="000000" w:themeColor="text1"/>
                <w:sz w:val="24"/>
                <w:highlight w:val="none"/>
                <w:lang w:val="en-US" w:eastAsia="zh-CN"/>
                <w14:textFill>
                  <w14:solidFill>
                    <w14:schemeClr w14:val="tx1"/>
                  </w14:solidFill>
                </w14:textFill>
              </w:rPr>
              <w:t>已取得批复，根据《东至县国祯污水处理厂入河排污口设置论证报告书（报批稿）》，入河排污口设置论证情况如下：</w:t>
            </w:r>
          </w:p>
          <w:p>
            <w:pPr>
              <w:pStyle w:val="94"/>
              <w:spacing w:line="360" w:lineRule="auto"/>
              <w:ind w:firstLine="480" w:firstLineChars="200"/>
              <w:rPr>
                <w:rFonts w:hint="eastAsia"/>
                <w:b w:val="0"/>
                <w:bCs/>
                <w:color w:val="000000" w:themeColor="text1"/>
                <w:sz w:val="24"/>
                <w:highlight w:val="none"/>
                <w:lang w:val="en-US" w:eastAsia="zh-CN"/>
                <w14:textFill>
                  <w14:solidFill>
                    <w14:schemeClr w14:val="tx1"/>
                  </w14:solidFill>
                </w14:textFill>
              </w:rPr>
            </w:pPr>
            <w:r>
              <w:rPr>
                <w:rFonts w:hint="eastAsia"/>
                <w:b w:val="0"/>
                <w:bCs/>
                <w:color w:val="000000" w:themeColor="text1"/>
                <w:sz w:val="24"/>
                <w:highlight w:val="none"/>
                <w:lang w:val="en-US" w:eastAsia="zh-CN"/>
                <w14:textFill>
                  <w14:solidFill>
                    <w14:schemeClr w14:val="tx1"/>
                  </w14:solidFill>
                </w14:textFill>
              </w:rPr>
              <w:t>1.排污口位置及入河方式合理性分析</w:t>
            </w:r>
          </w:p>
          <w:p>
            <w:pPr>
              <w:pStyle w:val="94"/>
              <w:spacing w:line="360" w:lineRule="auto"/>
              <w:ind w:firstLine="480" w:firstLineChars="200"/>
              <w:rPr>
                <w:rFonts w:hint="eastAsia"/>
                <w:b w:val="0"/>
                <w:bCs/>
                <w:color w:val="000000" w:themeColor="text1"/>
                <w:sz w:val="24"/>
                <w:highlight w:val="none"/>
                <w:lang w:val="en-US" w:eastAsia="zh-CN"/>
                <w14:textFill>
                  <w14:solidFill>
                    <w14:schemeClr w14:val="tx1"/>
                  </w14:solidFill>
                </w14:textFill>
              </w:rPr>
            </w:pPr>
            <w:r>
              <w:rPr>
                <w:rFonts w:hint="eastAsia"/>
                <w:b w:val="0"/>
                <w:bCs/>
                <w:color w:val="000000" w:themeColor="text1"/>
                <w:sz w:val="24"/>
                <w:highlight w:val="none"/>
                <w:lang w:val="en-US" w:eastAsia="zh-CN"/>
                <w14:textFill>
                  <w14:solidFill>
                    <w14:schemeClr w14:val="tx1"/>
                  </w14:solidFill>
                </w14:textFill>
              </w:rPr>
              <w:t>东至县污水处理厂位于东至县尧渡镇毛田村，污水排入污水管道，出水经</w:t>
            </w:r>
            <w:r>
              <w:rPr>
                <w:rFonts w:ascii="宋体" w:hAnsi="宋体" w:eastAsia="宋体" w:cs="宋体"/>
                <w:b w:val="0"/>
                <w:bCs/>
                <w:color w:val="000000" w:themeColor="text1"/>
                <w:sz w:val="24"/>
                <w:szCs w:val="24"/>
                <w14:textFill>
                  <w14:solidFill>
                    <w14:schemeClr w14:val="tx1"/>
                  </w14:solidFill>
                </w14:textFill>
              </w:rPr>
              <w:t>尧渡河</w:t>
            </w:r>
            <w:r>
              <w:rPr>
                <w:rFonts w:hint="eastAsia"/>
                <w:b w:val="0"/>
                <w:bCs/>
                <w:color w:val="000000" w:themeColor="text1"/>
                <w:sz w:val="24"/>
                <w:highlight w:val="none"/>
                <w:lang w:val="en-US" w:eastAsia="zh-CN"/>
                <w14:textFill>
                  <w14:solidFill>
                    <w14:schemeClr w14:val="tx1"/>
                  </w14:solidFill>
                </w14:textFill>
              </w:rPr>
              <w:t>汇入</w:t>
            </w:r>
            <w:r>
              <w:rPr>
                <w:rFonts w:ascii="宋体" w:hAnsi="宋体" w:eastAsia="宋体" w:cs="宋体"/>
                <w:b w:val="0"/>
                <w:bCs/>
                <w:color w:val="000000" w:themeColor="text1"/>
                <w:sz w:val="24"/>
                <w:szCs w:val="24"/>
                <w14:textFill>
                  <w14:solidFill>
                    <w14:schemeClr w14:val="tx1"/>
                  </w14:solidFill>
                </w14:textFill>
              </w:rPr>
              <w:t>长江</w:t>
            </w:r>
            <w:r>
              <w:rPr>
                <w:rFonts w:hint="eastAsia"/>
                <w:b w:val="0"/>
                <w:bCs/>
                <w:color w:val="000000" w:themeColor="text1"/>
                <w:sz w:val="24"/>
                <w:highlight w:val="none"/>
                <w:lang w:val="en-US" w:eastAsia="zh-CN"/>
                <w14:textFill>
                  <w14:solidFill>
                    <w14:schemeClr w14:val="tx1"/>
                  </w14:solidFill>
                </w14:textFill>
              </w:rPr>
              <w:t>。</w:t>
            </w:r>
          </w:p>
          <w:p>
            <w:pPr>
              <w:pStyle w:val="94"/>
              <w:spacing w:line="360" w:lineRule="auto"/>
              <w:ind w:firstLine="480" w:firstLineChars="200"/>
              <w:rPr>
                <w:rFonts w:hint="eastAsia"/>
                <w:b w:val="0"/>
                <w:bCs/>
                <w:color w:val="000000" w:themeColor="text1"/>
                <w:sz w:val="24"/>
                <w:highlight w:val="none"/>
                <w:lang w:val="en-US" w:eastAsia="zh-CN"/>
                <w14:textFill>
                  <w14:solidFill>
                    <w14:schemeClr w14:val="tx1"/>
                  </w14:solidFill>
                </w14:textFill>
              </w:rPr>
            </w:pPr>
            <w:r>
              <w:rPr>
                <w:rFonts w:hint="eastAsia"/>
                <w:b w:val="0"/>
                <w:bCs/>
                <w:color w:val="000000" w:themeColor="text1"/>
                <w:sz w:val="24"/>
                <w:highlight w:val="none"/>
                <w:lang w:val="en-US" w:eastAsia="zh-CN"/>
                <w14:textFill>
                  <w14:solidFill>
                    <w14:schemeClr w14:val="tx1"/>
                  </w14:solidFill>
                </w14:textFill>
              </w:rPr>
              <w:t>本次依托现有入河排污口</w:t>
            </w:r>
            <w:r>
              <w:rPr>
                <w:rFonts w:ascii="宋体" w:hAnsi="宋体" w:eastAsia="宋体" w:cs="宋体"/>
                <w:b w:val="0"/>
                <w:bCs/>
                <w:color w:val="000000" w:themeColor="text1"/>
                <w:sz w:val="24"/>
                <w:szCs w:val="24"/>
                <w14:textFill>
                  <w14:solidFill>
                    <w14:schemeClr w14:val="tx1"/>
                  </w14:solidFill>
                </w14:textFill>
              </w:rPr>
              <w:t>尾水由管</w:t>
            </w:r>
            <w:r>
              <w:rPr>
                <w:rFonts w:hint="eastAsia" w:ascii="宋体" w:hAnsi="宋体" w:cs="宋体"/>
                <w:b w:val="0"/>
                <w:bCs/>
                <w:color w:val="000000" w:themeColor="text1"/>
                <w:sz w:val="24"/>
                <w:szCs w:val="24"/>
                <w:lang w:eastAsia="zh-CN"/>
                <w14:textFill>
                  <w14:solidFill>
                    <w14:schemeClr w14:val="tx1"/>
                  </w14:solidFill>
                </w14:textFill>
              </w:rPr>
              <w:t>道</w:t>
            </w:r>
            <w:r>
              <w:rPr>
                <w:rFonts w:ascii="宋体" w:hAnsi="宋体" w:eastAsia="宋体" w:cs="宋体"/>
                <w:b w:val="0"/>
                <w:bCs/>
                <w:color w:val="000000" w:themeColor="text1"/>
                <w:sz w:val="24"/>
                <w:szCs w:val="24"/>
                <w14:textFill>
                  <w14:solidFill>
                    <w14:schemeClr w14:val="tx1"/>
                  </w14:solidFill>
                </w14:textFill>
              </w:rPr>
              <w:t>穿越尧渡河右岸干堤排入尧渡河，自东南向西北于</w:t>
            </w:r>
            <w:r>
              <w:rPr>
                <w:rFonts w:hint="default" w:ascii="Times New Roman" w:hAnsi="Times New Roman" w:eastAsia="宋体" w:cs="Times New Roman"/>
                <w:b w:val="0"/>
                <w:bCs/>
                <w:color w:val="000000" w:themeColor="text1"/>
                <w:sz w:val="24"/>
                <w:szCs w:val="24"/>
                <w14:textFill>
                  <w14:solidFill>
                    <w14:schemeClr w14:val="tx1"/>
                  </w14:solidFill>
                </w14:textFill>
              </w:rPr>
              <w:t>12km</w:t>
            </w:r>
            <w:r>
              <w:rPr>
                <w:rFonts w:ascii="宋体" w:hAnsi="宋体" w:eastAsia="宋体" w:cs="宋体"/>
                <w:b w:val="0"/>
                <w:bCs/>
                <w:color w:val="000000" w:themeColor="text1"/>
                <w:sz w:val="24"/>
                <w:szCs w:val="24"/>
                <w14:textFill>
                  <w14:solidFill>
                    <w14:schemeClr w14:val="tx1"/>
                  </w14:solidFill>
                </w14:textFill>
              </w:rPr>
              <w:t>后汇入长江池州段</w:t>
            </w:r>
            <w:r>
              <w:rPr>
                <w:rFonts w:hint="eastAsia"/>
                <w:b w:val="0"/>
                <w:bCs/>
                <w:color w:val="000000" w:themeColor="text1"/>
                <w:sz w:val="24"/>
                <w:highlight w:val="none"/>
                <w:lang w:val="en-US" w:eastAsia="zh-CN"/>
                <w14:textFill>
                  <w14:solidFill>
                    <w14:schemeClr w14:val="tx1"/>
                  </w14:solidFill>
                </w14:textFill>
              </w:rPr>
              <w:t>，管道布置简单，工程建设投资和运行成本小。处理后的污水通过</w:t>
            </w:r>
            <w:r>
              <w:rPr>
                <w:rFonts w:ascii="宋体" w:hAnsi="宋体" w:eastAsia="宋体" w:cs="宋体"/>
                <w:b w:val="0"/>
                <w:bCs/>
                <w:color w:val="000000" w:themeColor="text1"/>
                <w:sz w:val="24"/>
                <w:szCs w:val="24"/>
                <w14:textFill>
                  <w14:solidFill>
                    <w14:schemeClr w14:val="tx1"/>
                  </w14:solidFill>
                </w14:textFill>
              </w:rPr>
              <w:t>涵管</w:t>
            </w:r>
            <w:r>
              <w:rPr>
                <w:rFonts w:hint="eastAsia"/>
                <w:b w:val="0"/>
                <w:bCs/>
                <w:color w:val="000000" w:themeColor="text1"/>
                <w:sz w:val="24"/>
                <w:highlight w:val="none"/>
                <w:lang w:val="en-US" w:eastAsia="zh-CN"/>
                <w14:textFill>
                  <w14:solidFill>
                    <w14:schemeClr w14:val="tx1"/>
                  </w14:solidFill>
                </w14:textFill>
              </w:rPr>
              <w:t>输送尧渡河，有效减少污水沿途污染。入河排东至县污水处理厂二期扩建项目环境影响报告书污口位置河势稳定，入河方式合理。</w:t>
            </w:r>
          </w:p>
          <w:p>
            <w:pPr>
              <w:pStyle w:val="94"/>
              <w:spacing w:line="360" w:lineRule="auto"/>
              <w:ind w:firstLine="480" w:firstLineChars="200"/>
              <w:rPr>
                <w:rFonts w:hint="eastAsia"/>
                <w:b w:val="0"/>
                <w:bCs/>
                <w:color w:val="000000" w:themeColor="text1"/>
                <w:sz w:val="24"/>
                <w:highlight w:val="none"/>
                <w:lang w:val="en-US" w:eastAsia="zh-CN"/>
                <w14:textFill>
                  <w14:solidFill>
                    <w14:schemeClr w14:val="tx1"/>
                  </w14:solidFill>
                </w14:textFill>
              </w:rPr>
            </w:pPr>
            <w:r>
              <w:rPr>
                <w:rFonts w:hint="eastAsia"/>
                <w:b w:val="0"/>
                <w:bCs/>
                <w:color w:val="000000" w:themeColor="text1"/>
                <w:sz w:val="24"/>
                <w:highlight w:val="none"/>
                <w:lang w:val="en-US" w:eastAsia="zh-CN"/>
                <w14:textFill>
                  <w14:solidFill>
                    <w14:schemeClr w14:val="tx1"/>
                  </w14:solidFill>
                </w14:textFill>
              </w:rPr>
              <w:t>2.</w:t>
            </w:r>
            <w:bookmarkStart w:id="33" w:name="OLE_LINK5"/>
            <w:r>
              <w:rPr>
                <w:rFonts w:hint="eastAsia"/>
                <w:b w:val="0"/>
                <w:bCs/>
                <w:color w:val="000000" w:themeColor="text1"/>
                <w:sz w:val="24"/>
                <w:highlight w:val="none"/>
                <w:lang w:val="en-US" w:eastAsia="zh-CN"/>
                <w14:textFill>
                  <w14:solidFill>
                    <w14:schemeClr w14:val="tx1"/>
                  </w14:solidFill>
                </w14:textFill>
              </w:rPr>
              <w:t>防洪安全合理性分析</w:t>
            </w:r>
          </w:p>
          <w:bookmarkEnd w:id="33"/>
          <w:p>
            <w:pPr>
              <w:pStyle w:val="94"/>
              <w:spacing w:line="360" w:lineRule="auto"/>
              <w:ind w:firstLine="480" w:firstLineChars="200"/>
              <w:rPr>
                <w:rFonts w:hint="eastAsia"/>
                <w:b w:val="0"/>
                <w:bCs/>
                <w:color w:val="000000" w:themeColor="text1"/>
                <w:sz w:val="24"/>
                <w:highlight w:val="none"/>
                <w:lang w:val="en-US" w:eastAsia="zh-CN"/>
                <w14:textFill>
                  <w14:solidFill>
                    <w14:schemeClr w14:val="tx1"/>
                  </w14:solidFill>
                </w14:textFill>
              </w:rPr>
            </w:pPr>
            <w:r>
              <w:rPr>
                <w:rFonts w:ascii="宋体" w:hAnsi="宋体" w:eastAsia="宋体" w:cs="宋体"/>
                <w:b w:val="0"/>
                <w:bCs/>
                <w:color w:val="000000" w:themeColor="text1"/>
                <w:sz w:val="24"/>
                <w:szCs w:val="24"/>
                <w14:textFill>
                  <w14:solidFill>
                    <w14:schemeClr w14:val="tx1"/>
                  </w14:solidFill>
                </w14:textFill>
              </w:rPr>
              <w:t>根据调查，厂区标高高于河道洪水位， 因此洪水期，基本不会发生淹没厂区情况。同时，本工程建设运营期间， 未在河道上建设妨碍行洪的构筑物，不会对尧渡河的行洪能力产生影响</w:t>
            </w:r>
            <w:r>
              <w:rPr>
                <w:rFonts w:hint="eastAsia" w:ascii="宋体" w:hAnsi="宋体" w:eastAsia="宋体" w:cs="宋体"/>
                <w:b w:val="0"/>
                <w:bCs/>
                <w:color w:val="000000" w:themeColor="text1"/>
                <w:sz w:val="24"/>
                <w:szCs w:val="24"/>
                <w:lang w:eastAsia="zh-CN"/>
                <w14:textFill>
                  <w14:solidFill>
                    <w14:schemeClr w14:val="tx1"/>
                  </w14:solidFill>
                </w14:textFill>
              </w:rPr>
              <w:t>，</w:t>
            </w:r>
            <w:r>
              <w:rPr>
                <w:rFonts w:ascii="宋体" w:hAnsi="宋体" w:eastAsia="宋体" w:cs="宋体"/>
                <w:b w:val="0"/>
                <w:bCs/>
                <w:color w:val="000000" w:themeColor="text1"/>
                <w:sz w:val="24"/>
                <w:szCs w:val="24"/>
                <w14:textFill>
                  <w14:solidFill>
                    <w14:schemeClr w14:val="tx1"/>
                  </w14:solidFill>
                </w14:textFill>
              </w:rPr>
              <w:t>本项目入河排污口设置符合《中华人民共和国防洪法》的相关规定</w:t>
            </w:r>
            <w:r>
              <w:rPr>
                <w:rFonts w:hint="eastAsia"/>
                <w:b w:val="0"/>
                <w:bCs/>
                <w:color w:val="000000" w:themeColor="text1"/>
                <w:sz w:val="24"/>
                <w:highlight w:val="none"/>
                <w:lang w:val="en-US" w:eastAsia="zh-CN"/>
                <w14:textFill>
                  <w14:solidFill>
                    <w14:schemeClr w14:val="tx1"/>
                  </w14:solidFill>
                </w14:textFill>
              </w:rPr>
              <w:t>。</w:t>
            </w:r>
          </w:p>
          <w:p>
            <w:pPr>
              <w:pStyle w:val="94"/>
              <w:spacing w:line="360" w:lineRule="auto"/>
              <w:ind w:firstLine="480" w:firstLineChars="200"/>
              <w:rPr>
                <w:rFonts w:hint="eastAsia"/>
                <w:b w:val="0"/>
                <w:bCs/>
                <w:color w:val="000000" w:themeColor="text1"/>
                <w:sz w:val="24"/>
                <w:highlight w:val="none"/>
                <w:lang w:val="en-US" w:eastAsia="zh-CN"/>
                <w14:textFill>
                  <w14:solidFill>
                    <w14:schemeClr w14:val="tx1"/>
                  </w14:solidFill>
                </w14:textFill>
              </w:rPr>
            </w:pPr>
            <w:r>
              <w:rPr>
                <w:rFonts w:hint="eastAsia"/>
                <w:b w:val="0"/>
                <w:bCs/>
                <w:color w:val="000000" w:themeColor="text1"/>
                <w:sz w:val="24"/>
                <w:highlight w:val="none"/>
                <w:lang w:val="en-US" w:eastAsia="zh-CN"/>
                <w14:textFill>
                  <w14:solidFill>
                    <w14:schemeClr w14:val="tx1"/>
                  </w14:solidFill>
                </w14:textFill>
              </w:rPr>
              <w:t>3.达标排放的合理性分析</w:t>
            </w:r>
          </w:p>
          <w:p>
            <w:pPr>
              <w:pStyle w:val="94"/>
              <w:spacing w:line="360" w:lineRule="auto"/>
              <w:ind w:firstLine="480" w:firstLineChars="200"/>
              <w:rPr>
                <w:rFonts w:hint="eastAsia"/>
                <w:b w:val="0"/>
                <w:bCs/>
                <w:color w:val="000000" w:themeColor="text1"/>
                <w:sz w:val="24"/>
                <w:highlight w:val="none"/>
                <w:lang w:val="en-US" w:eastAsia="zh-CN"/>
                <w14:textFill>
                  <w14:solidFill>
                    <w14:schemeClr w14:val="tx1"/>
                  </w14:solidFill>
                </w14:textFill>
              </w:rPr>
            </w:pPr>
            <w:r>
              <w:rPr>
                <w:rFonts w:hint="eastAsia"/>
                <w:b w:val="0"/>
                <w:bCs/>
                <w:color w:val="000000" w:themeColor="text1"/>
                <w:sz w:val="24"/>
                <w:highlight w:val="none"/>
                <w:lang w:val="en-US" w:eastAsia="zh-CN"/>
                <w14:textFill>
                  <w14:solidFill>
                    <w14:schemeClr w14:val="tx1"/>
                  </w14:solidFill>
                </w14:textFill>
              </w:rPr>
              <w:t>项目一期提升改造后，</w:t>
            </w:r>
            <w:r>
              <w:rPr>
                <w:rFonts w:hint="eastAsia"/>
                <w:b w:val="0"/>
                <w:bCs/>
                <w:color w:val="000000" w:themeColor="text1"/>
                <w:sz w:val="24"/>
                <w:szCs w:val="24"/>
                <w:highlight w:val="none"/>
                <w:lang w:val="en-US" w:eastAsia="zh-CN"/>
                <w14:textFill>
                  <w14:solidFill>
                    <w14:schemeClr w14:val="tx1"/>
                  </w14:solidFill>
                </w14:textFill>
              </w:rPr>
              <w:t>污水处理采用 预处理（格栅+细格栅/沉砂池）→二级生化处理（改良型氧化沟）→深度处理（高效反应沉淀池+反硝化深床滤池+消毒接触池）工艺，污泥处理采用带式浓缩脱水一体机，出水消毒备用次氯酸钠消毒工艺。二期污水新增生化处理采用改良型氧化沟工艺系统，</w:t>
            </w:r>
            <w:r>
              <w:rPr>
                <w:rFonts w:hint="eastAsia"/>
                <w:b w:val="0"/>
                <w:bCs/>
                <w:color w:val="000000" w:themeColor="text1"/>
                <w:sz w:val="24"/>
                <w:szCs w:val="24"/>
                <w:highlight w:val="none"/>
                <w14:textFill>
                  <w14:solidFill>
                    <w14:schemeClr w14:val="tx1"/>
                  </w14:solidFill>
                </w14:textFill>
              </w:rPr>
              <w:t>1座二沉池和1座配水井及污泥泵房；</w:t>
            </w:r>
            <w:r>
              <w:rPr>
                <w:rFonts w:hint="eastAsia"/>
                <w:b w:val="0"/>
                <w:bCs/>
                <w:color w:val="000000" w:themeColor="text1"/>
                <w:sz w:val="24"/>
                <w:szCs w:val="24"/>
                <w:highlight w:val="none"/>
                <w:lang w:eastAsia="zh-CN"/>
                <w14:textFill>
                  <w14:solidFill>
                    <w14:schemeClr w14:val="tx1"/>
                  </w14:solidFill>
                </w14:textFill>
              </w:rPr>
              <w:t>增设</w:t>
            </w:r>
            <w:r>
              <w:rPr>
                <w:rFonts w:hint="eastAsia"/>
                <w:b w:val="0"/>
                <w:bCs/>
                <w:color w:val="000000" w:themeColor="text1"/>
                <w:sz w:val="24"/>
                <w:szCs w:val="24"/>
                <w:highlight w:val="none"/>
                <w14:textFill>
                  <w14:solidFill>
                    <w14:schemeClr w14:val="tx1"/>
                  </w14:solidFill>
                </w14:textFill>
              </w:rPr>
              <w:t>污水中间提升泵房</w:t>
            </w:r>
            <w:r>
              <w:rPr>
                <w:rFonts w:hint="eastAsia"/>
                <w:b w:val="0"/>
                <w:bCs/>
                <w:color w:val="000000" w:themeColor="text1"/>
                <w:sz w:val="24"/>
                <w:szCs w:val="24"/>
                <w:highlight w:val="none"/>
                <w:lang w:eastAsia="zh-CN"/>
                <w14:textFill>
                  <w14:solidFill>
                    <w14:schemeClr w14:val="tx1"/>
                  </w14:solidFill>
                </w14:textFill>
              </w:rPr>
              <w:t>设备，</w:t>
            </w:r>
            <w:r>
              <w:rPr>
                <w:rFonts w:hint="eastAsia"/>
                <w:b w:val="0"/>
                <w:bCs/>
                <w:color w:val="000000" w:themeColor="text1"/>
                <w:sz w:val="24"/>
                <w:szCs w:val="24"/>
                <w:highlight w:val="none"/>
                <w14:textFill>
                  <w14:solidFill>
                    <w14:schemeClr w14:val="tx1"/>
                  </w14:solidFill>
                </w14:textFill>
              </w:rPr>
              <w:t>增设1座污泥脱水系统，包括1座储泥池和1</w:t>
            </w:r>
            <w:r>
              <w:rPr>
                <w:rFonts w:hint="eastAsia"/>
                <w:b w:val="0"/>
                <w:bCs/>
                <w:color w:val="000000" w:themeColor="text1"/>
                <w:sz w:val="24"/>
                <w:szCs w:val="24"/>
                <w:highlight w:val="none"/>
                <w:lang w:eastAsia="zh-CN"/>
                <w14:textFill>
                  <w14:solidFill>
                    <w14:schemeClr w14:val="tx1"/>
                  </w14:solidFill>
                </w14:textFill>
              </w:rPr>
              <w:t>座</w:t>
            </w:r>
            <w:r>
              <w:rPr>
                <w:rFonts w:hint="eastAsia"/>
                <w:b w:val="0"/>
                <w:bCs/>
                <w:color w:val="000000" w:themeColor="text1"/>
                <w:sz w:val="24"/>
                <w:szCs w:val="24"/>
                <w:highlight w:val="none"/>
                <w14:textFill>
                  <w14:solidFill>
                    <w14:schemeClr w14:val="tx1"/>
                  </w14:solidFill>
                </w14:textFill>
              </w:rPr>
              <w:t>污泥脱水车间</w:t>
            </w:r>
            <w:r>
              <w:rPr>
                <w:rFonts w:hint="eastAsia"/>
                <w:b w:val="0"/>
                <w:bCs/>
                <w:color w:val="000000" w:themeColor="text1"/>
                <w:sz w:val="24"/>
                <w:szCs w:val="24"/>
                <w:highlight w:val="none"/>
                <w:lang w:eastAsia="zh-CN"/>
                <w14:textFill>
                  <w14:solidFill>
                    <w14:schemeClr w14:val="tx1"/>
                  </w14:solidFill>
                </w14:textFill>
              </w:rPr>
              <w:t>，</w:t>
            </w:r>
            <w:r>
              <w:rPr>
                <w:rFonts w:hint="eastAsia"/>
                <w:b w:val="0"/>
                <w:bCs/>
                <w:color w:val="000000" w:themeColor="text1"/>
                <w:sz w:val="24"/>
                <w:szCs w:val="24"/>
                <w:highlight w:val="none"/>
                <w:lang w:val="en-US" w:eastAsia="zh-CN"/>
                <w14:textFill>
                  <w14:solidFill>
                    <w14:schemeClr w14:val="tx1"/>
                  </w14:solidFill>
                </w14:textFill>
              </w:rPr>
              <w:t>采取了以上工程之后，水质指标满足《城镇污水处理厂污染物排放标准》（GB 18918－2002）一级 A 标准，其排放标准符合目前国家和地方要求。</w:t>
            </w:r>
          </w:p>
          <w:p>
            <w:pPr>
              <w:pStyle w:val="94"/>
              <w:spacing w:line="360" w:lineRule="auto"/>
              <w:ind w:firstLine="480" w:firstLineChars="200"/>
              <w:rPr>
                <w:rFonts w:hint="eastAsia"/>
                <w:b w:val="0"/>
                <w:bCs/>
                <w:color w:val="000000" w:themeColor="text1"/>
                <w:sz w:val="24"/>
                <w:highlight w:val="none"/>
                <w:lang w:val="en-US" w:eastAsia="zh-CN"/>
                <w14:textFill>
                  <w14:solidFill>
                    <w14:schemeClr w14:val="tx1"/>
                  </w14:solidFill>
                </w14:textFill>
              </w:rPr>
            </w:pPr>
            <w:r>
              <w:rPr>
                <w:rFonts w:hint="eastAsia"/>
                <w:b w:val="0"/>
                <w:bCs/>
                <w:color w:val="000000" w:themeColor="text1"/>
                <w:sz w:val="24"/>
                <w:highlight w:val="none"/>
                <w:lang w:val="en-US" w:eastAsia="zh-CN"/>
                <w14:textFill>
                  <w14:solidFill>
                    <w14:schemeClr w14:val="tx1"/>
                  </w14:solidFill>
                </w14:textFill>
              </w:rPr>
              <w:t>4.入河排污口设置合理性分析结论</w:t>
            </w:r>
          </w:p>
          <w:p>
            <w:pPr>
              <w:pStyle w:val="94"/>
              <w:spacing w:line="360" w:lineRule="auto"/>
              <w:ind w:firstLine="480" w:firstLineChars="200"/>
              <w:rPr>
                <w:rFonts w:hint="eastAsia"/>
                <w:b w:val="0"/>
                <w:bCs/>
                <w:color w:val="000000" w:themeColor="text1"/>
                <w:sz w:val="24"/>
                <w:highlight w:val="none"/>
                <w:lang w:val="en-US" w:eastAsia="zh-CN"/>
                <w14:textFill>
                  <w14:solidFill>
                    <w14:schemeClr w14:val="tx1"/>
                  </w14:solidFill>
                </w14:textFill>
              </w:rPr>
            </w:pPr>
            <w:r>
              <w:rPr>
                <w:rFonts w:hint="eastAsia"/>
                <w:b w:val="0"/>
                <w:bCs/>
                <w:color w:val="000000" w:themeColor="text1"/>
                <w:sz w:val="24"/>
                <w:highlight w:val="none"/>
                <w:lang w:val="en-US" w:eastAsia="zh-CN"/>
                <w14:textFill>
                  <w14:solidFill>
                    <w14:schemeClr w14:val="tx1"/>
                  </w14:solidFill>
                </w14:textFill>
              </w:rPr>
              <w:t>项目入河排污口位置基本合理；入河方式为管道，入河方式合理；基本上符合防洪安全要求；处理工艺可满足达标排放要求。</w:t>
            </w:r>
          </w:p>
          <w:p>
            <w:pPr>
              <w:pStyle w:val="94"/>
              <w:spacing w:line="360" w:lineRule="auto"/>
              <w:ind w:firstLine="480" w:firstLineChars="200"/>
              <w:rPr>
                <w:rFonts w:hint="eastAsia"/>
                <w:b w:val="0"/>
                <w:bCs/>
                <w:color w:val="000000" w:themeColor="text1"/>
                <w:sz w:val="24"/>
                <w:highlight w:val="none"/>
                <w:lang w:val="en-US" w:eastAsia="zh-CN"/>
                <w14:textFill>
                  <w14:solidFill>
                    <w14:schemeClr w14:val="tx1"/>
                  </w14:solidFill>
                </w14:textFill>
              </w:rPr>
            </w:pPr>
            <w:r>
              <w:rPr>
                <w:rFonts w:hint="eastAsia"/>
                <w:b w:val="0"/>
                <w:bCs/>
                <w:color w:val="000000" w:themeColor="text1"/>
                <w:sz w:val="24"/>
                <w:highlight w:val="none"/>
                <w:lang w:val="en-US" w:eastAsia="zh-CN"/>
                <w14:textFill>
                  <w14:solidFill>
                    <w14:schemeClr w14:val="tx1"/>
                  </w14:solidFill>
                </w14:textFill>
              </w:rPr>
              <w:t>具体以最终入河排污口论证报批及批复为准。</w:t>
            </w:r>
          </w:p>
          <w:p>
            <w:pPr>
              <w:pStyle w:val="94"/>
              <w:spacing w:line="360" w:lineRule="auto"/>
              <w:rPr>
                <w:b w:val="0"/>
                <w:bCs/>
                <w:color w:val="000000" w:themeColor="text1"/>
                <w:szCs w:val="24"/>
                <w14:textFill>
                  <w14:solidFill>
                    <w14:schemeClr w14:val="tx1"/>
                  </w14:solidFill>
                </w14:textFill>
              </w:rPr>
            </w:pPr>
            <w:r>
              <w:rPr>
                <w:color w:val="000000" w:themeColor="text1"/>
                <w:sz w:val="24"/>
                <w14:textFill>
                  <w14:solidFill>
                    <w14:schemeClr w14:val="tx1"/>
                  </w14:solidFill>
                </w14:textFill>
              </w:rPr>
              <w:t>2.1.</w:t>
            </w:r>
            <w:r>
              <w:rPr>
                <w:rFonts w:hint="eastAsia"/>
                <w:color w:val="000000" w:themeColor="text1"/>
                <w:sz w:val="24"/>
                <w:lang w:val="en-US" w:eastAsia="zh-CN"/>
                <w14:textFill>
                  <w14:solidFill>
                    <w14:schemeClr w14:val="tx1"/>
                  </w14:solidFill>
                </w14:textFill>
              </w:rPr>
              <w:t>14</w:t>
            </w:r>
            <w:r>
              <w:rPr>
                <w:color w:val="000000" w:themeColor="text1"/>
                <w:sz w:val="24"/>
                <w14:textFill>
                  <w14:solidFill>
                    <w14:schemeClr w14:val="tx1"/>
                  </w14:solidFill>
                </w14:textFill>
              </w:rPr>
              <w:t>主要生产设备</w:t>
            </w:r>
            <w:bookmarkEnd w:id="24"/>
            <w:bookmarkEnd w:id="25"/>
            <w:bookmarkEnd w:id="26"/>
            <w:bookmarkEnd w:id="27"/>
            <w:bookmarkEnd w:id="28"/>
          </w:p>
          <w:p>
            <w:pPr>
              <w:pStyle w:val="109"/>
              <w:spacing w:line="320" w:lineRule="exact"/>
              <w:ind w:firstLine="0"/>
              <w:jc w:val="center"/>
              <w:rPr>
                <w:b/>
                <w:bCs/>
                <w:color w:val="000000" w:themeColor="text1"/>
                <w:szCs w:val="24"/>
                <w14:textFill>
                  <w14:solidFill>
                    <w14:schemeClr w14:val="tx1"/>
                  </w14:solidFill>
                </w14:textFill>
              </w:rPr>
            </w:pPr>
            <w:r>
              <w:rPr>
                <w:b/>
                <w:bCs/>
                <w:color w:val="000000" w:themeColor="text1"/>
                <w:szCs w:val="24"/>
                <w14:textFill>
                  <w14:solidFill>
                    <w14:schemeClr w14:val="tx1"/>
                  </w14:solidFill>
                </w14:textFill>
              </w:rPr>
              <w:t>表2-</w:t>
            </w:r>
            <w:r>
              <w:rPr>
                <w:rFonts w:hint="eastAsia"/>
                <w:b/>
                <w:bCs/>
                <w:color w:val="000000" w:themeColor="text1"/>
                <w:szCs w:val="24"/>
                <w:lang w:val="en-US" w:eastAsia="zh-CN"/>
                <w14:textFill>
                  <w14:solidFill>
                    <w14:schemeClr w14:val="tx1"/>
                  </w14:solidFill>
                </w14:textFill>
              </w:rPr>
              <w:t>12 本</w:t>
            </w:r>
            <w:r>
              <w:rPr>
                <w:b/>
                <w:bCs/>
                <w:color w:val="000000" w:themeColor="text1"/>
                <w:szCs w:val="24"/>
                <w14:textFill>
                  <w14:solidFill>
                    <w14:schemeClr w14:val="tx1"/>
                  </w14:solidFill>
                </w14:textFill>
              </w:rPr>
              <w:t>项目</w:t>
            </w:r>
            <w:r>
              <w:rPr>
                <w:rFonts w:hint="eastAsia"/>
                <w:b/>
                <w:bCs/>
                <w:color w:val="000000" w:themeColor="text1"/>
                <w:szCs w:val="24"/>
                <w:lang w:eastAsia="zh-CN"/>
                <w14:textFill>
                  <w14:solidFill>
                    <w14:schemeClr w14:val="tx1"/>
                  </w14:solidFill>
                </w14:textFill>
              </w:rPr>
              <w:t>新增</w:t>
            </w:r>
            <w:r>
              <w:rPr>
                <w:b/>
                <w:bCs/>
                <w:color w:val="000000" w:themeColor="text1"/>
                <w:szCs w:val="24"/>
                <w14:textFill>
                  <w14:solidFill>
                    <w14:schemeClr w14:val="tx1"/>
                  </w14:solidFill>
                </w14:textFill>
              </w:rPr>
              <w:t>主要设备清单</w:t>
            </w:r>
          </w:p>
          <w:tbl>
            <w:tblPr>
              <w:tblStyle w:val="4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4"/>
              <w:gridCol w:w="1830"/>
              <w:gridCol w:w="2130"/>
              <w:gridCol w:w="900"/>
              <w:gridCol w:w="1050"/>
              <w:gridCol w:w="1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trPr>
              <w:tc>
                <w:tcPr>
                  <w:tcW w:w="714" w:type="dxa"/>
                  <w:noWrap w:val="0"/>
                  <w:vAlign w:val="center"/>
                </w:tcPr>
                <w:p>
                  <w:pPr>
                    <w:jc w:val="center"/>
                    <w:rPr>
                      <w:rFonts w:ascii="Times New Roman" w:hAnsi="Times New Roman" w:eastAsia="宋体"/>
                      <w:color w:val="000000" w:themeColor="text1"/>
                      <w:szCs w:val="21"/>
                      <w14:textFill>
                        <w14:solidFill>
                          <w14:schemeClr w14:val="tx1"/>
                        </w14:solidFill>
                      </w14:textFill>
                    </w:rPr>
                  </w:pPr>
                  <w:r>
                    <w:rPr>
                      <w:rFonts w:ascii="Times New Roman" w:hAnsi="Times New Roman" w:eastAsia="宋体"/>
                      <w:color w:val="000000" w:themeColor="text1"/>
                      <w:szCs w:val="21"/>
                      <w14:textFill>
                        <w14:solidFill>
                          <w14:schemeClr w14:val="tx1"/>
                        </w14:solidFill>
                      </w14:textFill>
                    </w:rPr>
                    <w:t>序号</w:t>
                  </w:r>
                </w:p>
              </w:tc>
              <w:tc>
                <w:tcPr>
                  <w:tcW w:w="1830" w:type="dxa"/>
                  <w:noWrap w:val="0"/>
                  <w:vAlign w:val="center"/>
                </w:tcPr>
                <w:p>
                  <w:pPr>
                    <w:jc w:val="center"/>
                    <w:rPr>
                      <w:rFonts w:ascii="Times New Roman" w:hAnsi="Times New Roman" w:eastAsia="宋体"/>
                      <w:color w:val="000000" w:themeColor="text1"/>
                      <w:szCs w:val="21"/>
                      <w14:textFill>
                        <w14:solidFill>
                          <w14:schemeClr w14:val="tx1"/>
                        </w14:solidFill>
                      </w14:textFill>
                    </w:rPr>
                  </w:pPr>
                  <w:r>
                    <w:rPr>
                      <w:rFonts w:hint="eastAsia" w:ascii="Times New Roman" w:hAnsi="Times New Roman" w:eastAsia="宋体"/>
                      <w:color w:val="000000" w:themeColor="text1"/>
                      <w:szCs w:val="21"/>
                      <w14:textFill>
                        <w14:solidFill>
                          <w14:schemeClr w14:val="tx1"/>
                        </w14:solidFill>
                      </w14:textFill>
                    </w:rPr>
                    <w:t>设备</w:t>
                  </w:r>
                  <w:r>
                    <w:rPr>
                      <w:rFonts w:ascii="Times New Roman" w:hAnsi="Times New Roman" w:eastAsia="宋体"/>
                      <w:color w:val="000000" w:themeColor="text1"/>
                      <w:szCs w:val="21"/>
                      <w14:textFill>
                        <w14:solidFill>
                          <w14:schemeClr w14:val="tx1"/>
                        </w14:solidFill>
                      </w14:textFill>
                    </w:rPr>
                    <w:t>名称</w:t>
                  </w:r>
                </w:p>
              </w:tc>
              <w:tc>
                <w:tcPr>
                  <w:tcW w:w="2130" w:type="dxa"/>
                  <w:noWrap w:val="0"/>
                  <w:vAlign w:val="center"/>
                </w:tcPr>
                <w:p>
                  <w:pPr>
                    <w:jc w:val="center"/>
                    <w:rPr>
                      <w:rFonts w:ascii="Times New Roman" w:hAnsi="Times New Roman" w:eastAsia="宋体"/>
                      <w:color w:val="000000" w:themeColor="text1"/>
                      <w:szCs w:val="21"/>
                      <w14:textFill>
                        <w14:solidFill>
                          <w14:schemeClr w14:val="tx1"/>
                        </w14:solidFill>
                      </w14:textFill>
                    </w:rPr>
                  </w:pPr>
                  <w:r>
                    <w:rPr>
                      <w:rFonts w:ascii="Times New Roman" w:hAnsi="Times New Roman" w:eastAsia="宋体"/>
                      <w:color w:val="000000" w:themeColor="text1"/>
                      <w:szCs w:val="21"/>
                      <w14:textFill>
                        <w14:solidFill>
                          <w14:schemeClr w14:val="tx1"/>
                        </w14:solidFill>
                      </w14:textFill>
                    </w:rPr>
                    <w:t>型号</w:t>
                  </w:r>
                </w:p>
              </w:tc>
              <w:tc>
                <w:tcPr>
                  <w:tcW w:w="900" w:type="dxa"/>
                  <w:noWrap w:val="0"/>
                  <w:vAlign w:val="center"/>
                </w:tcPr>
                <w:p>
                  <w:pPr>
                    <w:jc w:val="center"/>
                    <w:rPr>
                      <w:rFonts w:hint="eastAsia" w:ascii="Times New Roman" w:hAnsi="Times New Roman" w:eastAsia="宋体"/>
                      <w:color w:val="000000" w:themeColor="text1"/>
                      <w:szCs w:val="21"/>
                      <w:lang w:eastAsia="zh-CN"/>
                      <w14:textFill>
                        <w14:solidFill>
                          <w14:schemeClr w14:val="tx1"/>
                        </w14:solidFill>
                      </w14:textFill>
                    </w:rPr>
                  </w:pPr>
                  <w:r>
                    <w:rPr>
                      <w:rFonts w:hint="eastAsia" w:ascii="Times New Roman" w:hAnsi="Times New Roman" w:eastAsia="宋体"/>
                      <w:color w:val="000000" w:themeColor="text1"/>
                      <w:szCs w:val="21"/>
                      <w:lang w:eastAsia="zh-CN"/>
                      <w14:textFill>
                        <w14:solidFill>
                          <w14:schemeClr w14:val="tx1"/>
                        </w14:solidFill>
                      </w14:textFill>
                    </w:rPr>
                    <w:t>单位</w:t>
                  </w:r>
                </w:p>
              </w:tc>
              <w:tc>
                <w:tcPr>
                  <w:tcW w:w="1050" w:type="dxa"/>
                  <w:noWrap w:val="0"/>
                  <w:vAlign w:val="center"/>
                </w:tcPr>
                <w:p>
                  <w:pPr>
                    <w:jc w:val="center"/>
                    <w:rPr>
                      <w:rFonts w:hint="eastAsia" w:ascii="Times New Roman" w:hAnsi="Times New Roman" w:eastAsia="宋体"/>
                      <w:color w:val="000000" w:themeColor="text1"/>
                      <w:szCs w:val="21"/>
                      <w:lang w:eastAsia="zh-CN"/>
                      <w14:textFill>
                        <w14:solidFill>
                          <w14:schemeClr w14:val="tx1"/>
                        </w14:solidFill>
                      </w14:textFill>
                    </w:rPr>
                  </w:pPr>
                  <w:r>
                    <w:rPr>
                      <w:rFonts w:hint="eastAsia" w:ascii="Times New Roman" w:hAnsi="Times New Roman" w:eastAsia="宋体"/>
                      <w:color w:val="000000" w:themeColor="text1"/>
                      <w:szCs w:val="21"/>
                      <w:lang w:eastAsia="zh-CN"/>
                      <w14:textFill>
                        <w14:solidFill>
                          <w14:schemeClr w14:val="tx1"/>
                        </w14:solidFill>
                      </w14:textFill>
                    </w:rPr>
                    <w:t>数量</w:t>
                  </w:r>
                </w:p>
              </w:tc>
              <w:tc>
                <w:tcPr>
                  <w:tcW w:w="1355" w:type="dxa"/>
                  <w:noWrap w:val="0"/>
                  <w:vAlign w:val="center"/>
                </w:tcPr>
                <w:p>
                  <w:pPr>
                    <w:jc w:val="center"/>
                    <w:rPr>
                      <w:rFonts w:hint="eastAsia" w:ascii="Times New Roman" w:hAnsi="Times New Roman" w:eastAsia="宋体"/>
                      <w:color w:val="000000" w:themeColor="text1"/>
                      <w:szCs w:val="21"/>
                      <w:lang w:eastAsia="zh-CN"/>
                      <w14:textFill>
                        <w14:solidFill>
                          <w14:schemeClr w14:val="tx1"/>
                        </w14:solidFill>
                      </w14:textFill>
                    </w:rPr>
                  </w:pPr>
                  <w:r>
                    <w:rPr>
                      <w:rFonts w:hint="eastAsia" w:ascii="Times New Roman" w:hAnsi="Times New Roman" w:eastAsia="宋体"/>
                      <w:color w:val="000000" w:themeColor="text1"/>
                      <w:szCs w:val="21"/>
                      <w:lang w:eastAsia="zh-CN"/>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979" w:type="dxa"/>
                  <w:gridSpan w:val="6"/>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 xml:space="preserve">一、粗格栅及进水泵房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14" w:type="dxa"/>
                  <w:noWrap w:val="0"/>
                  <w:vAlign w:val="center"/>
                </w:tcPr>
                <w:p>
                  <w:pPr>
                    <w:jc w:val="center"/>
                    <w:rPr>
                      <w:rFonts w:hint="default"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1</w:t>
                  </w:r>
                </w:p>
              </w:tc>
              <w:tc>
                <w:tcPr>
                  <w:tcW w:w="1830" w:type="dxa"/>
                  <w:noWrap w:val="0"/>
                  <w:vAlign w:val="center"/>
                </w:tcPr>
                <w:p>
                  <w:pPr>
                    <w:widowControl/>
                    <w:jc w:val="center"/>
                    <w:textAlignment w:val="center"/>
                    <w:rPr>
                      <w:rFonts w:hint="eastAsia" w:ascii="Times New Roman" w:hAnsi="Times New Roman" w:eastAsia="宋体"/>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三相</w:t>
                  </w:r>
                  <w:r>
                    <w:rPr>
                      <w:rFonts w:hint="eastAsia" w:ascii="Times New Roman" w:hAnsi="Times New Roman" w:eastAsia="宋体"/>
                      <w:color w:val="000000" w:themeColor="text1"/>
                      <w14:textFill>
                        <w14:solidFill>
                          <w14:schemeClr w14:val="tx1"/>
                        </w14:solidFill>
                      </w14:textFill>
                    </w:rPr>
                    <w:t>潜污水泵</w:t>
                  </w:r>
                  <w:r>
                    <w:rPr>
                      <w:rFonts w:hint="eastAsia"/>
                      <w:color w:val="000000" w:themeColor="text1"/>
                      <w:lang w:eastAsia="zh-CN"/>
                      <w14:textFill>
                        <w14:solidFill>
                          <w14:schemeClr w14:val="tx1"/>
                        </w14:solidFill>
                      </w14:textFill>
                    </w:rPr>
                    <w:t>和</w:t>
                  </w:r>
                  <w:r>
                    <w:rPr>
                      <w:rFonts w:hint="eastAsia" w:ascii="Times New Roman" w:hAnsi="Times New Roman" w:eastAsia="宋体"/>
                      <w:color w:val="000000" w:themeColor="text1"/>
                      <w:lang w:eastAsia="zh-CN"/>
                      <w14:textFill>
                        <w14:solidFill>
                          <w14:schemeClr w14:val="tx1"/>
                        </w14:solidFill>
                      </w14:textFill>
                    </w:rPr>
                    <w:t>潜水污水泵</w:t>
                  </w:r>
                </w:p>
              </w:tc>
              <w:tc>
                <w:tcPr>
                  <w:tcW w:w="21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660</w:t>
                  </w:r>
                  <w:r>
                    <w:rPr>
                      <w:rFonts w:hint="eastAsia" w:ascii="Times New Roman" w:hAnsi="Times New Roman" w:eastAsia="宋体"/>
                      <w:color w:val="000000" w:themeColor="text1"/>
                      <w14:textFill>
                        <w14:solidFill>
                          <w14:schemeClr w14:val="tx1"/>
                        </w14:solidFill>
                      </w14:textFill>
                    </w:rPr>
                    <w:t>m</w:t>
                  </w:r>
                  <w:r>
                    <w:rPr>
                      <w:rFonts w:hint="eastAsia" w:ascii="Times New Roman" w:hAnsi="Times New Roman" w:eastAsia="宋体"/>
                      <w:color w:val="000000" w:themeColor="text1"/>
                      <w:vertAlign w:val="superscript"/>
                      <w14:textFill>
                        <w14:solidFill>
                          <w14:schemeClr w14:val="tx1"/>
                        </w14:solidFill>
                      </w14:textFill>
                    </w:rPr>
                    <w:t>3</w:t>
                  </w:r>
                  <w:r>
                    <w:rPr>
                      <w:rFonts w:hint="eastAsia"/>
                      <w:color w:val="000000" w:themeColor="text1"/>
                      <w:vertAlign w:val="baseline"/>
                      <w:lang w:val="en-US" w:eastAsia="zh-CN"/>
                      <w14:textFill>
                        <w14:solidFill>
                          <w14:schemeClr w14:val="tx1"/>
                        </w14:solidFill>
                      </w14:textFill>
                    </w:rPr>
                    <w:t>/h,</w:t>
                  </w:r>
                  <w:r>
                    <w:rPr>
                      <w:rFonts w:hint="eastAsia"/>
                      <w:color w:val="000000" w:themeColor="text1"/>
                      <w:lang w:val="en-US" w:eastAsia="zh-CN"/>
                      <w14:textFill>
                        <w14:solidFill>
                          <w14:schemeClr w14:val="tx1"/>
                        </w14:solidFill>
                      </w14:textFill>
                    </w:rPr>
                    <w:t>1200</w:t>
                  </w:r>
                  <w:r>
                    <w:rPr>
                      <w:rFonts w:hint="eastAsia" w:ascii="Times New Roman" w:hAnsi="Times New Roman" w:eastAsia="宋体"/>
                      <w:color w:val="000000" w:themeColor="text1"/>
                      <w14:textFill>
                        <w14:solidFill>
                          <w14:schemeClr w14:val="tx1"/>
                        </w14:solidFill>
                      </w14:textFill>
                    </w:rPr>
                    <w:t>m</w:t>
                  </w:r>
                  <w:r>
                    <w:rPr>
                      <w:rFonts w:hint="eastAsia" w:ascii="Times New Roman" w:hAnsi="Times New Roman" w:eastAsia="宋体"/>
                      <w:color w:val="000000" w:themeColor="text1"/>
                      <w:vertAlign w:val="superscript"/>
                      <w14:textFill>
                        <w14:solidFill>
                          <w14:schemeClr w14:val="tx1"/>
                        </w14:solidFill>
                      </w14:textFill>
                    </w:rPr>
                    <w:t>3</w:t>
                  </w:r>
                  <w:r>
                    <w:rPr>
                      <w:rFonts w:hint="eastAsia" w:ascii="Times New Roman" w:hAnsi="Times New Roman" w:eastAsia="宋体"/>
                      <w:color w:val="000000" w:themeColor="text1"/>
                      <w14:textFill>
                        <w14:solidFill>
                          <w14:schemeClr w14:val="tx1"/>
                        </w14:solidFill>
                      </w14:textFill>
                    </w:rPr>
                    <w:t xml:space="preserve"> </w:t>
                  </w:r>
                  <w:r>
                    <w:rPr>
                      <w:rFonts w:hint="eastAsia"/>
                      <w:color w:val="000000" w:themeColor="text1"/>
                      <w:vertAlign w:val="baseline"/>
                      <w:lang w:val="en-US" w:eastAsia="zh-CN"/>
                      <w14:textFill>
                        <w14:solidFill>
                          <w14:schemeClr w14:val="tx1"/>
                        </w14:solidFill>
                      </w14:textFill>
                    </w:rPr>
                    <w:t>/h</w:t>
                  </w:r>
                </w:p>
              </w:tc>
              <w:tc>
                <w:tcPr>
                  <w:tcW w:w="900" w:type="dxa"/>
                  <w:noWrap w:val="0"/>
                  <w:vAlign w:val="center"/>
                </w:tcPr>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台</w:t>
                  </w:r>
                </w:p>
              </w:tc>
              <w:tc>
                <w:tcPr>
                  <w:tcW w:w="1050"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2</w:t>
                  </w:r>
                </w:p>
              </w:tc>
              <w:tc>
                <w:tcPr>
                  <w:tcW w:w="1355"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新增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14" w:type="dxa"/>
                  <w:noWrap w:val="0"/>
                  <w:vAlign w:val="center"/>
                </w:tcPr>
                <w:p>
                  <w:pPr>
                    <w:jc w:val="center"/>
                    <w:rPr>
                      <w:rFonts w:hint="default"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2</w:t>
                  </w:r>
                </w:p>
              </w:tc>
              <w:tc>
                <w:tcPr>
                  <w:tcW w:w="1830" w:type="dxa"/>
                  <w:noWrap w:val="0"/>
                  <w:vAlign w:val="center"/>
                </w:tcPr>
                <w:p>
                  <w:pPr>
                    <w:widowControl/>
                    <w:jc w:val="center"/>
                    <w:textAlignment w:val="center"/>
                    <w:rPr>
                      <w:rFonts w:hint="eastAsia" w:ascii="Times New Roman" w:hAnsi="Times New Roman" w:eastAsia="宋体"/>
                      <w:color w:val="000000" w:themeColor="text1"/>
                      <w:lang w:eastAsia="zh-CN"/>
                      <w14:textFill>
                        <w14:solidFill>
                          <w14:schemeClr w14:val="tx1"/>
                        </w14:solidFill>
                      </w14:textFill>
                    </w:rPr>
                  </w:pPr>
                  <w:r>
                    <w:rPr>
                      <w:rFonts w:hint="eastAsia" w:ascii="Times New Roman" w:hAnsi="Times New Roman" w:eastAsia="宋体"/>
                      <w:color w:val="000000" w:themeColor="text1"/>
                      <w:lang w:eastAsia="zh-CN"/>
                      <w14:textFill>
                        <w14:solidFill>
                          <w14:schemeClr w14:val="tx1"/>
                        </w14:solidFill>
                      </w14:textFill>
                    </w:rPr>
                    <w:t>潜水污水泵</w:t>
                  </w:r>
                </w:p>
              </w:tc>
              <w:tc>
                <w:tcPr>
                  <w:tcW w:w="21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Q=87L/S</w:t>
                  </w:r>
                  <w:r>
                    <w:rPr>
                      <w:rFonts w:hint="eastAsia"/>
                      <w:color w:val="000000" w:themeColor="text1"/>
                      <w:lang w:eastAsia="zh-CN"/>
                      <w14:textFill>
                        <w14:solidFill>
                          <w14:schemeClr w14:val="tx1"/>
                        </w14:solidFill>
                      </w14:textFill>
                    </w:rPr>
                    <w:t xml:space="preserve">, </w:t>
                  </w:r>
                  <w:r>
                    <w:rPr>
                      <w:rFonts w:hint="eastAsia" w:ascii="Times New Roman" w:hAnsi="Times New Roman" w:eastAsia="宋体"/>
                      <w:color w:val="000000" w:themeColor="text1"/>
                      <w14:textFill>
                        <w14:solidFill>
                          <w14:schemeClr w14:val="tx1"/>
                        </w14:solidFill>
                      </w14:textFill>
                    </w:rPr>
                    <w:t>H=15 m</w:t>
                  </w:r>
                  <w:r>
                    <w:rPr>
                      <w:rFonts w:hint="eastAsia"/>
                      <w:color w:val="000000" w:themeColor="text1"/>
                      <w:lang w:eastAsia="zh-CN"/>
                      <w14:textFill>
                        <w14:solidFill>
                          <w14:schemeClr w14:val="tx1"/>
                        </w14:solidFill>
                      </w14:textFill>
                    </w:rPr>
                    <w:t xml:space="preserve">, </w:t>
                  </w:r>
                  <w:r>
                    <w:rPr>
                      <w:rFonts w:hint="eastAsia" w:ascii="Times New Roman" w:hAnsi="Times New Roman" w:eastAsia="宋体"/>
                      <w:color w:val="000000" w:themeColor="text1"/>
                      <w14:textFill>
                        <w14:solidFill>
                          <w14:schemeClr w14:val="tx1"/>
                        </w14:solidFill>
                      </w14:textFill>
                    </w:rPr>
                    <w:t xml:space="preserve">P=18.5kW </w:t>
                  </w:r>
                </w:p>
              </w:tc>
              <w:tc>
                <w:tcPr>
                  <w:tcW w:w="900" w:type="dxa"/>
                  <w:noWrap w:val="0"/>
                  <w:vAlign w:val="center"/>
                </w:tcPr>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台</w:t>
                  </w:r>
                </w:p>
              </w:tc>
              <w:tc>
                <w:tcPr>
                  <w:tcW w:w="1050"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2</w:t>
                  </w:r>
                </w:p>
              </w:tc>
              <w:tc>
                <w:tcPr>
                  <w:tcW w:w="1355"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拆除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979" w:type="dxa"/>
                  <w:gridSpan w:val="6"/>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highlight w:val="none"/>
                      <w:lang w:val="en-US" w:eastAsia="zh-CN"/>
                      <w14:textFill>
                        <w14:solidFill>
                          <w14:schemeClr w14:val="tx1"/>
                        </w14:solidFill>
                      </w14:textFill>
                    </w:rPr>
                    <w:t>二、</w:t>
                  </w:r>
                  <w:r>
                    <w:rPr>
                      <w:rFonts w:hint="eastAsia"/>
                      <w:color w:val="000000" w:themeColor="text1"/>
                      <w:szCs w:val="21"/>
                      <w:highlight w:val="none"/>
                      <w:lang w:val="en-US" w:eastAsia="zh-CN"/>
                      <w14:textFill>
                        <w14:solidFill>
                          <w14:schemeClr w14:val="tx1"/>
                        </w14:solidFill>
                      </w14:textFill>
                    </w:rPr>
                    <w:t>改良型氧化沟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14" w:type="dxa"/>
                  <w:noWrap w:val="0"/>
                  <w:vAlign w:val="center"/>
                </w:tcPr>
                <w:p>
                  <w:pPr>
                    <w:jc w:val="center"/>
                    <w:rPr>
                      <w:rFonts w:hint="default" w:ascii="Times New Roman" w:hAnsi="Times New Roman" w:eastAsia="宋体"/>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3</w:t>
                  </w:r>
                </w:p>
              </w:tc>
              <w:tc>
                <w:tcPr>
                  <w:tcW w:w="18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电动调节</w:t>
                  </w:r>
                  <w:r>
                    <w:rPr>
                      <w:rFonts w:hint="eastAsia"/>
                      <w:color w:val="000000" w:themeColor="text1"/>
                      <w:lang w:eastAsia="zh-CN"/>
                      <w14:textFill>
                        <w14:solidFill>
                          <w14:schemeClr w14:val="tx1"/>
                        </w14:solidFill>
                      </w14:textFill>
                    </w:rPr>
                    <w:t>阀门</w:t>
                  </w:r>
                  <w:r>
                    <w:rPr>
                      <w:rFonts w:hint="eastAsia" w:ascii="Times New Roman" w:hAnsi="Times New Roman" w:eastAsia="宋体"/>
                      <w:color w:val="000000" w:themeColor="text1"/>
                      <w14:textFill>
                        <w14:solidFill>
                          <w14:schemeClr w14:val="tx1"/>
                        </w14:solidFill>
                      </w14:textFill>
                    </w:rPr>
                    <w:t xml:space="preserve"> </w:t>
                  </w:r>
                </w:p>
              </w:tc>
              <w:tc>
                <w:tcPr>
                  <w:tcW w:w="2130" w:type="dxa"/>
                  <w:noWrap w:val="0"/>
                  <w:vAlign w:val="center"/>
                </w:tcPr>
                <w:p>
                  <w:pPr>
                    <w:widowControl/>
                    <w:jc w:val="center"/>
                    <w:textAlignment w:val="bottom"/>
                    <w:rPr>
                      <w:rFonts w:hint="eastAsia" w:ascii="Times New Roman" w:hAnsi="Times New Roman" w:eastAsia="宋体"/>
                      <w:color w:val="000000" w:themeColor="text1"/>
                      <w14:textFill>
                        <w14:solidFill>
                          <w14:schemeClr w14:val="tx1"/>
                        </w14:solidFill>
                      </w14:textFill>
                    </w:rPr>
                  </w:pPr>
                  <w:r>
                    <w:rPr>
                      <w:color w:val="000000" w:themeColor="text1"/>
                      <w:sz w:val="21"/>
                      <w:szCs w:val="21"/>
                      <w14:textFill>
                        <w14:solidFill>
                          <w14:schemeClr w14:val="tx1"/>
                        </w14:solidFill>
                      </w14:textFill>
                    </w:rPr>
                    <w:t>B×H=</w:t>
                  </w:r>
                  <w:r>
                    <w:rPr>
                      <w:rFonts w:hint="eastAsia"/>
                      <w:color w:val="000000" w:themeColor="text1"/>
                      <w:sz w:val="21"/>
                      <w:szCs w:val="21"/>
                      <w14:textFill>
                        <w14:solidFill>
                          <w14:schemeClr w14:val="tx1"/>
                        </w14:solidFill>
                      </w14:textFill>
                    </w:rPr>
                    <w:t>20</w:t>
                  </w:r>
                  <w:r>
                    <w:rPr>
                      <w:color w:val="000000" w:themeColor="text1"/>
                      <w:sz w:val="21"/>
                      <w:szCs w:val="21"/>
                      <w14:textFill>
                        <w14:solidFill>
                          <w14:schemeClr w14:val="tx1"/>
                        </w14:solidFill>
                      </w14:textFill>
                    </w:rPr>
                    <w:t>00×</w:t>
                  </w:r>
                  <w:r>
                    <w:rPr>
                      <w:rFonts w:hint="eastAsia"/>
                      <w:color w:val="000000" w:themeColor="text1"/>
                      <w:sz w:val="21"/>
                      <w:szCs w:val="21"/>
                      <w14:textFill>
                        <w14:solidFill>
                          <w14:schemeClr w14:val="tx1"/>
                        </w14:solidFill>
                      </w14:textFill>
                    </w:rPr>
                    <w:t>5</w:t>
                  </w:r>
                  <w:r>
                    <w:rPr>
                      <w:color w:val="000000" w:themeColor="text1"/>
                      <w:sz w:val="21"/>
                      <w:szCs w:val="21"/>
                      <w14:textFill>
                        <w14:solidFill>
                          <w14:schemeClr w14:val="tx1"/>
                        </w14:solidFill>
                      </w14:textFill>
                    </w:rPr>
                    <w:t>00</w:t>
                  </w:r>
                  <w:r>
                    <w:rPr>
                      <w:rFonts w:hint="eastAsia"/>
                      <w:color w:val="000000" w:themeColor="text1"/>
                      <w:sz w:val="21"/>
                      <w:szCs w:val="21"/>
                      <w14:textFill>
                        <w14:solidFill>
                          <w14:schemeClr w14:val="tx1"/>
                        </w14:solidFill>
                      </w14:textFill>
                    </w:rPr>
                    <w:t>mm</w:t>
                  </w:r>
                  <w:r>
                    <w:rPr>
                      <w:color w:val="000000" w:themeColor="text1"/>
                      <w:sz w:val="21"/>
                      <w:szCs w:val="21"/>
                      <w14:textFill>
                        <w14:solidFill>
                          <w14:schemeClr w14:val="tx1"/>
                        </w14:solidFill>
                      </w14:textFill>
                    </w:rPr>
                    <w:t xml:space="preserve">  P=</w:t>
                  </w:r>
                  <w:r>
                    <w:rPr>
                      <w:rFonts w:hint="eastAsia"/>
                      <w:color w:val="000000" w:themeColor="text1"/>
                      <w:sz w:val="21"/>
                      <w:szCs w:val="21"/>
                      <w14:textFill>
                        <w14:solidFill>
                          <w14:schemeClr w14:val="tx1"/>
                        </w14:solidFill>
                      </w14:textFill>
                    </w:rPr>
                    <w:t>0.55</w:t>
                  </w:r>
                  <w:r>
                    <w:rPr>
                      <w:rFonts w:hint="eastAsia"/>
                      <w:color w:val="000000" w:themeColor="text1"/>
                      <w:sz w:val="21"/>
                      <w:szCs w:val="21"/>
                      <w:lang w:eastAsia="zh-CN"/>
                      <w14:textFill>
                        <w14:solidFill>
                          <w14:schemeClr w14:val="tx1"/>
                        </w14:solidFill>
                      </w14:textFill>
                    </w:rPr>
                    <w:t>kW</w:t>
                  </w:r>
                </w:p>
              </w:tc>
              <w:tc>
                <w:tcPr>
                  <w:tcW w:w="900" w:type="dxa"/>
                  <w:noWrap w:val="0"/>
                  <w:vAlign w:val="center"/>
                </w:tcPr>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套</w:t>
                  </w:r>
                </w:p>
              </w:tc>
              <w:tc>
                <w:tcPr>
                  <w:tcW w:w="1050"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1</w:t>
                  </w:r>
                </w:p>
              </w:tc>
              <w:tc>
                <w:tcPr>
                  <w:tcW w:w="1355"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14" w:type="dxa"/>
                  <w:noWrap w:val="0"/>
                  <w:vAlign w:val="center"/>
                </w:tcPr>
                <w:p>
                  <w:pPr>
                    <w:jc w:val="center"/>
                    <w:rPr>
                      <w:rFonts w:hint="default" w:ascii="Times New Roman" w:hAnsi="Times New Roman" w:eastAsia="宋体"/>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4</w:t>
                  </w:r>
                </w:p>
              </w:tc>
              <w:tc>
                <w:tcPr>
                  <w:tcW w:w="18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电动调节</w:t>
                  </w:r>
                  <w:r>
                    <w:rPr>
                      <w:rFonts w:hint="eastAsia"/>
                      <w:color w:val="000000" w:themeColor="text1"/>
                      <w:lang w:eastAsia="zh-CN"/>
                      <w14:textFill>
                        <w14:solidFill>
                          <w14:schemeClr w14:val="tx1"/>
                        </w14:solidFill>
                      </w14:textFill>
                    </w:rPr>
                    <w:t>阀门</w:t>
                  </w:r>
                  <w:r>
                    <w:rPr>
                      <w:rFonts w:hint="eastAsia" w:ascii="Times New Roman" w:hAnsi="Times New Roman" w:eastAsia="宋体"/>
                      <w:color w:val="000000" w:themeColor="text1"/>
                      <w14:textFill>
                        <w14:solidFill>
                          <w14:schemeClr w14:val="tx1"/>
                        </w14:solidFill>
                      </w14:textFill>
                    </w:rPr>
                    <w:t xml:space="preserve"> </w:t>
                  </w:r>
                </w:p>
              </w:tc>
              <w:tc>
                <w:tcPr>
                  <w:tcW w:w="21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color w:val="000000" w:themeColor="text1"/>
                      <w:sz w:val="21"/>
                      <w:szCs w:val="21"/>
                      <w14:textFill>
                        <w14:solidFill>
                          <w14:schemeClr w14:val="tx1"/>
                        </w14:solidFill>
                      </w14:textFill>
                    </w:rPr>
                    <w:t>B×H=</w:t>
                  </w:r>
                  <w:r>
                    <w:rPr>
                      <w:rFonts w:hint="eastAsia"/>
                      <w:color w:val="000000" w:themeColor="text1"/>
                      <w:sz w:val="21"/>
                      <w:szCs w:val="21"/>
                      <w14:textFill>
                        <w14:solidFill>
                          <w14:schemeClr w14:val="tx1"/>
                        </w14:solidFill>
                      </w14:textFill>
                    </w:rPr>
                    <w:t>1</w:t>
                  </w:r>
                  <w:r>
                    <w:rPr>
                      <w:color w:val="000000" w:themeColor="text1"/>
                      <w:sz w:val="21"/>
                      <w:szCs w:val="21"/>
                      <w14:textFill>
                        <w14:solidFill>
                          <w14:schemeClr w14:val="tx1"/>
                        </w14:solidFill>
                      </w14:textFill>
                    </w:rPr>
                    <w:t>500×</w:t>
                  </w:r>
                  <w:r>
                    <w:rPr>
                      <w:rFonts w:hint="eastAsia"/>
                      <w:color w:val="000000" w:themeColor="text1"/>
                      <w:sz w:val="21"/>
                      <w:szCs w:val="21"/>
                      <w14:textFill>
                        <w14:solidFill>
                          <w14:schemeClr w14:val="tx1"/>
                        </w14:solidFill>
                      </w14:textFill>
                    </w:rPr>
                    <w:t>5</w:t>
                  </w:r>
                  <w:r>
                    <w:rPr>
                      <w:color w:val="000000" w:themeColor="text1"/>
                      <w:sz w:val="21"/>
                      <w:szCs w:val="21"/>
                      <w14:textFill>
                        <w14:solidFill>
                          <w14:schemeClr w14:val="tx1"/>
                        </w14:solidFill>
                      </w14:textFill>
                    </w:rPr>
                    <w:t>00</w:t>
                  </w:r>
                  <w:r>
                    <w:rPr>
                      <w:rFonts w:hint="eastAsia"/>
                      <w:color w:val="000000" w:themeColor="text1"/>
                      <w:sz w:val="21"/>
                      <w:szCs w:val="21"/>
                      <w14:textFill>
                        <w14:solidFill>
                          <w14:schemeClr w14:val="tx1"/>
                        </w14:solidFill>
                      </w14:textFill>
                    </w:rPr>
                    <w:t>mm</w:t>
                  </w:r>
                  <w:r>
                    <w:rPr>
                      <w:color w:val="000000" w:themeColor="text1"/>
                      <w:sz w:val="21"/>
                      <w:szCs w:val="21"/>
                      <w14:textFill>
                        <w14:solidFill>
                          <w14:schemeClr w14:val="tx1"/>
                        </w14:solidFill>
                      </w14:textFill>
                    </w:rPr>
                    <w:t xml:space="preserve">  P=</w:t>
                  </w:r>
                  <w:r>
                    <w:rPr>
                      <w:rFonts w:hint="eastAsia"/>
                      <w:color w:val="000000" w:themeColor="text1"/>
                      <w:sz w:val="21"/>
                      <w:szCs w:val="21"/>
                      <w14:textFill>
                        <w14:solidFill>
                          <w14:schemeClr w14:val="tx1"/>
                        </w14:solidFill>
                      </w14:textFill>
                    </w:rPr>
                    <w:t>0.55</w:t>
                  </w:r>
                  <w:r>
                    <w:rPr>
                      <w:rFonts w:hint="eastAsia"/>
                      <w:color w:val="000000" w:themeColor="text1"/>
                      <w:sz w:val="21"/>
                      <w:szCs w:val="21"/>
                      <w:lang w:eastAsia="zh-CN"/>
                      <w14:textFill>
                        <w14:solidFill>
                          <w14:schemeClr w14:val="tx1"/>
                        </w14:solidFill>
                      </w14:textFill>
                    </w:rPr>
                    <w:t>kW</w:t>
                  </w:r>
                </w:p>
              </w:tc>
              <w:tc>
                <w:tcPr>
                  <w:tcW w:w="900" w:type="dxa"/>
                  <w:noWrap w:val="0"/>
                  <w:vAlign w:val="center"/>
                </w:tcPr>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套</w:t>
                  </w:r>
                </w:p>
              </w:tc>
              <w:tc>
                <w:tcPr>
                  <w:tcW w:w="1050"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1</w:t>
                  </w:r>
                </w:p>
              </w:tc>
              <w:tc>
                <w:tcPr>
                  <w:tcW w:w="1355"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14" w:type="dxa"/>
                  <w:noWrap w:val="0"/>
                  <w:vAlign w:val="center"/>
                </w:tcPr>
                <w:p>
                  <w:pPr>
                    <w:jc w:val="center"/>
                    <w:rPr>
                      <w:rFonts w:hint="default" w:ascii="Times New Roman" w:hAnsi="Times New Roman" w:eastAsia="宋体"/>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5</w:t>
                  </w:r>
                </w:p>
              </w:tc>
              <w:tc>
                <w:tcPr>
                  <w:tcW w:w="18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color w:val="000000" w:themeColor="text1"/>
                      <w:sz w:val="21"/>
                      <w:szCs w:val="21"/>
                      <w14:textFill>
                        <w14:solidFill>
                          <w14:schemeClr w14:val="tx1"/>
                        </w14:solidFill>
                      </w14:textFill>
                    </w:rPr>
                    <w:t>潜水推流器</w:t>
                  </w:r>
                </w:p>
              </w:tc>
              <w:tc>
                <w:tcPr>
                  <w:tcW w:w="2130" w:type="dxa"/>
                  <w:noWrap w:val="0"/>
                  <w:vAlign w:val="center"/>
                </w:tcPr>
                <w:p>
                  <w:pPr>
                    <w:widowControl/>
                    <w:jc w:val="center"/>
                    <w:textAlignment w:val="center"/>
                    <w:rPr>
                      <w:rFonts w:hint="eastAsia"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Ф</w:t>
                  </w:r>
                  <w:r>
                    <w:rPr>
                      <w:rFonts w:hAnsi="宋体"/>
                      <w:color w:val="000000" w:themeColor="text1"/>
                      <w:sz w:val="21"/>
                      <w:szCs w:val="21"/>
                      <w14:textFill>
                        <w14:solidFill>
                          <w14:schemeClr w14:val="tx1"/>
                        </w14:solidFill>
                      </w14:textFill>
                    </w:rPr>
                    <w:t>1</w:t>
                  </w:r>
                  <w:r>
                    <w:rPr>
                      <w:rFonts w:hint="eastAsia" w:hAnsi="宋体"/>
                      <w:color w:val="000000" w:themeColor="text1"/>
                      <w:sz w:val="21"/>
                      <w:szCs w:val="21"/>
                      <w14:textFill>
                        <w14:solidFill>
                          <w14:schemeClr w14:val="tx1"/>
                        </w14:solidFill>
                      </w14:textFill>
                    </w:rPr>
                    <w:t>8</w:t>
                  </w:r>
                  <w:r>
                    <w:rPr>
                      <w:rFonts w:hAnsi="宋体"/>
                      <w:color w:val="000000" w:themeColor="text1"/>
                      <w:sz w:val="21"/>
                      <w:szCs w:val="21"/>
                      <w14:textFill>
                        <w14:solidFill>
                          <w14:schemeClr w14:val="tx1"/>
                        </w14:solidFill>
                      </w14:textFill>
                    </w:rPr>
                    <w:t xml:space="preserve">00  </w:t>
                  </w:r>
                  <w:r>
                    <w:rPr>
                      <w:rFonts w:hint="eastAsia" w:hAnsi="宋体"/>
                      <w:color w:val="000000" w:themeColor="text1"/>
                      <w:sz w:val="21"/>
                      <w:szCs w:val="21"/>
                      <w14:textFill>
                        <w14:solidFill>
                          <w14:schemeClr w14:val="tx1"/>
                        </w14:solidFill>
                      </w14:textFill>
                    </w:rPr>
                    <w:t>N</w:t>
                  </w:r>
                  <w:r>
                    <w:rPr>
                      <w:rFonts w:hAnsi="宋体"/>
                      <w:color w:val="000000" w:themeColor="text1"/>
                      <w:sz w:val="21"/>
                      <w:szCs w:val="21"/>
                      <w14:textFill>
                        <w14:solidFill>
                          <w14:schemeClr w14:val="tx1"/>
                        </w14:solidFill>
                      </w14:textFill>
                    </w:rPr>
                    <w:t>=5.5kW</w:t>
                  </w:r>
                  <w:r>
                    <w:rPr>
                      <w:rFonts w:hint="eastAsia" w:hAnsi="宋体"/>
                      <w:color w:val="000000" w:themeColor="text1"/>
                      <w:sz w:val="21"/>
                      <w:szCs w:val="21"/>
                      <w14:textFill>
                        <w14:solidFill>
                          <w14:schemeClr w14:val="tx1"/>
                        </w14:solidFill>
                      </w14:textFill>
                    </w:rPr>
                    <w:t>Ф</w:t>
                  </w:r>
                  <w:r>
                    <w:rPr>
                      <w:rFonts w:hAnsi="宋体"/>
                      <w:color w:val="000000" w:themeColor="text1"/>
                      <w:sz w:val="21"/>
                      <w:szCs w:val="21"/>
                      <w14:textFill>
                        <w14:solidFill>
                          <w14:schemeClr w14:val="tx1"/>
                        </w14:solidFill>
                      </w14:textFill>
                    </w:rPr>
                    <w:t>1</w:t>
                  </w:r>
                  <w:r>
                    <w:rPr>
                      <w:rFonts w:hint="eastAsia" w:hAnsi="宋体"/>
                      <w:color w:val="000000" w:themeColor="text1"/>
                      <w:sz w:val="21"/>
                      <w:szCs w:val="21"/>
                      <w14:textFill>
                        <w14:solidFill>
                          <w14:schemeClr w14:val="tx1"/>
                        </w14:solidFill>
                      </w14:textFill>
                    </w:rPr>
                    <w:t>4</w:t>
                  </w:r>
                  <w:r>
                    <w:rPr>
                      <w:rFonts w:hAnsi="宋体"/>
                      <w:color w:val="000000" w:themeColor="text1"/>
                      <w:sz w:val="21"/>
                      <w:szCs w:val="21"/>
                      <w14:textFill>
                        <w14:solidFill>
                          <w14:schemeClr w14:val="tx1"/>
                        </w14:solidFill>
                      </w14:textFill>
                    </w:rPr>
                    <w:t xml:space="preserve">00  </w:t>
                  </w:r>
                  <w:r>
                    <w:rPr>
                      <w:rFonts w:hint="eastAsia" w:hAnsi="宋体"/>
                      <w:color w:val="000000" w:themeColor="text1"/>
                      <w:sz w:val="21"/>
                      <w:szCs w:val="21"/>
                      <w14:textFill>
                        <w14:solidFill>
                          <w14:schemeClr w14:val="tx1"/>
                        </w14:solidFill>
                      </w14:textFill>
                    </w:rPr>
                    <w:t>N</w:t>
                  </w:r>
                  <w:r>
                    <w:rPr>
                      <w:rFonts w:hAnsi="宋体"/>
                      <w:color w:val="000000" w:themeColor="text1"/>
                      <w:sz w:val="21"/>
                      <w:szCs w:val="21"/>
                      <w14:textFill>
                        <w14:solidFill>
                          <w14:schemeClr w14:val="tx1"/>
                        </w14:solidFill>
                      </w14:textFill>
                    </w:rPr>
                    <w:t>=5.5 kW</w:t>
                  </w:r>
                </w:p>
              </w:tc>
              <w:tc>
                <w:tcPr>
                  <w:tcW w:w="900" w:type="dxa"/>
                  <w:noWrap w:val="0"/>
                  <w:vAlign w:val="center"/>
                </w:tcPr>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套</w:t>
                  </w:r>
                </w:p>
              </w:tc>
              <w:tc>
                <w:tcPr>
                  <w:tcW w:w="1050" w:type="dxa"/>
                  <w:noWrap w:val="0"/>
                  <w:vAlign w:val="center"/>
                </w:tcPr>
                <w:p>
                  <w:pPr>
                    <w:jc w:val="center"/>
                    <w:rPr>
                      <w:rFonts w:hint="default" w:ascii="Times New Roman" w:hAnsi="Times New Roman" w:eastAsia="宋体"/>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6</w:t>
                  </w:r>
                </w:p>
              </w:tc>
              <w:tc>
                <w:tcPr>
                  <w:tcW w:w="1355"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14" w:type="dxa"/>
                  <w:noWrap w:val="0"/>
                  <w:vAlign w:val="center"/>
                </w:tcPr>
                <w:p>
                  <w:pPr>
                    <w:jc w:val="center"/>
                    <w:rPr>
                      <w:rFonts w:hint="default" w:ascii="Times New Roman" w:hAnsi="Times New Roman" w:eastAsia="宋体"/>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6</w:t>
                  </w:r>
                </w:p>
              </w:tc>
              <w:tc>
                <w:tcPr>
                  <w:tcW w:w="18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潜水搅拌器</w:t>
                  </w:r>
                </w:p>
              </w:tc>
              <w:tc>
                <w:tcPr>
                  <w:tcW w:w="21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hAnsi="宋体"/>
                      <w:color w:val="000000" w:themeColor="text1"/>
                      <w:sz w:val="21"/>
                      <w:szCs w:val="21"/>
                      <w14:textFill>
                        <w14:solidFill>
                          <w14:schemeClr w14:val="tx1"/>
                        </w14:solidFill>
                      </w14:textFill>
                    </w:rPr>
                    <w:t>Ф325</w:t>
                  </w:r>
                  <w:r>
                    <w:rPr>
                      <w:rFonts w:hAnsi="宋体"/>
                      <w:color w:val="000000" w:themeColor="text1"/>
                      <w:sz w:val="21"/>
                      <w:szCs w:val="21"/>
                      <w14:textFill>
                        <w14:solidFill>
                          <w14:schemeClr w14:val="tx1"/>
                        </w14:solidFill>
                      </w14:textFill>
                    </w:rPr>
                    <w:t xml:space="preserve">  </w:t>
                  </w:r>
                  <w:r>
                    <w:rPr>
                      <w:rFonts w:hint="eastAsia" w:hAnsi="宋体"/>
                      <w:color w:val="000000" w:themeColor="text1"/>
                      <w:sz w:val="21"/>
                      <w:szCs w:val="21"/>
                      <w14:textFill>
                        <w14:solidFill>
                          <w14:schemeClr w14:val="tx1"/>
                        </w14:solidFill>
                      </w14:textFill>
                    </w:rPr>
                    <w:t>N</w:t>
                  </w:r>
                  <w:r>
                    <w:rPr>
                      <w:rFonts w:hAnsi="宋体"/>
                      <w:color w:val="000000" w:themeColor="text1"/>
                      <w:sz w:val="21"/>
                      <w:szCs w:val="21"/>
                      <w14:textFill>
                        <w14:solidFill>
                          <w14:schemeClr w14:val="tx1"/>
                        </w14:solidFill>
                      </w14:textFill>
                    </w:rPr>
                    <w:t>=3.0 kW</w:t>
                  </w:r>
                </w:p>
              </w:tc>
              <w:tc>
                <w:tcPr>
                  <w:tcW w:w="900" w:type="dxa"/>
                  <w:noWrap w:val="0"/>
                  <w:vAlign w:val="center"/>
                </w:tcPr>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套</w:t>
                  </w:r>
                </w:p>
              </w:tc>
              <w:tc>
                <w:tcPr>
                  <w:tcW w:w="1050"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4</w:t>
                  </w:r>
                </w:p>
              </w:tc>
              <w:tc>
                <w:tcPr>
                  <w:tcW w:w="1355"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14" w:type="dxa"/>
                  <w:noWrap w:val="0"/>
                  <w:vAlign w:val="center"/>
                </w:tcPr>
                <w:p>
                  <w:pPr>
                    <w:jc w:val="center"/>
                    <w:rPr>
                      <w:rFonts w:hint="default" w:ascii="Times New Roman" w:hAnsi="Times New Roman" w:eastAsia="宋体"/>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7</w:t>
                  </w:r>
                </w:p>
              </w:tc>
              <w:tc>
                <w:tcPr>
                  <w:tcW w:w="18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hAnsi="宋体"/>
                      <w:color w:val="000000" w:themeColor="text1"/>
                      <w:sz w:val="21"/>
                      <w:szCs w:val="21"/>
                      <w14:textFill>
                        <w14:solidFill>
                          <w14:schemeClr w14:val="tx1"/>
                        </w14:solidFill>
                      </w14:textFill>
                    </w:rPr>
                    <w:t>倒伞形曝气机</w:t>
                  </w:r>
                </w:p>
              </w:tc>
              <w:tc>
                <w:tcPr>
                  <w:tcW w:w="21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hAnsi="宋体"/>
                      <w:color w:val="000000" w:themeColor="text1"/>
                      <w:sz w:val="21"/>
                      <w:szCs w:val="21"/>
                      <w14:textFill>
                        <w14:solidFill>
                          <w14:schemeClr w14:val="tx1"/>
                        </w14:solidFill>
                      </w14:textFill>
                    </w:rPr>
                    <w:t>=</w:t>
                  </w:r>
                  <w:r>
                    <w:rPr>
                      <w:rFonts w:hAnsi="宋体"/>
                      <w:color w:val="000000" w:themeColor="text1"/>
                      <w:sz w:val="21"/>
                      <w:szCs w:val="21"/>
                      <w14:textFill>
                        <w14:solidFill>
                          <w14:schemeClr w14:val="tx1"/>
                        </w14:solidFill>
                      </w14:textFill>
                    </w:rPr>
                    <w:t>300</w:t>
                  </w:r>
                  <w:r>
                    <w:rPr>
                      <w:rFonts w:hint="eastAsia" w:hAnsi="宋体"/>
                      <w:color w:val="000000" w:themeColor="text1"/>
                      <w:sz w:val="21"/>
                      <w:szCs w:val="21"/>
                      <w14:textFill>
                        <w14:solidFill>
                          <w14:schemeClr w14:val="tx1"/>
                        </w14:solidFill>
                      </w14:textFill>
                    </w:rPr>
                    <w:t>0mm,P=</w:t>
                  </w:r>
                  <w:r>
                    <w:rPr>
                      <w:rFonts w:hAnsi="宋体"/>
                      <w:color w:val="000000" w:themeColor="text1"/>
                      <w:sz w:val="21"/>
                      <w:szCs w:val="21"/>
                      <w14:textFill>
                        <w14:solidFill>
                          <w14:schemeClr w14:val="tx1"/>
                        </w14:solidFill>
                      </w14:textFill>
                    </w:rPr>
                    <w:t>55</w:t>
                  </w:r>
                  <w:r>
                    <w:rPr>
                      <w:rFonts w:hint="eastAsia" w:hAnsi="宋体"/>
                      <w:color w:val="000000" w:themeColor="text1"/>
                      <w:sz w:val="21"/>
                      <w:szCs w:val="21"/>
                      <w14:textFill>
                        <w14:solidFill>
                          <w14:schemeClr w14:val="tx1"/>
                        </w14:solidFill>
                      </w14:textFill>
                    </w:rPr>
                    <w:t>kW，充氧能</w:t>
                  </w:r>
                  <w:r>
                    <w:rPr>
                      <w:rFonts w:hAnsi="宋体"/>
                      <w:color w:val="000000" w:themeColor="text1"/>
                      <w:sz w:val="21"/>
                      <w:szCs w:val="21"/>
                      <w14:textFill>
                        <w14:solidFill>
                          <w14:schemeClr w14:val="tx1"/>
                        </w14:solidFill>
                      </w14:textFill>
                    </w:rPr>
                    <w:t>93</w:t>
                  </w:r>
                  <w:r>
                    <w:rPr>
                      <w:rFonts w:hint="eastAsia" w:hAnsi="宋体"/>
                      <w:color w:val="000000" w:themeColor="text1"/>
                      <w:sz w:val="21"/>
                      <w:szCs w:val="21"/>
                      <w14:textFill>
                        <w14:solidFill>
                          <w14:schemeClr w14:val="tx1"/>
                        </w14:solidFill>
                      </w14:textFill>
                    </w:rPr>
                    <w:t>kgO</w:t>
                  </w:r>
                  <w:r>
                    <w:rPr>
                      <w:rFonts w:hint="eastAsia" w:hAnsi="宋体"/>
                      <w:color w:val="000000" w:themeColor="text1"/>
                      <w:sz w:val="21"/>
                      <w:szCs w:val="21"/>
                      <w:vertAlign w:val="subscript"/>
                      <w14:textFill>
                        <w14:solidFill>
                          <w14:schemeClr w14:val="tx1"/>
                        </w14:solidFill>
                      </w14:textFill>
                    </w:rPr>
                    <w:t>2</w:t>
                  </w:r>
                  <w:r>
                    <w:rPr>
                      <w:rFonts w:hint="eastAsia" w:hAnsi="宋体"/>
                      <w:color w:val="000000" w:themeColor="text1"/>
                      <w:sz w:val="21"/>
                      <w:szCs w:val="21"/>
                      <w14:textFill>
                        <w14:solidFill>
                          <w14:schemeClr w14:val="tx1"/>
                        </w14:solidFill>
                      </w14:textFill>
                    </w:rPr>
                    <w:t>/h·台</w:t>
                  </w:r>
                </w:p>
              </w:tc>
              <w:tc>
                <w:tcPr>
                  <w:tcW w:w="900" w:type="dxa"/>
                  <w:noWrap w:val="0"/>
                  <w:vAlign w:val="center"/>
                </w:tcPr>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套</w:t>
                  </w:r>
                </w:p>
              </w:tc>
              <w:tc>
                <w:tcPr>
                  <w:tcW w:w="1050"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4</w:t>
                  </w:r>
                </w:p>
              </w:tc>
              <w:tc>
                <w:tcPr>
                  <w:tcW w:w="1355"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14" w:type="dxa"/>
                  <w:noWrap w:val="0"/>
                  <w:vAlign w:val="center"/>
                </w:tcPr>
                <w:p>
                  <w:pPr>
                    <w:jc w:val="center"/>
                    <w:rPr>
                      <w:rFonts w:hint="default" w:ascii="Times New Roman" w:hAnsi="Times New Roman" w:eastAsia="宋体"/>
                      <w:color w:val="000000" w:themeColor="text1"/>
                      <w:kern w:val="2"/>
                      <w:sz w:val="21"/>
                      <w:szCs w:val="21"/>
                      <w:lang w:val="en-US" w:eastAsia="zh-CN" w:bidi="ar-SA"/>
                      <w14:textFill>
                        <w14:solidFill>
                          <w14:schemeClr w14:val="tx1"/>
                        </w14:solidFill>
                      </w14:textFill>
                    </w:rPr>
                  </w:pPr>
                  <w:r>
                    <w:rPr>
                      <w:rFonts w:hint="eastAsia"/>
                      <w:color w:val="000000" w:themeColor="text1"/>
                      <w:szCs w:val="21"/>
                      <w:lang w:val="en-US" w:eastAsia="zh-CN"/>
                      <w14:textFill>
                        <w14:solidFill>
                          <w14:schemeClr w14:val="tx1"/>
                        </w14:solidFill>
                      </w14:textFill>
                    </w:rPr>
                    <w:t>8</w:t>
                  </w:r>
                </w:p>
              </w:tc>
              <w:tc>
                <w:tcPr>
                  <w:tcW w:w="18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hAnsi="宋体"/>
                      <w:color w:val="000000" w:themeColor="text1"/>
                      <w:sz w:val="21"/>
                      <w:szCs w:val="21"/>
                      <w14:textFill>
                        <w14:solidFill>
                          <w14:schemeClr w14:val="tx1"/>
                        </w14:solidFill>
                      </w14:textFill>
                    </w:rPr>
                    <w:t>潜水过墙泵</w:t>
                  </w:r>
                  <w:r>
                    <w:rPr>
                      <w:rFonts w:hint="eastAsia" w:ascii="Times New Roman" w:hAnsi="Times New Roman" w:eastAsia="宋体"/>
                      <w:color w:val="000000" w:themeColor="text1"/>
                      <w14:textFill>
                        <w14:solidFill>
                          <w14:schemeClr w14:val="tx1"/>
                        </w14:solidFill>
                      </w14:textFill>
                    </w:rPr>
                    <w:t xml:space="preserve"> </w:t>
                  </w:r>
                </w:p>
              </w:tc>
              <w:tc>
                <w:tcPr>
                  <w:tcW w:w="21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Ansi="宋体"/>
                      <w:color w:val="000000" w:themeColor="text1"/>
                      <w:sz w:val="21"/>
                      <w:szCs w:val="21"/>
                      <w14:textFill>
                        <w14:solidFill>
                          <w14:schemeClr w14:val="tx1"/>
                        </w14:solidFill>
                      </w14:textFill>
                    </w:rPr>
                    <w:t>Q=464</w:t>
                  </w:r>
                  <w:r>
                    <w:rPr>
                      <w:rFonts w:hint="eastAsia" w:hAnsi="宋体"/>
                      <w:color w:val="000000" w:themeColor="text1"/>
                      <w:sz w:val="21"/>
                      <w:szCs w:val="21"/>
                      <w14:textFill>
                        <w14:solidFill>
                          <w14:schemeClr w14:val="tx1"/>
                        </w14:solidFill>
                      </w14:textFill>
                    </w:rPr>
                    <w:t>L/S</w:t>
                  </w:r>
                  <w:r>
                    <w:rPr>
                      <w:rFonts w:hAnsi="宋体"/>
                      <w:color w:val="000000" w:themeColor="text1"/>
                      <w:sz w:val="21"/>
                      <w:szCs w:val="21"/>
                      <w14:textFill>
                        <w14:solidFill>
                          <w14:schemeClr w14:val="tx1"/>
                        </w14:solidFill>
                      </w14:textFill>
                    </w:rPr>
                    <w:t xml:space="preserve">  H=</w:t>
                  </w:r>
                  <w:r>
                    <w:rPr>
                      <w:rFonts w:hint="eastAsia" w:hAnsi="宋体"/>
                      <w:color w:val="000000" w:themeColor="text1"/>
                      <w:sz w:val="21"/>
                      <w:szCs w:val="21"/>
                      <w14:textFill>
                        <w14:solidFill>
                          <w14:schemeClr w14:val="tx1"/>
                        </w14:solidFill>
                      </w14:textFill>
                    </w:rPr>
                    <w:t xml:space="preserve">1 </w:t>
                  </w:r>
                  <w:r>
                    <w:rPr>
                      <w:rFonts w:hAnsi="宋体"/>
                      <w:color w:val="000000" w:themeColor="text1"/>
                      <w:sz w:val="21"/>
                      <w:szCs w:val="21"/>
                      <w14:textFill>
                        <w14:solidFill>
                          <w14:schemeClr w14:val="tx1"/>
                        </w14:solidFill>
                      </w14:textFill>
                    </w:rPr>
                    <w:t>m</w:t>
                  </w:r>
                  <w:r>
                    <w:rPr>
                      <w:rFonts w:hint="eastAsia" w:hAnsi="宋体"/>
                      <w:color w:val="000000" w:themeColor="text1"/>
                      <w:sz w:val="21"/>
                      <w:szCs w:val="21"/>
                      <w:lang w:eastAsia="zh-CN"/>
                      <w14:textFill>
                        <w14:solidFill>
                          <w14:schemeClr w14:val="tx1"/>
                        </w14:solidFill>
                      </w14:textFill>
                    </w:rPr>
                    <w:t xml:space="preserve">, </w:t>
                  </w:r>
                  <w:r>
                    <w:rPr>
                      <w:rFonts w:hAnsi="宋体"/>
                      <w:color w:val="000000" w:themeColor="text1"/>
                      <w:sz w:val="21"/>
                      <w:szCs w:val="21"/>
                      <w14:textFill>
                        <w14:solidFill>
                          <w14:schemeClr w14:val="tx1"/>
                        </w14:solidFill>
                      </w14:textFill>
                    </w:rPr>
                    <w:t>N=11kW</w:t>
                  </w:r>
                </w:p>
              </w:tc>
              <w:tc>
                <w:tcPr>
                  <w:tcW w:w="900" w:type="dxa"/>
                  <w:noWrap w:val="0"/>
                  <w:vAlign w:val="center"/>
                </w:tcPr>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台</w:t>
                  </w:r>
                </w:p>
              </w:tc>
              <w:tc>
                <w:tcPr>
                  <w:tcW w:w="1050"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2</w:t>
                  </w:r>
                </w:p>
              </w:tc>
              <w:tc>
                <w:tcPr>
                  <w:tcW w:w="1355"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14" w:type="dxa"/>
                  <w:noWrap w:val="0"/>
                  <w:vAlign w:val="center"/>
                </w:tcPr>
                <w:p>
                  <w:pPr>
                    <w:jc w:val="center"/>
                    <w:rPr>
                      <w:rFonts w:hint="default" w:ascii="Times New Roman" w:hAnsi="Times New Roman" w:eastAsia="宋体"/>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9</w:t>
                  </w:r>
                </w:p>
              </w:tc>
              <w:tc>
                <w:tcPr>
                  <w:tcW w:w="18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color w:val="000000" w:themeColor="text1"/>
                      <w:sz w:val="21"/>
                      <w:szCs w:val="21"/>
                      <w14:textFill>
                        <w14:solidFill>
                          <w14:schemeClr w14:val="tx1"/>
                        </w14:solidFill>
                      </w14:textFill>
                    </w:rPr>
                    <w:t>拍门</w:t>
                  </w:r>
                </w:p>
              </w:tc>
              <w:tc>
                <w:tcPr>
                  <w:tcW w:w="2130" w:type="dxa"/>
                  <w:noWrap w:val="0"/>
                  <w:vAlign w:val="center"/>
                </w:tcPr>
                <w:p>
                  <w:pPr>
                    <w:ind w:firstLine="1" w:firstLineChars="0"/>
                    <w:rPr>
                      <w:rFonts w:hint="eastAsia" w:ascii="Times New Roman" w:hAnsi="Times New Roman" w:eastAsia="宋体"/>
                      <w:color w:val="000000" w:themeColor="text1"/>
                      <w14:textFill>
                        <w14:solidFill>
                          <w14:schemeClr w14:val="tx1"/>
                        </w14:solidFill>
                      </w14:textFill>
                    </w:rPr>
                  </w:pPr>
                  <w:r>
                    <w:rPr>
                      <w:rFonts w:hint="eastAsia"/>
                      <w:color w:val="000000" w:themeColor="text1"/>
                      <w:sz w:val="21"/>
                      <w:szCs w:val="21"/>
                      <w14:textFill>
                        <w14:solidFill>
                          <w14:schemeClr w14:val="tx1"/>
                        </w14:solidFill>
                      </w14:textFill>
                    </w:rPr>
                    <w:t>DN</w:t>
                  </w:r>
                  <w:r>
                    <w:rPr>
                      <w:color w:val="000000" w:themeColor="text1"/>
                      <w:sz w:val="21"/>
                      <w:szCs w:val="21"/>
                      <w14:textFill>
                        <w14:solidFill>
                          <w14:schemeClr w14:val="tx1"/>
                        </w14:solidFill>
                      </w14:textFill>
                    </w:rPr>
                    <w:t>6</w:t>
                  </w:r>
                  <w:r>
                    <w:rPr>
                      <w:rFonts w:hint="eastAsia"/>
                      <w:color w:val="000000" w:themeColor="text1"/>
                      <w:sz w:val="21"/>
                      <w:szCs w:val="21"/>
                      <w14:textFill>
                        <w14:solidFill>
                          <w14:schemeClr w14:val="tx1"/>
                        </w14:solidFill>
                      </w14:textFill>
                    </w:rPr>
                    <w:t>00</w:t>
                  </w:r>
                </w:p>
              </w:tc>
              <w:tc>
                <w:tcPr>
                  <w:tcW w:w="900" w:type="dxa"/>
                  <w:noWrap w:val="0"/>
                  <w:vAlign w:val="center"/>
                </w:tcPr>
                <w:p>
                  <w:pPr>
                    <w:ind w:firstLine="1" w:firstLineChars="0"/>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color w:val="000000" w:themeColor="text1"/>
                      <w:sz w:val="21"/>
                      <w:szCs w:val="21"/>
                      <w14:textFill>
                        <w14:solidFill>
                          <w14:schemeClr w14:val="tx1"/>
                        </w14:solidFill>
                      </w14:textFill>
                    </w:rPr>
                    <w:t>台</w:t>
                  </w:r>
                </w:p>
              </w:tc>
              <w:tc>
                <w:tcPr>
                  <w:tcW w:w="1050" w:type="dxa"/>
                  <w:noWrap w:val="0"/>
                  <w:vAlign w:val="center"/>
                </w:tcPr>
                <w:p>
                  <w:pPr>
                    <w:ind w:firstLine="1" w:firstLineChars="0"/>
                    <w:jc w:val="center"/>
                    <w:rPr>
                      <w:rFonts w:hint="eastAsia" w:ascii="Times New Roman" w:hAnsi="Times New Roman" w:eastAsia="宋体"/>
                      <w:color w:val="000000" w:themeColor="text1"/>
                      <w:szCs w:val="21"/>
                      <w:lang w:val="en-US" w:eastAsia="zh-CN"/>
                      <w14:textFill>
                        <w14:solidFill>
                          <w14:schemeClr w14:val="tx1"/>
                        </w14:solidFill>
                      </w14:textFill>
                    </w:rPr>
                  </w:pPr>
                  <w:r>
                    <w:rPr>
                      <w:color w:val="000000" w:themeColor="text1"/>
                      <w:sz w:val="21"/>
                      <w:szCs w:val="21"/>
                      <w14:textFill>
                        <w14:solidFill>
                          <w14:schemeClr w14:val="tx1"/>
                        </w14:solidFill>
                      </w14:textFill>
                    </w:rPr>
                    <w:t>2</w:t>
                  </w:r>
                </w:p>
              </w:tc>
              <w:tc>
                <w:tcPr>
                  <w:tcW w:w="1355"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14" w:type="dxa"/>
                  <w:noWrap w:val="0"/>
                  <w:vAlign w:val="center"/>
                </w:tcPr>
                <w:p>
                  <w:pPr>
                    <w:jc w:val="center"/>
                    <w:rPr>
                      <w:rFonts w:hint="default" w:ascii="Times New Roman" w:hAnsi="Times New Roman" w:eastAsia="宋体"/>
                      <w:color w:val="000000" w:themeColor="text1"/>
                      <w:kern w:val="2"/>
                      <w:sz w:val="21"/>
                      <w:szCs w:val="21"/>
                      <w:lang w:val="en-US" w:eastAsia="zh-CN" w:bidi="ar-SA"/>
                      <w14:textFill>
                        <w14:solidFill>
                          <w14:schemeClr w14:val="tx1"/>
                        </w14:solidFill>
                      </w14:textFill>
                    </w:rPr>
                  </w:pPr>
                  <w:r>
                    <w:rPr>
                      <w:rFonts w:hint="eastAsia"/>
                      <w:color w:val="000000" w:themeColor="text1"/>
                      <w:szCs w:val="21"/>
                      <w:lang w:val="en-US" w:eastAsia="zh-CN"/>
                      <w14:textFill>
                        <w14:solidFill>
                          <w14:schemeClr w14:val="tx1"/>
                        </w14:solidFill>
                      </w14:textFill>
                    </w:rPr>
                    <w:t>10</w:t>
                  </w:r>
                </w:p>
              </w:tc>
              <w:tc>
                <w:tcPr>
                  <w:tcW w:w="18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电动调节</w:t>
                  </w:r>
                  <w:r>
                    <w:rPr>
                      <w:rFonts w:hint="eastAsia"/>
                      <w:color w:val="000000" w:themeColor="text1"/>
                      <w:lang w:eastAsia="zh-CN"/>
                      <w14:textFill>
                        <w14:solidFill>
                          <w14:schemeClr w14:val="tx1"/>
                        </w14:solidFill>
                      </w14:textFill>
                    </w:rPr>
                    <w:t>阀门</w:t>
                  </w:r>
                </w:p>
              </w:tc>
              <w:tc>
                <w:tcPr>
                  <w:tcW w:w="21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color w:val="000000" w:themeColor="text1"/>
                      <w:sz w:val="21"/>
                      <w:szCs w:val="21"/>
                      <w14:textFill>
                        <w14:solidFill>
                          <w14:schemeClr w14:val="tx1"/>
                        </w14:solidFill>
                      </w14:textFill>
                    </w:rPr>
                    <w:t>B×H=</w:t>
                  </w:r>
                  <w:r>
                    <w:rPr>
                      <w:rFonts w:hint="eastAsia"/>
                      <w:color w:val="000000" w:themeColor="text1"/>
                      <w:sz w:val="21"/>
                      <w:szCs w:val="21"/>
                      <w14:textFill>
                        <w14:solidFill>
                          <w14:schemeClr w14:val="tx1"/>
                        </w14:solidFill>
                      </w14:textFill>
                    </w:rPr>
                    <w:t>50</w:t>
                  </w:r>
                  <w:r>
                    <w:rPr>
                      <w:color w:val="000000" w:themeColor="text1"/>
                      <w:sz w:val="21"/>
                      <w:szCs w:val="21"/>
                      <w14:textFill>
                        <w14:solidFill>
                          <w14:schemeClr w14:val="tx1"/>
                        </w14:solidFill>
                      </w14:textFill>
                    </w:rPr>
                    <w:t>00×</w:t>
                  </w:r>
                  <w:r>
                    <w:rPr>
                      <w:rFonts w:hint="eastAsia"/>
                      <w:color w:val="000000" w:themeColor="text1"/>
                      <w:sz w:val="21"/>
                      <w:szCs w:val="21"/>
                      <w14:textFill>
                        <w14:solidFill>
                          <w14:schemeClr w14:val="tx1"/>
                        </w14:solidFill>
                      </w14:textFill>
                    </w:rPr>
                    <w:t>5</w:t>
                  </w:r>
                  <w:r>
                    <w:rPr>
                      <w:color w:val="000000" w:themeColor="text1"/>
                      <w:sz w:val="21"/>
                      <w:szCs w:val="21"/>
                      <w14:textFill>
                        <w14:solidFill>
                          <w14:schemeClr w14:val="tx1"/>
                        </w14:solidFill>
                      </w14:textFill>
                    </w:rPr>
                    <w:t>00</w:t>
                  </w:r>
                  <w:r>
                    <w:rPr>
                      <w:rFonts w:hint="eastAsia"/>
                      <w:color w:val="000000" w:themeColor="text1"/>
                      <w:sz w:val="21"/>
                      <w:szCs w:val="21"/>
                      <w14:textFill>
                        <w14:solidFill>
                          <w14:schemeClr w14:val="tx1"/>
                        </w14:solidFill>
                      </w14:textFill>
                    </w:rPr>
                    <w:t>mm</w:t>
                  </w:r>
                  <w:r>
                    <w:rPr>
                      <w:color w:val="000000" w:themeColor="text1"/>
                      <w:sz w:val="21"/>
                      <w:szCs w:val="21"/>
                      <w14:textFill>
                        <w14:solidFill>
                          <w14:schemeClr w14:val="tx1"/>
                        </w14:solidFill>
                      </w14:textFill>
                    </w:rPr>
                    <w:t xml:space="preserve">  P=</w:t>
                  </w:r>
                  <w:r>
                    <w:rPr>
                      <w:rFonts w:hint="eastAsia"/>
                      <w:color w:val="000000" w:themeColor="text1"/>
                      <w:sz w:val="21"/>
                      <w:szCs w:val="21"/>
                      <w14:textFill>
                        <w14:solidFill>
                          <w14:schemeClr w14:val="tx1"/>
                        </w14:solidFill>
                      </w14:textFill>
                    </w:rPr>
                    <w:t>0.55</w:t>
                  </w:r>
                  <w:r>
                    <w:rPr>
                      <w:rFonts w:hint="eastAsia"/>
                      <w:color w:val="000000" w:themeColor="text1"/>
                      <w:sz w:val="21"/>
                      <w:szCs w:val="21"/>
                      <w:lang w:eastAsia="zh-CN"/>
                      <w14:textFill>
                        <w14:solidFill>
                          <w14:schemeClr w14:val="tx1"/>
                        </w14:solidFill>
                      </w14:textFill>
                    </w:rPr>
                    <w:t>kW</w:t>
                  </w:r>
                </w:p>
              </w:tc>
              <w:tc>
                <w:tcPr>
                  <w:tcW w:w="900" w:type="dxa"/>
                  <w:noWrap w:val="0"/>
                  <w:vAlign w:val="center"/>
                </w:tcPr>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套</w:t>
                  </w:r>
                </w:p>
              </w:tc>
              <w:tc>
                <w:tcPr>
                  <w:tcW w:w="1050"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1</w:t>
                  </w:r>
                </w:p>
              </w:tc>
              <w:tc>
                <w:tcPr>
                  <w:tcW w:w="1355"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979" w:type="dxa"/>
                  <w:gridSpan w:val="6"/>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bookmarkStart w:id="34" w:name="_Toc231731328"/>
                  <w:bookmarkStart w:id="35" w:name="_Toc231729827"/>
                  <w:r>
                    <w:rPr>
                      <w:rFonts w:hint="eastAsia" w:ascii="Times New Roman" w:hAnsi="Times New Roman" w:eastAsia="宋体"/>
                      <w:color w:val="000000" w:themeColor="text1"/>
                      <w:szCs w:val="21"/>
                      <w:lang w:val="en-US" w:eastAsia="zh-CN"/>
                      <w14:textFill>
                        <w14:solidFill>
                          <w14:schemeClr w14:val="tx1"/>
                        </w14:solidFill>
                      </w14:textFill>
                    </w:rPr>
                    <w:t>三、配水井及污泥泵房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0" w:type="auto"/>
                  <w:noWrap w:val="0"/>
                  <w:vAlign w:val="center"/>
                </w:tcPr>
                <w:p>
                  <w:pPr>
                    <w:jc w:val="center"/>
                    <w:rPr>
                      <w:rFonts w:hint="default" w:ascii="Times New Roman" w:hAnsi="Times New Roman" w:eastAsia="宋体"/>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olor w:val="000000" w:themeColor="text1"/>
                      <w:kern w:val="2"/>
                      <w:sz w:val="21"/>
                      <w:szCs w:val="21"/>
                      <w:lang w:val="en-US" w:eastAsia="zh-CN" w:bidi="ar-SA"/>
                      <w14:textFill>
                        <w14:solidFill>
                          <w14:schemeClr w14:val="tx1"/>
                        </w14:solidFill>
                      </w14:textFill>
                    </w:rPr>
                    <w:t>9</w:t>
                  </w:r>
                </w:p>
              </w:tc>
              <w:tc>
                <w:tcPr>
                  <w:tcW w:w="18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潜水回流污泥泵</w:t>
                  </w:r>
                </w:p>
              </w:tc>
              <w:tc>
                <w:tcPr>
                  <w:tcW w:w="21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Q=834m</w:t>
                  </w:r>
                  <w:r>
                    <w:rPr>
                      <w:rFonts w:hint="eastAsia" w:ascii="Times New Roman" w:hAnsi="Times New Roman" w:eastAsia="宋体"/>
                      <w:color w:val="000000" w:themeColor="text1"/>
                      <w:vertAlign w:val="superscript"/>
                      <w14:textFill>
                        <w14:solidFill>
                          <w14:schemeClr w14:val="tx1"/>
                        </w14:solidFill>
                      </w14:textFill>
                    </w:rPr>
                    <w:t>3</w:t>
                  </w:r>
                </w:p>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/hH=5.5m</w:t>
                  </w:r>
                  <w:r>
                    <w:rPr>
                      <w:rFonts w:hint="eastAsia"/>
                      <w:color w:val="000000" w:themeColor="text1"/>
                      <w:lang w:eastAsia="zh-CN"/>
                      <w14:textFill>
                        <w14:solidFill>
                          <w14:schemeClr w14:val="tx1"/>
                        </w14:solidFill>
                      </w14:textFill>
                    </w:rPr>
                    <w:t xml:space="preserve">, </w:t>
                  </w:r>
                  <w:r>
                    <w:rPr>
                      <w:rFonts w:hint="eastAsia" w:ascii="Times New Roman" w:hAnsi="Times New Roman" w:eastAsia="宋体"/>
                      <w:color w:val="000000" w:themeColor="text1"/>
                      <w14:textFill>
                        <w14:solidFill>
                          <w14:schemeClr w14:val="tx1"/>
                        </w14:solidFill>
                      </w14:textFill>
                    </w:rPr>
                    <w:t>N=22kW</w:t>
                  </w:r>
                </w:p>
              </w:tc>
              <w:tc>
                <w:tcPr>
                  <w:tcW w:w="900" w:type="dxa"/>
                  <w:noWrap w:val="0"/>
                  <w:vAlign w:val="center"/>
                </w:tcPr>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台</w:t>
                  </w:r>
                </w:p>
              </w:tc>
              <w:tc>
                <w:tcPr>
                  <w:tcW w:w="1050"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2</w:t>
                  </w:r>
                </w:p>
              </w:tc>
              <w:tc>
                <w:tcPr>
                  <w:tcW w:w="1355"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1用1备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0" w:type="auto"/>
                  <w:noWrap w:val="0"/>
                  <w:vAlign w:val="center"/>
                </w:tcPr>
                <w:p>
                  <w:pPr>
                    <w:jc w:val="center"/>
                    <w:rPr>
                      <w:rFonts w:hint="default" w:ascii="Times New Roman" w:hAnsi="Times New Roman" w:eastAsia="宋体"/>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olor w:val="000000" w:themeColor="text1"/>
                      <w:kern w:val="2"/>
                      <w:sz w:val="21"/>
                      <w:szCs w:val="21"/>
                      <w:lang w:val="en-US" w:eastAsia="zh-CN" w:bidi="ar-SA"/>
                      <w14:textFill>
                        <w14:solidFill>
                          <w14:schemeClr w14:val="tx1"/>
                        </w14:solidFill>
                      </w14:textFill>
                    </w:rPr>
                    <w:t>10</w:t>
                  </w:r>
                </w:p>
              </w:tc>
              <w:tc>
                <w:tcPr>
                  <w:tcW w:w="18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潜水剩余污泥泵</w:t>
                  </w:r>
                </w:p>
              </w:tc>
              <w:tc>
                <w:tcPr>
                  <w:tcW w:w="21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Q=30m3</w:t>
                  </w:r>
                </w:p>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/h</w:t>
                  </w:r>
                  <w:r>
                    <w:rPr>
                      <w:rFonts w:hint="eastAsia"/>
                      <w:color w:val="000000" w:themeColor="text1"/>
                      <w:lang w:eastAsia="zh-CN"/>
                      <w14:textFill>
                        <w14:solidFill>
                          <w14:schemeClr w14:val="tx1"/>
                        </w14:solidFill>
                      </w14:textFill>
                    </w:rPr>
                    <w:t xml:space="preserve">, </w:t>
                  </w:r>
                  <w:r>
                    <w:rPr>
                      <w:rFonts w:hint="eastAsia" w:ascii="Times New Roman" w:hAnsi="Times New Roman" w:eastAsia="宋体"/>
                      <w:color w:val="000000" w:themeColor="text1"/>
                      <w14:textFill>
                        <w14:solidFill>
                          <w14:schemeClr w14:val="tx1"/>
                        </w14:solidFill>
                      </w14:textFill>
                    </w:rPr>
                    <w:t>H=8m</w:t>
                  </w:r>
                  <w:r>
                    <w:rPr>
                      <w:rFonts w:hint="eastAsia"/>
                      <w:color w:val="000000" w:themeColor="text1"/>
                      <w:lang w:eastAsia="zh-CN"/>
                      <w14:textFill>
                        <w14:solidFill>
                          <w14:schemeClr w14:val="tx1"/>
                        </w14:solidFill>
                      </w14:textFill>
                    </w:rPr>
                    <w:t xml:space="preserve">, </w:t>
                  </w:r>
                  <w:r>
                    <w:rPr>
                      <w:rFonts w:hint="eastAsia" w:ascii="Times New Roman" w:hAnsi="Times New Roman" w:eastAsia="宋体"/>
                      <w:color w:val="000000" w:themeColor="text1"/>
                      <w14:textFill>
                        <w14:solidFill>
                          <w14:schemeClr w14:val="tx1"/>
                        </w14:solidFill>
                      </w14:textFill>
                    </w:rPr>
                    <w:t>P=1.5</w:t>
                  </w:r>
                  <w:r>
                    <w:rPr>
                      <w:rFonts w:hint="eastAsia"/>
                      <w:color w:val="000000" w:themeColor="text1"/>
                      <w:lang w:eastAsia="zh-CN"/>
                      <w14:textFill>
                        <w14:solidFill>
                          <w14:schemeClr w14:val="tx1"/>
                        </w14:solidFill>
                      </w14:textFill>
                    </w:rPr>
                    <w:t>kW</w:t>
                  </w:r>
                </w:p>
              </w:tc>
              <w:tc>
                <w:tcPr>
                  <w:tcW w:w="900" w:type="dxa"/>
                  <w:noWrap w:val="0"/>
                  <w:vAlign w:val="center"/>
                </w:tcPr>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套</w:t>
                  </w:r>
                </w:p>
              </w:tc>
              <w:tc>
                <w:tcPr>
                  <w:tcW w:w="1050"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2</w:t>
                  </w:r>
                </w:p>
              </w:tc>
              <w:tc>
                <w:tcPr>
                  <w:tcW w:w="1355"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1用1备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0" w:type="auto"/>
                  <w:noWrap w:val="0"/>
                  <w:vAlign w:val="center"/>
                </w:tcPr>
                <w:p>
                  <w:pPr>
                    <w:jc w:val="center"/>
                    <w:rPr>
                      <w:rFonts w:hint="default" w:ascii="Times New Roman" w:hAnsi="Times New Roman" w:eastAsia="宋体"/>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olor w:val="000000" w:themeColor="text1"/>
                      <w:kern w:val="2"/>
                      <w:sz w:val="21"/>
                      <w:szCs w:val="21"/>
                      <w:lang w:val="en-US" w:eastAsia="zh-CN" w:bidi="ar-SA"/>
                      <w14:textFill>
                        <w14:solidFill>
                          <w14:schemeClr w14:val="tx1"/>
                        </w14:solidFill>
                      </w14:textFill>
                    </w:rPr>
                    <w:t>11</w:t>
                  </w:r>
                </w:p>
              </w:tc>
              <w:tc>
                <w:tcPr>
                  <w:tcW w:w="18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电动调节</w:t>
                  </w:r>
                  <w:r>
                    <w:rPr>
                      <w:rFonts w:hint="eastAsia"/>
                      <w:color w:val="000000" w:themeColor="text1"/>
                      <w:lang w:eastAsia="zh-CN"/>
                      <w14:textFill>
                        <w14:solidFill>
                          <w14:schemeClr w14:val="tx1"/>
                        </w14:solidFill>
                      </w14:textFill>
                    </w:rPr>
                    <w:t>阀门</w:t>
                  </w:r>
                </w:p>
              </w:tc>
              <w:tc>
                <w:tcPr>
                  <w:tcW w:w="21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B×H=2000×500mm P=0.55</w:t>
                  </w:r>
                  <w:r>
                    <w:rPr>
                      <w:rFonts w:hint="eastAsia"/>
                      <w:color w:val="000000" w:themeColor="text1"/>
                      <w:lang w:eastAsia="zh-CN"/>
                      <w14:textFill>
                        <w14:solidFill>
                          <w14:schemeClr w14:val="tx1"/>
                        </w14:solidFill>
                      </w14:textFill>
                    </w:rPr>
                    <w:t>kW</w:t>
                  </w:r>
                </w:p>
              </w:tc>
              <w:tc>
                <w:tcPr>
                  <w:tcW w:w="900" w:type="dxa"/>
                  <w:noWrap w:val="0"/>
                  <w:vAlign w:val="center"/>
                </w:tcPr>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套</w:t>
                  </w:r>
                </w:p>
              </w:tc>
              <w:tc>
                <w:tcPr>
                  <w:tcW w:w="1050"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2</w:t>
                  </w:r>
                </w:p>
              </w:tc>
              <w:tc>
                <w:tcPr>
                  <w:tcW w:w="1355"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0" w:type="auto"/>
                  <w:noWrap w:val="0"/>
                  <w:vAlign w:val="center"/>
                </w:tcPr>
                <w:p>
                  <w:pPr>
                    <w:jc w:val="center"/>
                    <w:rPr>
                      <w:rFonts w:hint="default" w:ascii="Times New Roman" w:hAnsi="Times New Roman" w:eastAsia="宋体"/>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olor w:val="000000" w:themeColor="text1"/>
                      <w:kern w:val="2"/>
                      <w:sz w:val="21"/>
                      <w:szCs w:val="21"/>
                      <w:lang w:val="en-US" w:eastAsia="zh-CN" w:bidi="ar-SA"/>
                      <w14:textFill>
                        <w14:solidFill>
                          <w14:schemeClr w14:val="tx1"/>
                        </w14:solidFill>
                      </w14:textFill>
                    </w:rPr>
                    <w:t>12</w:t>
                  </w:r>
                </w:p>
              </w:tc>
              <w:tc>
                <w:tcPr>
                  <w:tcW w:w="18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电动葫芦</w:t>
                  </w:r>
                </w:p>
              </w:tc>
              <w:tc>
                <w:tcPr>
                  <w:tcW w:w="21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T=1t</w:t>
                  </w:r>
                  <w:r>
                    <w:rPr>
                      <w:rFonts w:hint="eastAsia"/>
                      <w:color w:val="000000" w:themeColor="text1"/>
                      <w:lang w:eastAsia="zh-CN"/>
                      <w14:textFill>
                        <w14:solidFill>
                          <w14:schemeClr w14:val="tx1"/>
                        </w14:solidFill>
                      </w14:textFill>
                    </w:rPr>
                    <w:t xml:space="preserve">, </w:t>
                  </w:r>
                  <w:r>
                    <w:rPr>
                      <w:rFonts w:hint="eastAsia" w:ascii="Times New Roman" w:hAnsi="Times New Roman" w:eastAsia="宋体"/>
                      <w:color w:val="000000" w:themeColor="text1"/>
                      <w14:textFill>
                        <w14:solidFill>
                          <w14:schemeClr w14:val="tx1"/>
                        </w14:solidFill>
                      </w14:textFill>
                    </w:rPr>
                    <w:t>H=12m</w:t>
                  </w:r>
                  <w:r>
                    <w:rPr>
                      <w:rFonts w:hint="eastAsia"/>
                      <w:color w:val="000000" w:themeColor="text1"/>
                      <w:lang w:eastAsia="zh-CN"/>
                      <w14:textFill>
                        <w14:solidFill>
                          <w14:schemeClr w14:val="tx1"/>
                        </w14:solidFill>
                      </w14:textFill>
                    </w:rPr>
                    <w:t xml:space="preserve">, </w:t>
                  </w:r>
                  <w:r>
                    <w:rPr>
                      <w:rFonts w:hint="eastAsia" w:ascii="Times New Roman" w:hAnsi="Times New Roman" w:eastAsia="宋体"/>
                      <w:color w:val="000000" w:themeColor="text1"/>
                      <w14:textFill>
                        <w14:solidFill>
                          <w14:schemeClr w14:val="tx1"/>
                        </w14:solidFill>
                      </w14:textFill>
                    </w:rPr>
                    <w:t>P=1.7</w:t>
                  </w:r>
                  <w:r>
                    <w:rPr>
                      <w:rFonts w:hint="eastAsia"/>
                      <w:color w:val="000000" w:themeColor="text1"/>
                      <w:lang w:eastAsia="zh-CN"/>
                      <w14:textFill>
                        <w14:solidFill>
                          <w14:schemeClr w14:val="tx1"/>
                        </w14:solidFill>
                      </w14:textFill>
                    </w:rPr>
                    <w:t>kW</w:t>
                  </w:r>
                </w:p>
              </w:tc>
              <w:tc>
                <w:tcPr>
                  <w:tcW w:w="900" w:type="dxa"/>
                  <w:noWrap w:val="0"/>
                  <w:vAlign w:val="center"/>
                </w:tcPr>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套</w:t>
                  </w:r>
                </w:p>
              </w:tc>
              <w:tc>
                <w:tcPr>
                  <w:tcW w:w="1050"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1</w:t>
                  </w:r>
                </w:p>
              </w:tc>
              <w:tc>
                <w:tcPr>
                  <w:tcW w:w="1355"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979" w:type="dxa"/>
                  <w:gridSpan w:val="6"/>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 xml:space="preserve">四、二沉池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0" w:type="auto"/>
                  <w:noWrap w:val="0"/>
                  <w:vAlign w:val="center"/>
                </w:tcPr>
                <w:p>
                  <w:pPr>
                    <w:jc w:val="center"/>
                    <w:rPr>
                      <w:rFonts w:hint="default" w:ascii="Times New Roman" w:hAnsi="Times New Roman" w:eastAsia="宋体"/>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olor w:val="000000" w:themeColor="text1"/>
                      <w:kern w:val="2"/>
                      <w:sz w:val="21"/>
                      <w:szCs w:val="21"/>
                      <w:lang w:val="en-US" w:eastAsia="zh-CN" w:bidi="ar-SA"/>
                      <w14:textFill>
                        <w14:solidFill>
                          <w14:schemeClr w14:val="tx1"/>
                        </w14:solidFill>
                      </w14:textFill>
                    </w:rPr>
                    <w:t>13</w:t>
                  </w:r>
                </w:p>
              </w:tc>
              <w:tc>
                <w:tcPr>
                  <w:tcW w:w="18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周边传动吸泥机</w:t>
                  </w:r>
                </w:p>
              </w:tc>
              <w:tc>
                <w:tcPr>
                  <w:tcW w:w="21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D=3</w:t>
                  </w:r>
                  <w:r>
                    <w:rPr>
                      <w:rFonts w:hint="eastAsia"/>
                      <w:color w:val="000000" w:themeColor="text1"/>
                      <w:lang w:val="en-US" w:eastAsia="zh-CN"/>
                      <w14:textFill>
                        <w14:solidFill>
                          <w14:schemeClr w14:val="tx1"/>
                        </w14:solidFill>
                      </w14:textFill>
                    </w:rPr>
                    <w:t>2</w:t>
                  </w:r>
                  <w:r>
                    <w:rPr>
                      <w:rFonts w:hint="eastAsia" w:ascii="Times New Roman" w:hAnsi="Times New Roman" w:eastAsia="宋体"/>
                      <w:color w:val="000000" w:themeColor="text1"/>
                      <w14:textFill>
                        <w14:solidFill>
                          <w14:schemeClr w14:val="tx1"/>
                        </w14:solidFill>
                      </w14:textFill>
                    </w:rPr>
                    <w:t>m，全桥 N=2×0.75kW</w:t>
                  </w:r>
                </w:p>
              </w:tc>
              <w:tc>
                <w:tcPr>
                  <w:tcW w:w="900" w:type="dxa"/>
                  <w:noWrap w:val="0"/>
                  <w:vAlign w:val="center"/>
                </w:tcPr>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套</w:t>
                  </w:r>
                </w:p>
              </w:tc>
              <w:tc>
                <w:tcPr>
                  <w:tcW w:w="1050"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1</w:t>
                  </w:r>
                </w:p>
              </w:tc>
              <w:tc>
                <w:tcPr>
                  <w:tcW w:w="1355"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成套设备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0" w:type="auto"/>
                  <w:noWrap w:val="0"/>
                  <w:vAlign w:val="center"/>
                </w:tcPr>
                <w:p>
                  <w:pPr>
                    <w:jc w:val="center"/>
                    <w:rPr>
                      <w:rFonts w:hint="default" w:ascii="Times New Roman" w:hAnsi="Times New Roman" w:eastAsia="宋体"/>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olor w:val="000000" w:themeColor="text1"/>
                      <w:kern w:val="2"/>
                      <w:sz w:val="21"/>
                      <w:szCs w:val="21"/>
                      <w:lang w:val="en-US" w:eastAsia="zh-CN" w:bidi="ar-SA"/>
                      <w14:textFill>
                        <w14:solidFill>
                          <w14:schemeClr w14:val="tx1"/>
                        </w14:solidFill>
                      </w14:textFill>
                    </w:rPr>
                    <w:t>14</w:t>
                  </w:r>
                </w:p>
              </w:tc>
              <w:tc>
                <w:tcPr>
                  <w:tcW w:w="18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手动铸铁闸门</w:t>
                  </w:r>
                </w:p>
              </w:tc>
              <w:tc>
                <w:tcPr>
                  <w:tcW w:w="21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Φ</w:t>
                  </w:r>
                  <w:r>
                    <w:rPr>
                      <w:rFonts w:hint="eastAsia"/>
                      <w:color w:val="000000" w:themeColor="text1"/>
                      <w:lang w:val="en-US" w:eastAsia="zh-CN"/>
                      <w14:textFill>
                        <w14:solidFill>
                          <w14:schemeClr w14:val="tx1"/>
                        </w14:solidFill>
                      </w14:textFill>
                    </w:rPr>
                    <w:t>9</w:t>
                  </w:r>
                  <w:r>
                    <w:rPr>
                      <w:rFonts w:hint="eastAsia" w:ascii="Times New Roman" w:hAnsi="Times New Roman" w:eastAsia="宋体"/>
                      <w:color w:val="000000" w:themeColor="text1"/>
                      <w14:textFill>
                        <w14:solidFill>
                          <w14:schemeClr w14:val="tx1"/>
                        </w14:solidFill>
                      </w14:textFill>
                    </w:rPr>
                    <w:t>00</w:t>
                  </w:r>
                </w:p>
              </w:tc>
              <w:tc>
                <w:tcPr>
                  <w:tcW w:w="900" w:type="dxa"/>
                  <w:noWrap w:val="0"/>
                  <w:vAlign w:val="center"/>
                </w:tcPr>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套</w:t>
                  </w:r>
                </w:p>
              </w:tc>
              <w:tc>
                <w:tcPr>
                  <w:tcW w:w="1050"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1</w:t>
                  </w:r>
                </w:p>
              </w:tc>
              <w:tc>
                <w:tcPr>
                  <w:tcW w:w="1355"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979" w:type="dxa"/>
                  <w:gridSpan w:val="6"/>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 xml:space="preserve">五、污水中间提升泵房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0" w:type="auto"/>
                  <w:noWrap w:val="0"/>
                  <w:vAlign w:val="center"/>
                </w:tcPr>
                <w:p>
                  <w:pPr>
                    <w:jc w:val="center"/>
                    <w:rPr>
                      <w:rFonts w:hint="default" w:ascii="Times New Roman" w:hAnsi="Times New Roman" w:eastAsia="宋体"/>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olor w:val="000000" w:themeColor="text1"/>
                      <w:kern w:val="2"/>
                      <w:sz w:val="21"/>
                      <w:szCs w:val="21"/>
                      <w:lang w:val="en-US" w:eastAsia="zh-CN" w:bidi="ar-SA"/>
                      <w14:textFill>
                        <w14:solidFill>
                          <w14:schemeClr w14:val="tx1"/>
                        </w14:solidFill>
                      </w14:textFill>
                    </w:rPr>
                    <w:t>14</w:t>
                  </w:r>
                </w:p>
              </w:tc>
              <w:tc>
                <w:tcPr>
                  <w:tcW w:w="18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潜水污水泵</w:t>
                  </w:r>
                </w:p>
              </w:tc>
              <w:tc>
                <w:tcPr>
                  <w:tcW w:w="21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Q=1130m</w:t>
                  </w:r>
                  <w:r>
                    <w:rPr>
                      <w:rFonts w:hint="eastAsia" w:ascii="Times New Roman" w:hAnsi="Times New Roman" w:eastAsia="宋体"/>
                      <w:color w:val="000000" w:themeColor="text1"/>
                      <w:vertAlign w:val="superscript"/>
                      <w14:textFill>
                        <w14:solidFill>
                          <w14:schemeClr w14:val="tx1"/>
                        </w14:solidFill>
                      </w14:textFill>
                    </w:rPr>
                    <w:t>3</w:t>
                  </w:r>
                </w:p>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/h</w:t>
                  </w:r>
                  <w:r>
                    <w:rPr>
                      <w:rFonts w:hint="eastAsia"/>
                      <w:color w:val="000000" w:themeColor="text1"/>
                      <w:lang w:eastAsia="zh-CN"/>
                      <w14:textFill>
                        <w14:solidFill>
                          <w14:schemeClr w14:val="tx1"/>
                        </w14:solidFill>
                      </w14:textFill>
                    </w:rPr>
                    <w:t xml:space="preserve">, </w:t>
                  </w:r>
                  <w:r>
                    <w:rPr>
                      <w:rFonts w:hint="eastAsia" w:ascii="Times New Roman" w:hAnsi="Times New Roman" w:eastAsia="宋体"/>
                      <w:color w:val="000000" w:themeColor="text1"/>
                      <w14:textFill>
                        <w14:solidFill>
                          <w14:schemeClr w14:val="tx1"/>
                        </w14:solidFill>
                      </w14:textFill>
                    </w:rPr>
                    <w:t>H=9 m</w:t>
                  </w:r>
                  <w:r>
                    <w:rPr>
                      <w:rFonts w:hint="eastAsia"/>
                      <w:color w:val="000000" w:themeColor="text1"/>
                      <w:lang w:eastAsia="zh-CN"/>
                      <w14:textFill>
                        <w14:solidFill>
                          <w14:schemeClr w14:val="tx1"/>
                        </w14:solidFill>
                      </w14:textFill>
                    </w:rPr>
                    <w:t xml:space="preserve">, </w:t>
                  </w:r>
                  <w:r>
                    <w:rPr>
                      <w:rFonts w:hint="eastAsia" w:ascii="Times New Roman" w:hAnsi="Times New Roman" w:eastAsia="宋体"/>
                      <w:color w:val="000000" w:themeColor="text1"/>
                      <w14:textFill>
                        <w14:solidFill>
                          <w14:schemeClr w14:val="tx1"/>
                        </w14:solidFill>
                      </w14:textFill>
                    </w:rPr>
                    <w:t>P=75kW</w:t>
                  </w:r>
                </w:p>
              </w:tc>
              <w:tc>
                <w:tcPr>
                  <w:tcW w:w="900" w:type="dxa"/>
                  <w:noWrap w:val="0"/>
                  <w:vAlign w:val="center"/>
                </w:tcPr>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台</w:t>
                  </w:r>
                </w:p>
              </w:tc>
              <w:tc>
                <w:tcPr>
                  <w:tcW w:w="1050"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3</w:t>
                  </w:r>
                </w:p>
              </w:tc>
              <w:tc>
                <w:tcPr>
                  <w:tcW w:w="1355"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color w:val="000000" w:themeColor="text1"/>
                      <w:lang w:val="en-US" w:eastAsia="zh-CN"/>
                      <w14:textFill>
                        <w14:solidFill>
                          <w14:schemeClr w14:val="tx1"/>
                        </w14:solidFill>
                      </w14:textFill>
                    </w:rPr>
                  </w:pPr>
                  <w:r>
                    <w:rPr>
                      <w:rFonts w:hint="eastAsia" w:ascii="Times New Roman" w:hAnsi="Times New Roman" w:eastAsia="宋体" w:cs="Times New Roman"/>
                      <w:color w:val="000000" w:themeColor="text1"/>
                      <w:szCs w:val="21"/>
                      <w:lang w:val="en-US" w:eastAsia="zh-CN"/>
                      <w14:textFill>
                        <w14:solidFill>
                          <w14:schemeClr w14:val="tx1"/>
                        </w14:solidFill>
                      </w14:textFill>
                    </w:rPr>
                    <w:t>2用1备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0" w:type="auto"/>
                  <w:noWrap w:val="0"/>
                  <w:vAlign w:val="center"/>
                </w:tcPr>
                <w:p>
                  <w:pPr>
                    <w:jc w:val="center"/>
                    <w:rPr>
                      <w:rFonts w:hint="default" w:ascii="Times New Roman" w:hAnsi="Times New Roman" w:eastAsia="宋体"/>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olor w:val="000000" w:themeColor="text1"/>
                      <w:kern w:val="2"/>
                      <w:sz w:val="21"/>
                      <w:szCs w:val="21"/>
                      <w:lang w:val="en-US" w:eastAsia="zh-CN" w:bidi="ar-SA"/>
                      <w14:textFill>
                        <w14:solidFill>
                          <w14:schemeClr w14:val="tx1"/>
                        </w14:solidFill>
                      </w14:textFill>
                    </w:rPr>
                    <w:t>15</w:t>
                  </w:r>
                </w:p>
              </w:tc>
              <w:tc>
                <w:tcPr>
                  <w:tcW w:w="18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电动葫芦</w:t>
                  </w:r>
                </w:p>
              </w:tc>
              <w:tc>
                <w:tcPr>
                  <w:tcW w:w="21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T=2 t</w:t>
                  </w:r>
                  <w:r>
                    <w:rPr>
                      <w:rFonts w:hint="eastAsia"/>
                      <w:color w:val="000000" w:themeColor="text1"/>
                      <w:lang w:eastAsia="zh-CN"/>
                      <w14:textFill>
                        <w14:solidFill>
                          <w14:schemeClr w14:val="tx1"/>
                        </w14:solidFill>
                      </w14:textFill>
                    </w:rPr>
                    <w:t xml:space="preserve">, </w:t>
                  </w:r>
                  <w:r>
                    <w:rPr>
                      <w:rFonts w:hint="eastAsia" w:ascii="Times New Roman" w:hAnsi="Times New Roman" w:eastAsia="宋体"/>
                      <w:color w:val="000000" w:themeColor="text1"/>
                      <w14:textFill>
                        <w14:solidFill>
                          <w14:schemeClr w14:val="tx1"/>
                        </w14:solidFill>
                      </w14:textFill>
                    </w:rPr>
                    <w:t>H=9m</w:t>
                  </w:r>
                  <w:r>
                    <w:rPr>
                      <w:rFonts w:hint="eastAsia"/>
                      <w:color w:val="000000" w:themeColor="text1"/>
                      <w:lang w:eastAsia="zh-CN"/>
                      <w14:textFill>
                        <w14:solidFill>
                          <w14:schemeClr w14:val="tx1"/>
                        </w14:solidFill>
                      </w14:textFill>
                    </w:rPr>
                    <w:t xml:space="preserve">, </w:t>
                  </w:r>
                  <w:r>
                    <w:rPr>
                      <w:rFonts w:hint="eastAsia" w:ascii="Times New Roman" w:hAnsi="Times New Roman" w:eastAsia="宋体"/>
                      <w:color w:val="000000" w:themeColor="text1"/>
                      <w14:textFill>
                        <w14:solidFill>
                          <w14:schemeClr w14:val="tx1"/>
                        </w14:solidFill>
                      </w14:textFill>
                    </w:rPr>
                    <w:t>P=3.4 kW</w:t>
                  </w:r>
                </w:p>
              </w:tc>
              <w:tc>
                <w:tcPr>
                  <w:tcW w:w="900" w:type="dxa"/>
                  <w:noWrap w:val="0"/>
                  <w:vAlign w:val="center"/>
                </w:tcPr>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台</w:t>
                  </w:r>
                </w:p>
              </w:tc>
              <w:tc>
                <w:tcPr>
                  <w:tcW w:w="1050"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1</w:t>
                  </w:r>
                </w:p>
              </w:tc>
              <w:tc>
                <w:tcPr>
                  <w:tcW w:w="1355"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0" w:type="auto"/>
                  <w:noWrap w:val="0"/>
                  <w:vAlign w:val="center"/>
                </w:tcPr>
                <w:p>
                  <w:pPr>
                    <w:jc w:val="center"/>
                    <w:rPr>
                      <w:rFonts w:hint="default" w:ascii="Times New Roman" w:hAnsi="Times New Roman" w:eastAsia="宋体"/>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olor w:val="000000" w:themeColor="text1"/>
                      <w:kern w:val="2"/>
                      <w:sz w:val="21"/>
                      <w:szCs w:val="21"/>
                      <w:lang w:val="en-US" w:eastAsia="zh-CN" w:bidi="ar-SA"/>
                      <w14:textFill>
                        <w14:solidFill>
                          <w14:schemeClr w14:val="tx1"/>
                        </w14:solidFill>
                      </w14:textFill>
                    </w:rPr>
                    <w:t>16</w:t>
                  </w:r>
                </w:p>
              </w:tc>
              <w:tc>
                <w:tcPr>
                  <w:tcW w:w="18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手动铸铁圆闸门</w:t>
                  </w:r>
                </w:p>
              </w:tc>
              <w:tc>
                <w:tcPr>
                  <w:tcW w:w="21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Φ=900mm</w:t>
                  </w:r>
                </w:p>
              </w:tc>
              <w:tc>
                <w:tcPr>
                  <w:tcW w:w="900" w:type="dxa"/>
                  <w:noWrap w:val="0"/>
                  <w:vAlign w:val="center"/>
                </w:tcPr>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台</w:t>
                  </w:r>
                </w:p>
              </w:tc>
              <w:tc>
                <w:tcPr>
                  <w:tcW w:w="1050"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1</w:t>
                  </w:r>
                </w:p>
              </w:tc>
              <w:tc>
                <w:tcPr>
                  <w:tcW w:w="1355"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979" w:type="dxa"/>
                  <w:gridSpan w:val="6"/>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六、高效反应沉淀池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0" w:type="auto"/>
                  <w:noWrap w:val="0"/>
                  <w:vAlign w:val="center"/>
                </w:tcPr>
                <w:p>
                  <w:pPr>
                    <w:jc w:val="center"/>
                    <w:rPr>
                      <w:rFonts w:hint="default" w:ascii="Times New Roman" w:hAnsi="Times New Roman" w:eastAsia="宋体"/>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olor w:val="000000" w:themeColor="text1"/>
                      <w:kern w:val="2"/>
                      <w:sz w:val="21"/>
                      <w:szCs w:val="21"/>
                      <w:lang w:val="en-US" w:eastAsia="zh-CN" w:bidi="ar-SA"/>
                      <w14:textFill>
                        <w14:solidFill>
                          <w14:schemeClr w14:val="tx1"/>
                        </w14:solidFill>
                      </w14:textFill>
                    </w:rPr>
                    <w:t>17</w:t>
                  </w:r>
                </w:p>
              </w:tc>
              <w:tc>
                <w:tcPr>
                  <w:tcW w:w="18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混合快速搅拌器</w:t>
                  </w:r>
                </w:p>
              </w:tc>
              <w:tc>
                <w:tcPr>
                  <w:tcW w:w="21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D=1.6 m</w:t>
                  </w:r>
                  <w:r>
                    <w:rPr>
                      <w:rFonts w:hint="eastAsia"/>
                      <w:color w:val="000000" w:themeColor="text1"/>
                      <w:lang w:eastAsia="zh-CN"/>
                      <w14:textFill>
                        <w14:solidFill>
                          <w14:schemeClr w14:val="tx1"/>
                        </w14:solidFill>
                      </w14:textFill>
                    </w:rPr>
                    <w:t xml:space="preserve">, </w:t>
                  </w:r>
                  <w:r>
                    <w:rPr>
                      <w:rFonts w:hint="eastAsia" w:ascii="Times New Roman" w:hAnsi="Times New Roman" w:eastAsia="宋体"/>
                      <w:color w:val="000000" w:themeColor="text1"/>
                      <w14:textFill>
                        <w14:solidFill>
                          <w14:schemeClr w14:val="tx1"/>
                        </w14:solidFill>
                      </w14:textFill>
                    </w:rPr>
                    <w:t>P=7.5 kW</w:t>
                  </w:r>
                </w:p>
              </w:tc>
              <w:tc>
                <w:tcPr>
                  <w:tcW w:w="900" w:type="dxa"/>
                  <w:noWrap w:val="0"/>
                  <w:vAlign w:val="center"/>
                </w:tcPr>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台</w:t>
                  </w:r>
                </w:p>
              </w:tc>
              <w:tc>
                <w:tcPr>
                  <w:tcW w:w="1050"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1</w:t>
                  </w:r>
                </w:p>
              </w:tc>
              <w:tc>
                <w:tcPr>
                  <w:tcW w:w="1355"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0" w:type="auto"/>
                  <w:noWrap w:val="0"/>
                  <w:vAlign w:val="center"/>
                </w:tcPr>
                <w:p>
                  <w:pPr>
                    <w:jc w:val="center"/>
                    <w:rPr>
                      <w:rFonts w:hint="default" w:ascii="Times New Roman" w:hAnsi="Times New Roman" w:eastAsia="宋体"/>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olor w:val="000000" w:themeColor="text1"/>
                      <w:kern w:val="2"/>
                      <w:sz w:val="21"/>
                      <w:szCs w:val="21"/>
                      <w:lang w:val="en-US" w:eastAsia="zh-CN" w:bidi="ar-SA"/>
                      <w14:textFill>
                        <w14:solidFill>
                          <w14:schemeClr w14:val="tx1"/>
                        </w14:solidFill>
                      </w14:textFill>
                    </w:rPr>
                    <w:t>18</w:t>
                  </w:r>
                </w:p>
              </w:tc>
              <w:tc>
                <w:tcPr>
                  <w:tcW w:w="18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反应慢速搅拌器</w:t>
                  </w:r>
                </w:p>
              </w:tc>
              <w:tc>
                <w:tcPr>
                  <w:tcW w:w="21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D=3.0 m</w:t>
                  </w:r>
                  <w:r>
                    <w:rPr>
                      <w:rFonts w:hint="eastAsia"/>
                      <w:color w:val="000000" w:themeColor="text1"/>
                      <w:lang w:eastAsia="zh-CN"/>
                      <w14:textFill>
                        <w14:solidFill>
                          <w14:schemeClr w14:val="tx1"/>
                        </w14:solidFill>
                      </w14:textFill>
                    </w:rPr>
                    <w:t xml:space="preserve">, </w:t>
                  </w:r>
                  <w:r>
                    <w:rPr>
                      <w:rFonts w:hint="eastAsia" w:ascii="Times New Roman" w:hAnsi="Times New Roman" w:eastAsia="宋体"/>
                      <w:color w:val="000000" w:themeColor="text1"/>
                      <w14:textFill>
                        <w14:solidFill>
                          <w14:schemeClr w14:val="tx1"/>
                        </w14:solidFill>
                      </w14:textFill>
                    </w:rPr>
                    <w:t>P=7.5 kW</w:t>
                  </w:r>
                </w:p>
              </w:tc>
              <w:tc>
                <w:tcPr>
                  <w:tcW w:w="900" w:type="dxa"/>
                  <w:noWrap w:val="0"/>
                  <w:vAlign w:val="center"/>
                </w:tcPr>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台</w:t>
                  </w:r>
                </w:p>
              </w:tc>
              <w:tc>
                <w:tcPr>
                  <w:tcW w:w="1050"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1</w:t>
                  </w:r>
                </w:p>
              </w:tc>
              <w:tc>
                <w:tcPr>
                  <w:tcW w:w="1355"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0" w:type="auto"/>
                  <w:noWrap w:val="0"/>
                  <w:vAlign w:val="center"/>
                </w:tcPr>
                <w:p>
                  <w:pPr>
                    <w:jc w:val="center"/>
                    <w:rPr>
                      <w:rFonts w:hint="default" w:ascii="Times New Roman" w:hAnsi="Times New Roman" w:eastAsia="宋体"/>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olor w:val="000000" w:themeColor="text1"/>
                      <w:kern w:val="2"/>
                      <w:sz w:val="21"/>
                      <w:szCs w:val="21"/>
                      <w:lang w:val="en-US" w:eastAsia="zh-CN" w:bidi="ar-SA"/>
                      <w14:textFill>
                        <w14:solidFill>
                          <w14:schemeClr w14:val="tx1"/>
                        </w14:solidFill>
                      </w14:textFill>
                    </w:rPr>
                    <w:t>19</w:t>
                  </w:r>
                </w:p>
              </w:tc>
              <w:tc>
                <w:tcPr>
                  <w:tcW w:w="18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偏心螺杆泵</w:t>
                  </w:r>
                </w:p>
              </w:tc>
              <w:tc>
                <w:tcPr>
                  <w:tcW w:w="21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Q=30m3</w:t>
                  </w:r>
                </w:p>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/h</w:t>
                  </w:r>
                  <w:r>
                    <w:rPr>
                      <w:rFonts w:hint="eastAsia"/>
                      <w:color w:val="000000" w:themeColor="text1"/>
                      <w:lang w:eastAsia="zh-CN"/>
                      <w14:textFill>
                        <w14:solidFill>
                          <w14:schemeClr w14:val="tx1"/>
                        </w14:solidFill>
                      </w14:textFill>
                    </w:rPr>
                    <w:t xml:space="preserve">, </w:t>
                  </w:r>
                  <w:r>
                    <w:rPr>
                      <w:rFonts w:hint="eastAsia" w:ascii="Times New Roman" w:hAnsi="Times New Roman" w:eastAsia="宋体"/>
                      <w:color w:val="000000" w:themeColor="text1"/>
                      <w14:textFill>
                        <w14:solidFill>
                          <w14:schemeClr w14:val="tx1"/>
                        </w14:solidFill>
                      </w14:textFill>
                    </w:rPr>
                    <w:t>H=25 mP=7.5kW</w:t>
                  </w:r>
                </w:p>
              </w:tc>
              <w:tc>
                <w:tcPr>
                  <w:tcW w:w="900" w:type="dxa"/>
                  <w:noWrap w:val="0"/>
                  <w:vAlign w:val="center"/>
                </w:tcPr>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台</w:t>
                  </w:r>
                </w:p>
              </w:tc>
              <w:tc>
                <w:tcPr>
                  <w:tcW w:w="1050" w:type="dxa"/>
                  <w:noWrap w:val="0"/>
                  <w:vAlign w:val="center"/>
                </w:tcPr>
                <w:p>
                  <w:pPr>
                    <w:jc w:val="center"/>
                    <w:rPr>
                      <w:rFonts w:hint="eastAsia" w:ascii="Times New Roman" w:hAnsi="Times New Roman" w:eastAsia="宋体"/>
                      <w:i/>
                      <w:iCs/>
                      <w:color w:val="000000" w:themeColor="text1"/>
                      <w:szCs w:val="21"/>
                      <w:lang w:val="en-US" w:eastAsia="zh-CN"/>
                      <w14:textFill>
                        <w14:solidFill>
                          <w14:schemeClr w14:val="tx1"/>
                        </w14:solidFill>
                      </w14:textFill>
                    </w:rPr>
                  </w:pPr>
                  <w:r>
                    <w:rPr>
                      <w:rFonts w:hint="eastAsia" w:ascii="Times New Roman" w:hAnsi="Times New Roman" w:eastAsia="宋体"/>
                      <w:i w:val="0"/>
                      <w:iCs w:val="0"/>
                      <w:color w:val="000000" w:themeColor="text1"/>
                      <w:szCs w:val="21"/>
                      <w:lang w:val="en-US" w:eastAsia="zh-CN"/>
                      <w14:textFill>
                        <w14:solidFill>
                          <w14:schemeClr w14:val="tx1"/>
                        </w14:solidFill>
                      </w14:textFill>
                    </w:rPr>
                    <w:t>3</w:t>
                  </w:r>
                </w:p>
              </w:tc>
              <w:tc>
                <w:tcPr>
                  <w:tcW w:w="1355"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0" w:type="auto"/>
                  <w:noWrap w:val="0"/>
                  <w:vAlign w:val="center"/>
                </w:tcPr>
                <w:p>
                  <w:pPr>
                    <w:jc w:val="center"/>
                    <w:rPr>
                      <w:rFonts w:hint="default" w:ascii="Times New Roman" w:hAnsi="Times New Roman" w:eastAsia="宋体"/>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olor w:val="000000" w:themeColor="text1"/>
                      <w:kern w:val="2"/>
                      <w:sz w:val="21"/>
                      <w:szCs w:val="21"/>
                      <w:lang w:val="en-US" w:eastAsia="zh-CN" w:bidi="ar-SA"/>
                      <w14:textFill>
                        <w14:solidFill>
                          <w14:schemeClr w14:val="tx1"/>
                        </w14:solidFill>
                      </w14:textFill>
                    </w:rPr>
                    <w:t>20</w:t>
                  </w:r>
                </w:p>
              </w:tc>
              <w:tc>
                <w:tcPr>
                  <w:tcW w:w="18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刮泥机</w:t>
                  </w:r>
                </w:p>
              </w:tc>
              <w:tc>
                <w:tcPr>
                  <w:tcW w:w="21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Φ=15.5 m</w:t>
                  </w:r>
                  <w:r>
                    <w:rPr>
                      <w:rFonts w:hint="eastAsia"/>
                      <w:color w:val="000000" w:themeColor="text1"/>
                      <w:lang w:eastAsia="zh-CN"/>
                      <w14:textFill>
                        <w14:solidFill>
                          <w14:schemeClr w14:val="tx1"/>
                        </w14:solidFill>
                      </w14:textFill>
                    </w:rPr>
                    <w:t xml:space="preserve">, </w:t>
                  </w:r>
                  <w:r>
                    <w:rPr>
                      <w:rFonts w:hint="eastAsia" w:ascii="Times New Roman" w:hAnsi="Times New Roman" w:eastAsia="宋体"/>
                      <w:color w:val="000000" w:themeColor="text1"/>
                      <w14:textFill>
                        <w14:solidFill>
                          <w14:schemeClr w14:val="tx1"/>
                        </w14:solidFill>
                      </w14:textFill>
                    </w:rPr>
                    <w:t>P=1.5kW</w:t>
                  </w:r>
                </w:p>
              </w:tc>
              <w:tc>
                <w:tcPr>
                  <w:tcW w:w="900" w:type="dxa"/>
                  <w:noWrap w:val="0"/>
                  <w:vAlign w:val="center"/>
                </w:tcPr>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台</w:t>
                  </w:r>
                </w:p>
              </w:tc>
              <w:tc>
                <w:tcPr>
                  <w:tcW w:w="1050"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1</w:t>
                  </w:r>
                </w:p>
              </w:tc>
              <w:tc>
                <w:tcPr>
                  <w:tcW w:w="1355"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0" w:type="auto"/>
                  <w:noWrap w:val="0"/>
                  <w:vAlign w:val="center"/>
                </w:tcPr>
                <w:p>
                  <w:pPr>
                    <w:jc w:val="center"/>
                    <w:rPr>
                      <w:rFonts w:hint="default" w:ascii="Times New Roman" w:hAnsi="Times New Roman" w:eastAsia="宋体"/>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olor w:val="000000" w:themeColor="text1"/>
                      <w:kern w:val="2"/>
                      <w:sz w:val="21"/>
                      <w:szCs w:val="21"/>
                      <w:lang w:val="en-US" w:eastAsia="zh-CN" w:bidi="ar-SA"/>
                      <w14:textFill>
                        <w14:solidFill>
                          <w14:schemeClr w14:val="tx1"/>
                        </w14:solidFill>
                      </w14:textFill>
                    </w:rPr>
                    <w:t>21</w:t>
                  </w:r>
                </w:p>
              </w:tc>
              <w:tc>
                <w:tcPr>
                  <w:tcW w:w="18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出水电动闸板</w:t>
                  </w:r>
                </w:p>
              </w:tc>
              <w:tc>
                <w:tcPr>
                  <w:tcW w:w="21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B×H =0.7×0.7 m</w:t>
                  </w:r>
                  <w:r>
                    <w:rPr>
                      <w:rFonts w:hint="eastAsia"/>
                      <w:color w:val="000000" w:themeColor="text1"/>
                      <w:lang w:eastAsia="zh-CN"/>
                      <w14:textFill>
                        <w14:solidFill>
                          <w14:schemeClr w14:val="tx1"/>
                        </w14:solidFill>
                      </w14:textFill>
                    </w:rPr>
                    <w:t xml:space="preserve">, </w:t>
                  </w:r>
                  <w:r>
                    <w:rPr>
                      <w:rFonts w:hint="eastAsia" w:ascii="Times New Roman" w:hAnsi="Times New Roman" w:eastAsia="宋体"/>
                      <w:color w:val="000000" w:themeColor="text1"/>
                      <w14:textFill>
                        <w14:solidFill>
                          <w14:schemeClr w14:val="tx1"/>
                        </w14:solidFill>
                      </w14:textFill>
                    </w:rPr>
                    <w:t>P=0.55kW</w:t>
                  </w:r>
                </w:p>
              </w:tc>
              <w:tc>
                <w:tcPr>
                  <w:tcW w:w="900" w:type="dxa"/>
                  <w:noWrap w:val="0"/>
                  <w:vAlign w:val="center"/>
                </w:tcPr>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台</w:t>
                  </w:r>
                </w:p>
              </w:tc>
              <w:tc>
                <w:tcPr>
                  <w:tcW w:w="1050"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1</w:t>
                  </w:r>
                </w:p>
              </w:tc>
              <w:tc>
                <w:tcPr>
                  <w:tcW w:w="1355"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0" w:type="auto"/>
                  <w:noWrap w:val="0"/>
                  <w:vAlign w:val="center"/>
                </w:tcPr>
                <w:p>
                  <w:pPr>
                    <w:jc w:val="center"/>
                    <w:rPr>
                      <w:rFonts w:hint="default" w:ascii="Times New Roman" w:hAnsi="Times New Roman" w:eastAsia="宋体"/>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olor w:val="000000" w:themeColor="text1"/>
                      <w:kern w:val="2"/>
                      <w:sz w:val="21"/>
                      <w:szCs w:val="21"/>
                      <w:lang w:val="en-US" w:eastAsia="zh-CN" w:bidi="ar-SA"/>
                      <w14:textFill>
                        <w14:solidFill>
                          <w14:schemeClr w14:val="tx1"/>
                        </w14:solidFill>
                      </w14:textFill>
                    </w:rPr>
                    <w:t>22</w:t>
                  </w:r>
                </w:p>
              </w:tc>
              <w:tc>
                <w:tcPr>
                  <w:tcW w:w="18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斜管</w:t>
                  </w:r>
                </w:p>
              </w:tc>
              <w:tc>
                <w:tcPr>
                  <w:tcW w:w="21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内切圆直径 80mm 斜长 1.0m</w:t>
                  </w:r>
                </w:p>
              </w:tc>
              <w:tc>
                <w:tcPr>
                  <w:tcW w:w="900" w:type="dxa"/>
                  <w:noWrap w:val="0"/>
                  <w:vAlign w:val="center"/>
                </w:tcPr>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m</w:t>
                  </w:r>
                  <w:r>
                    <w:rPr>
                      <w:rFonts w:hint="eastAsia" w:ascii="Times New Roman" w:hAnsi="Times New Roman" w:eastAsia="宋体"/>
                      <w:color w:val="000000" w:themeColor="text1"/>
                      <w:szCs w:val="21"/>
                      <w:vertAlign w:val="superscript"/>
                      <w:lang w:val="en-US" w:eastAsia="zh-CN"/>
                      <w14:textFill>
                        <w14:solidFill>
                          <w14:schemeClr w14:val="tx1"/>
                        </w14:solidFill>
                      </w14:textFill>
                    </w:rPr>
                    <w:t>2</w:t>
                  </w:r>
                </w:p>
              </w:tc>
              <w:tc>
                <w:tcPr>
                  <w:tcW w:w="1050"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192</w:t>
                  </w:r>
                </w:p>
              </w:tc>
              <w:tc>
                <w:tcPr>
                  <w:tcW w:w="1355"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PP 材质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0" w:type="auto"/>
                  <w:noWrap w:val="0"/>
                  <w:vAlign w:val="center"/>
                </w:tcPr>
                <w:p>
                  <w:pPr>
                    <w:jc w:val="center"/>
                    <w:rPr>
                      <w:rFonts w:hint="default" w:ascii="Times New Roman" w:hAnsi="Times New Roman" w:eastAsia="宋体"/>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olor w:val="000000" w:themeColor="text1"/>
                      <w:kern w:val="2"/>
                      <w:sz w:val="21"/>
                      <w:szCs w:val="21"/>
                      <w:lang w:val="en-US" w:eastAsia="zh-CN" w:bidi="ar-SA"/>
                      <w14:textFill>
                        <w14:solidFill>
                          <w14:schemeClr w14:val="tx1"/>
                        </w14:solidFill>
                      </w14:textFill>
                    </w:rPr>
                    <w:t>23</w:t>
                  </w:r>
                </w:p>
              </w:tc>
              <w:tc>
                <w:tcPr>
                  <w:tcW w:w="18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不锈钢集水槽</w:t>
                  </w:r>
                </w:p>
              </w:tc>
              <w:tc>
                <w:tcPr>
                  <w:tcW w:w="21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L×B×H =7×0.3×0.55m</w:t>
                  </w:r>
                </w:p>
              </w:tc>
              <w:tc>
                <w:tcPr>
                  <w:tcW w:w="900" w:type="dxa"/>
                  <w:noWrap w:val="0"/>
                  <w:vAlign w:val="center"/>
                </w:tcPr>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根</w:t>
                  </w:r>
                </w:p>
              </w:tc>
              <w:tc>
                <w:tcPr>
                  <w:tcW w:w="1050"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16</w:t>
                  </w:r>
                </w:p>
              </w:tc>
              <w:tc>
                <w:tcPr>
                  <w:tcW w:w="1355"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0" w:type="auto"/>
                  <w:noWrap w:val="0"/>
                  <w:vAlign w:val="center"/>
                </w:tcPr>
                <w:p>
                  <w:pPr>
                    <w:jc w:val="center"/>
                    <w:rPr>
                      <w:rFonts w:hint="default" w:ascii="Times New Roman" w:hAnsi="Times New Roman" w:eastAsia="宋体"/>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olor w:val="000000" w:themeColor="text1"/>
                      <w:kern w:val="2"/>
                      <w:sz w:val="21"/>
                      <w:szCs w:val="21"/>
                      <w:lang w:val="en-US" w:eastAsia="zh-CN" w:bidi="ar-SA"/>
                      <w14:textFill>
                        <w14:solidFill>
                          <w14:schemeClr w14:val="tx1"/>
                        </w14:solidFill>
                      </w14:textFill>
                    </w:rPr>
                    <w:t>24</w:t>
                  </w:r>
                </w:p>
              </w:tc>
              <w:tc>
                <w:tcPr>
                  <w:tcW w:w="18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手动蝶阀</w:t>
                  </w:r>
                </w:p>
              </w:tc>
              <w:tc>
                <w:tcPr>
                  <w:tcW w:w="21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DN600</w:t>
                  </w:r>
                </w:p>
              </w:tc>
              <w:tc>
                <w:tcPr>
                  <w:tcW w:w="900" w:type="dxa"/>
                  <w:noWrap w:val="0"/>
                  <w:vAlign w:val="center"/>
                </w:tcPr>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个</w:t>
                  </w:r>
                </w:p>
              </w:tc>
              <w:tc>
                <w:tcPr>
                  <w:tcW w:w="1050"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2</w:t>
                  </w:r>
                </w:p>
              </w:tc>
              <w:tc>
                <w:tcPr>
                  <w:tcW w:w="1355"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979" w:type="dxa"/>
                  <w:gridSpan w:val="6"/>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反硝化深床滤池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0" w:type="auto"/>
                  <w:noWrap w:val="0"/>
                  <w:vAlign w:val="center"/>
                </w:tcPr>
                <w:p>
                  <w:pPr>
                    <w:jc w:val="center"/>
                    <w:rPr>
                      <w:rFonts w:hint="default" w:ascii="Times New Roman" w:hAnsi="Times New Roman" w:eastAsia="宋体"/>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olor w:val="000000" w:themeColor="text1"/>
                      <w:kern w:val="2"/>
                      <w:sz w:val="21"/>
                      <w:szCs w:val="21"/>
                      <w:lang w:val="en-US" w:eastAsia="zh-CN" w:bidi="ar-SA"/>
                      <w14:textFill>
                        <w14:solidFill>
                          <w14:schemeClr w14:val="tx1"/>
                        </w14:solidFill>
                      </w14:textFill>
                    </w:rPr>
                    <w:t>25</w:t>
                  </w:r>
                </w:p>
              </w:tc>
              <w:tc>
                <w:tcPr>
                  <w:tcW w:w="18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气动方形闸门</w:t>
                  </w:r>
                </w:p>
              </w:tc>
              <w:tc>
                <w:tcPr>
                  <w:tcW w:w="21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500×500</w:t>
                  </w:r>
                </w:p>
              </w:tc>
              <w:tc>
                <w:tcPr>
                  <w:tcW w:w="900" w:type="dxa"/>
                  <w:noWrap w:val="0"/>
                  <w:vAlign w:val="center"/>
                </w:tcPr>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台</w:t>
                  </w:r>
                </w:p>
              </w:tc>
              <w:tc>
                <w:tcPr>
                  <w:tcW w:w="1050"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2</w:t>
                  </w:r>
                </w:p>
              </w:tc>
              <w:tc>
                <w:tcPr>
                  <w:tcW w:w="1355"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不锈钢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0" w:type="auto"/>
                  <w:noWrap w:val="0"/>
                  <w:vAlign w:val="center"/>
                </w:tcPr>
                <w:p>
                  <w:pPr>
                    <w:jc w:val="center"/>
                    <w:rPr>
                      <w:rFonts w:hint="default" w:ascii="Times New Roman" w:hAnsi="Times New Roman" w:eastAsia="宋体"/>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olor w:val="000000" w:themeColor="text1"/>
                      <w:kern w:val="2"/>
                      <w:sz w:val="21"/>
                      <w:szCs w:val="21"/>
                      <w:lang w:val="en-US" w:eastAsia="zh-CN" w:bidi="ar-SA"/>
                      <w14:textFill>
                        <w14:solidFill>
                          <w14:schemeClr w14:val="tx1"/>
                        </w14:solidFill>
                      </w14:textFill>
                    </w:rPr>
                    <w:t>26</w:t>
                  </w:r>
                </w:p>
              </w:tc>
              <w:tc>
                <w:tcPr>
                  <w:tcW w:w="18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气动蝶阀</w:t>
                  </w:r>
                </w:p>
              </w:tc>
              <w:tc>
                <w:tcPr>
                  <w:tcW w:w="21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DN600</w:t>
                  </w:r>
                </w:p>
              </w:tc>
              <w:tc>
                <w:tcPr>
                  <w:tcW w:w="900" w:type="dxa"/>
                  <w:noWrap w:val="0"/>
                  <w:vAlign w:val="center"/>
                </w:tcPr>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个</w:t>
                  </w:r>
                </w:p>
              </w:tc>
              <w:tc>
                <w:tcPr>
                  <w:tcW w:w="1050"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2</w:t>
                  </w:r>
                </w:p>
              </w:tc>
              <w:tc>
                <w:tcPr>
                  <w:tcW w:w="1355"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0" w:type="auto"/>
                  <w:noWrap w:val="0"/>
                  <w:vAlign w:val="center"/>
                </w:tcPr>
                <w:p>
                  <w:pPr>
                    <w:jc w:val="center"/>
                    <w:rPr>
                      <w:rFonts w:hint="default" w:ascii="Times New Roman" w:hAnsi="Times New Roman" w:eastAsia="宋体"/>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olor w:val="000000" w:themeColor="text1"/>
                      <w:kern w:val="2"/>
                      <w:sz w:val="21"/>
                      <w:szCs w:val="21"/>
                      <w:lang w:val="en-US" w:eastAsia="zh-CN" w:bidi="ar-SA"/>
                      <w14:textFill>
                        <w14:solidFill>
                          <w14:schemeClr w14:val="tx1"/>
                        </w14:solidFill>
                      </w14:textFill>
                    </w:rPr>
                    <w:t>27</w:t>
                  </w:r>
                </w:p>
              </w:tc>
              <w:tc>
                <w:tcPr>
                  <w:tcW w:w="18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气动调节蝶阀</w:t>
                  </w:r>
                </w:p>
              </w:tc>
              <w:tc>
                <w:tcPr>
                  <w:tcW w:w="21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DN</w:t>
                  </w:r>
                  <w:r>
                    <w:rPr>
                      <w:rFonts w:hint="eastAsia" w:ascii="Times New Roman" w:hAnsi="Times New Roman" w:eastAsia="宋体"/>
                      <w:color w:val="000000" w:themeColor="text1"/>
                      <w:lang w:val="en-US" w:eastAsia="zh-CN"/>
                      <w14:textFill>
                        <w14:solidFill>
                          <w14:schemeClr w14:val="tx1"/>
                        </w14:solidFill>
                      </w14:textFill>
                    </w:rPr>
                    <w:t>4</w:t>
                  </w:r>
                  <w:r>
                    <w:rPr>
                      <w:rFonts w:hint="eastAsia" w:ascii="Times New Roman" w:hAnsi="Times New Roman" w:eastAsia="宋体"/>
                      <w:color w:val="000000" w:themeColor="text1"/>
                      <w14:textFill>
                        <w14:solidFill>
                          <w14:schemeClr w14:val="tx1"/>
                        </w14:solidFill>
                      </w14:textFill>
                    </w:rPr>
                    <w:t>00</w:t>
                  </w:r>
                </w:p>
              </w:tc>
              <w:tc>
                <w:tcPr>
                  <w:tcW w:w="900" w:type="dxa"/>
                  <w:noWrap w:val="0"/>
                  <w:vAlign w:val="center"/>
                </w:tcPr>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个</w:t>
                  </w:r>
                </w:p>
              </w:tc>
              <w:tc>
                <w:tcPr>
                  <w:tcW w:w="1050"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2</w:t>
                  </w:r>
                </w:p>
              </w:tc>
              <w:tc>
                <w:tcPr>
                  <w:tcW w:w="1355"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0" w:type="auto"/>
                  <w:noWrap w:val="0"/>
                  <w:vAlign w:val="center"/>
                </w:tcPr>
                <w:p>
                  <w:pPr>
                    <w:jc w:val="center"/>
                    <w:rPr>
                      <w:rFonts w:hint="default" w:ascii="Times New Roman" w:hAnsi="Times New Roman" w:eastAsia="宋体"/>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olor w:val="000000" w:themeColor="text1"/>
                      <w:kern w:val="2"/>
                      <w:sz w:val="21"/>
                      <w:szCs w:val="21"/>
                      <w:lang w:val="en-US" w:eastAsia="zh-CN" w:bidi="ar-SA"/>
                      <w14:textFill>
                        <w14:solidFill>
                          <w14:schemeClr w14:val="tx1"/>
                        </w14:solidFill>
                      </w14:textFill>
                    </w:rPr>
                    <w:t>28</w:t>
                  </w:r>
                </w:p>
              </w:tc>
              <w:tc>
                <w:tcPr>
                  <w:tcW w:w="18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气动蝶阀</w:t>
                  </w:r>
                </w:p>
              </w:tc>
              <w:tc>
                <w:tcPr>
                  <w:tcW w:w="21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DN400</w:t>
                  </w:r>
                </w:p>
              </w:tc>
              <w:tc>
                <w:tcPr>
                  <w:tcW w:w="900" w:type="dxa"/>
                  <w:noWrap w:val="0"/>
                  <w:vAlign w:val="center"/>
                </w:tcPr>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个</w:t>
                  </w:r>
                </w:p>
              </w:tc>
              <w:tc>
                <w:tcPr>
                  <w:tcW w:w="1050"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2</w:t>
                  </w:r>
                </w:p>
              </w:tc>
              <w:tc>
                <w:tcPr>
                  <w:tcW w:w="1355"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0" w:type="auto"/>
                  <w:noWrap w:val="0"/>
                  <w:vAlign w:val="center"/>
                </w:tcPr>
                <w:p>
                  <w:pPr>
                    <w:jc w:val="center"/>
                    <w:rPr>
                      <w:rFonts w:hint="default" w:ascii="Times New Roman" w:hAnsi="Times New Roman" w:eastAsia="宋体"/>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olor w:val="000000" w:themeColor="text1"/>
                      <w:kern w:val="2"/>
                      <w:sz w:val="21"/>
                      <w:szCs w:val="21"/>
                      <w:lang w:val="en-US" w:eastAsia="zh-CN" w:bidi="ar-SA"/>
                      <w14:textFill>
                        <w14:solidFill>
                          <w14:schemeClr w14:val="tx1"/>
                        </w14:solidFill>
                      </w14:textFill>
                    </w:rPr>
                    <w:t>29</w:t>
                  </w:r>
                </w:p>
              </w:tc>
              <w:tc>
                <w:tcPr>
                  <w:tcW w:w="18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气动蝶阀</w:t>
                  </w:r>
                </w:p>
              </w:tc>
              <w:tc>
                <w:tcPr>
                  <w:tcW w:w="21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DN350</w:t>
                  </w:r>
                </w:p>
              </w:tc>
              <w:tc>
                <w:tcPr>
                  <w:tcW w:w="900" w:type="dxa"/>
                  <w:noWrap w:val="0"/>
                  <w:vAlign w:val="center"/>
                </w:tcPr>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个</w:t>
                  </w:r>
                </w:p>
              </w:tc>
              <w:tc>
                <w:tcPr>
                  <w:tcW w:w="1050"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2</w:t>
                  </w:r>
                </w:p>
              </w:tc>
              <w:tc>
                <w:tcPr>
                  <w:tcW w:w="1355"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0" w:type="auto"/>
                  <w:noWrap w:val="0"/>
                  <w:vAlign w:val="center"/>
                </w:tcPr>
                <w:p>
                  <w:pPr>
                    <w:jc w:val="center"/>
                    <w:rPr>
                      <w:rFonts w:hint="default" w:ascii="Times New Roman" w:hAnsi="Times New Roman" w:eastAsia="宋体"/>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olor w:val="000000" w:themeColor="text1"/>
                      <w:kern w:val="2"/>
                      <w:sz w:val="21"/>
                      <w:szCs w:val="21"/>
                      <w:lang w:val="en-US" w:eastAsia="zh-CN" w:bidi="ar-SA"/>
                      <w14:textFill>
                        <w14:solidFill>
                          <w14:schemeClr w14:val="tx1"/>
                        </w14:solidFill>
                      </w14:textFill>
                    </w:rPr>
                    <w:t>30</w:t>
                  </w:r>
                </w:p>
              </w:tc>
              <w:tc>
                <w:tcPr>
                  <w:tcW w:w="18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气动蝶阀</w:t>
                  </w:r>
                </w:p>
              </w:tc>
              <w:tc>
                <w:tcPr>
                  <w:tcW w:w="21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DN</w:t>
                  </w:r>
                  <w:r>
                    <w:rPr>
                      <w:rFonts w:hint="eastAsia" w:ascii="Times New Roman" w:hAnsi="Times New Roman" w:eastAsia="宋体"/>
                      <w:color w:val="000000" w:themeColor="text1"/>
                      <w:lang w:val="en-US" w:eastAsia="zh-CN"/>
                      <w14:textFill>
                        <w14:solidFill>
                          <w14:schemeClr w14:val="tx1"/>
                        </w14:solidFill>
                      </w14:textFill>
                    </w:rPr>
                    <w:t>200</w:t>
                  </w:r>
                </w:p>
              </w:tc>
              <w:tc>
                <w:tcPr>
                  <w:tcW w:w="900" w:type="dxa"/>
                  <w:noWrap w:val="0"/>
                  <w:vAlign w:val="center"/>
                </w:tcPr>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个</w:t>
                  </w:r>
                </w:p>
              </w:tc>
              <w:tc>
                <w:tcPr>
                  <w:tcW w:w="1050"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2</w:t>
                  </w:r>
                </w:p>
              </w:tc>
              <w:tc>
                <w:tcPr>
                  <w:tcW w:w="1355"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0" w:type="auto"/>
                  <w:noWrap w:val="0"/>
                  <w:vAlign w:val="center"/>
                </w:tcPr>
                <w:p>
                  <w:pPr>
                    <w:jc w:val="center"/>
                    <w:rPr>
                      <w:rFonts w:hint="default" w:ascii="Times New Roman" w:hAnsi="Times New Roman" w:eastAsia="宋体"/>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olor w:val="000000" w:themeColor="text1"/>
                      <w:kern w:val="2"/>
                      <w:sz w:val="21"/>
                      <w:szCs w:val="21"/>
                      <w:lang w:val="en-US" w:eastAsia="zh-CN" w:bidi="ar-SA"/>
                      <w14:textFill>
                        <w14:solidFill>
                          <w14:schemeClr w14:val="tx1"/>
                        </w14:solidFill>
                      </w14:textFill>
                    </w:rPr>
                    <w:t>31</w:t>
                  </w:r>
                </w:p>
              </w:tc>
              <w:tc>
                <w:tcPr>
                  <w:tcW w:w="18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搅拌器</w:t>
                  </w:r>
                </w:p>
              </w:tc>
              <w:tc>
                <w:tcPr>
                  <w:tcW w:w="21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D=1000mm</w:t>
                  </w:r>
                </w:p>
              </w:tc>
              <w:tc>
                <w:tcPr>
                  <w:tcW w:w="900" w:type="dxa"/>
                  <w:noWrap w:val="0"/>
                  <w:vAlign w:val="center"/>
                </w:tcPr>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台</w:t>
                  </w:r>
                </w:p>
              </w:tc>
              <w:tc>
                <w:tcPr>
                  <w:tcW w:w="1050"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2</w:t>
                  </w:r>
                </w:p>
              </w:tc>
              <w:tc>
                <w:tcPr>
                  <w:tcW w:w="1355"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0" w:type="auto"/>
                  <w:noWrap w:val="0"/>
                  <w:vAlign w:val="center"/>
                </w:tcPr>
                <w:p>
                  <w:pPr>
                    <w:jc w:val="center"/>
                    <w:rPr>
                      <w:rFonts w:hint="default" w:ascii="Times New Roman" w:hAnsi="Times New Roman" w:eastAsia="宋体"/>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olor w:val="000000" w:themeColor="text1"/>
                      <w:kern w:val="2"/>
                      <w:sz w:val="21"/>
                      <w:szCs w:val="21"/>
                      <w:lang w:val="en-US" w:eastAsia="zh-CN" w:bidi="ar-SA"/>
                      <w14:textFill>
                        <w14:solidFill>
                          <w14:schemeClr w14:val="tx1"/>
                        </w14:solidFill>
                      </w14:textFill>
                    </w:rPr>
                    <w:t>32</w:t>
                  </w:r>
                </w:p>
              </w:tc>
              <w:tc>
                <w:tcPr>
                  <w:tcW w:w="18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滤料</w:t>
                  </w:r>
                </w:p>
              </w:tc>
              <w:tc>
                <w:tcPr>
                  <w:tcW w:w="21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粒径 d10=1.7-3.35mm K80=1.35</w:t>
                  </w:r>
                </w:p>
              </w:tc>
              <w:tc>
                <w:tcPr>
                  <w:tcW w:w="900" w:type="dxa"/>
                  <w:noWrap w:val="0"/>
                  <w:vAlign w:val="center"/>
                </w:tcPr>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m</w:t>
                  </w:r>
                  <w:r>
                    <w:rPr>
                      <w:rFonts w:hint="eastAsia" w:ascii="Times New Roman" w:hAnsi="Times New Roman" w:eastAsia="宋体"/>
                      <w:color w:val="000000" w:themeColor="text1"/>
                      <w:szCs w:val="21"/>
                      <w:vertAlign w:val="superscript"/>
                      <w:lang w:val="en-US" w:eastAsia="zh-CN"/>
                      <w14:textFill>
                        <w14:solidFill>
                          <w14:schemeClr w14:val="tx1"/>
                        </w14:solidFill>
                      </w14:textFill>
                    </w:rPr>
                    <w:t>3</w:t>
                  </w:r>
                </w:p>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p>
              </w:tc>
              <w:tc>
                <w:tcPr>
                  <w:tcW w:w="1050"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220</w:t>
                  </w:r>
                </w:p>
              </w:tc>
              <w:tc>
                <w:tcPr>
                  <w:tcW w:w="1355"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0" w:type="auto"/>
                  <w:noWrap w:val="0"/>
                  <w:vAlign w:val="center"/>
                </w:tcPr>
                <w:p>
                  <w:pPr>
                    <w:jc w:val="center"/>
                    <w:rPr>
                      <w:rFonts w:hint="default" w:ascii="Times New Roman" w:hAnsi="Times New Roman" w:eastAsia="宋体"/>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olor w:val="000000" w:themeColor="text1"/>
                      <w:kern w:val="2"/>
                      <w:sz w:val="21"/>
                      <w:szCs w:val="21"/>
                      <w:lang w:val="en-US" w:eastAsia="zh-CN" w:bidi="ar-SA"/>
                      <w14:textFill>
                        <w14:solidFill>
                          <w14:schemeClr w14:val="tx1"/>
                        </w14:solidFill>
                      </w14:textFill>
                    </w:rPr>
                    <w:t>33</w:t>
                  </w:r>
                </w:p>
              </w:tc>
              <w:tc>
                <w:tcPr>
                  <w:tcW w:w="18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承托层</w:t>
                  </w:r>
                </w:p>
              </w:tc>
              <w:tc>
                <w:tcPr>
                  <w:tcW w:w="21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粒径 3.2</w:t>
                  </w:r>
                  <w:r>
                    <w:rPr>
                      <w:rFonts w:hint="eastAsia"/>
                      <w:color w:val="000000" w:themeColor="text1"/>
                      <w:lang w:eastAsia="zh-CN"/>
                      <w14:textFill>
                        <w14:solidFill>
                          <w14:schemeClr w14:val="tx1"/>
                        </w14:solidFill>
                      </w14:textFill>
                    </w:rPr>
                    <w:t>～</w:t>
                  </w:r>
                  <w:r>
                    <w:rPr>
                      <w:rFonts w:hint="eastAsia" w:ascii="Times New Roman" w:hAnsi="Times New Roman" w:eastAsia="宋体"/>
                      <w:color w:val="000000" w:themeColor="text1"/>
                      <w14:textFill>
                        <w14:solidFill>
                          <w14:schemeClr w14:val="tx1"/>
                        </w14:solidFill>
                      </w14:textFill>
                    </w:rPr>
                    <w:t>19.1mm</w:t>
                  </w:r>
                </w:p>
              </w:tc>
              <w:tc>
                <w:tcPr>
                  <w:tcW w:w="900" w:type="dxa"/>
                  <w:noWrap w:val="0"/>
                  <w:vAlign w:val="center"/>
                </w:tcPr>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m</w:t>
                  </w:r>
                  <w:r>
                    <w:rPr>
                      <w:rFonts w:hint="eastAsia" w:ascii="Times New Roman" w:hAnsi="Times New Roman" w:eastAsia="宋体"/>
                      <w:color w:val="000000" w:themeColor="text1"/>
                      <w:szCs w:val="21"/>
                      <w:vertAlign w:val="superscript"/>
                      <w:lang w:val="en-US" w:eastAsia="zh-CN"/>
                      <w14:textFill>
                        <w14:solidFill>
                          <w14:schemeClr w14:val="tx1"/>
                        </w14:solidFill>
                      </w14:textFill>
                    </w:rPr>
                    <w:t>3</w:t>
                  </w:r>
                </w:p>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p>
              </w:tc>
              <w:tc>
                <w:tcPr>
                  <w:tcW w:w="1050"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48</w:t>
                  </w:r>
                </w:p>
              </w:tc>
              <w:tc>
                <w:tcPr>
                  <w:tcW w:w="1355"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0" w:type="auto"/>
                  <w:noWrap w:val="0"/>
                  <w:vAlign w:val="center"/>
                </w:tcPr>
                <w:p>
                  <w:pPr>
                    <w:jc w:val="center"/>
                    <w:rPr>
                      <w:rFonts w:hint="default" w:ascii="Times New Roman" w:hAnsi="Times New Roman" w:eastAsia="宋体"/>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olor w:val="000000" w:themeColor="text1"/>
                      <w:kern w:val="2"/>
                      <w:sz w:val="21"/>
                      <w:szCs w:val="21"/>
                      <w:lang w:val="en-US" w:eastAsia="zh-CN" w:bidi="ar-SA"/>
                      <w14:textFill>
                        <w14:solidFill>
                          <w14:schemeClr w14:val="tx1"/>
                        </w14:solidFill>
                      </w14:textFill>
                    </w:rPr>
                    <w:t>34</w:t>
                  </w:r>
                </w:p>
              </w:tc>
              <w:tc>
                <w:tcPr>
                  <w:tcW w:w="18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滤砖</w:t>
                  </w:r>
                </w:p>
              </w:tc>
              <w:tc>
                <w:tcPr>
                  <w:tcW w:w="2130" w:type="dxa"/>
                  <w:noWrap w:val="0"/>
                  <w:vAlign w:val="center"/>
                </w:tcPr>
                <w:p>
                  <w:pPr>
                    <w:widowControl/>
                    <w:jc w:val="center"/>
                    <w:textAlignment w:val="center"/>
                    <w:rPr>
                      <w:rFonts w:hint="eastAsia" w:ascii="Times New Roman" w:hAnsi="Times New Roman"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w:t>
                  </w:r>
                </w:p>
              </w:tc>
              <w:tc>
                <w:tcPr>
                  <w:tcW w:w="900" w:type="dxa"/>
                  <w:noWrap w:val="0"/>
                  <w:vAlign w:val="center"/>
                </w:tcPr>
                <w:p>
                  <w:pPr>
                    <w:widowControl/>
                    <w:jc w:val="center"/>
                    <w:textAlignment w:val="center"/>
                    <w:rPr>
                      <w:rFonts w:hint="default"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M</w:t>
                  </w:r>
                  <w:r>
                    <w:rPr>
                      <w:rFonts w:hint="eastAsia" w:ascii="Times New Roman" w:hAnsi="Times New Roman" w:eastAsia="宋体"/>
                      <w:color w:val="000000" w:themeColor="text1"/>
                      <w:szCs w:val="21"/>
                      <w:vertAlign w:val="superscript"/>
                      <w:lang w:val="en-US" w:eastAsia="zh-CN"/>
                      <w14:textFill>
                        <w14:solidFill>
                          <w14:schemeClr w14:val="tx1"/>
                        </w14:solidFill>
                      </w14:textFill>
                    </w:rPr>
                    <w:t>2</w:t>
                  </w:r>
                </w:p>
              </w:tc>
              <w:tc>
                <w:tcPr>
                  <w:tcW w:w="1050"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116</w:t>
                  </w:r>
                </w:p>
              </w:tc>
              <w:tc>
                <w:tcPr>
                  <w:tcW w:w="1355"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979" w:type="dxa"/>
                  <w:gridSpan w:val="6"/>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加药加氯间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0" w:type="auto"/>
                  <w:noWrap w:val="0"/>
                  <w:vAlign w:val="center"/>
                </w:tcPr>
                <w:p>
                  <w:pPr>
                    <w:jc w:val="center"/>
                    <w:rPr>
                      <w:rFonts w:hint="default" w:ascii="Times New Roman" w:hAnsi="Times New Roman" w:eastAsia="宋体"/>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olor w:val="000000" w:themeColor="text1"/>
                      <w:kern w:val="2"/>
                      <w:sz w:val="21"/>
                      <w:szCs w:val="21"/>
                      <w:lang w:val="en-US" w:eastAsia="zh-CN" w:bidi="ar-SA"/>
                      <w14:textFill>
                        <w14:solidFill>
                          <w14:schemeClr w14:val="tx1"/>
                        </w14:solidFill>
                      </w14:textFill>
                    </w:rPr>
                    <w:t>35</w:t>
                  </w:r>
                </w:p>
              </w:tc>
              <w:tc>
                <w:tcPr>
                  <w:tcW w:w="18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隔膜计量泵</w:t>
                  </w:r>
                </w:p>
              </w:tc>
              <w:tc>
                <w:tcPr>
                  <w:tcW w:w="21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Q=1000L/h</w:t>
                  </w:r>
                  <w:r>
                    <w:rPr>
                      <w:rFonts w:hint="eastAsia"/>
                      <w:color w:val="000000" w:themeColor="text1"/>
                      <w:lang w:eastAsia="zh-CN"/>
                      <w14:textFill>
                        <w14:solidFill>
                          <w14:schemeClr w14:val="tx1"/>
                        </w14:solidFill>
                      </w14:textFill>
                    </w:rPr>
                    <w:t xml:space="preserve">, </w:t>
                  </w:r>
                  <w:r>
                    <w:rPr>
                      <w:rFonts w:hint="eastAsia" w:ascii="Times New Roman" w:hAnsi="Times New Roman" w:eastAsia="宋体"/>
                      <w:color w:val="000000" w:themeColor="text1"/>
                      <w14:textFill>
                        <w14:solidFill>
                          <w14:schemeClr w14:val="tx1"/>
                        </w14:solidFill>
                      </w14:textFill>
                    </w:rPr>
                    <w:t>H=4bar</w:t>
                  </w:r>
                  <w:r>
                    <w:rPr>
                      <w:rFonts w:hint="eastAsia"/>
                      <w:color w:val="000000" w:themeColor="text1"/>
                      <w:lang w:eastAsia="zh-CN"/>
                      <w14:textFill>
                        <w14:solidFill>
                          <w14:schemeClr w14:val="tx1"/>
                        </w14:solidFill>
                      </w14:textFill>
                    </w:rPr>
                    <w:t xml:space="preserve">, </w:t>
                  </w:r>
                  <w:r>
                    <w:rPr>
                      <w:rFonts w:hint="eastAsia" w:ascii="Times New Roman" w:hAnsi="Times New Roman" w:eastAsia="宋体"/>
                      <w:color w:val="000000" w:themeColor="text1"/>
                      <w14:textFill>
                        <w14:solidFill>
                          <w14:schemeClr w14:val="tx1"/>
                        </w14:solidFill>
                      </w14:textFill>
                    </w:rPr>
                    <w:t>P=1.5kW</w:t>
                  </w:r>
                </w:p>
              </w:tc>
              <w:tc>
                <w:tcPr>
                  <w:tcW w:w="900" w:type="dxa"/>
                  <w:noWrap w:val="0"/>
                  <w:vAlign w:val="center"/>
                </w:tcPr>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台</w:t>
                  </w:r>
                </w:p>
              </w:tc>
              <w:tc>
                <w:tcPr>
                  <w:tcW w:w="1050"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1</w:t>
                  </w:r>
                </w:p>
              </w:tc>
              <w:tc>
                <w:tcPr>
                  <w:tcW w:w="1355"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0" w:type="auto"/>
                  <w:noWrap w:val="0"/>
                  <w:vAlign w:val="center"/>
                </w:tcPr>
                <w:p>
                  <w:pPr>
                    <w:jc w:val="center"/>
                    <w:rPr>
                      <w:rFonts w:hint="default" w:ascii="Times New Roman" w:hAnsi="Times New Roman" w:eastAsia="宋体"/>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olor w:val="000000" w:themeColor="text1"/>
                      <w:kern w:val="2"/>
                      <w:sz w:val="21"/>
                      <w:szCs w:val="21"/>
                      <w:lang w:val="en-US" w:eastAsia="zh-CN" w:bidi="ar-SA"/>
                      <w14:textFill>
                        <w14:solidFill>
                          <w14:schemeClr w14:val="tx1"/>
                        </w14:solidFill>
                      </w14:textFill>
                    </w:rPr>
                    <w:t>36</w:t>
                  </w:r>
                </w:p>
              </w:tc>
              <w:tc>
                <w:tcPr>
                  <w:tcW w:w="18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一体式絮凝剂制备装置</w:t>
                  </w:r>
                </w:p>
              </w:tc>
              <w:tc>
                <w:tcPr>
                  <w:tcW w:w="21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制备能力：4 kg/h</w:t>
                  </w:r>
                </w:p>
              </w:tc>
              <w:tc>
                <w:tcPr>
                  <w:tcW w:w="900" w:type="dxa"/>
                  <w:noWrap w:val="0"/>
                  <w:vAlign w:val="center"/>
                </w:tcPr>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台</w:t>
                  </w:r>
                </w:p>
              </w:tc>
              <w:tc>
                <w:tcPr>
                  <w:tcW w:w="1050"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1</w:t>
                  </w:r>
                </w:p>
              </w:tc>
              <w:tc>
                <w:tcPr>
                  <w:tcW w:w="1355"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0" w:type="auto"/>
                  <w:noWrap w:val="0"/>
                  <w:vAlign w:val="center"/>
                </w:tcPr>
                <w:p>
                  <w:pPr>
                    <w:jc w:val="center"/>
                    <w:rPr>
                      <w:rFonts w:hint="default" w:ascii="Times New Roman" w:hAnsi="Times New Roman" w:eastAsia="宋体"/>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olor w:val="000000" w:themeColor="text1"/>
                      <w:kern w:val="2"/>
                      <w:sz w:val="21"/>
                      <w:szCs w:val="21"/>
                      <w:lang w:val="en-US" w:eastAsia="zh-CN" w:bidi="ar-SA"/>
                      <w14:textFill>
                        <w14:solidFill>
                          <w14:schemeClr w14:val="tx1"/>
                        </w14:solidFill>
                      </w14:textFill>
                    </w:rPr>
                    <w:t>37</w:t>
                  </w:r>
                </w:p>
              </w:tc>
              <w:tc>
                <w:tcPr>
                  <w:tcW w:w="18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螺杆泵</w:t>
                  </w:r>
                </w:p>
              </w:tc>
              <w:tc>
                <w:tcPr>
                  <w:tcW w:w="21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Q=500L/h</w:t>
                  </w:r>
                  <w:r>
                    <w:rPr>
                      <w:rFonts w:hint="eastAsia"/>
                      <w:color w:val="000000" w:themeColor="text1"/>
                      <w:lang w:eastAsia="zh-CN"/>
                      <w14:textFill>
                        <w14:solidFill>
                          <w14:schemeClr w14:val="tx1"/>
                        </w14:solidFill>
                      </w14:textFill>
                    </w:rPr>
                    <w:t xml:space="preserve">, </w:t>
                  </w:r>
                  <w:r>
                    <w:rPr>
                      <w:rFonts w:hint="eastAsia" w:ascii="Times New Roman" w:hAnsi="Times New Roman" w:eastAsia="宋体"/>
                      <w:color w:val="000000" w:themeColor="text1"/>
                      <w14:textFill>
                        <w14:solidFill>
                          <w14:schemeClr w14:val="tx1"/>
                        </w14:solidFill>
                      </w14:textFill>
                    </w:rPr>
                    <w:t>H=5bar</w:t>
                  </w:r>
                  <w:r>
                    <w:rPr>
                      <w:rFonts w:hint="eastAsia"/>
                      <w:color w:val="000000" w:themeColor="text1"/>
                      <w:lang w:eastAsia="zh-CN"/>
                      <w14:textFill>
                        <w14:solidFill>
                          <w14:schemeClr w14:val="tx1"/>
                        </w14:solidFill>
                      </w14:textFill>
                    </w:rPr>
                    <w:t xml:space="preserve">, </w:t>
                  </w:r>
                  <w:r>
                    <w:rPr>
                      <w:rFonts w:hint="eastAsia" w:ascii="Times New Roman" w:hAnsi="Times New Roman" w:eastAsia="宋体"/>
                      <w:color w:val="000000" w:themeColor="text1"/>
                      <w14:textFill>
                        <w14:solidFill>
                          <w14:schemeClr w14:val="tx1"/>
                        </w14:solidFill>
                      </w14:textFill>
                    </w:rPr>
                    <w:t>P=0.75kW</w:t>
                  </w:r>
                </w:p>
              </w:tc>
              <w:tc>
                <w:tcPr>
                  <w:tcW w:w="900" w:type="dxa"/>
                  <w:noWrap w:val="0"/>
                  <w:vAlign w:val="center"/>
                </w:tcPr>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台</w:t>
                  </w:r>
                </w:p>
              </w:tc>
              <w:tc>
                <w:tcPr>
                  <w:tcW w:w="1050"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2</w:t>
                  </w:r>
                </w:p>
              </w:tc>
              <w:tc>
                <w:tcPr>
                  <w:tcW w:w="1355"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1 用 1 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0" w:type="auto"/>
                  <w:noWrap w:val="0"/>
                  <w:vAlign w:val="center"/>
                </w:tcPr>
                <w:p>
                  <w:pPr>
                    <w:jc w:val="center"/>
                    <w:rPr>
                      <w:rFonts w:hint="default" w:ascii="Times New Roman" w:hAnsi="Times New Roman" w:eastAsia="宋体"/>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olor w:val="000000" w:themeColor="text1"/>
                      <w:kern w:val="2"/>
                      <w:sz w:val="21"/>
                      <w:szCs w:val="21"/>
                      <w:lang w:val="en-US" w:eastAsia="zh-CN" w:bidi="ar-SA"/>
                      <w14:textFill>
                        <w14:solidFill>
                          <w14:schemeClr w14:val="tx1"/>
                        </w14:solidFill>
                      </w14:textFill>
                    </w:rPr>
                    <w:t>38</w:t>
                  </w:r>
                </w:p>
              </w:tc>
              <w:tc>
                <w:tcPr>
                  <w:tcW w:w="18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乙酸钠储罐</w:t>
                  </w:r>
                </w:p>
              </w:tc>
              <w:tc>
                <w:tcPr>
                  <w:tcW w:w="21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 xml:space="preserve">Φ=3200mm </w:t>
                  </w:r>
                  <w:r>
                    <w:rPr>
                      <w:rFonts w:hint="eastAsia"/>
                      <w:color w:val="000000" w:themeColor="text1"/>
                      <w:lang w:eastAsia="zh-CN"/>
                      <w14:textFill>
                        <w14:solidFill>
                          <w14:schemeClr w14:val="tx1"/>
                        </w14:solidFill>
                      </w14:textFill>
                    </w:rPr>
                    <w:t xml:space="preserve">, </w:t>
                  </w:r>
                  <w:r>
                    <w:rPr>
                      <w:rFonts w:hint="eastAsia" w:ascii="Times New Roman" w:hAnsi="Times New Roman" w:eastAsia="宋体"/>
                      <w:color w:val="000000" w:themeColor="text1"/>
                      <w14:textFill>
                        <w14:solidFill>
                          <w14:schemeClr w14:val="tx1"/>
                        </w14:solidFill>
                      </w14:textFill>
                    </w:rPr>
                    <w:t>V=20m</w:t>
                  </w:r>
                  <w:r>
                    <w:rPr>
                      <w:rFonts w:hint="eastAsia" w:ascii="Times New Roman" w:hAnsi="Times New Roman" w:eastAsia="宋体"/>
                      <w:color w:val="000000" w:themeColor="text1"/>
                      <w:vertAlign w:val="superscript"/>
                      <w14:textFill>
                        <w14:solidFill>
                          <w14:schemeClr w14:val="tx1"/>
                        </w14:solidFill>
                      </w14:textFill>
                    </w:rPr>
                    <w:t>3</w:t>
                  </w:r>
                </w:p>
              </w:tc>
              <w:tc>
                <w:tcPr>
                  <w:tcW w:w="900" w:type="dxa"/>
                  <w:noWrap w:val="0"/>
                  <w:vAlign w:val="center"/>
                </w:tcPr>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台</w:t>
                  </w:r>
                </w:p>
              </w:tc>
              <w:tc>
                <w:tcPr>
                  <w:tcW w:w="1050"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1</w:t>
                  </w:r>
                </w:p>
              </w:tc>
              <w:tc>
                <w:tcPr>
                  <w:tcW w:w="1355"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0" w:type="auto"/>
                  <w:noWrap w:val="0"/>
                  <w:vAlign w:val="center"/>
                </w:tcPr>
                <w:p>
                  <w:pPr>
                    <w:jc w:val="center"/>
                    <w:rPr>
                      <w:rFonts w:hint="default" w:ascii="Times New Roman" w:hAnsi="Times New Roman" w:eastAsia="宋体"/>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olor w:val="000000" w:themeColor="text1"/>
                      <w:kern w:val="2"/>
                      <w:sz w:val="21"/>
                      <w:szCs w:val="21"/>
                      <w:lang w:val="en-US" w:eastAsia="zh-CN" w:bidi="ar-SA"/>
                      <w14:textFill>
                        <w14:solidFill>
                          <w14:schemeClr w14:val="tx1"/>
                        </w14:solidFill>
                      </w14:textFill>
                    </w:rPr>
                    <w:t>39</w:t>
                  </w:r>
                </w:p>
              </w:tc>
              <w:tc>
                <w:tcPr>
                  <w:tcW w:w="18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PAC 搅拌装置</w:t>
                  </w:r>
                </w:p>
              </w:tc>
              <w:tc>
                <w:tcPr>
                  <w:tcW w:w="21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D=750</w:t>
                  </w:r>
                  <w:r>
                    <w:rPr>
                      <w:rFonts w:hint="eastAsia"/>
                      <w:color w:val="000000" w:themeColor="text1"/>
                      <w:lang w:eastAsia="zh-CN"/>
                      <w14:textFill>
                        <w14:solidFill>
                          <w14:schemeClr w14:val="tx1"/>
                        </w14:solidFill>
                      </w14:textFill>
                    </w:rPr>
                    <w:t xml:space="preserve">, </w:t>
                  </w:r>
                  <w:r>
                    <w:rPr>
                      <w:rFonts w:hint="eastAsia" w:ascii="Times New Roman" w:hAnsi="Times New Roman" w:eastAsia="宋体"/>
                      <w:color w:val="000000" w:themeColor="text1"/>
                      <w14:textFill>
                        <w14:solidFill>
                          <w14:schemeClr w14:val="tx1"/>
                        </w14:solidFill>
                      </w14:textFill>
                    </w:rPr>
                    <w:t>P=2.2kW</w:t>
                  </w:r>
                </w:p>
              </w:tc>
              <w:tc>
                <w:tcPr>
                  <w:tcW w:w="900" w:type="dxa"/>
                  <w:noWrap w:val="0"/>
                  <w:vAlign w:val="center"/>
                </w:tcPr>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台</w:t>
                  </w:r>
                </w:p>
              </w:tc>
              <w:tc>
                <w:tcPr>
                  <w:tcW w:w="1050"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1</w:t>
                  </w:r>
                </w:p>
              </w:tc>
              <w:tc>
                <w:tcPr>
                  <w:tcW w:w="1355"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0" w:type="auto"/>
                  <w:noWrap w:val="0"/>
                  <w:vAlign w:val="center"/>
                </w:tcPr>
                <w:p>
                  <w:pPr>
                    <w:jc w:val="center"/>
                    <w:rPr>
                      <w:rFonts w:hint="default" w:ascii="Times New Roman" w:hAnsi="Times New Roman" w:eastAsia="宋体"/>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olor w:val="000000" w:themeColor="text1"/>
                      <w:kern w:val="2"/>
                      <w:sz w:val="21"/>
                      <w:szCs w:val="21"/>
                      <w:lang w:val="en-US" w:eastAsia="zh-CN" w:bidi="ar-SA"/>
                      <w14:textFill>
                        <w14:solidFill>
                          <w14:schemeClr w14:val="tx1"/>
                        </w14:solidFill>
                      </w14:textFill>
                    </w:rPr>
                    <w:t>40</w:t>
                  </w:r>
                </w:p>
              </w:tc>
              <w:tc>
                <w:tcPr>
                  <w:tcW w:w="18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隔膜计量泵</w:t>
                  </w:r>
                </w:p>
              </w:tc>
              <w:tc>
                <w:tcPr>
                  <w:tcW w:w="2130" w:type="dxa"/>
                  <w:noWrap w:val="0"/>
                  <w:vAlign w:val="center"/>
                </w:tcPr>
                <w:p>
                  <w:pPr>
                    <w:widowControl/>
                    <w:jc w:val="center"/>
                    <w:textAlignment w:val="center"/>
                    <w:rPr>
                      <w:rFonts w:hint="eastAsia" w:ascii="Times New Roman" w:hAnsi="Times New Roman" w:eastAsia="宋体"/>
                      <w:color w:val="000000" w:themeColor="text1"/>
                      <w:lang w:val="en-US" w:eastAsia="zh-CN"/>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Q=1000L/h</w:t>
                  </w:r>
                  <w:r>
                    <w:rPr>
                      <w:rFonts w:hint="eastAsia"/>
                      <w:color w:val="000000" w:themeColor="text1"/>
                      <w:lang w:eastAsia="zh-CN"/>
                      <w14:textFill>
                        <w14:solidFill>
                          <w14:schemeClr w14:val="tx1"/>
                        </w14:solidFill>
                      </w14:textFill>
                    </w:rPr>
                    <w:t xml:space="preserve">, </w:t>
                  </w:r>
                  <w:r>
                    <w:rPr>
                      <w:rFonts w:hint="eastAsia" w:ascii="Times New Roman" w:hAnsi="Times New Roman" w:eastAsia="宋体"/>
                      <w:color w:val="000000" w:themeColor="text1"/>
                      <w14:textFill>
                        <w14:solidFill>
                          <w14:schemeClr w14:val="tx1"/>
                        </w14:solidFill>
                      </w14:textFill>
                    </w:rPr>
                    <w:t>H=4bar</w:t>
                  </w:r>
                  <w:r>
                    <w:rPr>
                      <w:rFonts w:hint="eastAsia"/>
                      <w:color w:val="000000" w:themeColor="text1"/>
                      <w:lang w:eastAsia="zh-CN"/>
                      <w14:textFill>
                        <w14:solidFill>
                          <w14:schemeClr w14:val="tx1"/>
                        </w14:solidFill>
                      </w14:textFill>
                    </w:rPr>
                    <w:t xml:space="preserve">, </w:t>
                  </w:r>
                  <w:r>
                    <w:rPr>
                      <w:rFonts w:hint="eastAsia" w:ascii="Times New Roman" w:hAnsi="Times New Roman" w:eastAsia="宋体"/>
                      <w:color w:val="000000" w:themeColor="text1"/>
                      <w14:textFill>
                        <w14:solidFill>
                          <w14:schemeClr w14:val="tx1"/>
                        </w14:solidFill>
                      </w14:textFill>
                    </w:rPr>
                    <w:t>P=1.5kW</w:t>
                  </w:r>
                </w:p>
              </w:tc>
              <w:tc>
                <w:tcPr>
                  <w:tcW w:w="900" w:type="dxa"/>
                  <w:noWrap w:val="0"/>
                  <w:vAlign w:val="center"/>
                </w:tcPr>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台</w:t>
                  </w:r>
                </w:p>
              </w:tc>
              <w:tc>
                <w:tcPr>
                  <w:tcW w:w="1050"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1</w:t>
                  </w:r>
                </w:p>
              </w:tc>
              <w:tc>
                <w:tcPr>
                  <w:tcW w:w="1355"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0" w:type="auto"/>
                  <w:noWrap w:val="0"/>
                  <w:vAlign w:val="center"/>
                </w:tcPr>
                <w:p>
                  <w:pPr>
                    <w:jc w:val="center"/>
                    <w:rPr>
                      <w:rFonts w:hint="default" w:ascii="Times New Roman" w:hAnsi="Times New Roman" w:eastAsia="宋体"/>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olor w:val="000000" w:themeColor="text1"/>
                      <w:kern w:val="2"/>
                      <w:sz w:val="21"/>
                      <w:szCs w:val="21"/>
                      <w:lang w:val="en-US" w:eastAsia="zh-CN" w:bidi="ar-SA"/>
                      <w14:textFill>
                        <w14:solidFill>
                          <w14:schemeClr w14:val="tx1"/>
                        </w14:solidFill>
                      </w14:textFill>
                    </w:rPr>
                    <w:t>41</w:t>
                  </w:r>
                </w:p>
              </w:tc>
              <w:tc>
                <w:tcPr>
                  <w:tcW w:w="18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次氯酸钠发生器</w:t>
                  </w:r>
                </w:p>
              </w:tc>
              <w:tc>
                <w:tcPr>
                  <w:tcW w:w="21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10.0 kg/h</w:t>
                  </w:r>
                  <w:r>
                    <w:rPr>
                      <w:rFonts w:hint="eastAsia"/>
                      <w:color w:val="000000" w:themeColor="text1"/>
                      <w:lang w:eastAsia="zh-CN"/>
                      <w14:textFill>
                        <w14:solidFill>
                          <w14:schemeClr w14:val="tx1"/>
                        </w14:solidFill>
                      </w14:textFill>
                    </w:rPr>
                    <w:t xml:space="preserve">, </w:t>
                  </w:r>
                  <w:r>
                    <w:rPr>
                      <w:rFonts w:hint="eastAsia" w:ascii="Times New Roman" w:hAnsi="Times New Roman" w:eastAsia="宋体"/>
                      <w:color w:val="000000" w:themeColor="text1"/>
                      <w14:textFill>
                        <w14:solidFill>
                          <w14:schemeClr w14:val="tx1"/>
                        </w14:solidFill>
                      </w14:textFill>
                    </w:rPr>
                    <w:t>P=60 kW</w:t>
                  </w:r>
                </w:p>
              </w:tc>
              <w:tc>
                <w:tcPr>
                  <w:tcW w:w="900" w:type="dxa"/>
                  <w:noWrap w:val="0"/>
                  <w:vAlign w:val="center"/>
                </w:tcPr>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台</w:t>
                  </w:r>
                </w:p>
              </w:tc>
              <w:tc>
                <w:tcPr>
                  <w:tcW w:w="1050"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1</w:t>
                  </w:r>
                </w:p>
              </w:tc>
              <w:tc>
                <w:tcPr>
                  <w:tcW w:w="1355"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0" w:type="auto"/>
                  <w:noWrap w:val="0"/>
                  <w:vAlign w:val="center"/>
                </w:tcPr>
                <w:p>
                  <w:pPr>
                    <w:jc w:val="center"/>
                    <w:rPr>
                      <w:rFonts w:hint="default" w:ascii="Times New Roman" w:hAnsi="Times New Roman" w:eastAsia="宋体"/>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olor w:val="000000" w:themeColor="text1"/>
                      <w:kern w:val="2"/>
                      <w:sz w:val="21"/>
                      <w:szCs w:val="21"/>
                      <w:lang w:val="en-US" w:eastAsia="zh-CN" w:bidi="ar-SA"/>
                      <w14:textFill>
                        <w14:solidFill>
                          <w14:schemeClr w14:val="tx1"/>
                        </w14:solidFill>
                      </w14:textFill>
                    </w:rPr>
                    <w:t>42</w:t>
                  </w:r>
                </w:p>
              </w:tc>
              <w:tc>
                <w:tcPr>
                  <w:tcW w:w="18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次氯酸钠投加泵</w:t>
                  </w:r>
                </w:p>
              </w:tc>
              <w:tc>
                <w:tcPr>
                  <w:tcW w:w="21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Q=750L/h</w:t>
                  </w:r>
                  <w:r>
                    <w:rPr>
                      <w:rFonts w:hint="eastAsia"/>
                      <w:color w:val="000000" w:themeColor="text1"/>
                      <w:lang w:eastAsia="zh-CN"/>
                      <w14:textFill>
                        <w14:solidFill>
                          <w14:schemeClr w14:val="tx1"/>
                        </w14:solidFill>
                      </w14:textFill>
                    </w:rPr>
                    <w:t xml:space="preserve">, </w:t>
                  </w:r>
                  <w:r>
                    <w:rPr>
                      <w:rFonts w:hint="eastAsia" w:ascii="Times New Roman" w:hAnsi="Times New Roman" w:eastAsia="宋体"/>
                      <w:color w:val="000000" w:themeColor="text1"/>
                      <w14:textFill>
                        <w14:solidFill>
                          <w14:schemeClr w14:val="tx1"/>
                        </w14:solidFill>
                      </w14:textFill>
                    </w:rPr>
                    <w:t>H=3bar</w:t>
                  </w:r>
                  <w:r>
                    <w:rPr>
                      <w:rFonts w:hint="eastAsia"/>
                      <w:color w:val="000000" w:themeColor="text1"/>
                      <w:lang w:eastAsia="zh-CN"/>
                      <w14:textFill>
                        <w14:solidFill>
                          <w14:schemeClr w14:val="tx1"/>
                        </w14:solidFill>
                      </w14:textFill>
                    </w:rPr>
                    <w:t xml:space="preserve">, </w:t>
                  </w:r>
                  <w:r>
                    <w:rPr>
                      <w:rFonts w:hint="eastAsia" w:ascii="Times New Roman" w:hAnsi="Times New Roman" w:eastAsia="宋体"/>
                      <w:color w:val="000000" w:themeColor="text1"/>
                      <w14:textFill>
                        <w14:solidFill>
                          <w14:schemeClr w14:val="tx1"/>
                        </w14:solidFill>
                      </w14:textFill>
                    </w:rPr>
                    <w:t>P=0.75kW</w:t>
                  </w:r>
                </w:p>
              </w:tc>
              <w:tc>
                <w:tcPr>
                  <w:tcW w:w="900" w:type="dxa"/>
                  <w:noWrap w:val="0"/>
                  <w:vAlign w:val="center"/>
                </w:tcPr>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台</w:t>
                  </w:r>
                </w:p>
              </w:tc>
              <w:tc>
                <w:tcPr>
                  <w:tcW w:w="1050"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1</w:t>
                  </w:r>
                </w:p>
              </w:tc>
              <w:tc>
                <w:tcPr>
                  <w:tcW w:w="1355"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0" w:type="auto"/>
                  <w:noWrap w:val="0"/>
                  <w:vAlign w:val="center"/>
                </w:tcPr>
                <w:p>
                  <w:pPr>
                    <w:jc w:val="center"/>
                    <w:rPr>
                      <w:rFonts w:hint="default" w:ascii="Times New Roman" w:hAnsi="Times New Roman" w:eastAsia="宋体"/>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olor w:val="000000" w:themeColor="text1"/>
                      <w:kern w:val="2"/>
                      <w:sz w:val="21"/>
                      <w:szCs w:val="21"/>
                      <w:lang w:val="en-US" w:eastAsia="zh-CN" w:bidi="ar-SA"/>
                      <w14:textFill>
                        <w14:solidFill>
                          <w14:schemeClr w14:val="tx1"/>
                        </w14:solidFill>
                      </w14:textFill>
                    </w:rPr>
                    <w:t>43</w:t>
                  </w:r>
                </w:p>
              </w:tc>
              <w:tc>
                <w:tcPr>
                  <w:tcW w:w="18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溶盐罐</w:t>
                  </w:r>
                </w:p>
              </w:tc>
              <w:tc>
                <w:tcPr>
                  <w:tcW w:w="21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V=8000L</w:t>
                  </w:r>
                </w:p>
              </w:tc>
              <w:tc>
                <w:tcPr>
                  <w:tcW w:w="900" w:type="dxa"/>
                  <w:noWrap w:val="0"/>
                  <w:vAlign w:val="center"/>
                </w:tcPr>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台</w:t>
                  </w:r>
                </w:p>
              </w:tc>
              <w:tc>
                <w:tcPr>
                  <w:tcW w:w="1050"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1</w:t>
                  </w:r>
                </w:p>
              </w:tc>
              <w:tc>
                <w:tcPr>
                  <w:tcW w:w="1355"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0" w:type="auto"/>
                  <w:noWrap w:val="0"/>
                  <w:vAlign w:val="center"/>
                </w:tcPr>
                <w:p>
                  <w:pPr>
                    <w:jc w:val="center"/>
                    <w:rPr>
                      <w:rFonts w:hint="default" w:ascii="Times New Roman" w:hAnsi="Times New Roman" w:eastAsia="宋体"/>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olor w:val="000000" w:themeColor="text1"/>
                      <w:kern w:val="2"/>
                      <w:sz w:val="21"/>
                      <w:szCs w:val="21"/>
                      <w:lang w:val="en-US" w:eastAsia="zh-CN" w:bidi="ar-SA"/>
                      <w14:textFill>
                        <w14:solidFill>
                          <w14:schemeClr w14:val="tx1"/>
                        </w14:solidFill>
                      </w14:textFill>
                    </w:rPr>
                    <w:t>44</w:t>
                  </w:r>
                </w:p>
              </w:tc>
              <w:tc>
                <w:tcPr>
                  <w:tcW w:w="18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饱和盐水泵</w:t>
                  </w:r>
                </w:p>
              </w:tc>
              <w:tc>
                <w:tcPr>
                  <w:tcW w:w="21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Q=1000kg/h</w:t>
                  </w:r>
                  <w:r>
                    <w:rPr>
                      <w:rFonts w:hint="eastAsia"/>
                      <w:color w:val="000000" w:themeColor="text1"/>
                      <w:lang w:eastAsia="zh-CN"/>
                      <w14:textFill>
                        <w14:solidFill>
                          <w14:schemeClr w14:val="tx1"/>
                        </w14:solidFill>
                      </w14:textFill>
                    </w:rPr>
                    <w:t xml:space="preserve">, </w:t>
                  </w:r>
                  <w:r>
                    <w:rPr>
                      <w:rFonts w:hint="eastAsia" w:ascii="Times New Roman" w:hAnsi="Times New Roman" w:eastAsia="宋体"/>
                      <w:color w:val="000000" w:themeColor="text1"/>
                      <w14:textFill>
                        <w14:solidFill>
                          <w14:schemeClr w14:val="tx1"/>
                        </w14:solidFill>
                      </w14:textFill>
                    </w:rPr>
                    <w:t>P=2.2kW</w:t>
                  </w:r>
                </w:p>
              </w:tc>
              <w:tc>
                <w:tcPr>
                  <w:tcW w:w="900" w:type="dxa"/>
                  <w:noWrap w:val="0"/>
                  <w:vAlign w:val="center"/>
                </w:tcPr>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台</w:t>
                  </w:r>
                </w:p>
              </w:tc>
              <w:tc>
                <w:tcPr>
                  <w:tcW w:w="1050"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1</w:t>
                  </w:r>
                </w:p>
              </w:tc>
              <w:tc>
                <w:tcPr>
                  <w:tcW w:w="1355"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0" w:type="auto"/>
                  <w:noWrap w:val="0"/>
                  <w:vAlign w:val="center"/>
                </w:tcPr>
                <w:p>
                  <w:pPr>
                    <w:jc w:val="center"/>
                    <w:rPr>
                      <w:rFonts w:hint="default" w:ascii="Times New Roman" w:hAnsi="Times New Roman" w:eastAsia="宋体"/>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olor w:val="000000" w:themeColor="text1"/>
                      <w:kern w:val="2"/>
                      <w:sz w:val="21"/>
                      <w:szCs w:val="21"/>
                      <w:lang w:val="en-US" w:eastAsia="zh-CN" w:bidi="ar-SA"/>
                      <w14:textFill>
                        <w14:solidFill>
                          <w14:schemeClr w14:val="tx1"/>
                        </w14:solidFill>
                      </w14:textFill>
                    </w:rPr>
                    <w:t>45</w:t>
                  </w:r>
                </w:p>
              </w:tc>
              <w:tc>
                <w:tcPr>
                  <w:tcW w:w="18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一体化在线配比装置</w:t>
                  </w:r>
                </w:p>
              </w:tc>
              <w:tc>
                <w:tcPr>
                  <w:tcW w:w="21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总功率 1.5kW</w:t>
                  </w:r>
                </w:p>
              </w:tc>
              <w:tc>
                <w:tcPr>
                  <w:tcW w:w="900" w:type="dxa"/>
                  <w:noWrap w:val="0"/>
                  <w:vAlign w:val="center"/>
                </w:tcPr>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套</w:t>
                  </w:r>
                </w:p>
              </w:tc>
              <w:tc>
                <w:tcPr>
                  <w:tcW w:w="1050"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1</w:t>
                  </w:r>
                </w:p>
              </w:tc>
              <w:tc>
                <w:tcPr>
                  <w:tcW w:w="1355"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0" w:type="auto"/>
                  <w:noWrap w:val="0"/>
                  <w:vAlign w:val="center"/>
                </w:tcPr>
                <w:p>
                  <w:pPr>
                    <w:jc w:val="center"/>
                    <w:rPr>
                      <w:rFonts w:hint="default" w:ascii="Times New Roman" w:hAnsi="Times New Roman" w:eastAsia="宋体"/>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olor w:val="000000" w:themeColor="text1"/>
                      <w:kern w:val="2"/>
                      <w:sz w:val="21"/>
                      <w:szCs w:val="21"/>
                      <w:lang w:val="en-US" w:eastAsia="zh-CN" w:bidi="ar-SA"/>
                      <w14:textFill>
                        <w14:solidFill>
                          <w14:schemeClr w14:val="tx1"/>
                        </w14:solidFill>
                      </w14:textFill>
                    </w:rPr>
                    <w:t>46</w:t>
                  </w:r>
                </w:p>
              </w:tc>
              <w:tc>
                <w:tcPr>
                  <w:tcW w:w="18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次氯酸钠存储罐</w:t>
                  </w:r>
                </w:p>
              </w:tc>
              <w:tc>
                <w:tcPr>
                  <w:tcW w:w="21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V=8000L</w:t>
                  </w:r>
                </w:p>
              </w:tc>
              <w:tc>
                <w:tcPr>
                  <w:tcW w:w="900" w:type="dxa"/>
                  <w:noWrap w:val="0"/>
                  <w:vAlign w:val="center"/>
                </w:tcPr>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台</w:t>
                  </w:r>
                </w:p>
              </w:tc>
              <w:tc>
                <w:tcPr>
                  <w:tcW w:w="1050"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1</w:t>
                  </w:r>
                </w:p>
              </w:tc>
              <w:tc>
                <w:tcPr>
                  <w:tcW w:w="1355" w:type="dxa"/>
                  <w:noWrap w:val="0"/>
                  <w:vAlign w:val="center"/>
                </w:tcPr>
                <w:p>
                  <w:pPr>
                    <w:jc w:val="center"/>
                    <w:rPr>
                      <w:rFonts w:hint="default"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0" w:type="auto"/>
                  <w:noWrap w:val="0"/>
                  <w:vAlign w:val="center"/>
                </w:tcPr>
                <w:p>
                  <w:pPr>
                    <w:jc w:val="center"/>
                    <w:rPr>
                      <w:rFonts w:hint="default" w:ascii="Times New Roman" w:hAnsi="Times New Roman" w:eastAsia="宋体"/>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olor w:val="000000" w:themeColor="text1"/>
                      <w:kern w:val="2"/>
                      <w:sz w:val="21"/>
                      <w:szCs w:val="21"/>
                      <w:lang w:val="en-US" w:eastAsia="zh-CN" w:bidi="ar-SA"/>
                      <w14:textFill>
                        <w14:solidFill>
                          <w14:schemeClr w14:val="tx1"/>
                        </w14:solidFill>
                      </w14:textFill>
                    </w:rPr>
                    <w:t>47</w:t>
                  </w:r>
                </w:p>
              </w:tc>
              <w:tc>
                <w:tcPr>
                  <w:tcW w:w="18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排氢风机</w:t>
                  </w:r>
                </w:p>
              </w:tc>
              <w:tc>
                <w:tcPr>
                  <w:tcW w:w="21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Q=300 m</w:t>
                  </w:r>
                  <w:r>
                    <w:rPr>
                      <w:rFonts w:hint="eastAsia" w:ascii="Times New Roman" w:hAnsi="Times New Roman" w:eastAsia="宋体"/>
                      <w:color w:val="000000" w:themeColor="text1"/>
                      <w:vertAlign w:val="superscript"/>
                      <w14:textFill>
                        <w14:solidFill>
                          <w14:schemeClr w14:val="tx1"/>
                        </w14:solidFill>
                      </w14:textFill>
                    </w:rPr>
                    <w:t>3</w:t>
                  </w:r>
                </w:p>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/h</w:t>
                  </w:r>
                  <w:r>
                    <w:rPr>
                      <w:rFonts w:hint="eastAsia"/>
                      <w:color w:val="000000" w:themeColor="text1"/>
                      <w:lang w:eastAsia="zh-CN"/>
                      <w14:textFill>
                        <w14:solidFill>
                          <w14:schemeClr w14:val="tx1"/>
                        </w14:solidFill>
                      </w14:textFill>
                    </w:rPr>
                    <w:t xml:space="preserve">, </w:t>
                  </w:r>
                  <w:r>
                    <w:rPr>
                      <w:rFonts w:hint="eastAsia" w:ascii="Times New Roman" w:hAnsi="Times New Roman" w:eastAsia="宋体"/>
                      <w:color w:val="000000" w:themeColor="text1"/>
                      <w14:textFill>
                        <w14:solidFill>
                          <w14:schemeClr w14:val="tx1"/>
                        </w14:solidFill>
                      </w14:textFill>
                    </w:rPr>
                    <w:t>P=0.75</w:t>
                  </w:r>
                  <w:r>
                    <w:rPr>
                      <w:rFonts w:hint="eastAsia"/>
                      <w:color w:val="000000" w:themeColor="text1"/>
                      <w:lang w:eastAsia="zh-CN"/>
                      <w14:textFill>
                        <w14:solidFill>
                          <w14:schemeClr w14:val="tx1"/>
                        </w14:solidFill>
                      </w14:textFill>
                    </w:rPr>
                    <w:t>kW</w:t>
                  </w:r>
                </w:p>
              </w:tc>
              <w:tc>
                <w:tcPr>
                  <w:tcW w:w="900" w:type="dxa"/>
                  <w:noWrap w:val="0"/>
                  <w:vAlign w:val="center"/>
                </w:tcPr>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台</w:t>
                  </w:r>
                </w:p>
              </w:tc>
              <w:tc>
                <w:tcPr>
                  <w:tcW w:w="1050"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2</w:t>
                  </w:r>
                </w:p>
              </w:tc>
              <w:tc>
                <w:tcPr>
                  <w:tcW w:w="1355"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1用1备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979" w:type="dxa"/>
                  <w:gridSpan w:val="6"/>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污泥脱水车间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0" w:type="auto"/>
                  <w:noWrap w:val="0"/>
                  <w:vAlign w:val="center"/>
                </w:tcPr>
                <w:p>
                  <w:pPr>
                    <w:jc w:val="center"/>
                    <w:rPr>
                      <w:rFonts w:hint="default" w:ascii="Times New Roman" w:hAnsi="Times New Roman" w:eastAsia="宋体"/>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olor w:val="000000" w:themeColor="text1"/>
                      <w:kern w:val="2"/>
                      <w:sz w:val="21"/>
                      <w:szCs w:val="21"/>
                      <w:lang w:val="en-US" w:eastAsia="zh-CN" w:bidi="ar-SA"/>
                      <w14:textFill>
                        <w14:solidFill>
                          <w14:schemeClr w14:val="tx1"/>
                        </w14:solidFill>
                      </w14:textFill>
                    </w:rPr>
                    <w:t>48</w:t>
                  </w:r>
                </w:p>
              </w:tc>
              <w:tc>
                <w:tcPr>
                  <w:tcW w:w="18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进料泵</w:t>
                  </w:r>
                </w:p>
              </w:tc>
              <w:tc>
                <w:tcPr>
                  <w:tcW w:w="21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Q=38m</w:t>
                  </w:r>
                  <w:r>
                    <w:rPr>
                      <w:rFonts w:hint="eastAsia" w:ascii="Times New Roman" w:hAnsi="Times New Roman" w:eastAsia="宋体"/>
                      <w:color w:val="000000" w:themeColor="text1"/>
                      <w:vertAlign w:val="superscript"/>
                      <w14:textFill>
                        <w14:solidFill>
                          <w14:schemeClr w14:val="tx1"/>
                        </w14:solidFill>
                      </w14:textFill>
                    </w:rPr>
                    <w:t>3</w:t>
                  </w:r>
                </w:p>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/h</w:t>
                  </w:r>
                  <w:r>
                    <w:rPr>
                      <w:rFonts w:hint="eastAsia"/>
                      <w:color w:val="000000" w:themeColor="text1"/>
                      <w:lang w:eastAsia="zh-CN"/>
                      <w14:textFill>
                        <w14:solidFill>
                          <w14:schemeClr w14:val="tx1"/>
                        </w14:solidFill>
                      </w14:textFill>
                    </w:rPr>
                    <w:t xml:space="preserve">, </w:t>
                  </w:r>
                  <w:r>
                    <w:rPr>
                      <w:rFonts w:hint="eastAsia" w:ascii="Times New Roman" w:hAnsi="Times New Roman" w:eastAsia="宋体"/>
                      <w:color w:val="000000" w:themeColor="text1"/>
                      <w14:textFill>
                        <w14:solidFill>
                          <w14:schemeClr w14:val="tx1"/>
                        </w14:solidFill>
                      </w14:textFill>
                    </w:rPr>
                    <w:t>H=30m</w:t>
                  </w:r>
                  <w:r>
                    <w:rPr>
                      <w:rFonts w:hint="eastAsia"/>
                      <w:color w:val="000000" w:themeColor="text1"/>
                      <w:lang w:eastAsia="zh-CN"/>
                      <w14:textFill>
                        <w14:solidFill>
                          <w14:schemeClr w14:val="tx1"/>
                        </w14:solidFill>
                      </w14:textFill>
                    </w:rPr>
                    <w:t>,</w:t>
                  </w:r>
                  <w:r>
                    <w:rPr>
                      <w:rFonts w:hint="eastAsia" w:ascii="Times New Roman" w:hAnsi="Times New Roman" w:eastAsia="宋体"/>
                      <w:color w:val="000000" w:themeColor="text1"/>
                      <w14:textFill>
                        <w14:solidFill>
                          <w14:schemeClr w14:val="tx1"/>
                        </w14:solidFill>
                      </w14:textFill>
                    </w:rPr>
                    <w:t>7.5kW</w:t>
                  </w:r>
                </w:p>
              </w:tc>
              <w:tc>
                <w:tcPr>
                  <w:tcW w:w="900" w:type="dxa"/>
                  <w:noWrap w:val="0"/>
                  <w:vAlign w:val="center"/>
                </w:tcPr>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台</w:t>
                  </w:r>
                </w:p>
              </w:tc>
              <w:tc>
                <w:tcPr>
                  <w:tcW w:w="1050"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2</w:t>
                  </w:r>
                </w:p>
              </w:tc>
              <w:tc>
                <w:tcPr>
                  <w:tcW w:w="1355"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1用1备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0" w:type="auto"/>
                  <w:noWrap w:val="0"/>
                  <w:vAlign w:val="center"/>
                </w:tcPr>
                <w:p>
                  <w:pPr>
                    <w:jc w:val="center"/>
                    <w:rPr>
                      <w:rFonts w:hint="default" w:ascii="Times New Roman" w:hAnsi="Times New Roman" w:eastAsia="宋体"/>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olor w:val="000000" w:themeColor="text1"/>
                      <w:kern w:val="2"/>
                      <w:sz w:val="21"/>
                      <w:szCs w:val="21"/>
                      <w:lang w:val="en-US" w:eastAsia="zh-CN" w:bidi="ar-SA"/>
                      <w14:textFill>
                        <w14:solidFill>
                          <w14:schemeClr w14:val="tx1"/>
                        </w14:solidFill>
                      </w14:textFill>
                    </w:rPr>
                    <w:t>49</w:t>
                  </w:r>
                </w:p>
              </w:tc>
              <w:tc>
                <w:tcPr>
                  <w:tcW w:w="1830" w:type="dxa"/>
                  <w:noWrap w:val="0"/>
                  <w:vAlign w:val="center"/>
                </w:tcPr>
                <w:p>
                  <w:pPr>
                    <w:pStyle w:val="13"/>
                    <w:jc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s="Times New Roman"/>
                      <w:color w:val="000000" w:themeColor="text1"/>
                      <w:kern w:val="2"/>
                      <w:sz w:val="21"/>
                      <w:szCs w:val="21"/>
                      <w:lang w:val="en-US" w:eastAsia="zh-CN" w:bidi="ar-SA"/>
                      <w14:textFill>
                        <w14:solidFill>
                          <w14:schemeClr w14:val="tx1"/>
                        </w14:solidFill>
                      </w14:textFill>
                    </w:rPr>
                    <w:t>卧</w:t>
                  </w:r>
                  <w:r>
                    <w:rPr>
                      <w:rFonts w:hint="eastAsia" w:cs="Times New Roman"/>
                      <w:color w:val="000000" w:themeColor="text1"/>
                      <w:kern w:val="2"/>
                      <w:sz w:val="21"/>
                      <w:szCs w:val="21"/>
                      <w:lang w:val="en-US" w:eastAsia="zh-CN" w:bidi="ar-SA"/>
                      <w14:textFill>
                        <w14:solidFill>
                          <w14:schemeClr w14:val="tx1"/>
                        </w14:solidFill>
                      </w14:textFill>
                    </w:rPr>
                    <w:t>式</w:t>
                  </w:r>
                  <w:r>
                    <w:rPr>
                      <w:rFonts w:hint="eastAsia" w:ascii="Times New Roman" w:hAnsi="Times New Roman" w:eastAsia="宋体" w:cs="Times New Roman"/>
                      <w:color w:val="000000" w:themeColor="text1"/>
                      <w:kern w:val="2"/>
                      <w:sz w:val="21"/>
                      <w:szCs w:val="21"/>
                      <w:lang w:val="en-US" w:eastAsia="zh-CN" w:bidi="ar-SA"/>
                      <w14:textFill>
                        <w14:solidFill>
                          <w14:schemeClr w14:val="tx1"/>
                        </w14:solidFill>
                      </w14:textFill>
                    </w:rPr>
                    <w:t>离心机+板框浓缩机</w:t>
                  </w:r>
                </w:p>
              </w:tc>
              <w:tc>
                <w:tcPr>
                  <w:tcW w:w="2130" w:type="dxa"/>
                  <w:noWrap w:val="0"/>
                  <w:vAlign w:val="center"/>
                </w:tcPr>
                <w:p>
                  <w:pPr>
                    <w:widowControl/>
                    <w:jc w:val="center"/>
                    <w:textAlignment w:val="center"/>
                    <w:rPr>
                      <w:rFonts w:hint="eastAsia" w:ascii="Times New Roman" w:hAnsi="Times New Roman" w:eastAsia="宋体"/>
                      <w:color w:val="000000" w:themeColor="text1"/>
                      <w:lang w:eastAsia="zh-CN"/>
                      <w14:textFill>
                        <w14:solidFill>
                          <w14:schemeClr w14:val="tx1"/>
                        </w14:solidFill>
                      </w14:textFill>
                    </w:rPr>
                  </w:pPr>
                  <w:r>
                    <w:rPr>
                      <w:rFonts w:hint="eastAsia"/>
                      <w:color w:val="000000" w:themeColor="text1"/>
                      <w:lang w:val="en-US" w:eastAsia="zh-CN"/>
                      <w14:textFill>
                        <w14:solidFill>
                          <w14:schemeClr w14:val="tx1"/>
                        </w14:solidFill>
                      </w14:textFill>
                    </w:rPr>
                    <w:t>/</w:t>
                  </w:r>
                </w:p>
              </w:tc>
              <w:tc>
                <w:tcPr>
                  <w:tcW w:w="900" w:type="dxa"/>
                  <w:noWrap w:val="0"/>
                  <w:vAlign w:val="center"/>
                </w:tcPr>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台</w:t>
                  </w:r>
                </w:p>
              </w:tc>
              <w:tc>
                <w:tcPr>
                  <w:tcW w:w="1050"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2</w:t>
                  </w:r>
                </w:p>
              </w:tc>
              <w:tc>
                <w:tcPr>
                  <w:tcW w:w="1355"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0" w:type="auto"/>
                  <w:noWrap w:val="0"/>
                  <w:vAlign w:val="center"/>
                </w:tcPr>
                <w:p>
                  <w:pPr>
                    <w:jc w:val="center"/>
                    <w:rPr>
                      <w:rFonts w:hint="default" w:ascii="Times New Roman" w:hAnsi="Times New Roman" w:eastAsia="宋体"/>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olor w:val="000000" w:themeColor="text1"/>
                      <w:kern w:val="2"/>
                      <w:sz w:val="21"/>
                      <w:szCs w:val="21"/>
                      <w:lang w:val="en-US" w:eastAsia="zh-CN" w:bidi="ar-SA"/>
                      <w14:textFill>
                        <w14:solidFill>
                          <w14:schemeClr w14:val="tx1"/>
                        </w14:solidFill>
                      </w14:textFill>
                    </w:rPr>
                    <w:t>50</w:t>
                  </w:r>
                </w:p>
              </w:tc>
              <w:tc>
                <w:tcPr>
                  <w:tcW w:w="18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冲洗泵</w:t>
                  </w:r>
                </w:p>
              </w:tc>
              <w:tc>
                <w:tcPr>
                  <w:tcW w:w="21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Q=10.8m</w:t>
                  </w:r>
                  <w:r>
                    <w:rPr>
                      <w:rFonts w:hint="eastAsia" w:ascii="Times New Roman" w:hAnsi="Times New Roman" w:eastAsia="宋体"/>
                      <w:color w:val="000000" w:themeColor="text1"/>
                      <w:vertAlign w:val="superscript"/>
                      <w14:textFill>
                        <w14:solidFill>
                          <w14:schemeClr w14:val="tx1"/>
                        </w14:solidFill>
                      </w14:textFill>
                    </w:rPr>
                    <w:t>3</w:t>
                  </w:r>
                </w:p>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/h</w:t>
                  </w:r>
                  <w:r>
                    <w:rPr>
                      <w:rFonts w:hint="eastAsia"/>
                      <w:color w:val="000000" w:themeColor="text1"/>
                      <w:lang w:eastAsia="zh-CN"/>
                      <w14:textFill>
                        <w14:solidFill>
                          <w14:schemeClr w14:val="tx1"/>
                        </w14:solidFill>
                      </w14:textFill>
                    </w:rPr>
                    <w:t xml:space="preserve">, </w:t>
                  </w:r>
                  <w:r>
                    <w:rPr>
                      <w:rFonts w:hint="eastAsia" w:ascii="Times New Roman" w:hAnsi="Times New Roman" w:eastAsia="宋体"/>
                      <w:color w:val="000000" w:themeColor="text1"/>
                      <w14:textFill>
                        <w14:solidFill>
                          <w14:schemeClr w14:val="tx1"/>
                        </w14:solidFill>
                      </w14:textFill>
                    </w:rPr>
                    <w:t>H=60m, 2.2</w:t>
                  </w:r>
                  <w:r>
                    <w:rPr>
                      <w:rFonts w:hint="eastAsia"/>
                      <w:color w:val="000000" w:themeColor="text1"/>
                      <w:lang w:eastAsia="zh-CN"/>
                      <w14:textFill>
                        <w14:solidFill>
                          <w14:schemeClr w14:val="tx1"/>
                        </w14:solidFill>
                      </w14:textFill>
                    </w:rPr>
                    <w:t>kW</w:t>
                  </w:r>
                </w:p>
              </w:tc>
              <w:tc>
                <w:tcPr>
                  <w:tcW w:w="900" w:type="dxa"/>
                  <w:noWrap w:val="0"/>
                  <w:vAlign w:val="center"/>
                </w:tcPr>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台</w:t>
                  </w:r>
                </w:p>
              </w:tc>
              <w:tc>
                <w:tcPr>
                  <w:tcW w:w="1050"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2</w:t>
                  </w:r>
                </w:p>
              </w:tc>
              <w:tc>
                <w:tcPr>
                  <w:tcW w:w="1355"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1用1备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0" w:type="auto"/>
                  <w:noWrap w:val="0"/>
                  <w:vAlign w:val="center"/>
                </w:tcPr>
                <w:p>
                  <w:pPr>
                    <w:jc w:val="center"/>
                    <w:rPr>
                      <w:rFonts w:hint="default" w:ascii="Times New Roman" w:hAnsi="Times New Roman" w:eastAsia="宋体"/>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olor w:val="000000" w:themeColor="text1"/>
                      <w:kern w:val="2"/>
                      <w:sz w:val="21"/>
                      <w:szCs w:val="21"/>
                      <w:lang w:val="en-US" w:eastAsia="zh-CN" w:bidi="ar-SA"/>
                      <w14:textFill>
                        <w14:solidFill>
                          <w14:schemeClr w14:val="tx1"/>
                        </w14:solidFill>
                      </w14:textFill>
                    </w:rPr>
                    <w:t>51</w:t>
                  </w:r>
                </w:p>
              </w:tc>
              <w:tc>
                <w:tcPr>
                  <w:tcW w:w="18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污泥储泥池</w:t>
                  </w:r>
                </w:p>
              </w:tc>
              <w:tc>
                <w:tcPr>
                  <w:tcW w:w="21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20 m</w:t>
                  </w:r>
                  <w:r>
                    <w:rPr>
                      <w:rFonts w:hint="eastAsia" w:ascii="Times New Roman" w:hAnsi="Times New Roman" w:eastAsia="宋体"/>
                      <w:color w:val="000000" w:themeColor="text1"/>
                      <w:vertAlign w:val="superscript"/>
                      <w14:textFill>
                        <w14:solidFill>
                          <w14:schemeClr w14:val="tx1"/>
                        </w14:solidFill>
                      </w14:textFill>
                    </w:rPr>
                    <w:t>3</w:t>
                  </w:r>
                  <w:r>
                    <w:rPr>
                      <w:rFonts w:hint="eastAsia"/>
                      <w:color w:val="000000" w:themeColor="text1"/>
                      <w:vertAlign w:val="baseline"/>
                      <w:lang w:eastAsia="zh-CN"/>
                      <w14:textFill>
                        <w14:solidFill>
                          <w14:schemeClr w14:val="tx1"/>
                        </w14:solidFill>
                      </w14:textFill>
                    </w:rPr>
                    <w:t>，</w:t>
                  </w:r>
                  <w:r>
                    <w:rPr>
                      <w:rFonts w:hint="eastAsia" w:ascii="Times New Roman" w:hAnsi="Times New Roman" w:eastAsia="宋体"/>
                      <w:color w:val="000000" w:themeColor="text1"/>
                      <w14:textFill>
                        <w14:solidFill>
                          <w14:schemeClr w14:val="tx1"/>
                        </w14:solidFill>
                      </w14:textFill>
                    </w:rPr>
                    <w:t>配搅拌器3.0kW</w:t>
                  </w:r>
                </w:p>
              </w:tc>
              <w:tc>
                <w:tcPr>
                  <w:tcW w:w="900" w:type="dxa"/>
                  <w:noWrap w:val="0"/>
                  <w:vAlign w:val="center"/>
                </w:tcPr>
                <w:p>
                  <w:pPr>
                    <w:widowControl/>
                    <w:jc w:val="center"/>
                    <w:textAlignment w:val="center"/>
                    <w:rPr>
                      <w:rFonts w:hint="default"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座</w:t>
                  </w:r>
                </w:p>
              </w:tc>
              <w:tc>
                <w:tcPr>
                  <w:tcW w:w="1050"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1</w:t>
                  </w:r>
                </w:p>
              </w:tc>
              <w:tc>
                <w:tcPr>
                  <w:tcW w:w="1355"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0" w:type="auto"/>
                  <w:noWrap w:val="0"/>
                  <w:vAlign w:val="center"/>
                </w:tcPr>
                <w:p>
                  <w:pPr>
                    <w:jc w:val="center"/>
                    <w:rPr>
                      <w:rFonts w:hint="default" w:ascii="Times New Roman" w:hAnsi="Times New Roman" w:eastAsia="宋体"/>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olor w:val="000000" w:themeColor="text1"/>
                      <w:kern w:val="2"/>
                      <w:sz w:val="21"/>
                      <w:szCs w:val="21"/>
                      <w:lang w:val="en-US" w:eastAsia="zh-CN" w:bidi="ar-SA"/>
                      <w14:textFill>
                        <w14:solidFill>
                          <w14:schemeClr w14:val="tx1"/>
                        </w14:solidFill>
                      </w14:textFill>
                    </w:rPr>
                    <w:t>52</w:t>
                  </w:r>
                </w:p>
              </w:tc>
              <w:tc>
                <w:tcPr>
                  <w:tcW w:w="18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污泥调理池</w:t>
                  </w:r>
                </w:p>
              </w:tc>
              <w:tc>
                <w:tcPr>
                  <w:tcW w:w="21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20 m</w:t>
                  </w:r>
                  <w:r>
                    <w:rPr>
                      <w:rFonts w:hint="eastAsia" w:ascii="Times New Roman" w:hAnsi="Times New Roman" w:eastAsia="宋体"/>
                      <w:color w:val="000000" w:themeColor="text1"/>
                      <w:vertAlign w:val="superscript"/>
                      <w14:textFill>
                        <w14:solidFill>
                          <w14:schemeClr w14:val="tx1"/>
                        </w14:solidFill>
                      </w14:textFill>
                    </w:rPr>
                    <w:t>3</w:t>
                  </w:r>
                  <w:r>
                    <w:rPr>
                      <w:rFonts w:hint="eastAsia" w:ascii="Times New Roman" w:hAnsi="Times New Roman" w:eastAsia="宋体"/>
                      <w:color w:val="000000" w:themeColor="text1"/>
                      <w14:textFill>
                        <w14:solidFill>
                          <w14:schemeClr w14:val="tx1"/>
                        </w14:solidFill>
                      </w14:textFill>
                    </w:rPr>
                    <w:t>，配搅拌器4.0kW</w:t>
                  </w:r>
                </w:p>
              </w:tc>
              <w:tc>
                <w:tcPr>
                  <w:tcW w:w="900" w:type="dxa"/>
                  <w:noWrap w:val="0"/>
                  <w:vAlign w:val="center"/>
                </w:tcPr>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座</w:t>
                  </w:r>
                </w:p>
              </w:tc>
              <w:tc>
                <w:tcPr>
                  <w:tcW w:w="1050"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1</w:t>
                  </w:r>
                </w:p>
              </w:tc>
              <w:tc>
                <w:tcPr>
                  <w:tcW w:w="1355"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0" w:type="auto"/>
                  <w:noWrap w:val="0"/>
                  <w:vAlign w:val="center"/>
                </w:tcPr>
                <w:p>
                  <w:pPr>
                    <w:jc w:val="center"/>
                    <w:rPr>
                      <w:rFonts w:hint="default" w:ascii="Times New Roman" w:hAnsi="Times New Roman" w:eastAsia="宋体"/>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olor w:val="000000" w:themeColor="text1"/>
                      <w:kern w:val="2"/>
                      <w:sz w:val="21"/>
                      <w:szCs w:val="21"/>
                      <w:lang w:val="en-US" w:eastAsia="zh-CN" w:bidi="ar-SA"/>
                      <w14:textFill>
                        <w14:solidFill>
                          <w14:schemeClr w14:val="tx1"/>
                        </w14:solidFill>
                      </w14:textFill>
                    </w:rPr>
                    <w:t>53</w:t>
                  </w:r>
                </w:p>
              </w:tc>
              <w:tc>
                <w:tcPr>
                  <w:tcW w:w="18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PAC药剂投加泵</w:t>
                  </w:r>
                </w:p>
              </w:tc>
              <w:tc>
                <w:tcPr>
                  <w:tcW w:w="21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Q=1.2m</w:t>
                  </w:r>
                  <w:r>
                    <w:rPr>
                      <w:rFonts w:hint="eastAsia" w:ascii="Times New Roman" w:hAnsi="Times New Roman" w:eastAsia="宋体"/>
                      <w:color w:val="000000" w:themeColor="text1"/>
                      <w:vertAlign w:val="superscript"/>
                      <w14:textFill>
                        <w14:solidFill>
                          <w14:schemeClr w14:val="tx1"/>
                        </w14:solidFill>
                      </w14:textFill>
                    </w:rPr>
                    <w:t>3</w:t>
                  </w:r>
                </w:p>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/h H=0.4MPa 1.5</w:t>
                  </w:r>
                  <w:r>
                    <w:rPr>
                      <w:rFonts w:hint="eastAsia"/>
                      <w:color w:val="000000" w:themeColor="text1"/>
                      <w:lang w:eastAsia="zh-CN"/>
                      <w14:textFill>
                        <w14:solidFill>
                          <w14:schemeClr w14:val="tx1"/>
                        </w14:solidFill>
                      </w14:textFill>
                    </w:rPr>
                    <w:t>kW</w:t>
                  </w:r>
                </w:p>
              </w:tc>
              <w:tc>
                <w:tcPr>
                  <w:tcW w:w="900" w:type="dxa"/>
                  <w:noWrap w:val="0"/>
                  <w:vAlign w:val="center"/>
                </w:tcPr>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台</w:t>
                  </w:r>
                </w:p>
              </w:tc>
              <w:tc>
                <w:tcPr>
                  <w:tcW w:w="1050"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2</w:t>
                  </w:r>
                </w:p>
              </w:tc>
              <w:tc>
                <w:tcPr>
                  <w:tcW w:w="1355"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1用1备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0" w:type="auto"/>
                  <w:noWrap w:val="0"/>
                  <w:vAlign w:val="center"/>
                </w:tcPr>
                <w:p>
                  <w:pPr>
                    <w:jc w:val="center"/>
                    <w:rPr>
                      <w:rFonts w:hint="default" w:ascii="Times New Roman" w:hAnsi="Times New Roman" w:eastAsia="宋体"/>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olor w:val="000000" w:themeColor="text1"/>
                      <w:kern w:val="2"/>
                      <w:sz w:val="21"/>
                      <w:szCs w:val="21"/>
                      <w:lang w:val="en-US" w:eastAsia="zh-CN" w:bidi="ar-SA"/>
                      <w14:textFill>
                        <w14:solidFill>
                          <w14:schemeClr w14:val="tx1"/>
                        </w14:solidFill>
                      </w14:textFill>
                    </w:rPr>
                    <w:t>54</w:t>
                  </w:r>
                </w:p>
              </w:tc>
              <w:tc>
                <w:tcPr>
                  <w:tcW w:w="18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PAM药剂调配</w:t>
                  </w:r>
                </w:p>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装置</w:t>
                  </w:r>
                </w:p>
              </w:tc>
              <w:tc>
                <w:tcPr>
                  <w:tcW w:w="21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容积3m</w:t>
                  </w:r>
                  <w:r>
                    <w:rPr>
                      <w:rFonts w:hint="eastAsia" w:ascii="Times New Roman" w:hAnsi="Times New Roman" w:eastAsia="宋体"/>
                      <w:color w:val="000000" w:themeColor="text1"/>
                      <w:vertAlign w:val="superscript"/>
                      <w14:textFill>
                        <w14:solidFill>
                          <w14:schemeClr w14:val="tx1"/>
                        </w14:solidFill>
                      </w14:textFill>
                    </w:rPr>
                    <w:t>3</w:t>
                  </w:r>
                </w:p>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2.5</w:t>
                  </w:r>
                  <w:r>
                    <w:rPr>
                      <w:rFonts w:hint="eastAsia"/>
                      <w:color w:val="000000" w:themeColor="text1"/>
                      <w:lang w:eastAsia="zh-CN"/>
                      <w14:textFill>
                        <w14:solidFill>
                          <w14:schemeClr w14:val="tx1"/>
                        </w14:solidFill>
                      </w14:textFill>
                    </w:rPr>
                    <w:t>kW</w:t>
                  </w:r>
                </w:p>
              </w:tc>
              <w:tc>
                <w:tcPr>
                  <w:tcW w:w="900" w:type="dxa"/>
                  <w:noWrap w:val="0"/>
                  <w:vAlign w:val="center"/>
                </w:tcPr>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台</w:t>
                  </w:r>
                </w:p>
              </w:tc>
              <w:tc>
                <w:tcPr>
                  <w:tcW w:w="1050"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1</w:t>
                  </w:r>
                </w:p>
              </w:tc>
              <w:tc>
                <w:tcPr>
                  <w:tcW w:w="1355"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0" w:type="auto"/>
                  <w:noWrap w:val="0"/>
                  <w:vAlign w:val="center"/>
                </w:tcPr>
                <w:p>
                  <w:pPr>
                    <w:jc w:val="center"/>
                    <w:rPr>
                      <w:rFonts w:hint="default" w:ascii="Times New Roman" w:hAnsi="Times New Roman" w:eastAsia="宋体"/>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olor w:val="000000" w:themeColor="text1"/>
                      <w:kern w:val="2"/>
                      <w:sz w:val="21"/>
                      <w:szCs w:val="21"/>
                      <w:lang w:val="en-US" w:eastAsia="zh-CN" w:bidi="ar-SA"/>
                      <w14:textFill>
                        <w14:solidFill>
                          <w14:schemeClr w14:val="tx1"/>
                        </w14:solidFill>
                      </w14:textFill>
                    </w:rPr>
                    <w:t>55</w:t>
                  </w:r>
                </w:p>
              </w:tc>
              <w:tc>
                <w:tcPr>
                  <w:tcW w:w="18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PAM药剂投加泵</w:t>
                  </w:r>
                </w:p>
              </w:tc>
              <w:tc>
                <w:tcPr>
                  <w:tcW w:w="21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Q=2 m</w:t>
                  </w:r>
                  <w:r>
                    <w:rPr>
                      <w:rFonts w:hint="eastAsia" w:ascii="Times New Roman" w:hAnsi="Times New Roman" w:eastAsia="宋体"/>
                      <w:color w:val="000000" w:themeColor="text1"/>
                      <w:vertAlign w:val="superscript"/>
                      <w14:textFill>
                        <w14:solidFill>
                          <w14:schemeClr w14:val="tx1"/>
                        </w14:solidFill>
                      </w14:textFill>
                    </w:rPr>
                    <w:t>3</w:t>
                  </w:r>
                </w:p>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/h H=0.3MPa 1.5</w:t>
                  </w:r>
                  <w:r>
                    <w:rPr>
                      <w:rFonts w:hint="eastAsia"/>
                      <w:color w:val="000000" w:themeColor="text1"/>
                      <w:lang w:eastAsia="zh-CN"/>
                      <w14:textFill>
                        <w14:solidFill>
                          <w14:schemeClr w14:val="tx1"/>
                        </w14:solidFill>
                      </w14:textFill>
                    </w:rPr>
                    <w:t>kW</w:t>
                  </w:r>
                </w:p>
              </w:tc>
              <w:tc>
                <w:tcPr>
                  <w:tcW w:w="900" w:type="dxa"/>
                  <w:noWrap w:val="0"/>
                  <w:vAlign w:val="center"/>
                </w:tcPr>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台</w:t>
                  </w:r>
                </w:p>
              </w:tc>
              <w:tc>
                <w:tcPr>
                  <w:tcW w:w="1050"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2</w:t>
                  </w:r>
                </w:p>
              </w:tc>
              <w:tc>
                <w:tcPr>
                  <w:tcW w:w="1355"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1用1备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0" w:type="auto"/>
                  <w:noWrap w:val="0"/>
                  <w:vAlign w:val="center"/>
                </w:tcPr>
                <w:p>
                  <w:pPr>
                    <w:jc w:val="center"/>
                    <w:rPr>
                      <w:rFonts w:hint="default" w:ascii="Times New Roman" w:hAnsi="Times New Roman" w:eastAsia="宋体"/>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olor w:val="000000" w:themeColor="text1"/>
                      <w:kern w:val="2"/>
                      <w:sz w:val="21"/>
                      <w:szCs w:val="21"/>
                      <w:lang w:val="en-US" w:eastAsia="zh-CN" w:bidi="ar-SA"/>
                      <w14:textFill>
                        <w14:solidFill>
                          <w14:schemeClr w14:val="tx1"/>
                        </w14:solidFill>
                      </w14:textFill>
                    </w:rPr>
                    <w:t>56</w:t>
                  </w:r>
                </w:p>
              </w:tc>
              <w:tc>
                <w:tcPr>
                  <w:tcW w:w="18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PAM药剂投加泵</w:t>
                  </w:r>
                </w:p>
              </w:tc>
              <w:tc>
                <w:tcPr>
                  <w:tcW w:w="21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Q=1.3 m3</w:t>
                  </w:r>
                </w:p>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/h H=0.3MPa 1.5</w:t>
                  </w:r>
                  <w:r>
                    <w:rPr>
                      <w:rFonts w:hint="eastAsia"/>
                      <w:color w:val="000000" w:themeColor="text1"/>
                      <w:lang w:eastAsia="zh-CN"/>
                      <w14:textFill>
                        <w14:solidFill>
                          <w14:schemeClr w14:val="tx1"/>
                        </w14:solidFill>
                      </w14:textFill>
                    </w:rPr>
                    <w:t>kW</w:t>
                  </w:r>
                </w:p>
              </w:tc>
              <w:tc>
                <w:tcPr>
                  <w:tcW w:w="900" w:type="dxa"/>
                  <w:noWrap w:val="0"/>
                  <w:vAlign w:val="center"/>
                </w:tcPr>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台</w:t>
                  </w:r>
                </w:p>
              </w:tc>
              <w:tc>
                <w:tcPr>
                  <w:tcW w:w="1050"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2</w:t>
                  </w:r>
                </w:p>
              </w:tc>
              <w:tc>
                <w:tcPr>
                  <w:tcW w:w="1355"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1用1备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0" w:type="auto"/>
                  <w:noWrap w:val="0"/>
                  <w:vAlign w:val="center"/>
                </w:tcPr>
                <w:p>
                  <w:pPr>
                    <w:jc w:val="center"/>
                    <w:rPr>
                      <w:rFonts w:hint="default" w:ascii="Times New Roman" w:hAnsi="Times New Roman" w:eastAsia="宋体"/>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olor w:val="000000" w:themeColor="text1"/>
                      <w:kern w:val="2"/>
                      <w:sz w:val="21"/>
                      <w:szCs w:val="21"/>
                      <w:lang w:val="en-US" w:eastAsia="zh-CN" w:bidi="ar-SA"/>
                      <w14:textFill>
                        <w14:solidFill>
                          <w14:schemeClr w14:val="tx1"/>
                        </w14:solidFill>
                      </w14:textFill>
                    </w:rPr>
                    <w:t>57</w:t>
                  </w:r>
                </w:p>
              </w:tc>
              <w:tc>
                <w:tcPr>
                  <w:tcW w:w="18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板框压滤机</w:t>
                  </w:r>
                </w:p>
              </w:tc>
              <w:tc>
                <w:tcPr>
                  <w:tcW w:w="21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过滤面积200m</w:t>
                  </w:r>
                </w:p>
              </w:tc>
              <w:tc>
                <w:tcPr>
                  <w:tcW w:w="900" w:type="dxa"/>
                  <w:noWrap w:val="0"/>
                  <w:vAlign w:val="center"/>
                </w:tcPr>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台</w:t>
                  </w:r>
                </w:p>
              </w:tc>
              <w:tc>
                <w:tcPr>
                  <w:tcW w:w="1050"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1</w:t>
                  </w:r>
                </w:p>
              </w:tc>
              <w:tc>
                <w:tcPr>
                  <w:tcW w:w="1355"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0" w:type="auto"/>
                  <w:noWrap w:val="0"/>
                  <w:vAlign w:val="center"/>
                </w:tcPr>
                <w:p>
                  <w:pPr>
                    <w:jc w:val="center"/>
                    <w:rPr>
                      <w:rFonts w:hint="default" w:ascii="Times New Roman" w:hAnsi="Times New Roman" w:eastAsia="宋体"/>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olor w:val="000000" w:themeColor="text1"/>
                      <w:kern w:val="2"/>
                      <w:sz w:val="21"/>
                      <w:szCs w:val="21"/>
                      <w:lang w:val="en-US" w:eastAsia="zh-CN" w:bidi="ar-SA"/>
                      <w14:textFill>
                        <w14:solidFill>
                          <w14:schemeClr w14:val="tx1"/>
                        </w14:solidFill>
                      </w14:textFill>
                    </w:rPr>
                    <w:t>58</w:t>
                  </w:r>
                </w:p>
              </w:tc>
              <w:tc>
                <w:tcPr>
                  <w:tcW w:w="18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污泥进料泵</w:t>
                  </w:r>
                </w:p>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（低压）</w:t>
                  </w:r>
                </w:p>
              </w:tc>
              <w:tc>
                <w:tcPr>
                  <w:tcW w:w="21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Q=40 m</w:t>
                  </w:r>
                  <w:r>
                    <w:rPr>
                      <w:rFonts w:hint="eastAsia" w:ascii="Times New Roman" w:hAnsi="Times New Roman" w:eastAsia="宋体"/>
                      <w:color w:val="000000" w:themeColor="text1"/>
                      <w:vertAlign w:val="superscript"/>
                      <w14:textFill>
                        <w14:solidFill>
                          <w14:schemeClr w14:val="tx1"/>
                        </w14:solidFill>
                      </w14:textFill>
                    </w:rPr>
                    <w:t>3</w:t>
                  </w:r>
                </w:p>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/h H=0.6MPa 15</w:t>
                  </w:r>
                  <w:r>
                    <w:rPr>
                      <w:rFonts w:hint="eastAsia"/>
                      <w:color w:val="000000" w:themeColor="text1"/>
                      <w:lang w:eastAsia="zh-CN"/>
                      <w14:textFill>
                        <w14:solidFill>
                          <w14:schemeClr w14:val="tx1"/>
                        </w14:solidFill>
                      </w14:textFill>
                    </w:rPr>
                    <w:t>kW</w:t>
                  </w:r>
                </w:p>
              </w:tc>
              <w:tc>
                <w:tcPr>
                  <w:tcW w:w="900" w:type="dxa"/>
                  <w:noWrap w:val="0"/>
                  <w:vAlign w:val="center"/>
                </w:tcPr>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台</w:t>
                  </w:r>
                </w:p>
              </w:tc>
              <w:tc>
                <w:tcPr>
                  <w:tcW w:w="1050"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1</w:t>
                  </w:r>
                </w:p>
              </w:tc>
              <w:tc>
                <w:tcPr>
                  <w:tcW w:w="1355"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0" w:type="auto"/>
                  <w:noWrap w:val="0"/>
                  <w:vAlign w:val="center"/>
                </w:tcPr>
                <w:p>
                  <w:pPr>
                    <w:jc w:val="center"/>
                    <w:rPr>
                      <w:rFonts w:hint="default" w:ascii="Times New Roman" w:hAnsi="Times New Roman" w:eastAsia="宋体"/>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olor w:val="000000" w:themeColor="text1"/>
                      <w:kern w:val="2"/>
                      <w:sz w:val="21"/>
                      <w:szCs w:val="21"/>
                      <w:lang w:val="en-US" w:eastAsia="zh-CN" w:bidi="ar-SA"/>
                      <w14:textFill>
                        <w14:solidFill>
                          <w14:schemeClr w14:val="tx1"/>
                        </w14:solidFill>
                      </w14:textFill>
                    </w:rPr>
                    <w:t>59</w:t>
                  </w:r>
                </w:p>
              </w:tc>
              <w:tc>
                <w:tcPr>
                  <w:tcW w:w="18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污泥进料泵</w:t>
                  </w:r>
                </w:p>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（高压）</w:t>
                  </w:r>
                </w:p>
              </w:tc>
              <w:tc>
                <w:tcPr>
                  <w:tcW w:w="21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Q=12 m</w:t>
                  </w:r>
                  <w:r>
                    <w:rPr>
                      <w:rFonts w:hint="eastAsia" w:ascii="Times New Roman" w:hAnsi="Times New Roman" w:eastAsia="宋体"/>
                      <w:color w:val="000000" w:themeColor="text1"/>
                      <w:vertAlign w:val="superscript"/>
                      <w14:textFill>
                        <w14:solidFill>
                          <w14:schemeClr w14:val="tx1"/>
                        </w14:solidFill>
                      </w14:textFill>
                    </w:rPr>
                    <w:t>3</w:t>
                  </w:r>
                </w:p>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/h H=1.6MPa 11</w:t>
                  </w:r>
                  <w:r>
                    <w:rPr>
                      <w:rFonts w:hint="eastAsia"/>
                      <w:color w:val="000000" w:themeColor="text1"/>
                      <w:lang w:eastAsia="zh-CN"/>
                      <w14:textFill>
                        <w14:solidFill>
                          <w14:schemeClr w14:val="tx1"/>
                        </w14:solidFill>
                      </w14:textFill>
                    </w:rPr>
                    <w:t>kW</w:t>
                  </w:r>
                </w:p>
              </w:tc>
              <w:tc>
                <w:tcPr>
                  <w:tcW w:w="900" w:type="dxa"/>
                  <w:noWrap w:val="0"/>
                  <w:vAlign w:val="center"/>
                </w:tcPr>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台</w:t>
                  </w:r>
                </w:p>
              </w:tc>
              <w:tc>
                <w:tcPr>
                  <w:tcW w:w="1050"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1</w:t>
                  </w:r>
                </w:p>
              </w:tc>
              <w:tc>
                <w:tcPr>
                  <w:tcW w:w="1355"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0" w:type="auto"/>
                  <w:noWrap w:val="0"/>
                  <w:vAlign w:val="center"/>
                </w:tcPr>
                <w:p>
                  <w:pPr>
                    <w:jc w:val="center"/>
                    <w:rPr>
                      <w:rFonts w:hint="default" w:ascii="Times New Roman" w:hAnsi="Times New Roman" w:eastAsia="宋体"/>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olor w:val="000000" w:themeColor="text1"/>
                      <w:kern w:val="2"/>
                      <w:sz w:val="21"/>
                      <w:szCs w:val="21"/>
                      <w:lang w:val="en-US" w:eastAsia="zh-CN" w:bidi="ar-SA"/>
                      <w14:textFill>
                        <w14:solidFill>
                          <w14:schemeClr w14:val="tx1"/>
                        </w14:solidFill>
                      </w14:textFill>
                    </w:rPr>
                    <w:t>60</w:t>
                  </w:r>
                </w:p>
              </w:tc>
              <w:tc>
                <w:tcPr>
                  <w:tcW w:w="18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螺杆空压机</w:t>
                  </w:r>
                </w:p>
              </w:tc>
              <w:tc>
                <w:tcPr>
                  <w:tcW w:w="21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Q=2.0 m</w:t>
                  </w:r>
                  <w:r>
                    <w:rPr>
                      <w:rFonts w:hint="eastAsia" w:ascii="Times New Roman" w:hAnsi="Times New Roman" w:eastAsia="宋体"/>
                      <w:color w:val="000000" w:themeColor="text1"/>
                      <w:vertAlign w:val="superscript"/>
                      <w14:textFill>
                        <w14:solidFill>
                          <w14:schemeClr w14:val="tx1"/>
                        </w14:solidFill>
                      </w14:textFill>
                    </w:rPr>
                    <w:t>3</w:t>
                  </w:r>
                </w:p>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/min H=0.8MPa 15</w:t>
                  </w:r>
                  <w:r>
                    <w:rPr>
                      <w:rFonts w:hint="eastAsia"/>
                      <w:color w:val="000000" w:themeColor="text1"/>
                      <w:lang w:eastAsia="zh-CN"/>
                      <w14:textFill>
                        <w14:solidFill>
                          <w14:schemeClr w14:val="tx1"/>
                        </w14:solidFill>
                      </w14:textFill>
                    </w:rPr>
                    <w:t>kW</w:t>
                  </w:r>
                </w:p>
              </w:tc>
              <w:tc>
                <w:tcPr>
                  <w:tcW w:w="900" w:type="dxa"/>
                  <w:noWrap w:val="0"/>
                  <w:vAlign w:val="center"/>
                </w:tcPr>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台</w:t>
                  </w:r>
                </w:p>
              </w:tc>
              <w:tc>
                <w:tcPr>
                  <w:tcW w:w="1050"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1</w:t>
                  </w:r>
                </w:p>
              </w:tc>
              <w:tc>
                <w:tcPr>
                  <w:tcW w:w="1355"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0" w:type="auto"/>
                  <w:noWrap w:val="0"/>
                  <w:vAlign w:val="center"/>
                </w:tcPr>
                <w:p>
                  <w:pPr>
                    <w:jc w:val="center"/>
                    <w:rPr>
                      <w:rFonts w:hint="default" w:ascii="Times New Roman" w:hAnsi="Times New Roman" w:eastAsia="宋体"/>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olor w:val="000000" w:themeColor="text1"/>
                      <w:kern w:val="2"/>
                      <w:sz w:val="21"/>
                      <w:szCs w:val="21"/>
                      <w:lang w:val="en-US" w:eastAsia="zh-CN" w:bidi="ar-SA"/>
                      <w14:textFill>
                        <w14:solidFill>
                          <w14:schemeClr w14:val="tx1"/>
                        </w14:solidFill>
                      </w14:textFill>
                    </w:rPr>
                    <w:t>61</w:t>
                  </w:r>
                </w:p>
              </w:tc>
              <w:tc>
                <w:tcPr>
                  <w:tcW w:w="18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冷干机</w:t>
                  </w:r>
                </w:p>
              </w:tc>
              <w:tc>
                <w:tcPr>
                  <w:tcW w:w="21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1 m</w:t>
                  </w:r>
                  <w:r>
                    <w:rPr>
                      <w:rFonts w:hint="eastAsia" w:ascii="Times New Roman" w:hAnsi="Times New Roman" w:eastAsia="宋体"/>
                      <w:color w:val="000000" w:themeColor="text1"/>
                      <w:vertAlign w:val="superscript"/>
                      <w14:textFill>
                        <w14:solidFill>
                          <w14:schemeClr w14:val="tx1"/>
                        </w14:solidFill>
                      </w14:textFill>
                    </w:rPr>
                    <w:t>3</w:t>
                  </w:r>
                </w:p>
              </w:tc>
              <w:tc>
                <w:tcPr>
                  <w:tcW w:w="900" w:type="dxa"/>
                  <w:noWrap w:val="0"/>
                  <w:vAlign w:val="center"/>
                </w:tcPr>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台</w:t>
                  </w:r>
                </w:p>
              </w:tc>
              <w:tc>
                <w:tcPr>
                  <w:tcW w:w="1050"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1</w:t>
                  </w:r>
                </w:p>
              </w:tc>
              <w:tc>
                <w:tcPr>
                  <w:tcW w:w="1355"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0" w:type="auto"/>
                  <w:noWrap w:val="0"/>
                  <w:vAlign w:val="center"/>
                </w:tcPr>
                <w:p>
                  <w:pPr>
                    <w:jc w:val="center"/>
                    <w:rPr>
                      <w:rFonts w:hint="default" w:ascii="Times New Roman" w:hAnsi="Times New Roman" w:eastAsia="宋体"/>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olor w:val="000000" w:themeColor="text1"/>
                      <w:kern w:val="2"/>
                      <w:sz w:val="21"/>
                      <w:szCs w:val="21"/>
                      <w:lang w:val="en-US" w:eastAsia="zh-CN" w:bidi="ar-SA"/>
                      <w14:textFill>
                        <w14:solidFill>
                          <w14:schemeClr w14:val="tx1"/>
                        </w14:solidFill>
                      </w14:textFill>
                    </w:rPr>
                    <w:t>62</w:t>
                  </w:r>
                </w:p>
              </w:tc>
              <w:tc>
                <w:tcPr>
                  <w:tcW w:w="18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大储气罐</w:t>
                  </w:r>
                </w:p>
              </w:tc>
              <w:tc>
                <w:tcPr>
                  <w:tcW w:w="21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容积3m</w:t>
                  </w:r>
                </w:p>
              </w:tc>
              <w:tc>
                <w:tcPr>
                  <w:tcW w:w="900" w:type="dxa"/>
                  <w:noWrap w:val="0"/>
                  <w:vAlign w:val="center"/>
                </w:tcPr>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台</w:t>
                  </w:r>
                </w:p>
              </w:tc>
              <w:tc>
                <w:tcPr>
                  <w:tcW w:w="1050"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1</w:t>
                  </w:r>
                </w:p>
              </w:tc>
              <w:tc>
                <w:tcPr>
                  <w:tcW w:w="1355"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0" w:type="auto"/>
                  <w:noWrap w:val="0"/>
                  <w:vAlign w:val="center"/>
                </w:tcPr>
                <w:p>
                  <w:pPr>
                    <w:jc w:val="center"/>
                    <w:rPr>
                      <w:rFonts w:hint="default" w:ascii="Times New Roman" w:hAnsi="Times New Roman" w:eastAsia="宋体"/>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olor w:val="000000" w:themeColor="text1"/>
                      <w:kern w:val="2"/>
                      <w:sz w:val="21"/>
                      <w:szCs w:val="21"/>
                      <w:lang w:val="en-US" w:eastAsia="zh-CN" w:bidi="ar-SA"/>
                      <w14:textFill>
                        <w14:solidFill>
                          <w14:schemeClr w14:val="tx1"/>
                        </w14:solidFill>
                      </w14:textFill>
                    </w:rPr>
                    <w:t>63</w:t>
                  </w:r>
                </w:p>
              </w:tc>
              <w:tc>
                <w:tcPr>
                  <w:tcW w:w="18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小储气罐</w:t>
                  </w:r>
                </w:p>
              </w:tc>
              <w:tc>
                <w:tcPr>
                  <w:tcW w:w="21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容积0.5m</w:t>
                  </w:r>
                  <w:r>
                    <w:rPr>
                      <w:rFonts w:hint="eastAsia" w:ascii="Times New Roman" w:hAnsi="Times New Roman" w:eastAsia="宋体"/>
                      <w:color w:val="000000" w:themeColor="text1"/>
                      <w:vertAlign w:val="superscript"/>
                      <w14:textFill>
                        <w14:solidFill>
                          <w14:schemeClr w14:val="tx1"/>
                        </w14:solidFill>
                      </w14:textFill>
                    </w:rPr>
                    <w:t>3</w:t>
                  </w:r>
                </w:p>
              </w:tc>
              <w:tc>
                <w:tcPr>
                  <w:tcW w:w="900" w:type="dxa"/>
                  <w:noWrap w:val="0"/>
                  <w:vAlign w:val="center"/>
                </w:tcPr>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台</w:t>
                  </w:r>
                </w:p>
              </w:tc>
              <w:tc>
                <w:tcPr>
                  <w:tcW w:w="1050"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1</w:t>
                  </w:r>
                </w:p>
              </w:tc>
              <w:tc>
                <w:tcPr>
                  <w:tcW w:w="1355"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0" w:type="auto"/>
                  <w:noWrap w:val="0"/>
                  <w:vAlign w:val="center"/>
                </w:tcPr>
                <w:p>
                  <w:pPr>
                    <w:jc w:val="center"/>
                    <w:rPr>
                      <w:rFonts w:hint="default" w:ascii="Times New Roman" w:hAnsi="Times New Roman" w:eastAsia="宋体"/>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olor w:val="000000" w:themeColor="text1"/>
                      <w:kern w:val="2"/>
                      <w:sz w:val="21"/>
                      <w:szCs w:val="21"/>
                      <w:lang w:val="en-US" w:eastAsia="zh-CN" w:bidi="ar-SA"/>
                      <w14:textFill>
                        <w14:solidFill>
                          <w14:schemeClr w14:val="tx1"/>
                        </w14:solidFill>
                      </w14:textFill>
                    </w:rPr>
                    <w:t>64</w:t>
                  </w:r>
                </w:p>
              </w:tc>
              <w:tc>
                <w:tcPr>
                  <w:tcW w:w="18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压榨水泵</w:t>
                  </w:r>
                </w:p>
              </w:tc>
              <w:tc>
                <w:tcPr>
                  <w:tcW w:w="21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Q=6 m</w:t>
                  </w:r>
                  <w:r>
                    <w:rPr>
                      <w:rFonts w:hint="eastAsia" w:ascii="Times New Roman" w:hAnsi="Times New Roman" w:eastAsia="宋体"/>
                      <w:color w:val="000000" w:themeColor="text1"/>
                      <w:vertAlign w:val="superscript"/>
                      <w14:textFill>
                        <w14:solidFill>
                          <w14:schemeClr w14:val="tx1"/>
                        </w14:solidFill>
                      </w14:textFill>
                    </w:rPr>
                    <w:t>3</w:t>
                  </w:r>
                </w:p>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/h H=200m 7.5</w:t>
                  </w:r>
                  <w:r>
                    <w:rPr>
                      <w:rFonts w:hint="eastAsia"/>
                      <w:color w:val="000000" w:themeColor="text1"/>
                      <w:lang w:eastAsia="zh-CN"/>
                      <w14:textFill>
                        <w14:solidFill>
                          <w14:schemeClr w14:val="tx1"/>
                        </w14:solidFill>
                      </w14:textFill>
                    </w:rPr>
                    <w:t>kW</w:t>
                  </w:r>
                </w:p>
              </w:tc>
              <w:tc>
                <w:tcPr>
                  <w:tcW w:w="900" w:type="dxa"/>
                  <w:noWrap w:val="0"/>
                  <w:vAlign w:val="center"/>
                </w:tcPr>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台</w:t>
                  </w:r>
                </w:p>
              </w:tc>
              <w:tc>
                <w:tcPr>
                  <w:tcW w:w="1050"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2</w:t>
                  </w:r>
                </w:p>
              </w:tc>
              <w:tc>
                <w:tcPr>
                  <w:tcW w:w="1355" w:type="dxa"/>
                  <w:noWrap w:val="0"/>
                  <w:vAlign w:val="center"/>
                </w:tcPr>
                <w:p>
                  <w:pPr>
                    <w:jc w:val="cente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1用1备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0" w:type="auto"/>
                  <w:noWrap w:val="0"/>
                  <w:vAlign w:val="center"/>
                </w:tcPr>
                <w:p>
                  <w:pPr>
                    <w:jc w:val="center"/>
                    <w:rPr>
                      <w:rFonts w:hint="default" w:ascii="Times New Roman" w:hAnsi="Times New Roman" w:eastAsia="宋体"/>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olor w:val="000000" w:themeColor="text1"/>
                      <w:kern w:val="2"/>
                      <w:sz w:val="21"/>
                      <w:szCs w:val="21"/>
                      <w:lang w:val="en-US" w:eastAsia="zh-CN" w:bidi="ar-SA"/>
                      <w14:textFill>
                        <w14:solidFill>
                          <w14:schemeClr w14:val="tx1"/>
                        </w14:solidFill>
                      </w14:textFill>
                    </w:rPr>
                    <w:t>65</w:t>
                  </w:r>
                </w:p>
              </w:tc>
              <w:tc>
                <w:tcPr>
                  <w:tcW w:w="18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冲洗水泵</w:t>
                  </w:r>
                </w:p>
              </w:tc>
              <w:tc>
                <w:tcPr>
                  <w:tcW w:w="21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Q=18m</w:t>
                  </w:r>
                  <w:r>
                    <w:rPr>
                      <w:rFonts w:hint="eastAsia" w:ascii="Times New Roman" w:hAnsi="Times New Roman" w:eastAsia="宋体"/>
                      <w:color w:val="000000" w:themeColor="text1"/>
                      <w:vertAlign w:val="superscript"/>
                      <w14:textFill>
                        <w14:solidFill>
                          <w14:schemeClr w14:val="tx1"/>
                        </w14:solidFill>
                      </w14:textFill>
                    </w:rPr>
                    <w:t>3</w:t>
                  </w:r>
                </w:p>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/h H=10MPaN=75kW</w:t>
                  </w:r>
                </w:p>
              </w:tc>
              <w:tc>
                <w:tcPr>
                  <w:tcW w:w="900" w:type="dxa"/>
                  <w:noWrap w:val="0"/>
                  <w:vAlign w:val="center"/>
                </w:tcPr>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台</w:t>
                  </w:r>
                </w:p>
              </w:tc>
              <w:tc>
                <w:tcPr>
                  <w:tcW w:w="1050"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2</w:t>
                  </w:r>
                </w:p>
              </w:tc>
              <w:tc>
                <w:tcPr>
                  <w:tcW w:w="1355" w:type="dxa"/>
                  <w:noWrap w:val="0"/>
                  <w:vAlign w:val="center"/>
                </w:tcPr>
                <w:p>
                  <w:pPr>
                    <w:jc w:val="cente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1用1备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0" w:type="auto"/>
                  <w:noWrap w:val="0"/>
                  <w:vAlign w:val="center"/>
                </w:tcPr>
                <w:p>
                  <w:pPr>
                    <w:jc w:val="center"/>
                    <w:rPr>
                      <w:rFonts w:hint="default" w:ascii="Times New Roman" w:hAnsi="Times New Roman" w:eastAsia="宋体"/>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olor w:val="000000" w:themeColor="text1"/>
                      <w:kern w:val="2"/>
                      <w:sz w:val="21"/>
                      <w:szCs w:val="21"/>
                      <w:lang w:val="en-US" w:eastAsia="zh-CN" w:bidi="ar-SA"/>
                      <w14:textFill>
                        <w14:solidFill>
                          <w14:schemeClr w14:val="tx1"/>
                        </w14:solidFill>
                      </w14:textFill>
                    </w:rPr>
                    <w:t>66</w:t>
                  </w:r>
                </w:p>
              </w:tc>
              <w:tc>
                <w:tcPr>
                  <w:tcW w:w="18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水平螺旋输送机</w:t>
                  </w:r>
                </w:p>
              </w:tc>
              <w:tc>
                <w:tcPr>
                  <w:tcW w:w="21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WLS320*11</w:t>
                  </w:r>
                  <w:r>
                    <w:rPr>
                      <w:rFonts w:hint="eastAsia"/>
                      <w:color w:val="000000" w:themeColor="text1"/>
                      <w:lang w:eastAsia="zh-CN"/>
                      <w14:textFill>
                        <w14:solidFill>
                          <w14:schemeClr w14:val="tx1"/>
                        </w14:solidFill>
                      </w14:textFill>
                    </w:rPr>
                    <w:t xml:space="preserve">, </w:t>
                  </w:r>
                  <w:r>
                    <w:rPr>
                      <w:rFonts w:hint="eastAsia" w:ascii="Times New Roman" w:hAnsi="Times New Roman" w:eastAsia="宋体"/>
                      <w:color w:val="000000" w:themeColor="text1"/>
                      <w14:textFill>
                        <w14:solidFill>
                          <w14:schemeClr w14:val="tx1"/>
                        </w14:solidFill>
                      </w14:textFill>
                    </w:rPr>
                    <w:t>L=11m</w:t>
                  </w:r>
                  <w:r>
                    <w:rPr>
                      <w:rFonts w:hint="eastAsia"/>
                      <w:color w:val="000000" w:themeColor="text1"/>
                      <w:lang w:eastAsia="zh-CN"/>
                      <w14:textFill>
                        <w14:solidFill>
                          <w14:schemeClr w14:val="tx1"/>
                        </w14:solidFill>
                      </w14:textFill>
                    </w:rPr>
                    <w:t>,</w:t>
                  </w:r>
                  <w:r>
                    <w:rPr>
                      <w:rFonts w:hint="eastAsia" w:ascii="Times New Roman" w:hAnsi="Times New Roman" w:eastAsia="宋体"/>
                      <w:color w:val="000000" w:themeColor="text1"/>
                      <w14:textFill>
                        <w14:solidFill>
                          <w14:schemeClr w14:val="tx1"/>
                        </w14:solidFill>
                      </w14:textFill>
                    </w:rPr>
                    <w:t>7.5kW</w:t>
                  </w:r>
                </w:p>
              </w:tc>
              <w:tc>
                <w:tcPr>
                  <w:tcW w:w="900" w:type="dxa"/>
                  <w:noWrap w:val="0"/>
                  <w:vAlign w:val="center"/>
                </w:tcPr>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台</w:t>
                  </w:r>
                </w:p>
              </w:tc>
              <w:tc>
                <w:tcPr>
                  <w:tcW w:w="1050"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1</w:t>
                  </w:r>
                </w:p>
              </w:tc>
              <w:tc>
                <w:tcPr>
                  <w:tcW w:w="1355"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0" w:type="auto"/>
                  <w:noWrap w:val="0"/>
                  <w:vAlign w:val="center"/>
                </w:tcPr>
                <w:p>
                  <w:pPr>
                    <w:jc w:val="center"/>
                    <w:rPr>
                      <w:rFonts w:hint="default" w:ascii="Times New Roman" w:hAnsi="Times New Roman" w:eastAsia="宋体"/>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olor w:val="000000" w:themeColor="text1"/>
                      <w:kern w:val="2"/>
                      <w:sz w:val="21"/>
                      <w:szCs w:val="21"/>
                      <w:lang w:val="en-US" w:eastAsia="zh-CN" w:bidi="ar-SA"/>
                      <w14:textFill>
                        <w14:solidFill>
                          <w14:schemeClr w14:val="tx1"/>
                        </w14:solidFill>
                      </w14:textFill>
                    </w:rPr>
                    <w:t>67</w:t>
                  </w:r>
                </w:p>
              </w:tc>
              <w:tc>
                <w:tcPr>
                  <w:tcW w:w="18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倾斜螺旋输送机</w:t>
                  </w:r>
                </w:p>
              </w:tc>
              <w:tc>
                <w:tcPr>
                  <w:tcW w:w="21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WLS320*6</w:t>
                  </w:r>
                  <w:r>
                    <w:rPr>
                      <w:rFonts w:hint="eastAsia"/>
                      <w:color w:val="000000" w:themeColor="text1"/>
                      <w:lang w:eastAsia="zh-CN"/>
                      <w14:textFill>
                        <w14:solidFill>
                          <w14:schemeClr w14:val="tx1"/>
                        </w14:solidFill>
                      </w14:textFill>
                    </w:rPr>
                    <w:t xml:space="preserve">, </w:t>
                  </w:r>
                  <w:r>
                    <w:rPr>
                      <w:rFonts w:hint="eastAsia" w:ascii="Times New Roman" w:hAnsi="Times New Roman" w:eastAsia="宋体"/>
                      <w:color w:val="000000" w:themeColor="text1"/>
                      <w14:textFill>
                        <w14:solidFill>
                          <w14:schemeClr w14:val="tx1"/>
                        </w14:solidFill>
                      </w14:textFill>
                    </w:rPr>
                    <w:t>L=6m</w:t>
                  </w:r>
                  <w:r>
                    <w:rPr>
                      <w:rFonts w:hint="eastAsia"/>
                      <w:color w:val="000000" w:themeColor="text1"/>
                      <w:lang w:eastAsia="zh-CN"/>
                      <w14:textFill>
                        <w14:solidFill>
                          <w14:schemeClr w14:val="tx1"/>
                        </w14:solidFill>
                      </w14:textFill>
                    </w:rPr>
                    <w:t>,</w:t>
                  </w:r>
                  <w:r>
                    <w:rPr>
                      <w:rFonts w:hint="eastAsia" w:ascii="Times New Roman" w:hAnsi="Times New Roman" w:eastAsia="宋体"/>
                      <w:color w:val="000000" w:themeColor="text1"/>
                      <w14:textFill>
                        <w14:solidFill>
                          <w14:schemeClr w14:val="tx1"/>
                        </w14:solidFill>
                      </w14:textFill>
                    </w:rPr>
                    <w:t>5.5kW</w:t>
                  </w:r>
                </w:p>
              </w:tc>
              <w:tc>
                <w:tcPr>
                  <w:tcW w:w="900" w:type="dxa"/>
                  <w:noWrap w:val="0"/>
                  <w:vAlign w:val="center"/>
                </w:tcPr>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bookmarkStart w:id="36" w:name="OLE_LINK13"/>
                  <w:r>
                    <w:rPr>
                      <w:rFonts w:hint="eastAsia" w:ascii="Times New Roman" w:hAnsi="Times New Roman" w:eastAsia="宋体"/>
                      <w:color w:val="000000" w:themeColor="text1"/>
                      <w:szCs w:val="21"/>
                      <w:lang w:val="en-US" w:eastAsia="zh-CN"/>
                      <w14:textFill>
                        <w14:solidFill>
                          <w14:schemeClr w14:val="tx1"/>
                        </w14:solidFill>
                      </w14:textFill>
                    </w:rPr>
                    <w:t>台</w:t>
                  </w:r>
                  <w:bookmarkEnd w:id="36"/>
                </w:p>
              </w:tc>
              <w:tc>
                <w:tcPr>
                  <w:tcW w:w="1050"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1</w:t>
                  </w:r>
                </w:p>
              </w:tc>
              <w:tc>
                <w:tcPr>
                  <w:tcW w:w="1355"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0" w:type="auto"/>
                  <w:noWrap w:val="0"/>
                  <w:vAlign w:val="center"/>
                </w:tcPr>
                <w:p>
                  <w:pPr>
                    <w:jc w:val="center"/>
                    <w:rPr>
                      <w:rFonts w:hint="default" w:ascii="Times New Roman" w:hAnsi="Times New Roman" w:eastAsia="宋体"/>
                      <w:color w:val="000000" w:themeColor="text1"/>
                      <w:kern w:val="2"/>
                      <w:sz w:val="21"/>
                      <w:szCs w:val="21"/>
                      <w:lang w:val="en-US" w:eastAsia="zh-CN" w:bidi="ar-SA"/>
                      <w14:textFill>
                        <w14:solidFill>
                          <w14:schemeClr w14:val="tx1"/>
                        </w14:solidFill>
                      </w14:textFill>
                    </w:rPr>
                  </w:pPr>
                  <w:r>
                    <w:rPr>
                      <w:rFonts w:hint="eastAsia"/>
                      <w:color w:val="000000" w:themeColor="text1"/>
                      <w:kern w:val="2"/>
                      <w:sz w:val="21"/>
                      <w:szCs w:val="21"/>
                      <w:lang w:val="en-US" w:eastAsia="zh-CN" w:bidi="ar-SA"/>
                      <w14:textFill>
                        <w14:solidFill>
                          <w14:schemeClr w14:val="tx1"/>
                        </w14:solidFill>
                      </w14:textFill>
                    </w:rPr>
                    <w:t>68</w:t>
                  </w:r>
                </w:p>
              </w:tc>
              <w:tc>
                <w:tcPr>
                  <w:tcW w:w="1830" w:type="dxa"/>
                  <w:noWrap w:val="0"/>
                  <w:vAlign w:val="center"/>
                </w:tcPr>
                <w:p>
                  <w:pPr>
                    <w:widowControl/>
                    <w:jc w:val="center"/>
                    <w:textAlignment w:val="center"/>
                    <w:rPr>
                      <w:rFonts w:hint="eastAsia"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压榨水泵</w:t>
                  </w:r>
                </w:p>
              </w:tc>
              <w:tc>
                <w:tcPr>
                  <w:tcW w:w="2130" w:type="dxa"/>
                  <w:noWrap w:val="0"/>
                  <w:vAlign w:val="center"/>
                </w:tcPr>
                <w:p>
                  <w:pPr>
                    <w:widowControl/>
                    <w:jc w:val="center"/>
                    <w:textAlignment w:val="center"/>
                    <w:rPr>
                      <w:rFonts w:hint="eastAsia" w:ascii="Times New Roman" w:hAnsi="Times New Roman"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w:t>
                  </w:r>
                </w:p>
              </w:tc>
              <w:tc>
                <w:tcPr>
                  <w:tcW w:w="900" w:type="dxa"/>
                  <w:noWrap w:val="0"/>
                  <w:vAlign w:val="center"/>
                </w:tcPr>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台</w:t>
                  </w:r>
                </w:p>
              </w:tc>
              <w:tc>
                <w:tcPr>
                  <w:tcW w:w="1050" w:type="dxa"/>
                  <w:noWrap w:val="0"/>
                  <w:vAlign w:val="center"/>
                </w:tcPr>
                <w:p>
                  <w:pPr>
                    <w:jc w:val="center"/>
                    <w:rPr>
                      <w:rFonts w:hint="default" w:ascii="Times New Roman" w:hAnsi="Times New Roman" w:eastAsia="宋体"/>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2</w:t>
                  </w:r>
                </w:p>
              </w:tc>
              <w:tc>
                <w:tcPr>
                  <w:tcW w:w="1355"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0" w:type="auto"/>
                  <w:noWrap w:val="0"/>
                  <w:vAlign w:val="center"/>
                </w:tcPr>
                <w:p>
                  <w:pPr>
                    <w:jc w:val="center"/>
                    <w:rPr>
                      <w:rFonts w:hint="default" w:ascii="Times New Roman" w:hAnsi="Times New Roman" w:eastAsia="宋体"/>
                      <w:color w:val="000000" w:themeColor="text1"/>
                      <w:kern w:val="2"/>
                      <w:sz w:val="21"/>
                      <w:szCs w:val="21"/>
                      <w:lang w:val="en-US" w:eastAsia="zh-CN" w:bidi="ar-SA"/>
                      <w14:textFill>
                        <w14:solidFill>
                          <w14:schemeClr w14:val="tx1"/>
                        </w14:solidFill>
                      </w14:textFill>
                    </w:rPr>
                  </w:pPr>
                  <w:r>
                    <w:rPr>
                      <w:rFonts w:hint="eastAsia"/>
                      <w:color w:val="000000" w:themeColor="text1"/>
                      <w:kern w:val="2"/>
                      <w:sz w:val="21"/>
                      <w:szCs w:val="21"/>
                      <w:lang w:val="en-US" w:eastAsia="zh-CN" w:bidi="ar-SA"/>
                      <w14:textFill>
                        <w14:solidFill>
                          <w14:schemeClr w14:val="tx1"/>
                        </w14:solidFill>
                      </w14:textFill>
                    </w:rPr>
                    <w:t>69</w:t>
                  </w:r>
                </w:p>
              </w:tc>
              <w:tc>
                <w:tcPr>
                  <w:tcW w:w="1830" w:type="dxa"/>
                  <w:noWrap w:val="0"/>
                  <w:vAlign w:val="center"/>
                </w:tcPr>
                <w:p>
                  <w:pPr>
                    <w:widowControl/>
                    <w:jc w:val="center"/>
                    <w:textAlignment w:val="center"/>
                    <w:rPr>
                      <w:rFonts w:hint="eastAsia"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清洗水泵</w:t>
                  </w:r>
                </w:p>
              </w:tc>
              <w:tc>
                <w:tcPr>
                  <w:tcW w:w="2130" w:type="dxa"/>
                  <w:noWrap w:val="0"/>
                  <w:vAlign w:val="center"/>
                </w:tcPr>
                <w:p>
                  <w:pPr>
                    <w:widowControl/>
                    <w:jc w:val="center"/>
                    <w:textAlignment w:val="center"/>
                    <w:rPr>
                      <w:rFonts w:hint="eastAsia" w:ascii="Times New Roman" w:hAnsi="Times New Roman"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w:t>
                  </w:r>
                </w:p>
              </w:tc>
              <w:tc>
                <w:tcPr>
                  <w:tcW w:w="900" w:type="dxa"/>
                  <w:noWrap w:val="0"/>
                  <w:vAlign w:val="center"/>
                </w:tcPr>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台</w:t>
                  </w:r>
                </w:p>
              </w:tc>
              <w:tc>
                <w:tcPr>
                  <w:tcW w:w="1050" w:type="dxa"/>
                  <w:noWrap w:val="0"/>
                  <w:vAlign w:val="center"/>
                </w:tcPr>
                <w:p>
                  <w:pPr>
                    <w:jc w:val="center"/>
                    <w:rPr>
                      <w:rFonts w:hint="default" w:ascii="Times New Roman" w:hAnsi="Times New Roman" w:eastAsia="宋体"/>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2</w:t>
                  </w:r>
                </w:p>
              </w:tc>
              <w:tc>
                <w:tcPr>
                  <w:tcW w:w="1355"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0" w:type="auto"/>
                  <w:noWrap w:val="0"/>
                  <w:vAlign w:val="center"/>
                </w:tcPr>
                <w:p>
                  <w:pPr>
                    <w:jc w:val="center"/>
                    <w:rPr>
                      <w:rFonts w:hint="default" w:ascii="Times New Roman" w:hAnsi="Times New Roman" w:eastAsia="宋体"/>
                      <w:color w:val="000000" w:themeColor="text1"/>
                      <w:kern w:val="2"/>
                      <w:sz w:val="21"/>
                      <w:szCs w:val="21"/>
                      <w:lang w:val="en-US" w:eastAsia="zh-CN" w:bidi="ar-SA"/>
                      <w14:textFill>
                        <w14:solidFill>
                          <w14:schemeClr w14:val="tx1"/>
                        </w14:solidFill>
                      </w14:textFill>
                    </w:rPr>
                  </w:pPr>
                  <w:r>
                    <w:rPr>
                      <w:rFonts w:hint="eastAsia"/>
                      <w:color w:val="000000" w:themeColor="text1"/>
                      <w:kern w:val="2"/>
                      <w:sz w:val="21"/>
                      <w:szCs w:val="21"/>
                      <w:lang w:val="en-US" w:eastAsia="zh-CN" w:bidi="ar-SA"/>
                      <w14:textFill>
                        <w14:solidFill>
                          <w14:schemeClr w14:val="tx1"/>
                        </w14:solidFill>
                      </w14:textFill>
                    </w:rPr>
                    <w:t>70</w:t>
                  </w:r>
                </w:p>
              </w:tc>
              <w:tc>
                <w:tcPr>
                  <w:tcW w:w="1830" w:type="dxa"/>
                  <w:noWrap w:val="0"/>
                  <w:vAlign w:val="center"/>
                </w:tcPr>
                <w:p>
                  <w:pPr>
                    <w:widowControl/>
                    <w:jc w:val="center"/>
                    <w:textAlignment w:val="center"/>
                    <w:rPr>
                      <w:rFonts w:hint="eastAsia" w:ascii="Times New Roman" w:hAnsi="Times New Roman" w:eastAsia="宋体"/>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污泥水流泵</w:t>
                  </w:r>
                </w:p>
              </w:tc>
              <w:tc>
                <w:tcPr>
                  <w:tcW w:w="2130" w:type="dxa"/>
                  <w:noWrap w:val="0"/>
                  <w:vAlign w:val="center"/>
                </w:tcPr>
                <w:p>
                  <w:pPr>
                    <w:widowControl/>
                    <w:jc w:val="center"/>
                    <w:textAlignment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Q=</w:t>
                  </w:r>
                  <w:r>
                    <w:rPr>
                      <w:rFonts w:hint="eastAsia"/>
                      <w:color w:val="000000" w:themeColor="text1"/>
                      <w:lang w:val="en-US" w:eastAsia="zh-CN"/>
                      <w14:textFill>
                        <w14:solidFill>
                          <w14:schemeClr w14:val="tx1"/>
                        </w14:solidFill>
                      </w14:textFill>
                    </w:rPr>
                    <w:t>540</w:t>
                  </w:r>
                  <w:r>
                    <w:rPr>
                      <w:rFonts w:hint="eastAsia" w:ascii="Times New Roman" w:hAnsi="Times New Roman" w:eastAsia="宋体"/>
                      <w:color w:val="000000" w:themeColor="text1"/>
                      <w14:textFill>
                        <w14:solidFill>
                          <w14:schemeClr w14:val="tx1"/>
                        </w14:solidFill>
                      </w14:textFill>
                    </w:rPr>
                    <w:t>m</w:t>
                  </w:r>
                  <w:r>
                    <w:rPr>
                      <w:rFonts w:hint="eastAsia" w:ascii="Times New Roman" w:hAnsi="Times New Roman" w:eastAsia="宋体"/>
                      <w:color w:val="000000" w:themeColor="text1"/>
                      <w:vertAlign w:val="superscript"/>
                      <w14:textFill>
                        <w14:solidFill>
                          <w14:schemeClr w14:val="tx1"/>
                        </w14:solidFill>
                      </w14:textFill>
                    </w:rPr>
                    <w:t>3</w:t>
                  </w:r>
                  <w:r>
                    <w:rPr>
                      <w:rFonts w:hint="eastAsia" w:ascii="Times New Roman" w:hAnsi="Times New Roman" w:eastAsia="宋体"/>
                      <w:color w:val="000000" w:themeColor="text1"/>
                      <w14:textFill>
                        <w14:solidFill>
                          <w14:schemeClr w14:val="tx1"/>
                        </w14:solidFill>
                      </w14:textFill>
                    </w:rPr>
                    <w:t xml:space="preserve">/h </w:t>
                  </w:r>
                </w:p>
              </w:tc>
              <w:tc>
                <w:tcPr>
                  <w:tcW w:w="900" w:type="dxa"/>
                  <w:noWrap w:val="0"/>
                  <w:vAlign w:val="center"/>
                </w:tcPr>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台</w:t>
                  </w:r>
                </w:p>
              </w:tc>
              <w:tc>
                <w:tcPr>
                  <w:tcW w:w="1050"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1</w:t>
                  </w:r>
                </w:p>
              </w:tc>
              <w:tc>
                <w:tcPr>
                  <w:tcW w:w="1355"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0" w:type="auto"/>
                  <w:noWrap w:val="0"/>
                  <w:vAlign w:val="center"/>
                </w:tcPr>
                <w:p>
                  <w:pPr>
                    <w:jc w:val="center"/>
                    <w:rPr>
                      <w:rFonts w:hint="default" w:ascii="Times New Roman" w:hAnsi="Times New Roman" w:eastAsia="宋体"/>
                      <w:color w:val="000000" w:themeColor="text1"/>
                      <w:kern w:val="2"/>
                      <w:sz w:val="21"/>
                      <w:szCs w:val="21"/>
                      <w:lang w:val="en-US" w:eastAsia="zh-CN" w:bidi="ar-SA"/>
                      <w14:textFill>
                        <w14:solidFill>
                          <w14:schemeClr w14:val="tx1"/>
                        </w14:solidFill>
                      </w14:textFill>
                    </w:rPr>
                  </w:pPr>
                  <w:r>
                    <w:rPr>
                      <w:rFonts w:hint="eastAsia"/>
                      <w:color w:val="000000" w:themeColor="text1"/>
                      <w:kern w:val="2"/>
                      <w:sz w:val="21"/>
                      <w:szCs w:val="21"/>
                      <w:lang w:val="en-US" w:eastAsia="zh-CN" w:bidi="ar-SA"/>
                      <w14:textFill>
                        <w14:solidFill>
                          <w14:schemeClr w14:val="tx1"/>
                        </w14:solidFill>
                      </w14:textFill>
                    </w:rPr>
                    <w:t>71</w:t>
                  </w:r>
                </w:p>
              </w:tc>
              <w:tc>
                <w:tcPr>
                  <w:tcW w:w="1830" w:type="dxa"/>
                  <w:noWrap w:val="0"/>
                  <w:vAlign w:val="center"/>
                </w:tcPr>
                <w:p>
                  <w:pPr>
                    <w:widowControl/>
                    <w:jc w:val="center"/>
                    <w:textAlignment w:val="center"/>
                    <w:rPr>
                      <w:rFonts w:hint="eastAsia" w:ascii="Times New Roman" w:hAnsi="Times New Roman" w:eastAsia="宋体"/>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生物除臭装置</w:t>
                  </w:r>
                </w:p>
              </w:tc>
              <w:tc>
                <w:tcPr>
                  <w:tcW w:w="2130" w:type="dxa"/>
                  <w:noWrap w:val="0"/>
                  <w:vAlign w:val="center"/>
                </w:tcPr>
                <w:p>
                  <w:pPr>
                    <w:widowControl/>
                    <w:jc w:val="center"/>
                    <w:textAlignment w:val="center"/>
                    <w:rPr>
                      <w:rFonts w:hint="eastAsia" w:ascii="Times New Roman" w:hAnsi="Times New Roman"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w:t>
                  </w:r>
                </w:p>
              </w:tc>
              <w:tc>
                <w:tcPr>
                  <w:tcW w:w="900" w:type="dxa"/>
                  <w:noWrap w:val="0"/>
                  <w:vAlign w:val="center"/>
                </w:tcPr>
                <w:p>
                  <w:pPr>
                    <w:widowControl/>
                    <w:jc w:val="center"/>
                    <w:textAlignment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套</w:t>
                  </w:r>
                </w:p>
              </w:tc>
              <w:tc>
                <w:tcPr>
                  <w:tcW w:w="1050" w:type="dxa"/>
                  <w:noWrap w:val="0"/>
                  <w:vAlign w:val="center"/>
                </w:tcPr>
                <w:p>
                  <w:pPr>
                    <w:jc w:val="center"/>
                    <w:rPr>
                      <w:rFonts w:hint="default" w:ascii="Times New Roman" w:hAnsi="Times New Roman" w:eastAsia="宋体"/>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1</w:t>
                  </w:r>
                </w:p>
              </w:tc>
              <w:tc>
                <w:tcPr>
                  <w:tcW w:w="1355" w:type="dxa"/>
                  <w:noWrap w:val="0"/>
                  <w:vAlign w:val="center"/>
                </w:tcPr>
                <w:p>
                  <w:pPr>
                    <w:jc w:val="center"/>
                    <w:rPr>
                      <w:rFonts w:hint="eastAsia" w:ascii="Times New Roman" w:hAnsi="Times New Roman" w:eastAsia="宋体"/>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新增</w:t>
                  </w:r>
                </w:p>
              </w:tc>
            </w:tr>
          </w:tbl>
          <w:p>
            <w:pPr>
              <w:pStyle w:val="94"/>
              <w:spacing w:line="360" w:lineRule="auto"/>
              <w:rPr>
                <w:rFonts w:hint="default" w:ascii="Times New Roman" w:hAnsi="Times New Roman" w:eastAsia="宋体"/>
                <w:color w:val="000000" w:themeColor="text1"/>
                <w:sz w:val="24"/>
                <w:szCs w:val="24"/>
                <w:lang w:val="en-US" w:eastAsia="zh-CN"/>
                <w14:textFill>
                  <w14:solidFill>
                    <w14:schemeClr w14:val="tx1"/>
                  </w14:solidFill>
                </w14:textFill>
              </w:rPr>
            </w:pPr>
            <w:r>
              <w:rPr>
                <w:rFonts w:hint="eastAsia" w:ascii="Times New Roman" w:hAnsi="Times New Roman" w:eastAsia="宋体"/>
                <w:color w:val="000000" w:themeColor="text1"/>
                <w:sz w:val="24"/>
                <w:szCs w:val="24"/>
                <w:lang w:val="en-US" w:eastAsia="zh-CN"/>
                <w14:textFill>
                  <w14:solidFill>
                    <w14:schemeClr w14:val="tx1"/>
                  </w14:solidFill>
                </w14:textFill>
              </w:rPr>
              <w:t>2.1.1</w:t>
            </w:r>
            <w:r>
              <w:rPr>
                <w:rFonts w:hint="eastAsia"/>
                <w:color w:val="000000" w:themeColor="text1"/>
                <w:sz w:val="24"/>
                <w:szCs w:val="24"/>
                <w:lang w:val="en-US" w:eastAsia="zh-CN"/>
                <w14:textFill>
                  <w14:solidFill>
                    <w14:schemeClr w14:val="tx1"/>
                  </w14:solidFill>
                </w14:textFill>
              </w:rPr>
              <w:t>5</w:t>
            </w:r>
            <w:r>
              <w:rPr>
                <w:rFonts w:hint="eastAsia" w:ascii="Times New Roman" w:hAnsi="Times New Roman" w:eastAsia="宋体"/>
                <w:color w:val="000000" w:themeColor="text1"/>
                <w:sz w:val="24"/>
                <w:szCs w:val="24"/>
                <w:lang w:val="en-US" w:eastAsia="zh-CN"/>
                <w14:textFill>
                  <w14:solidFill>
                    <w14:schemeClr w14:val="tx1"/>
                  </w14:solidFill>
                </w14:textFill>
              </w:rPr>
              <w:t>主要构筑物</w:t>
            </w:r>
          </w:p>
          <w:p>
            <w:pPr>
              <w:pStyle w:val="114"/>
              <w:jc w:val="center"/>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t>表</w:t>
            </w:r>
            <w:r>
              <w:rPr>
                <w:rFonts w:hint="eastAsia" w:ascii="Times New Roman" w:hAnsi="Times New Roman" w:eastAsia="宋体"/>
                <w:color w:val="000000" w:themeColor="text1"/>
                <w:sz w:val="24"/>
                <w:lang w:val="en-US" w:eastAsia="zh-CN"/>
                <w14:textFill>
                  <w14:solidFill>
                    <w14:schemeClr w14:val="tx1"/>
                  </w14:solidFill>
                </w14:textFill>
              </w:rPr>
              <w:t>2</w:t>
            </w:r>
            <w:r>
              <w:rPr>
                <w:rFonts w:hint="eastAsia" w:ascii="Times New Roman" w:hAnsi="Times New Roman" w:eastAsia="宋体"/>
                <w:color w:val="000000" w:themeColor="text1"/>
                <w:sz w:val="24"/>
                <w:lang w:val="en-US"/>
                <w14:textFill>
                  <w14:solidFill>
                    <w14:schemeClr w14:val="tx1"/>
                  </w14:solidFill>
                </w14:textFill>
              </w:rPr>
              <w:t>-</w:t>
            </w:r>
            <w:r>
              <w:rPr>
                <w:rFonts w:hint="eastAsia" w:ascii="Times New Roman" w:hAnsi="Times New Roman"/>
                <w:color w:val="000000" w:themeColor="text1"/>
                <w:sz w:val="24"/>
                <w:lang w:val="en-US" w:eastAsia="zh-CN"/>
                <w14:textFill>
                  <w14:solidFill>
                    <w14:schemeClr w14:val="tx1"/>
                  </w14:solidFill>
                </w14:textFill>
              </w:rPr>
              <w:t>13</w:t>
            </w:r>
            <w:r>
              <w:rPr>
                <w:rFonts w:ascii="Times New Roman" w:hAnsi="Times New Roman" w:eastAsia="宋体"/>
                <w:color w:val="000000" w:themeColor="text1"/>
                <w:sz w:val="24"/>
                <w14:textFill>
                  <w14:solidFill>
                    <w14:schemeClr w14:val="tx1"/>
                  </w14:solidFill>
                </w14:textFill>
              </w:rPr>
              <w:t xml:space="preserve"> </w:t>
            </w:r>
            <w:r>
              <w:rPr>
                <w:rFonts w:ascii="Times New Roman" w:hAnsi="Times New Roman" w:eastAsia="宋体"/>
                <w:color w:val="000000" w:themeColor="text1"/>
                <w:sz w:val="24"/>
                <w:lang w:val="en-US"/>
                <w14:textFill>
                  <w14:solidFill>
                    <w14:schemeClr w14:val="tx1"/>
                  </w14:solidFill>
                </w14:textFill>
              </w:rPr>
              <w:t xml:space="preserve"> </w:t>
            </w:r>
            <w:r>
              <w:rPr>
                <w:rFonts w:ascii="Times New Roman" w:hAnsi="Times New Roman" w:eastAsia="宋体"/>
                <w:color w:val="000000" w:themeColor="text1"/>
                <w:sz w:val="24"/>
                <w14:textFill>
                  <w14:solidFill>
                    <w14:schemeClr w14:val="tx1"/>
                  </w14:solidFill>
                </w14:textFill>
              </w:rPr>
              <w:t>项目</w:t>
            </w:r>
            <w:r>
              <w:rPr>
                <w:rFonts w:hint="eastAsia" w:ascii="Times New Roman" w:hAnsi="Times New Roman" w:eastAsia="宋体"/>
                <w:color w:val="000000" w:themeColor="text1"/>
                <w:sz w:val="24"/>
                <w:lang w:eastAsia="zh-CN"/>
                <w14:textFill>
                  <w14:solidFill>
                    <w14:schemeClr w14:val="tx1"/>
                  </w14:solidFill>
                </w14:textFill>
              </w:rPr>
              <w:t>新增</w:t>
            </w:r>
            <w:r>
              <w:rPr>
                <w:rFonts w:ascii="Times New Roman" w:hAnsi="Times New Roman" w:eastAsia="宋体"/>
                <w:color w:val="000000" w:themeColor="text1"/>
                <w:sz w:val="24"/>
                <w14:textFill>
                  <w14:solidFill>
                    <w14:schemeClr w14:val="tx1"/>
                  </w14:solidFill>
                </w14:textFill>
              </w:rPr>
              <w:t>主要</w:t>
            </w:r>
            <w:r>
              <w:rPr>
                <w:rFonts w:hint="eastAsia" w:ascii="Times New Roman" w:hAnsi="Times New Roman" w:eastAsia="宋体"/>
                <w:color w:val="000000" w:themeColor="text1"/>
                <w:sz w:val="24"/>
                <w:lang w:val="en-US" w:eastAsia="zh-CN"/>
                <w14:textFill>
                  <w14:solidFill>
                    <w14:schemeClr w14:val="tx1"/>
                  </w14:solidFill>
                </w14:textFill>
              </w:rPr>
              <w:t>构筑物</w:t>
            </w:r>
            <w:r>
              <w:rPr>
                <w:rFonts w:ascii="Times New Roman" w:hAnsi="Times New Roman" w:eastAsia="宋体"/>
                <w:color w:val="000000" w:themeColor="text1"/>
                <w:sz w:val="24"/>
                <w14:textFill>
                  <w14:solidFill>
                    <w14:schemeClr w14:val="tx1"/>
                  </w14:solidFill>
                </w14:textFill>
              </w:rPr>
              <w:t>一览表</w:t>
            </w:r>
          </w:p>
          <w:tbl>
            <w:tblPr>
              <w:tblStyle w:val="40"/>
              <w:tblW w:w="7969" w:type="dxa"/>
              <w:tblInd w:w="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594"/>
              <w:gridCol w:w="1495"/>
              <w:gridCol w:w="1014"/>
              <w:gridCol w:w="930"/>
              <w:gridCol w:w="825"/>
              <w:gridCol w:w="960"/>
              <w:gridCol w:w="1635"/>
              <w:gridCol w:w="516"/>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tblHeader/>
              </w:trPr>
              <w:tc>
                <w:tcPr>
                  <w:tcW w:w="594" w:type="dxa"/>
                  <w:tcBorders>
                    <w:tl2br w:val="nil"/>
                    <w:tr2bl w:val="nil"/>
                  </w:tcBorders>
                  <w:noWrap w:val="0"/>
                  <w:vAlign w:val="center"/>
                </w:tcPr>
                <w:p>
                  <w:pPr>
                    <w:ind w:left="-63" w:leftChars="-30" w:right="-63" w:rightChars="-30" w:firstLine="0" w:firstLineChars="0"/>
                    <w:jc w:val="center"/>
                    <w:rPr>
                      <w:rFonts w:ascii="Times New Roman" w:hAnsi="Times New Roman" w:eastAsia="宋体"/>
                      <w:color w:val="000000" w:themeColor="text1"/>
                      <w14:textFill>
                        <w14:solidFill>
                          <w14:schemeClr w14:val="tx1"/>
                        </w14:solidFill>
                      </w14:textFill>
                    </w:rPr>
                  </w:pPr>
                  <w:r>
                    <w:rPr>
                      <w:rFonts w:ascii="Times New Roman" w:hAnsi="Times New Roman" w:eastAsia="宋体"/>
                      <w:color w:val="000000" w:themeColor="text1"/>
                      <w14:textFill>
                        <w14:solidFill>
                          <w14:schemeClr w14:val="tx1"/>
                        </w14:solidFill>
                      </w14:textFill>
                    </w:rPr>
                    <w:t>序号</w:t>
                  </w:r>
                </w:p>
              </w:tc>
              <w:tc>
                <w:tcPr>
                  <w:tcW w:w="1495" w:type="dxa"/>
                  <w:tcBorders>
                    <w:tl2br w:val="nil"/>
                    <w:tr2bl w:val="nil"/>
                  </w:tcBorders>
                  <w:noWrap w:val="0"/>
                  <w:vAlign w:val="center"/>
                </w:tcPr>
                <w:p>
                  <w:pPr>
                    <w:jc w:val="center"/>
                    <w:rPr>
                      <w:rFonts w:ascii="Times New Roman" w:hAnsi="Times New Roman" w:eastAsia="宋体"/>
                      <w:color w:val="000000" w:themeColor="text1"/>
                      <w14:textFill>
                        <w14:solidFill>
                          <w14:schemeClr w14:val="tx1"/>
                        </w14:solidFill>
                      </w14:textFill>
                    </w:rPr>
                  </w:pPr>
                  <w:r>
                    <w:rPr>
                      <w:rFonts w:ascii="Times New Roman" w:hAnsi="Times New Roman" w:eastAsia="宋体"/>
                      <w:color w:val="000000" w:themeColor="text1"/>
                      <w14:textFill>
                        <w14:solidFill>
                          <w14:schemeClr w14:val="tx1"/>
                        </w14:solidFill>
                      </w14:textFill>
                    </w:rPr>
                    <w:t>项目名称</w:t>
                  </w:r>
                </w:p>
              </w:tc>
              <w:tc>
                <w:tcPr>
                  <w:tcW w:w="1014" w:type="dxa"/>
                  <w:tcBorders>
                    <w:tl2br w:val="nil"/>
                    <w:tr2bl w:val="nil"/>
                  </w:tcBorders>
                  <w:noWrap w:val="0"/>
                  <w:vAlign w:val="center"/>
                </w:tcPr>
                <w:p>
                  <w:pPr>
                    <w:ind w:left="0" w:leftChars="0" w:firstLine="0" w:firstLineChars="0"/>
                    <w:jc w:val="center"/>
                    <w:rPr>
                      <w:rFonts w:ascii="Times New Roman" w:hAnsi="Times New Roman" w:eastAsia="宋体"/>
                      <w:color w:val="000000" w:themeColor="text1"/>
                      <w14:textFill>
                        <w14:solidFill>
                          <w14:schemeClr w14:val="tx1"/>
                        </w14:solidFill>
                      </w14:textFill>
                    </w:rPr>
                  </w:pPr>
                  <w:r>
                    <w:rPr>
                      <w:rFonts w:ascii="Times New Roman" w:hAnsi="Times New Roman" w:eastAsia="宋体"/>
                      <w:color w:val="000000" w:themeColor="text1"/>
                      <w14:textFill>
                        <w14:solidFill>
                          <w14:schemeClr w14:val="tx1"/>
                        </w14:solidFill>
                      </w14:textFill>
                    </w:rPr>
                    <w:t>单位</w:t>
                  </w:r>
                </w:p>
              </w:tc>
              <w:tc>
                <w:tcPr>
                  <w:tcW w:w="930" w:type="dxa"/>
                  <w:tcBorders>
                    <w:tl2br w:val="nil"/>
                    <w:tr2bl w:val="nil"/>
                  </w:tcBorders>
                  <w:noWrap w:val="0"/>
                  <w:vAlign w:val="center"/>
                </w:tcPr>
                <w:p>
                  <w:pPr>
                    <w:ind w:left="0" w:leftChars="0" w:firstLine="0" w:firstLineChars="0"/>
                    <w:jc w:val="center"/>
                    <w:rPr>
                      <w:rFonts w:hint="eastAsia" w:ascii="Times New Roman" w:hAnsi="Times New Roman"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设备</w:t>
                  </w:r>
                  <w:r>
                    <w:rPr>
                      <w:rFonts w:hint="eastAsia" w:ascii="Times New Roman" w:hAnsi="Times New Roman" w:eastAsia="宋体"/>
                      <w:color w:val="000000" w:themeColor="text1"/>
                      <w:lang w:val="en-US" w:eastAsia="zh-CN"/>
                      <w14:textFill>
                        <w14:solidFill>
                          <w14:schemeClr w14:val="tx1"/>
                        </w14:solidFill>
                      </w14:textFill>
                    </w:rPr>
                    <w:t>规模</w:t>
                  </w:r>
                </w:p>
              </w:tc>
              <w:tc>
                <w:tcPr>
                  <w:tcW w:w="825" w:type="dxa"/>
                  <w:tcBorders>
                    <w:tl2br w:val="nil"/>
                    <w:tr2bl w:val="nil"/>
                  </w:tcBorders>
                  <w:noWrap w:val="0"/>
                  <w:vAlign w:val="center"/>
                </w:tcPr>
                <w:p>
                  <w:pPr>
                    <w:ind w:left="0" w:leftChars="0" w:firstLine="0" w:firstLineChars="0"/>
                    <w:jc w:val="center"/>
                    <w:rPr>
                      <w:rFonts w:hint="eastAsia" w:ascii="Times New Roman" w:hAnsi="Times New Roman" w:eastAsia="宋体"/>
                      <w:color w:val="000000" w:themeColor="text1"/>
                      <w:lang w:val="en-US" w:eastAsia="zh-CN"/>
                      <w14:textFill>
                        <w14:solidFill>
                          <w14:schemeClr w14:val="tx1"/>
                        </w14:solidFill>
                      </w14:textFill>
                    </w:rPr>
                  </w:pPr>
                  <w:r>
                    <w:rPr>
                      <w:rFonts w:hint="eastAsia" w:ascii="Times New Roman" w:hAnsi="Times New Roman" w:eastAsia="宋体"/>
                      <w:color w:val="000000" w:themeColor="text1"/>
                      <w:lang w:val="en-US" w:eastAsia="zh-CN"/>
                      <w14:textFill>
                        <w14:solidFill>
                          <w14:schemeClr w14:val="tx1"/>
                        </w14:solidFill>
                      </w14:textFill>
                    </w:rPr>
                    <w:t>数量</w:t>
                  </w:r>
                </w:p>
              </w:tc>
              <w:tc>
                <w:tcPr>
                  <w:tcW w:w="960" w:type="dxa"/>
                  <w:tcBorders>
                    <w:tl2br w:val="nil"/>
                    <w:tr2bl w:val="nil"/>
                  </w:tcBorders>
                  <w:noWrap w:val="0"/>
                  <w:vAlign w:val="center"/>
                </w:tcPr>
                <w:p>
                  <w:pPr>
                    <w:jc w:val="center"/>
                    <w:rPr>
                      <w:rFonts w:hint="eastAsia" w:ascii="Times New Roman" w:hAnsi="Times New Roman" w:eastAsia="宋体"/>
                      <w:color w:val="000000" w:themeColor="text1"/>
                      <w:highlight w:val="yellow"/>
                      <w:lang w:eastAsia="zh-CN"/>
                      <w14:textFill>
                        <w14:solidFill>
                          <w14:schemeClr w14:val="tx1"/>
                        </w14:solidFill>
                      </w14:textFill>
                    </w:rPr>
                  </w:pPr>
                  <w:r>
                    <w:rPr>
                      <w:rFonts w:hint="eastAsia" w:ascii="Times New Roman" w:hAnsi="Times New Roman" w:eastAsia="宋体"/>
                      <w:color w:val="000000" w:themeColor="text1"/>
                      <w:highlight w:val="none"/>
                      <w:lang w:eastAsia="zh-CN"/>
                      <w14:textFill>
                        <w14:solidFill>
                          <w14:schemeClr w14:val="tx1"/>
                        </w14:solidFill>
                      </w14:textFill>
                    </w:rPr>
                    <w:t>结构形式</w:t>
                  </w:r>
                </w:p>
              </w:tc>
              <w:tc>
                <w:tcPr>
                  <w:tcW w:w="1635" w:type="dxa"/>
                  <w:tcBorders>
                    <w:tl2br w:val="nil"/>
                    <w:tr2bl w:val="nil"/>
                  </w:tcBorders>
                  <w:noWrap w:val="0"/>
                  <w:vAlign w:val="center"/>
                </w:tcPr>
                <w:p>
                  <w:pPr>
                    <w:spacing w:line="380" w:lineRule="exact"/>
                    <w:jc w:val="center"/>
                    <w:rPr>
                      <w:rFonts w:hint="eastAsia" w:ascii="Times New Roman" w:hAnsi="Times New Roman" w:eastAsia="宋体"/>
                      <w:color w:val="000000" w:themeColor="text1"/>
                      <w:highlight w:val="none"/>
                      <w:lang w:eastAsia="zh-CN"/>
                      <w14:textFill>
                        <w14:solidFill>
                          <w14:schemeClr w14:val="tx1"/>
                        </w14:solidFill>
                      </w14:textFill>
                    </w:rPr>
                  </w:pPr>
                  <w:r>
                    <w:rPr>
                      <w:rFonts w:hint="eastAsia" w:ascii="宋体" w:hAnsi="宋体"/>
                      <w:color w:val="000000" w:themeColor="text1"/>
                      <w:sz w:val="21"/>
                      <w:szCs w:val="21"/>
                      <w14:textFill>
                        <w14:solidFill>
                          <w14:schemeClr w14:val="tx1"/>
                        </w14:solidFill>
                      </w14:textFill>
                    </w:rPr>
                    <w:t>规格</w:t>
                  </w:r>
                </w:p>
              </w:tc>
              <w:tc>
                <w:tcPr>
                  <w:tcW w:w="516" w:type="dxa"/>
                  <w:tcBorders>
                    <w:tl2br w:val="nil"/>
                    <w:tr2bl w:val="nil"/>
                  </w:tcBorders>
                  <w:noWrap w:val="0"/>
                  <w:vAlign w:val="center"/>
                </w:tcPr>
                <w:p>
                  <w:pPr>
                    <w:jc w:val="center"/>
                    <w:rPr>
                      <w:rFonts w:hint="eastAsia" w:ascii="Times New Roman" w:hAnsi="Times New Roman" w:eastAsia="宋体"/>
                      <w:color w:val="000000" w:themeColor="text1"/>
                      <w:lang w:eastAsia="zh-CN"/>
                      <w14:textFill>
                        <w14:solidFill>
                          <w14:schemeClr w14:val="tx1"/>
                        </w14:solidFill>
                      </w14:textFill>
                    </w:rPr>
                  </w:pPr>
                  <w:r>
                    <w:rPr>
                      <w:rFonts w:hint="eastAsia" w:ascii="Times New Roman" w:hAnsi="Times New Roman" w:eastAsia="宋体"/>
                      <w:color w:val="000000" w:themeColor="text1"/>
                      <w:lang w:eastAsia="zh-CN"/>
                      <w14:textFill>
                        <w14:solidFill>
                          <w14:schemeClr w14:val="tx1"/>
                        </w14:solidFill>
                      </w14:textFill>
                    </w:rPr>
                    <w:t>备注</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594" w:type="dxa"/>
                  <w:tcBorders>
                    <w:tl2br w:val="nil"/>
                    <w:tr2bl w:val="nil"/>
                  </w:tcBorders>
                  <w:noWrap w:val="0"/>
                  <w:vAlign w:val="center"/>
                </w:tcPr>
                <w:p>
                  <w:pPr>
                    <w:ind w:left="0" w:leftChars="0" w:firstLine="0" w:firstLineChars="0"/>
                    <w:jc w:val="center"/>
                    <w:rPr>
                      <w:rFonts w:ascii="Times New Roman" w:hAnsi="Times New Roman" w:eastAsia="宋体"/>
                      <w:color w:val="000000" w:themeColor="text1"/>
                      <w14:textFill>
                        <w14:solidFill>
                          <w14:schemeClr w14:val="tx1"/>
                        </w14:solidFill>
                      </w14:textFill>
                    </w:rPr>
                  </w:pPr>
                  <w:r>
                    <w:rPr>
                      <w:rFonts w:ascii="Times New Roman" w:hAnsi="Times New Roman" w:eastAsia="宋体"/>
                      <w:color w:val="000000" w:themeColor="text1"/>
                      <w14:textFill>
                        <w14:solidFill>
                          <w14:schemeClr w14:val="tx1"/>
                        </w14:solidFill>
                      </w14:textFill>
                    </w:rPr>
                    <w:t>1</w:t>
                  </w:r>
                </w:p>
              </w:tc>
              <w:tc>
                <w:tcPr>
                  <w:tcW w:w="1495" w:type="dxa"/>
                  <w:tcBorders>
                    <w:tl2br w:val="nil"/>
                    <w:tr2bl w:val="nil"/>
                  </w:tcBorders>
                  <w:noWrap w:val="0"/>
                  <w:vAlign w:val="center"/>
                </w:tcPr>
                <w:p>
                  <w:pPr>
                    <w:jc w:val="center"/>
                    <w:rPr>
                      <w:rFonts w:ascii="Times New Roman" w:hAnsi="Times New Roman" w:eastAsia="宋体"/>
                      <w:color w:val="000000" w:themeColor="text1"/>
                      <w14:textFill>
                        <w14:solidFill>
                          <w14:schemeClr w14:val="tx1"/>
                        </w14:solidFill>
                      </w14:textFill>
                    </w:rPr>
                  </w:pPr>
                  <w:r>
                    <w:rPr>
                      <w:rFonts w:hint="eastAsia" w:ascii="宋体" w:hAnsi="宋体"/>
                      <w:color w:val="000000" w:themeColor="text1"/>
                      <w:kern w:val="0"/>
                      <w:sz w:val="21"/>
                      <w:szCs w:val="21"/>
                      <w14:textFill>
                        <w14:solidFill>
                          <w14:schemeClr w14:val="tx1"/>
                        </w14:solidFill>
                      </w14:textFill>
                    </w:rPr>
                    <w:t>改良型氧化沟</w:t>
                  </w:r>
                </w:p>
              </w:tc>
              <w:tc>
                <w:tcPr>
                  <w:tcW w:w="1014" w:type="dxa"/>
                  <w:tcBorders>
                    <w:tl2br w:val="nil"/>
                    <w:tr2bl w:val="nil"/>
                  </w:tcBorders>
                  <w:noWrap w:val="0"/>
                  <w:vAlign w:val="center"/>
                </w:tcPr>
                <w:p>
                  <w:pPr>
                    <w:ind w:left="0" w:leftChars="0" w:firstLine="0" w:firstLineChars="0"/>
                    <w:jc w:val="center"/>
                    <w:rPr>
                      <w:rFonts w:hint="default" w:ascii="Times New Roman" w:hAnsi="Times New Roman" w:eastAsia="宋体"/>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t xml:space="preserve"> 万m</w:t>
                  </w:r>
                  <w:r>
                    <w:rPr>
                      <w:rFonts w:hint="eastAsia"/>
                      <w:color w:val="000000" w:themeColor="text1"/>
                      <w:vertAlign w:val="superscript"/>
                      <w14:textFill>
                        <w14:solidFill>
                          <w14:schemeClr w14:val="tx1"/>
                        </w14:solidFill>
                      </w14:textFill>
                    </w:rPr>
                    <w:t>3</w:t>
                  </w:r>
                  <w:r>
                    <w:rPr>
                      <w:rFonts w:hint="eastAsia"/>
                      <w:color w:val="000000" w:themeColor="text1"/>
                      <w:lang w:val="en-US" w:eastAsia="zh-CN"/>
                      <w14:textFill>
                        <w14:solidFill>
                          <w14:schemeClr w14:val="tx1"/>
                        </w14:solidFill>
                      </w14:textFill>
                    </w:rPr>
                    <w:t>/d</w:t>
                  </w:r>
                </w:p>
              </w:tc>
              <w:tc>
                <w:tcPr>
                  <w:tcW w:w="930" w:type="dxa"/>
                  <w:tcBorders>
                    <w:tl2br w:val="nil"/>
                    <w:tr2bl w:val="nil"/>
                  </w:tcBorders>
                  <w:noWrap w:val="0"/>
                  <w:vAlign w:val="center"/>
                </w:tcPr>
                <w:p>
                  <w:pPr>
                    <w:ind w:left="0" w:leftChars="0" w:firstLine="0" w:firstLineChars="0"/>
                    <w:jc w:val="center"/>
                    <w:rPr>
                      <w:rFonts w:hint="default" w:ascii="Times New Roman" w:hAnsi="Times New Roman" w:eastAsia="宋体"/>
                      <w:color w:val="000000" w:themeColor="text1"/>
                      <w:lang w:val="en-US" w:eastAsia="zh-CN"/>
                      <w14:textFill>
                        <w14:solidFill>
                          <w14:schemeClr w14:val="tx1"/>
                        </w14:solidFill>
                      </w14:textFill>
                    </w:rPr>
                  </w:pPr>
                  <w:r>
                    <w:rPr>
                      <w:rFonts w:hint="eastAsia" w:ascii="Times New Roman" w:hAnsi="Times New Roman" w:eastAsia="宋体"/>
                      <w:color w:val="000000" w:themeColor="text1"/>
                      <w:lang w:val="en-US" w:eastAsia="zh-CN"/>
                      <w14:textFill>
                        <w14:solidFill>
                          <w14:schemeClr w14:val="tx1"/>
                        </w14:solidFill>
                      </w14:textFill>
                    </w:rPr>
                    <w:t>2.0</w:t>
                  </w:r>
                </w:p>
              </w:tc>
              <w:tc>
                <w:tcPr>
                  <w:tcW w:w="825" w:type="dxa"/>
                  <w:tcBorders>
                    <w:tl2br w:val="nil"/>
                    <w:tr2bl w:val="nil"/>
                  </w:tcBorders>
                  <w:noWrap w:val="0"/>
                  <w:vAlign w:val="center"/>
                </w:tcPr>
                <w:p>
                  <w:pPr>
                    <w:ind w:left="0" w:leftChars="0" w:firstLine="0" w:firstLineChars="0"/>
                    <w:jc w:val="center"/>
                    <w:rPr>
                      <w:rFonts w:hint="eastAsia" w:ascii="Times New Roman" w:hAnsi="Times New Roman" w:eastAsia="宋体"/>
                      <w:color w:val="000000" w:themeColor="text1"/>
                      <w:lang w:eastAsia="zh-CN"/>
                      <w14:textFill>
                        <w14:solidFill>
                          <w14:schemeClr w14:val="tx1"/>
                        </w14:solidFill>
                      </w14:textFill>
                    </w:rPr>
                  </w:pPr>
                  <w:r>
                    <w:rPr>
                      <w:rFonts w:hint="eastAsia" w:ascii="Times New Roman" w:hAnsi="Times New Roman" w:eastAsia="宋体"/>
                      <w:color w:val="000000" w:themeColor="text1"/>
                      <w:lang w:val="en-US" w:eastAsia="zh-CN"/>
                      <w14:textFill>
                        <w14:solidFill>
                          <w14:schemeClr w14:val="tx1"/>
                        </w14:solidFill>
                      </w14:textFill>
                    </w:rPr>
                    <w:t>1 座</w:t>
                  </w:r>
                </w:p>
              </w:tc>
              <w:tc>
                <w:tcPr>
                  <w:tcW w:w="960" w:type="dxa"/>
                  <w:tcBorders>
                    <w:tl2br w:val="nil"/>
                    <w:tr2bl w:val="nil"/>
                  </w:tcBorders>
                  <w:noWrap w:val="0"/>
                  <w:vAlign w:val="center"/>
                </w:tcPr>
                <w:p>
                  <w:pPr>
                    <w:ind w:left="0" w:leftChars="0" w:firstLine="0" w:firstLineChars="0"/>
                    <w:jc w:val="center"/>
                    <w:rPr>
                      <w:rFonts w:hint="eastAsia" w:ascii="Times New Roman" w:hAnsi="Times New Roman" w:eastAsia="宋体"/>
                      <w:color w:val="000000" w:themeColor="text1"/>
                      <w:lang w:eastAsia="zh-CN"/>
                      <w14:textFill>
                        <w14:solidFill>
                          <w14:schemeClr w14:val="tx1"/>
                        </w14:solidFill>
                      </w14:textFill>
                    </w:rPr>
                  </w:pPr>
                  <w:r>
                    <w:rPr>
                      <w:rFonts w:hint="eastAsia" w:ascii="Times New Roman" w:hAnsi="Times New Roman" w:eastAsia="宋体"/>
                      <w:color w:val="000000" w:themeColor="text1"/>
                      <w:lang w:eastAsia="zh-CN"/>
                      <w14:textFill>
                        <w14:solidFill>
                          <w14:schemeClr w14:val="tx1"/>
                        </w14:solidFill>
                      </w14:textFill>
                    </w:rPr>
                    <w:t>钢筋砼</w:t>
                  </w:r>
                </w:p>
              </w:tc>
              <w:tc>
                <w:tcPr>
                  <w:tcW w:w="1635"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olor w:val="000000" w:themeColor="text1"/>
                      <w:sz w:val="21"/>
                      <w:lang w:eastAsia="zh-CN"/>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L×B×H</w:t>
                  </w:r>
                  <w:r>
                    <w:rPr>
                      <w:rFonts w:hint="eastAsia"/>
                      <w:color w:val="000000" w:themeColor="text1"/>
                      <w:sz w:val="21"/>
                      <w:szCs w:val="21"/>
                      <w:lang w:eastAsia="zh-CN"/>
                      <w14:textFill>
                        <w14:solidFill>
                          <w14:schemeClr w14:val="tx1"/>
                        </w14:solidFill>
                      </w14:textFill>
                    </w:rPr>
                    <w:t>=</w:t>
                  </w:r>
                  <w:r>
                    <w:rPr>
                      <w:rFonts w:ascii="Times New Roman" w:hAnsi="Times New Roman" w:eastAsia="宋体"/>
                      <w:color w:val="000000" w:themeColor="text1"/>
                      <w:sz w:val="21"/>
                      <w:szCs w:val="21"/>
                      <w14:textFill>
                        <w14:solidFill>
                          <w14:schemeClr w14:val="tx1"/>
                        </w14:solidFill>
                      </w14:textFill>
                    </w:rPr>
                    <w:t>82.25</w:t>
                  </w:r>
                  <w:r>
                    <w:rPr>
                      <w:rFonts w:hint="eastAsia" w:ascii="Times New Roman" w:hAnsi="Times New Roman" w:eastAsia="宋体"/>
                      <w:color w:val="000000" w:themeColor="text1"/>
                      <w:sz w:val="21"/>
                      <w:szCs w:val="21"/>
                      <w14:textFill>
                        <w14:solidFill>
                          <w14:schemeClr w14:val="tx1"/>
                        </w14:solidFill>
                      </w14:textFill>
                    </w:rPr>
                    <w:t>×4</w:t>
                  </w:r>
                  <w:r>
                    <w:rPr>
                      <w:rFonts w:ascii="Times New Roman" w:hAnsi="Times New Roman" w:eastAsia="宋体"/>
                      <w:color w:val="000000" w:themeColor="text1"/>
                      <w:sz w:val="21"/>
                      <w:szCs w:val="21"/>
                      <w14:textFill>
                        <w14:solidFill>
                          <w14:schemeClr w14:val="tx1"/>
                        </w14:solidFill>
                      </w14:textFill>
                    </w:rPr>
                    <w:t>7.2</w:t>
                  </w:r>
                  <w:r>
                    <w:rPr>
                      <w:rFonts w:hint="eastAsia" w:ascii="Times New Roman" w:hAnsi="Times New Roman" w:eastAsia="宋体"/>
                      <w:color w:val="000000" w:themeColor="text1"/>
                      <w:sz w:val="21"/>
                      <w:szCs w:val="21"/>
                      <w14:textFill>
                        <w14:solidFill>
                          <w14:schemeClr w14:val="tx1"/>
                        </w14:solidFill>
                      </w14:textFill>
                    </w:rPr>
                    <w:t>×4.1m</w:t>
                  </w:r>
                </w:p>
              </w:tc>
              <w:tc>
                <w:tcPr>
                  <w:tcW w:w="516" w:type="dxa"/>
                  <w:tcBorders>
                    <w:tl2br w:val="nil"/>
                    <w:tr2bl w:val="nil"/>
                  </w:tcBorders>
                  <w:noWrap w:val="0"/>
                  <w:vAlign w:val="center"/>
                </w:tcPr>
                <w:p>
                  <w:pPr>
                    <w:ind w:left="0" w:leftChars="0" w:firstLine="0" w:firstLineChars="0"/>
                    <w:jc w:val="center"/>
                    <w:rPr>
                      <w:rFonts w:hint="eastAsia" w:ascii="Times New Roman" w:hAnsi="Times New Roman" w:eastAsia="宋体"/>
                      <w:color w:val="000000" w:themeColor="text1"/>
                      <w:lang w:eastAsia="zh-CN"/>
                      <w14:textFill>
                        <w14:solidFill>
                          <w14:schemeClr w14:val="tx1"/>
                        </w14:solidFill>
                      </w14:textFill>
                    </w:rPr>
                  </w:pPr>
                  <w:r>
                    <w:rPr>
                      <w:rFonts w:hint="eastAsia" w:ascii="Times New Roman" w:hAnsi="Times New Roman" w:eastAsia="宋体"/>
                      <w:color w:val="000000" w:themeColor="text1"/>
                      <w:lang w:eastAsia="zh-CN"/>
                      <w14:textFill>
                        <w14:solidFill>
                          <w14:schemeClr w14:val="tx1"/>
                        </w14:solidFill>
                      </w14:textFill>
                    </w:rPr>
                    <w:t>新建</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594" w:type="dxa"/>
                  <w:tcBorders>
                    <w:tl2br w:val="nil"/>
                    <w:tr2bl w:val="nil"/>
                  </w:tcBorders>
                  <w:noWrap w:val="0"/>
                  <w:vAlign w:val="center"/>
                </w:tcPr>
                <w:p>
                  <w:pPr>
                    <w:ind w:left="0" w:leftChars="0" w:firstLine="0" w:firstLineChars="0"/>
                    <w:jc w:val="center"/>
                    <w:rPr>
                      <w:rFonts w:ascii="Times New Roman" w:hAnsi="Times New Roman" w:eastAsia="宋体"/>
                      <w:color w:val="000000" w:themeColor="text1"/>
                      <w14:textFill>
                        <w14:solidFill>
                          <w14:schemeClr w14:val="tx1"/>
                        </w14:solidFill>
                      </w14:textFill>
                    </w:rPr>
                  </w:pPr>
                  <w:r>
                    <w:rPr>
                      <w:rFonts w:ascii="Times New Roman" w:hAnsi="Times New Roman" w:eastAsia="宋体"/>
                      <w:color w:val="000000" w:themeColor="text1"/>
                      <w14:textFill>
                        <w14:solidFill>
                          <w14:schemeClr w14:val="tx1"/>
                        </w14:solidFill>
                      </w14:textFill>
                    </w:rPr>
                    <w:t>2</w:t>
                  </w:r>
                </w:p>
              </w:tc>
              <w:tc>
                <w:tcPr>
                  <w:tcW w:w="1495" w:type="dxa"/>
                  <w:tcBorders>
                    <w:tl2br w:val="nil"/>
                    <w:tr2bl w:val="nil"/>
                  </w:tcBorders>
                  <w:noWrap w:val="0"/>
                  <w:vAlign w:val="center"/>
                </w:tcPr>
                <w:p>
                  <w:pPr>
                    <w:jc w:val="center"/>
                    <w:rPr>
                      <w:rFonts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二沉池</w:t>
                  </w:r>
                </w:p>
              </w:tc>
              <w:tc>
                <w:tcPr>
                  <w:tcW w:w="1014" w:type="dxa"/>
                  <w:tcBorders>
                    <w:tl2br w:val="nil"/>
                    <w:tr2bl w:val="nil"/>
                  </w:tcBorders>
                  <w:noWrap w:val="0"/>
                  <w:vAlign w:val="center"/>
                </w:tcPr>
                <w:p>
                  <w:pPr>
                    <w:ind w:left="0" w:leftChars="0" w:firstLine="0" w:firstLineChars="0"/>
                    <w:jc w:val="center"/>
                    <w:rPr>
                      <w:rFonts w:ascii="Times New Roman" w:hAnsi="Times New Roman" w:eastAsia="宋体"/>
                      <w:color w:val="000000" w:themeColor="text1"/>
                      <w14:textFill>
                        <w14:solidFill>
                          <w14:schemeClr w14:val="tx1"/>
                        </w14:solidFill>
                      </w14:textFill>
                    </w:rPr>
                  </w:pPr>
                  <w:r>
                    <w:rPr>
                      <w:rFonts w:hint="eastAsia"/>
                      <w:color w:val="000000" w:themeColor="text1"/>
                      <w14:textFill>
                        <w14:solidFill>
                          <w14:schemeClr w14:val="tx1"/>
                        </w14:solidFill>
                      </w14:textFill>
                    </w:rPr>
                    <w:t>万m</w:t>
                  </w:r>
                  <w:r>
                    <w:rPr>
                      <w:rFonts w:hint="eastAsia"/>
                      <w:color w:val="000000" w:themeColor="text1"/>
                      <w:vertAlign w:val="superscript"/>
                      <w14:textFill>
                        <w14:solidFill>
                          <w14:schemeClr w14:val="tx1"/>
                        </w14:solidFill>
                      </w14:textFill>
                    </w:rPr>
                    <w:t>3</w:t>
                  </w:r>
                  <w:r>
                    <w:rPr>
                      <w:rFonts w:hint="eastAsia"/>
                      <w:color w:val="000000" w:themeColor="text1"/>
                      <w:lang w:val="en-US" w:eastAsia="zh-CN"/>
                      <w14:textFill>
                        <w14:solidFill>
                          <w14:schemeClr w14:val="tx1"/>
                        </w14:solidFill>
                      </w14:textFill>
                    </w:rPr>
                    <w:t>/d</w:t>
                  </w:r>
                  <w:r>
                    <w:rPr>
                      <w:rFonts w:hint="eastAsia"/>
                      <w:color w:val="000000" w:themeColor="text1"/>
                      <w14:textFill>
                        <w14:solidFill>
                          <w14:schemeClr w14:val="tx1"/>
                        </w14:solidFill>
                      </w14:textFill>
                    </w:rPr>
                    <w:t xml:space="preserve"> </w:t>
                  </w:r>
                </w:p>
              </w:tc>
              <w:tc>
                <w:tcPr>
                  <w:tcW w:w="930" w:type="dxa"/>
                  <w:tcBorders>
                    <w:tl2br w:val="nil"/>
                    <w:tr2bl w:val="nil"/>
                  </w:tcBorders>
                  <w:noWrap w:val="0"/>
                  <w:vAlign w:val="center"/>
                </w:tcPr>
                <w:p>
                  <w:pPr>
                    <w:ind w:left="0" w:leftChars="0" w:firstLine="0" w:firstLineChars="0"/>
                    <w:jc w:val="center"/>
                    <w:rPr>
                      <w:rFonts w:hint="eastAsia" w:ascii="Times New Roman" w:hAnsi="Times New Roman" w:eastAsia="宋体"/>
                      <w:color w:val="000000" w:themeColor="text1"/>
                      <w:lang w:val="en-US" w:eastAsia="zh-CN"/>
                      <w14:textFill>
                        <w14:solidFill>
                          <w14:schemeClr w14:val="tx1"/>
                        </w14:solidFill>
                      </w14:textFill>
                    </w:rPr>
                  </w:pPr>
                  <w:r>
                    <w:rPr>
                      <w:rFonts w:hint="eastAsia" w:ascii="Times New Roman" w:hAnsi="Times New Roman" w:eastAsia="宋体"/>
                      <w:color w:val="000000" w:themeColor="text1"/>
                      <w:lang w:val="en-US" w:eastAsia="zh-CN"/>
                      <w14:textFill>
                        <w14:solidFill>
                          <w14:schemeClr w14:val="tx1"/>
                        </w14:solidFill>
                      </w14:textFill>
                    </w:rPr>
                    <w:t>2.0</w:t>
                  </w:r>
                </w:p>
              </w:tc>
              <w:tc>
                <w:tcPr>
                  <w:tcW w:w="825" w:type="dxa"/>
                  <w:tcBorders>
                    <w:tl2br w:val="nil"/>
                    <w:tr2bl w:val="nil"/>
                  </w:tcBorders>
                  <w:noWrap w:val="0"/>
                  <w:vAlign w:val="center"/>
                </w:tcPr>
                <w:p>
                  <w:pPr>
                    <w:ind w:left="0" w:leftChars="0" w:firstLine="0" w:firstLineChars="0"/>
                    <w:jc w:val="center"/>
                    <w:rPr>
                      <w:rFonts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lang w:val="en-US" w:eastAsia="zh-CN"/>
                      <w14:textFill>
                        <w14:solidFill>
                          <w14:schemeClr w14:val="tx1"/>
                        </w14:solidFill>
                      </w14:textFill>
                    </w:rPr>
                    <w:t>1 座</w:t>
                  </w:r>
                </w:p>
              </w:tc>
              <w:tc>
                <w:tcPr>
                  <w:tcW w:w="960" w:type="dxa"/>
                  <w:tcBorders>
                    <w:tl2br w:val="nil"/>
                    <w:tr2bl w:val="nil"/>
                  </w:tcBorders>
                  <w:noWrap w:val="0"/>
                  <w:vAlign w:val="center"/>
                </w:tcPr>
                <w:p>
                  <w:pPr>
                    <w:ind w:left="0" w:leftChars="0" w:firstLine="0" w:firstLineChars="0"/>
                    <w:jc w:val="center"/>
                    <w:rPr>
                      <w:rFonts w:hint="default" w:ascii="Times New Roman" w:hAnsi="Times New Roman" w:eastAsia="宋体"/>
                      <w:color w:val="000000" w:themeColor="text1"/>
                      <w:lang w:val="en-US" w:eastAsia="zh-CN"/>
                      <w14:textFill>
                        <w14:solidFill>
                          <w14:schemeClr w14:val="tx1"/>
                        </w14:solidFill>
                      </w14:textFill>
                    </w:rPr>
                  </w:pPr>
                  <w:r>
                    <w:rPr>
                      <w:rFonts w:hint="eastAsia" w:ascii="Times New Roman" w:hAnsi="Times New Roman" w:eastAsia="宋体"/>
                      <w:color w:val="000000" w:themeColor="text1"/>
                      <w:lang w:eastAsia="zh-CN"/>
                      <w14:textFill>
                        <w14:solidFill>
                          <w14:schemeClr w14:val="tx1"/>
                        </w14:solidFill>
                      </w14:textFill>
                    </w:rPr>
                    <w:t>钢筋砼</w:t>
                  </w:r>
                </w:p>
              </w:tc>
              <w:tc>
                <w:tcPr>
                  <w:tcW w:w="1635"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olor w:val="000000" w:themeColor="text1"/>
                      <w:sz w:val="21"/>
                      <w:lang w:eastAsia="zh-CN"/>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φ=</w:t>
                  </w:r>
                  <w:r>
                    <w:rPr>
                      <w:rFonts w:ascii="Times New Roman" w:hAnsi="Times New Roman" w:eastAsia="宋体"/>
                      <w:color w:val="000000" w:themeColor="text1"/>
                      <w:sz w:val="21"/>
                      <w:szCs w:val="21"/>
                      <w14:textFill>
                        <w14:solidFill>
                          <w14:schemeClr w14:val="tx1"/>
                        </w14:solidFill>
                      </w14:textFill>
                    </w:rPr>
                    <w:t xml:space="preserve">32 </w:t>
                  </w:r>
                  <w:r>
                    <w:rPr>
                      <w:rFonts w:hint="eastAsia" w:ascii="Times New Roman" w:hAnsi="Times New Roman" w:eastAsia="宋体"/>
                      <w:color w:val="000000" w:themeColor="text1"/>
                      <w:sz w:val="21"/>
                      <w:szCs w:val="21"/>
                      <w14:textFill>
                        <w14:solidFill>
                          <w14:schemeClr w14:val="tx1"/>
                        </w14:solidFill>
                      </w14:textFill>
                    </w:rPr>
                    <w:t>m，侧边水深4</w:t>
                  </w:r>
                  <w:r>
                    <w:rPr>
                      <w:rFonts w:ascii="Times New Roman" w:hAnsi="Times New Roman" w:eastAsia="宋体"/>
                      <w:color w:val="000000" w:themeColor="text1"/>
                      <w:sz w:val="21"/>
                      <w:szCs w:val="21"/>
                      <w14:textFill>
                        <w14:solidFill>
                          <w14:schemeClr w14:val="tx1"/>
                        </w14:solidFill>
                      </w14:textFill>
                    </w:rPr>
                    <w:t>.0</w:t>
                  </w:r>
                  <w:r>
                    <w:rPr>
                      <w:rFonts w:hint="eastAsia" w:ascii="Times New Roman" w:hAnsi="Times New Roman" w:eastAsia="宋体"/>
                      <w:color w:val="000000" w:themeColor="text1"/>
                      <w:sz w:val="21"/>
                      <w:szCs w:val="21"/>
                      <w14:textFill>
                        <w14:solidFill>
                          <w14:schemeClr w14:val="tx1"/>
                        </w14:solidFill>
                      </w14:textFill>
                    </w:rPr>
                    <w:t>米</w:t>
                  </w:r>
                </w:p>
              </w:tc>
              <w:tc>
                <w:tcPr>
                  <w:tcW w:w="516" w:type="dxa"/>
                  <w:tcBorders>
                    <w:tl2br w:val="nil"/>
                    <w:tr2bl w:val="nil"/>
                  </w:tcBorders>
                  <w:noWrap w:val="0"/>
                  <w:vAlign w:val="center"/>
                </w:tcPr>
                <w:p>
                  <w:pPr>
                    <w:ind w:left="0" w:leftChars="0" w:firstLine="0" w:firstLineChars="0"/>
                    <w:jc w:val="center"/>
                    <w:rPr>
                      <w:rFonts w:hint="eastAsia" w:ascii="Times New Roman" w:hAnsi="Times New Roman" w:eastAsia="宋体"/>
                      <w:color w:val="000000" w:themeColor="text1"/>
                      <w:lang w:eastAsia="zh-CN"/>
                      <w14:textFill>
                        <w14:solidFill>
                          <w14:schemeClr w14:val="tx1"/>
                        </w14:solidFill>
                      </w14:textFill>
                    </w:rPr>
                  </w:pPr>
                  <w:r>
                    <w:rPr>
                      <w:rFonts w:hint="eastAsia" w:ascii="Times New Roman" w:hAnsi="Times New Roman" w:eastAsia="宋体"/>
                      <w:color w:val="000000" w:themeColor="text1"/>
                      <w:lang w:eastAsia="zh-CN"/>
                      <w14:textFill>
                        <w14:solidFill>
                          <w14:schemeClr w14:val="tx1"/>
                        </w14:solidFill>
                      </w14:textFill>
                    </w:rPr>
                    <w:t>新建</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594" w:type="dxa"/>
                  <w:tcBorders>
                    <w:tl2br w:val="nil"/>
                    <w:tr2bl w:val="nil"/>
                  </w:tcBorders>
                  <w:noWrap w:val="0"/>
                  <w:vAlign w:val="center"/>
                </w:tcPr>
                <w:p>
                  <w:pPr>
                    <w:ind w:left="0" w:leftChars="0" w:firstLine="0" w:firstLineChars="0"/>
                    <w:jc w:val="center"/>
                    <w:rPr>
                      <w:rFonts w:ascii="Times New Roman" w:hAnsi="Times New Roman" w:eastAsia="宋体"/>
                      <w:color w:val="000000" w:themeColor="text1"/>
                      <w14:textFill>
                        <w14:solidFill>
                          <w14:schemeClr w14:val="tx1"/>
                        </w14:solidFill>
                      </w14:textFill>
                    </w:rPr>
                  </w:pPr>
                  <w:r>
                    <w:rPr>
                      <w:rFonts w:ascii="Times New Roman" w:hAnsi="Times New Roman" w:eastAsia="宋体"/>
                      <w:color w:val="000000" w:themeColor="text1"/>
                      <w14:textFill>
                        <w14:solidFill>
                          <w14:schemeClr w14:val="tx1"/>
                        </w14:solidFill>
                      </w14:textFill>
                    </w:rPr>
                    <w:t>3</w:t>
                  </w:r>
                </w:p>
              </w:tc>
              <w:tc>
                <w:tcPr>
                  <w:tcW w:w="1495" w:type="dxa"/>
                  <w:tcBorders>
                    <w:tl2br w:val="nil"/>
                    <w:tr2bl w:val="nil"/>
                  </w:tcBorders>
                  <w:noWrap w:val="0"/>
                  <w:vAlign w:val="center"/>
                </w:tcPr>
                <w:p>
                  <w:pPr>
                    <w:jc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配水井及</w:t>
                  </w:r>
                </w:p>
                <w:p>
                  <w:pPr>
                    <w:jc w:val="center"/>
                    <w:rPr>
                      <w:rFonts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污泥泵房</w:t>
                  </w:r>
                </w:p>
              </w:tc>
              <w:tc>
                <w:tcPr>
                  <w:tcW w:w="1014" w:type="dxa"/>
                  <w:tcBorders>
                    <w:tl2br w:val="nil"/>
                    <w:tr2bl w:val="nil"/>
                  </w:tcBorders>
                  <w:noWrap w:val="0"/>
                  <w:vAlign w:val="center"/>
                </w:tcPr>
                <w:p>
                  <w:pPr>
                    <w:ind w:left="0" w:leftChars="0" w:firstLine="0" w:firstLineChars="0"/>
                    <w:jc w:val="center"/>
                    <w:rPr>
                      <w:rFonts w:ascii="Times New Roman" w:hAnsi="Times New Roman" w:eastAsia="宋体"/>
                      <w:color w:val="000000" w:themeColor="text1"/>
                      <w14:textFill>
                        <w14:solidFill>
                          <w14:schemeClr w14:val="tx1"/>
                        </w14:solidFill>
                      </w14:textFill>
                    </w:rPr>
                  </w:pPr>
                  <w:r>
                    <w:rPr>
                      <w:rFonts w:hint="eastAsia"/>
                      <w:color w:val="000000" w:themeColor="text1"/>
                      <w14:textFill>
                        <w14:solidFill>
                          <w14:schemeClr w14:val="tx1"/>
                        </w14:solidFill>
                      </w14:textFill>
                    </w:rPr>
                    <w:t>万m</w:t>
                  </w:r>
                  <w:r>
                    <w:rPr>
                      <w:rFonts w:hint="eastAsia"/>
                      <w:color w:val="000000" w:themeColor="text1"/>
                      <w:vertAlign w:val="superscript"/>
                      <w14:textFill>
                        <w14:solidFill>
                          <w14:schemeClr w14:val="tx1"/>
                        </w14:solidFill>
                      </w14:textFill>
                    </w:rPr>
                    <w:t>3</w:t>
                  </w:r>
                  <w:r>
                    <w:rPr>
                      <w:rFonts w:hint="eastAsia"/>
                      <w:color w:val="000000" w:themeColor="text1"/>
                      <w:lang w:val="en-US" w:eastAsia="zh-CN"/>
                      <w14:textFill>
                        <w14:solidFill>
                          <w14:schemeClr w14:val="tx1"/>
                        </w14:solidFill>
                      </w14:textFill>
                    </w:rPr>
                    <w:t>/d</w:t>
                  </w:r>
                </w:p>
              </w:tc>
              <w:tc>
                <w:tcPr>
                  <w:tcW w:w="930" w:type="dxa"/>
                  <w:tcBorders>
                    <w:tl2br w:val="nil"/>
                    <w:tr2bl w:val="nil"/>
                  </w:tcBorders>
                  <w:noWrap w:val="0"/>
                  <w:vAlign w:val="center"/>
                </w:tcPr>
                <w:p>
                  <w:pPr>
                    <w:ind w:left="0" w:leftChars="0" w:firstLine="0" w:firstLineChars="0"/>
                    <w:jc w:val="center"/>
                    <w:rPr>
                      <w:rFonts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lang w:val="en-US" w:eastAsia="zh-CN"/>
                      <w14:textFill>
                        <w14:solidFill>
                          <w14:schemeClr w14:val="tx1"/>
                        </w14:solidFill>
                      </w14:textFill>
                    </w:rPr>
                    <w:t>2.0</w:t>
                  </w:r>
                </w:p>
              </w:tc>
              <w:tc>
                <w:tcPr>
                  <w:tcW w:w="825" w:type="dxa"/>
                  <w:tcBorders>
                    <w:tl2br w:val="nil"/>
                    <w:tr2bl w:val="nil"/>
                  </w:tcBorders>
                  <w:noWrap w:val="0"/>
                  <w:vAlign w:val="center"/>
                </w:tcPr>
                <w:p>
                  <w:pPr>
                    <w:ind w:left="0" w:leftChars="0" w:firstLine="0" w:firstLineChars="0"/>
                    <w:jc w:val="center"/>
                    <w:rPr>
                      <w:rFonts w:ascii="Times New Roman" w:hAnsi="Times New Roman" w:eastAsia="宋体"/>
                      <w:color w:val="000000" w:themeColor="text1"/>
                      <w14:textFill>
                        <w14:solidFill>
                          <w14:schemeClr w14:val="tx1"/>
                        </w14:solidFill>
                      </w14:textFill>
                    </w:rPr>
                  </w:pPr>
                  <w:r>
                    <w:rPr>
                      <w:rFonts w:hint="eastAsia"/>
                      <w:color w:val="000000" w:themeColor="text1"/>
                      <w14:textFill>
                        <w14:solidFill>
                          <w14:schemeClr w14:val="tx1"/>
                        </w14:solidFill>
                      </w14:textFill>
                    </w:rPr>
                    <w:t>1 座</w:t>
                  </w:r>
                </w:p>
              </w:tc>
              <w:tc>
                <w:tcPr>
                  <w:tcW w:w="960" w:type="dxa"/>
                  <w:tcBorders>
                    <w:tl2br w:val="nil"/>
                    <w:tr2bl w:val="nil"/>
                  </w:tcBorders>
                  <w:noWrap w:val="0"/>
                  <w:vAlign w:val="center"/>
                </w:tcPr>
                <w:p>
                  <w:pPr>
                    <w:jc w:val="center"/>
                    <w:rPr>
                      <w:rFonts w:hint="eastAsia" w:ascii="Times New Roman" w:hAnsi="Times New Roman" w:eastAsia="宋体"/>
                      <w:color w:val="000000" w:themeColor="text1"/>
                      <w:lang w:val="en-US" w:eastAsia="zh-CN"/>
                      <w14:textFill>
                        <w14:solidFill>
                          <w14:schemeClr w14:val="tx1"/>
                        </w14:solidFill>
                      </w14:textFill>
                    </w:rPr>
                  </w:pPr>
                  <w:r>
                    <w:rPr>
                      <w:rFonts w:hint="eastAsia" w:ascii="Times New Roman" w:hAnsi="Times New Roman" w:eastAsia="宋体"/>
                      <w:color w:val="000000" w:themeColor="text1"/>
                      <w:lang w:eastAsia="zh-CN"/>
                      <w14:textFill>
                        <w14:solidFill>
                          <w14:schemeClr w14:val="tx1"/>
                        </w14:solidFill>
                      </w14:textFill>
                    </w:rPr>
                    <w:t>钢筋砼</w:t>
                  </w:r>
                </w:p>
              </w:tc>
              <w:tc>
                <w:tcPr>
                  <w:tcW w:w="1635"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olor w:val="000000" w:themeColor="text1"/>
                      <w:sz w:val="21"/>
                      <w:lang w:eastAsia="zh-CN"/>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L×B×H</w:t>
                  </w:r>
                  <w:r>
                    <w:rPr>
                      <w:rFonts w:hint="eastAsia"/>
                      <w:color w:val="000000" w:themeColor="text1"/>
                      <w:sz w:val="21"/>
                      <w:szCs w:val="21"/>
                      <w:lang w:eastAsia="zh-CN"/>
                      <w14:textFill>
                        <w14:solidFill>
                          <w14:schemeClr w14:val="tx1"/>
                        </w14:solidFill>
                      </w14:textFill>
                    </w:rPr>
                    <w:t>=</w:t>
                  </w:r>
                  <w:r>
                    <w:rPr>
                      <w:rFonts w:ascii="Times New Roman" w:hAnsi="Times New Roman" w:eastAsia="宋体"/>
                      <w:color w:val="000000" w:themeColor="text1"/>
                      <w:sz w:val="21"/>
                      <w:szCs w:val="21"/>
                      <w14:textFill>
                        <w14:solidFill>
                          <w14:schemeClr w14:val="tx1"/>
                        </w14:solidFill>
                      </w14:textFill>
                    </w:rPr>
                    <w:t>12.66×8.76</w:t>
                  </w:r>
                  <w:r>
                    <w:rPr>
                      <w:rFonts w:hint="eastAsia" w:ascii="Times New Roman" w:hAnsi="Times New Roman" w:eastAsia="宋体"/>
                      <w:color w:val="000000" w:themeColor="text1"/>
                      <w:sz w:val="21"/>
                      <w:szCs w:val="21"/>
                      <w14:textFill>
                        <w14:solidFill>
                          <w14:schemeClr w14:val="tx1"/>
                        </w14:solidFill>
                      </w14:textFill>
                    </w:rPr>
                    <w:t>×</w:t>
                  </w:r>
                  <w:r>
                    <w:rPr>
                      <w:rFonts w:ascii="Times New Roman" w:hAnsi="Times New Roman" w:eastAsia="宋体"/>
                      <w:color w:val="000000" w:themeColor="text1"/>
                      <w:sz w:val="21"/>
                      <w:szCs w:val="21"/>
                      <w14:textFill>
                        <w14:solidFill>
                          <w14:schemeClr w14:val="tx1"/>
                        </w14:solidFill>
                      </w14:textFill>
                    </w:rPr>
                    <w:t>5.2m</w:t>
                  </w:r>
                </w:p>
              </w:tc>
              <w:tc>
                <w:tcPr>
                  <w:tcW w:w="516" w:type="dxa"/>
                  <w:tcBorders>
                    <w:tl2br w:val="nil"/>
                    <w:tr2bl w:val="nil"/>
                  </w:tcBorders>
                  <w:noWrap w:val="0"/>
                  <w:vAlign w:val="center"/>
                </w:tcPr>
                <w:p>
                  <w:pPr>
                    <w:jc w:val="center"/>
                    <w:rPr>
                      <w:rFonts w:hint="eastAsia" w:ascii="Times New Roman" w:hAnsi="Times New Roman" w:eastAsia="宋体"/>
                      <w:color w:val="000000" w:themeColor="text1"/>
                      <w:lang w:eastAsia="zh-CN"/>
                      <w14:textFill>
                        <w14:solidFill>
                          <w14:schemeClr w14:val="tx1"/>
                        </w14:solidFill>
                      </w14:textFill>
                    </w:rPr>
                  </w:pPr>
                  <w:r>
                    <w:rPr>
                      <w:rFonts w:hint="eastAsia" w:ascii="Times New Roman" w:hAnsi="Times New Roman" w:eastAsia="宋体"/>
                      <w:color w:val="000000" w:themeColor="text1"/>
                      <w:lang w:eastAsia="zh-CN"/>
                      <w14:textFill>
                        <w14:solidFill>
                          <w14:schemeClr w14:val="tx1"/>
                        </w14:solidFill>
                      </w14:textFill>
                    </w:rPr>
                    <w:t>新建</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594" w:type="dxa"/>
                  <w:tcBorders>
                    <w:tl2br w:val="nil"/>
                    <w:tr2bl w:val="nil"/>
                  </w:tcBorders>
                  <w:noWrap w:val="0"/>
                  <w:vAlign w:val="center"/>
                </w:tcPr>
                <w:p>
                  <w:pPr>
                    <w:ind w:left="0" w:leftChars="0" w:firstLine="0" w:firstLineChars="0"/>
                    <w:jc w:val="center"/>
                    <w:rPr>
                      <w:rFonts w:hint="eastAsia" w:ascii="Times New Roman" w:hAnsi="Times New Roman"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4</w:t>
                  </w:r>
                </w:p>
              </w:tc>
              <w:tc>
                <w:tcPr>
                  <w:tcW w:w="1495" w:type="dxa"/>
                  <w:tcBorders>
                    <w:tl2br w:val="nil"/>
                    <w:tr2bl w:val="nil"/>
                  </w:tcBorders>
                  <w:noWrap w:val="0"/>
                  <w:vAlign w:val="center"/>
                </w:tcPr>
                <w:p>
                  <w:pPr>
                    <w:jc w:val="center"/>
                    <w:rPr>
                      <w:rFonts w:hint="eastAsia" w:ascii="Times New Roman" w:hAnsi="Times New Roman" w:eastAsia="宋体"/>
                      <w:color w:val="000000" w:themeColor="text1"/>
                      <w:lang w:eastAsia="zh-CN"/>
                      <w14:textFill>
                        <w14:solidFill>
                          <w14:schemeClr w14:val="tx1"/>
                        </w14:solidFill>
                      </w14:textFill>
                    </w:rPr>
                  </w:pPr>
                  <w:r>
                    <w:rPr>
                      <w:rFonts w:hint="eastAsia" w:ascii="Times New Roman" w:hAnsi="Times New Roman" w:eastAsia="宋体"/>
                      <w:color w:val="000000" w:themeColor="text1"/>
                      <w:lang w:eastAsia="zh-CN"/>
                      <w14:textFill>
                        <w14:solidFill>
                          <w14:schemeClr w14:val="tx1"/>
                        </w14:solidFill>
                      </w14:textFill>
                    </w:rPr>
                    <w:t>储泥池</w:t>
                  </w:r>
                </w:p>
              </w:tc>
              <w:tc>
                <w:tcPr>
                  <w:tcW w:w="1014" w:type="dxa"/>
                  <w:tcBorders>
                    <w:tl2br w:val="nil"/>
                    <w:tr2bl w:val="nil"/>
                  </w:tcBorders>
                  <w:noWrap w:val="0"/>
                  <w:vAlign w:val="center"/>
                </w:tcPr>
                <w:p>
                  <w:pPr>
                    <w:ind w:left="0" w:leftChars="0" w:firstLine="0" w:firstLineChars="0"/>
                    <w:jc w:val="center"/>
                    <w:rPr>
                      <w:rFonts w:ascii="Times New Roman" w:hAnsi="Times New Roman" w:eastAsia="宋体"/>
                      <w:color w:val="000000" w:themeColor="text1"/>
                      <w14:textFill>
                        <w14:solidFill>
                          <w14:schemeClr w14:val="tx1"/>
                        </w14:solidFill>
                      </w14:textFill>
                    </w:rPr>
                  </w:pPr>
                  <w:r>
                    <w:rPr>
                      <w:rFonts w:hint="eastAsia"/>
                      <w:color w:val="000000" w:themeColor="text1"/>
                      <w14:textFill>
                        <w14:solidFill>
                          <w14:schemeClr w14:val="tx1"/>
                        </w14:solidFill>
                      </w14:textFill>
                    </w:rPr>
                    <w:t>万m</w:t>
                  </w:r>
                  <w:r>
                    <w:rPr>
                      <w:rFonts w:hint="eastAsia"/>
                      <w:color w:val="000000" w:themeColor="text1"/>
                      <w:vertAlign w:val="superscript"/>
                      <w14:textFill>
                        <w14:solidFill>
                          <w14:schemeClr w14:val="tx1"/>
                        </w14:solidFill>
                      </w14:textFill>
                    </w:rPr>
                    <w:t>3</w:t>
                  </w:r>
                  <w:r>
                    <w:rPr>
                      <w:rFonts w:hint="eastAsia"/>
                      <w:color w:val="000000" w:themeColor="text1"/>
                      <w:lang w:val="en-US" w:eastAsia="zh-CN"/>
                      <w14:textFill>
                        <w14:solidFill>
                          <w14:schemeClr w14:val="tx1"/>
                        </w14:solidFill>
                      </w14:textFill>
                    </w:rPr>
                    <w:t>/d</w:t>
                  </w:r>
                </w:p>
              </w:tc>
              <w:tc>
                <w:tcPr>
                  <w:tcW w:w="930" w:type="dxa"/>
                  <w:tcBorders>
                    <w:tl2br w:val="nil"/>
                    <w:tr2bl w:val="nil"/>
                  </w:tcBorders>
                  <w:noWrap w:val="0"/>
                  <w:vAlign w:val="center"/>
                </w:tcPr>
                <w:p>
                  <w:pPr>
                    <w:ind w:left="0" w:leftChars="0" w:firstLine="0" w:firstLineChars="0"/>
                    <w:jc w:val="center"/>
                    <w:rPr>
                      <w:rFonts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lang w:val="en-US" w:eastAsia="zh-CN"/>
                      <w14:textFill>
                        <w14:solidFill>
                          <w14:schemeClr w14:val="tx1"/>
                        </w14:solidFill>
                      </w14:textFill>
                    </w:rPr>
                    <w:t>2.0</w:t>
                  </w:r>
                </w:p>
              </w:tc>
              <w:tc>
                <w:tcPr>
                  <w:tcW w:w="825" w:type="dxa"/>
                  <w:tcBorders>
                    <w:tl2br w:val="nil"/>
                    <w:tr2bl w:val="nil"/>
                  </w:tcBorders>
                  <w:noWrap w:val="0"/>
                  <w:vAlign w:val="center"/>
                </w:tcPr>
                <w:p>
                  <w:pPr>
                    <w:ind w:left="0" w:leftChars="0" w:firstLine="0" w:firstLineChars="0"/>
                    <w:jc w:val="center"/>
                    <w:rPr>
                      <w:rFonts w:ascii="Times New Roman" w:hAnsi="Times New Roman" w:eastAsia="宋体"/>
                      <w:color w:val="000000" w:themeColor="text1"/>
                      <w14:textFill>
                        <w14:solidFill>
                          <w14:schemeClr w14:val="tx1"/>
                        </w14:solidFill>
                      </w14:textFill>
                    </w:rPr>
                  </w:pPr>
                  <w:r>
                    <w:rPr>
                      <w:rFonts w:hint="eastAsia"/>
                      <w:color w:val="000000" w:themeColor="text1"/>
                      <w14:textFill>
                        <w14:solidFill>
                          <w14:schemeClr w14:val="tx1"/>
                        </w14:solidFill>
                      </w14:textFill>
                    </w:rPr>
                    <w:t>1 座</w:t>
                  </w:r>
                </w:p>
              </w:tc>
              <w:tc>
                <w:tcPr>
                  <w:tcW w:w="960" w:type="dxa"/>
                  <w:tcBorders>
                    <w:tl2br w:val="nil"/>
                    <w:tr2bl w:val="nil"/>
                  </w:tcBorders>
                  <w:noWrap w:val="0"/>
                  <w:vAlign w:val="center"/>
                </w:tcPr>
                <w:p>
                  <w:pPr>
                    <w:ind w:left="0" w:leftChars="0" w:firstLine="0" w:firstLineChars="0"/>
                    <w:jc w:val="center"/>
                    <w:rPr>
                      <w:rFonts w:hint="eastAsia" w:ascii="Times New Roman" w:hAnsi="Times New Roman" w:eastAsia="宋体"/>
                      <w:color w:val="000000" w:themeColor="text1"/>
                      <w:lang w:val="en-US" w:eastAsia="zh-CN"/>
                      <w14:textFill>
                        <w14:solidFill>
                          <w14:schemeClr w14:val="tx1"/>
                        </w14:solidFill>
                      </w14:textFill>
                    </w:rPr>
                  </w:pPr>
                  <w:r>
                    <w:rPr>
                      <w:rFonts w:hint="eastAsia" w:ascii="Times New Roman" w:hAnsi="Times New Roman" w:eastAsia="宋体"/>
                      <w:color w:val="000000" w:themeColor="text1"/>
                      <w:lang w:eastAsia="zh-CN"/>
                      <w14:textFill>
                        <w14:solidFill>
                          <w14:schemeClr w14:val="tx1"/>
                        </w14:solidFill>
                      </w14:textFill>
                    </w:rPr>
                    <w:t>钢筋砼</w:t>
                  </w:r>
                </w:p>
              </w:tc>
              <w:tc>
                <w:tcPr>
                  <w:tcW w:w="1635"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olor w:val="000000" w:themeColor="text1"/>
                      <w:sz w:val="21"/>
                      <w:lang w:eastAsia="zh-CN"/>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L×B</w:t>
                  </w:r>
                  <w:r>
                    <w:rPr>
                      <w:rFonts w:hint="eastAsia"/>
                      <w:color w:val="000000" w:themeColor="text1"/>
                      <w:sz w:val="21"/>
                      <w:szCs w:val="21"/>
                      <w:lang w:eastAsia="zh-CN"/>
                      <w14:textFill>
                        <w14:solidFill>
                          <w14:schemeClr w14:val="tx1"/>
                        </w14:solidFill>
                      </w14:textFill>
                    </w:rPr>
                    <w:t>=</w:t>
                  </w:r>
                  <w:r>
                    <w:rPr>
                      <w:rFonts w:ascii="Times New Roman" w:hAnsi="Times New Roman" w:eastAsia="宋体"/>
                      <w:color w:val="000000" w:themeColor="text1"/>
                      <w:sz w:val="21"/>
                      <w:szCs w:val="21"/>
                      <w14:textFill>
                        <w14:solidFill>
                          <w14:schemeClr w14:val="tx1"/>
                        </w14:solidFill>
                      </w14:textFill>
                    </w:rPr>
                    <w:t>5.2×2.7×3.5m</w:t>
                  </w:r>
                </w:p>
              </w:tc>
              <w:tc>
                <w:tcPr>
                  <w:tcW w:w="516" w:type="dxa"/>
                  <w:tcBorders>
                    <w:tl2br w:val="nil"/>
                    <w:tr2bl w:val="nil"/>
                  </w:tcBorders>
                  <w:noWrap w:val="0"/>
                  <w:vAlign w:val="center"/>
                </w:tcPr>
                <w:p>
                  <w:pPr>
                    <w:ind w:left="0" w:leftChars="0" w:firstLine="0" w:firstLineChars="0"/>
                    <w:jc w:val="center"/>
                    <w:rPr>
                      <w:rFonts w:hint="eastAsia" w:ascii="Times New Roman" w:hAnsi="Times New Roman" w:eastAsia="宋体"/>
                      <w:color w:val="000000" w:themeColor="text1"/>
                      <w:lang w:eastAsia="zh-CN"/>
                      <w14:textFill>
                        <w14:solidFill>
                          <w14:schemeClr w14:val="tx1"/>
                        </w14:solidFill>
                      </w14:textFill>
                    </w:rPr>
                  </w:pPr>
                  <w:r>
                    <w:rPr>
                      <w:rFonts w:hint="eastAsia" w:ascii="Times New Roman" w:hAnsi="Times New Roman" w:eastAsia="宋体"/>
                      <w:color w:val="000000" w:themeColor="text1"/>
                      <w:lang w:eastAsia="zh-CN"/>
                      <w14:textFill>
                        <w14:solidFill>
                          <w14:schemeClr w14:val="tx1"/>
                        </w14:solidFill>
                      </w14:textFill>
                    </w:rPr>
                    <w:t>新建</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594" w:type="dxa"/>
                  <w:tcBorders>
                    <w:tl2br w:val="nil"/>
                    <w:tr2bl w:val="nil"/>
                  </w:tcBorders>
                  <w:noWrap w:val="0"/>
                  <w:vAlign w:val="center"/>
                </w:tcPr>
                <w:p>
                  <w:pPr>
                    <w:ind w:left="0" w:leftChars="0" w:firstLine="0" w:firstLineChars="0"/>
                    <w:jc w:val="center"/>
                    <w:rPr>
                      <w:rFonts w:hint="eastAsia" w:ascii="Times New Roman" w:hAnsi="Times New Roman"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5</w:t>
                  </w:r>
                </w:p>
              </w:tc>
              <w:tc>
                <w:tcPr>
                  <w:tcW w:w="1495" w:type="dxa"/>
                  <w:tcBorders>
                    <w:tl2br w:val="nil"/>
                    <w:tr2bl w:val="nil"/>
                  </w:tcBorders>
                  <w:noWrap w:val="0"/>
                  <w:vAlign w:val="center"/>
                </w:tcPr>
                <w:p>
                  <w:pPr>
                    <w:jc w:val="center"/>
                    <w:rPr>
                      <w:rFonts w:hint="eastAsia" w:ascii="Times New Roman" w:hAnsi="Times New Roman" w:eastAsia="宋体"/>
                      <w:color w:val="000000" w:themeColor="text1"/>
                      <w:lang w:eastAsia="zh-CN"/>
                      <w14:textFill>
                        <w14:solidFill>
                          <w14:schemeClr w14:val="tx1"/>
                        </w14:solidFill>
                      </w14:textFill>
                    </w:rPr>
                  </w:pPr>
                  <w:r>
                    <w:rPr>
                      <w:rFonts w:hint="eastAsia" w:ascii="Times New Roman" w:hAnsi="Times New Roman" w:eastAsia="宋体"/>
                      <w:color w:val="000000" w:themeColor="text1"/>
                      <w:lang w:eastAsia="zh-CN"/>
                      <w14:textFill>
                        <w14:solidFill>
                          <w14:schemeClr w14:val="tx1"/>
                        </w14:solidFill>
                      </w14:textFill>
                    </w:rPr>
                    <w:t xml:space="preserve">污泥脱水车间 </w:t>
                  </w:r>
                </w:p>
              </w:tc>
              <w:tc>
                <w:tcPr>
                  <w:tcW w:w="1014" w:type="dxa"/>
                  <w:tcBorders>
                    <w:tl2br w:val="nil"/>
                    <w:tr2bl w:val="nil"/>
                  </w:tcBorders>
                  <w:noWrap w:val="0"/>
                  <w:vAlign w:val="center"/>
                </w:tcPr>
                <w:p>
                  <w:pPr>
                    <w:ind w:left="0" w:leftChars="0" w:firstLine="0" w:firstLineChars="0"/>
                    <w:jc w:val="center"/>
                    <w:rPr>
                      <w:rFonts w:ascii="Times New Roman" w:hAnsi="Times New Roman" w:eastAsia="宋体"/>
                      <w:color w:val="000000" w:themeColor="text1"/>
                      <w14:textFill>
                        <w14:solidFill>
                          <w14:schemeClr w14:val="tx1"/>
                        </w14:solidFill>
                      </w14:textFill>
                    </w:rPr>
                  </w:pPr>
                  <w:r>
                    <w:rPr>
                      <w:rFonts w:hint="eastAsia"/>
                      <w:color w:val="000000" w:themeColor="text1"/>
                      <w14:textFill>
                        <w14:solidFill>
                          <w14:schemeClr w14:val="tx1"/>
                        </w14:solidFill>
                      </w14:textFill>
                    </w:rPr>
                    <w:t>万m</w:t>
                  </w:r>
                  <w:r>
                    <w:rPr>
                      <w:rFonts w:hint="eastAsia"/>
                      <w:color w:val="000000" w:themeColor="text1"/>
                      <w:vertAlign w:val="superscript"/>
                      <w14:textFill>
                        <w14:solidFill>
                          <w14:schemeClr w14:val="tx1"/>
                        </w14:solidFill>
                      </w14:textFill>
                    </w:rPr>
                    <w:t>3</w:t>
                  </w:r>
                  <w:r>
                    <w:rPr>
                      <w:rFonts w:hint="eastAsia"/>
                      <w:color w:val="000000" w:themeColor="text1"/>
                      <w:lang w:val="en-US" w:eastAsia="zh-CN"/>
                      <w14:textFill>
                        <w14:solidFill>
                          <w14:schemeClr w14:val="tx1"/>
                        </w14:solidFill>
                      </w14:textFill>
                    </w:rPr>
                    <w:t>/d</w:t>
                  </w:r>
                </w:p>
              </w:tc>
              <w:tc>
                <w:tcPr>
                  <w:tcW w:w="930" w:type="dxa"/>
                  <w:tcBorders>
                    <w:tl2br w:val="nil"/>
                    <w:tr2bl w:val="nil"/>
                  </w:tcBorders>
                  <w:noWrap w:val="0"/>
                  <w:vAlign w:val="center"/>
                </w:tcPr>
                <w:p>
                  <w:pPr>
                    <w:ind w:left="0" w:leftChars="0" w:firstLine="0" w:firstLineChars="0"/>
                    <w:jc w:val="center"/>
                    <w:rPr>
                      <w:rFonts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lang w:val="en-US" w:eastAsia="zh-CN"/>
                      <w14:textFill>
                        <w14:solidFill>
                          <w14:schemeClr w14:val="tx1"/>
                        </w14:solidFill>
                      </w14:textFill>
                    </w:rPr>
                    <w:t>2.0</w:t>
                  </w:r>
                </w:p>
              </w:tc>
              <w:tc>
                <w:tcPr>
                  <w:tcW w:w="825" w:type="dxa"/>
                  <w:tcBorders>
                    <w:tl2br w:val="nil"/>
                    <w:tr2bl w:val="nil"/>
                  </w:tcBorders>
                  <w:noWrap w:val="0"/>
                  <w:vAlign w:val="center"/>
                </w:tcPr>
                <w:p>
                  <w:pPr>
                    <w:ind w:left="0" w:leftChars="0" w:firstLine="0" w:firstLineChars="0"/>
                    <w:jc w:val="center"/>
                    <w:rPr>
                      <w:rFonts w:ascii="Times New Roman" w:hAnsi="Times New Roman" w:eastAsia="宋体"/>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 幢 </w:t>
                  </w:r>
                </w:p>
              </w:tc>
              <w:tc>
                <w:tcPr>
                  <w:tcW w:w="960" w:type="dxa"/>
                  <w:tcBorders>
                    <w:tl2br w:val="nil"/>
                    <w:tr2bl w:val="nil"/>
                  </w:tcBorders>
                  <w:noWrap w:val="0"/>
                  <w:vAlign w:val="center"/>
                </w:tcPr>
                <w:p>
                  <w:pPr>
                    <w:ind w:left="0" w:leftChars="0" w:firstLine="0" w:firstLineChars="0"/>
                    <w:jc w:val="center"/>
                    <w:rPr>
                      <w:rFonts w:hint="eastAsia" w:ascii="Times New Roman" w:hAnsi="Times New Roman" w:eastAsia="宋体"/>
                      <w:color w:val="000000" w:themeColor="text1"/>
                      <w:lang w:eastAsia="zh-CN"/>
                      <w14:textFill>
                        <w14:solidFill>
                          <w14:schemeClr w14:val="tx1"/>
                        </w14:solidFill>
                      </w14:textFill>
                    </w:rPr>
                  </w:pPr>
                  <w:r>
                    <w:rPr>
                      <w:rFonts w:hint="eastAsia" w:ascii="Times New Roman" w:hAnsi="Times New Roman" w:eastAsia="宋体"/>
                      <w:color w:val="000000" w:themeColor="text1"/>
                      <w:lang w:eastAsia="zh-CN"/>
                      <w14:textFill>
                        <w14:solidFill>
                          <w14:schemeClr w14:val="tx1"/>
                        </w14:solidFill>
                      </w14:textFill>
                    </w:rPr>
                    <w:t>框架</w:t>
                  </w:r>
                </w:p>
              </w:tc>
              <w:tc>
                <w:tcPr>
                  <w:tcW w:w="1635"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olor w:val="000000" w:themeColor="text1"/>
                      <w:sz w:val="21"/>
                      <w:lang w:eastAsia="zh-CN"/>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平面尺寸30.55×</w:t>
                  </w:r>
                  <w:r>
                    <w:rPr>
                      <w:rFonts w:ascii="Times New Roman" w:hAnsi="Times New Roman" w:eastAsia="宋体"/>
                      <w:color w:val="000000" w:themeColor="text1"/>
                      <w:sz w:val="21"/>
                      <w:szCs w:val="21"/>
                      <w14:textFill>
                        <w14:solidFill>
                          <w14:schemeClr w14:val="tx1"/>
                        </w14:solidFill>
                      </w14:textFill>
                    </w:rPr>
                    <w:t>1</w:t>
                  </w:r>
                  <w:r>
                    <w:rPr>
                      <w:rFonts w:hint="eastAsia" w:ascii="Times New Roman" w:hAnsi="Times New Roman" w:eastAsia="宋体"/>
                      <w:color w:val="000000" w:themeColor="text1"/>
                      <w:sz w:val="21"/>
                      <w:szCs w:val="21"/>
                      <w14:textFill>
                        <w14:solidFill>
                          <w14:schemeClr w14:val="tx1"/>
                        </w14:solidFill>
                      </w14:textFill>
                    </w:rPr>
                    <w:t>2.5</w:t>
                  </w:r>
                  <w:r>
                    <w:rPr>
                      <w:rFonts w:ascii="Times New Roman" w:hAnsi="Times New Roman" w:eastAsia="宋体"/>
                      <w:color w:val="000000" w:themeColor="text1"/>
                      <w:sz w:val="21"/>
                      <w:szCs w:val="21"/>
                      <w14:textFill>
                        <w14:solidFill>
                          <w14:schemeClr w14:val="tx1"/>
                        </w14:solidFill>
                      </w14:textFill>
                    </w:rPr>
                    <w:t>m</w:t>
                  </w:r>
                  <w:r>
                    <w:rPr>
                      <w:rFonts w:hint="eastAsia" w:ascii="Times New Roman" w:hAnsi="Times New Roman" w:eastAsia="宋体"/>
                      <w:color w:val="000000" w:themeColor="text1"/>
                      <w:sz w:val="21"/>
                      <w:szCs w:val="21"/>
                      <w14:textFill>
                        <w14:solidFill>
                          <w14:schemeClr w14:val="tx1"/>
                        </w14:solidFill>
                      </w14:textFill>
                    </w:rPr>
                    <w:t>，高度8.1</w:t>
                  </w:r>
                  <w:r>
                    <w:rPr>
                      <w:rFonts w:ascii="Times New Roman" w:hAnsi="Times New Roman" w:eastAsia="宋体"/>
                      <w:color w:val="000000" w:themeColor="text1"/>
                      <w:sz w:val="21"/>
                      <w:szCs w:val="21"/>
                      <w14:textFill>
                        <w14:solidFill>
                          <w14:schemeClr w14:val="tx1"/>
                        </w14:solidFill>
                      </w14:textFill>
                    </w:rPr>
                    <w:t>m</w:t>
                  </w:r>
                </w:p>
              </w:tc>
              <w:tc>
                <w:tcPr>
                  <w:tcW w:w="516" w:type="dxa"/>
                  <w:tcBorders>
                    <w:tl2br w:val="nil"/>
                    <w:tr2bl w:val="nil"/>
                  </w:tcBorders>
                  <w:noWrap w:val="0"/>
                  <w:vAlign w:val="center"/>
                </w:tcPr>
                <w:p>
                  <w:pPr>
                    <w:ind w:left="0" w:leftChars="0" w:firstLine="0" w:firstLineChars="0"/>
                    <w:jc w:val="center"/>
                    <w:rPr>
                      <w:rFonts w:hint="eastAsia" w:ascii="Times New Roman" w:hAnsi="Times New Roman" w:eastAsia="宋体"/>
                      <w:color w:val="000000" w:themeColor="text1"/>
                      <w:lang w:eastAsia="zh-CN"/>
                      <w14:textFill>
                        <w14:solidFill>
                          <w14:schemeClr w14:val="tx1"/>
                        </w14:solidFill>
                      </w14:textFill>
                    </w:rPr>
                  </w:pPr>
                  <w:r>
                    <w:rPr>
                      <w:rFonts w:hint="eastAsia" w:ascii="Times New Roman" w:hAnsi="Times New Roman" w:eastAsia="宋体"/>
                      <w:color w:val="000000" w:themeColor="text1"/>
                      <w:lang w:eastAsia="zh-CN"/>
                      <w14:textFill>
                        <w14:solidFill>
                          <w14:schemeClr w14:val="tx1"/>
                        </w14:solidFill>
                      </w14:textFill>
                    </w:rPr>
                    <w:t>新建</w:t>
                  </w:r>
                </w:p>
              </w:tc>
            </w:tr>
          </w:tbl>
          <w:p>
            <w:pPr>
              <w:pStyle w:val="94"/>
              <w:spacing w:line="240" w:lineRule="auto"/>
              <w:rPr>
                <w:color w:val="000000" w:themeColor="text1"/>
                <w:sz w:val="24"/>
                <w14:textFill>
                  <w14:solidFill>
                    <w14:schemeClr w14:val="tx1"/>
                  </w14:solidFill>
                </w14:textFill>
              </w:rPr>
            </w:pPr>
          </w:p>
          <w:p>
            <w:pPr>
              <w:pStyle w:val="94"/>
              <w:spacing w:line="360" w:lineRule="auto"/>
              <w:rPr>
                <w:rFonts w:hint="eastAsia" w:eastAsia="宋体"/>
                <w:b/>
                <w:bCs/>
                <w:color w:val="000000" w:themeColor="text1"/>
                <w:sz w:val="24"/>
                <w:lang w:eastAsia="zh-CN"/>
                <w14:textFill>
                  <w14:solidFill>
                    <w14:schemeClr w14:val="tx1"/>
                  </w14:solidFill>
                </w14:textFill>
              </w:rPr>
            </w:pPr>
            <w:r>
              <w:rPr>
                <w:color w:val="000000" w:themeColor="text1"/>
                <w:sz w:val="24"/>
                <w14:textFill>
                  <w14:solidFill>
                    <w14:schemeClr w14:val="tx1"/>
                  </w14:solidFill>
                </w14:textFill>
              </w:rPr>
              <w:t>2.1.</w:t>
            </w:r>
            <w:r>
              <w:rPr>
                <w:rFonts w:hint="eastAsia"/>
                <w:color w:val="000000" w:themeColor="text1"/>
                <w:sz w:val="24"/>
                <w:lang w:val="en-US" w:eastAsia="zh-CN"/>
                <w14:textFill>
                  <w14:solidFill>
                    <w14:schemeClr w14:val="tx1"/>
                  </w14:solidFill>
                </w14:textFill>
              </w:rPr>
              <w:t>16</w:t>
            </w:r>
            <w:r>
              <w:rPr>
                <w:color w:val="000000" w:themeColor="text1"/>
                <w:sz w:val="24"/>
                <w14:textFill>
                  <w14:solidFill>
                    <w14:schemeClr w14:val="tx1"/>
                  </w14:solidFill>
                </w14:textFill>
              </w:rPr>
              <w:t>原辅材料及资源能源消耗</w:t>
            </w:r>
            <w:bookmarkEnd w:id="34"/>
            <w:bookmarkEnd w:id="35"/>
          </w:p>
          <w:p>
            <w:pPr>
              <w:pStyle w:val="33"/>
              <w:tabs>
                <w:tab w:val="left" w:pos="865"/>
              </w:tabs>
              <w:spacing w:line="240" w:lineRule="auto"/>
              <w:ind w:firstLine="244"/>
              <w:jc w:val="center"/>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表</w:t>
            </w:r>
            <w:r>
              <w:rPr>
                <w:rFonts w:hint="eastAsia"/>
                <w:b/>
                <w:bCs/>
                <w:color w:val="000000" w:themeColor="text1"/>
                <w:sz w:val="24"/>
                <w14:textFill>
                  <w14:solidFill>
                    <w14:schemeClr w14:val="tx1"/>
                  </w14:solidFill>
                </w14:textFill>
              </w:rPr>
              <w:t>2</w:t>
            </w:r>
            <w:r>
              <w:rPr>
                <w:b/>
                <w:bCs/>
                <w:color w:val="000000" w:themeColor="text1"/>
                <w:sz w:val="24"/>
                <w14:textFill>
                  <w14:solidFill>
                    <w14:schemeClr w14:val="tx1"/>
                  </w14:solidFill>
                </w14:textFill>
              </w:rPr>
              <w:t>-</w:t>
            </w:r>
            <w:r>
              <w:rPr>
                <w:rFonts w:hint="eastAsia"/>
                <w:b/>
                <w:bCs/>
                <w:color w:val="000000" w:themeColor="text1"/>
                <w:sz w:val="24"/>
                <w:lang w:val="en-US" w:eastAsia="zh-CN"/>
                <w14:textFill>
                  <w14:solidFill>
                    <w14:schemeClr w14:val="tx1"/>
                  </w14:solidFill>
                </w14:textFill>
              </w:rPr>
              <w:t>14</w:t>
            </w:r>
            <w:r>
              <w:rPr>
                <w:b/>
                <w:bCs/>
                <w:color w:val="000000" w:themeColor="text1"/>
                <w:sz w:val="24"/>
                <w14:textFill>
                  <w14:solidFill>
                    <w14:schemeClr w14:val="tx1"/>
                  </w14:solidFill>
                </w14:textFill>
              </w:rPr>
              <w:t xml:space="preserve"> 项目</w:t>
            </w:r>
            <w:r>
              <w:rPr>
                <w:rFonts w:hint="eastAsia"/>
                <w:b/>
                <w:bCs/>
                <w:color w:val="000000" w:themeColor="text1"/>
                <w:sz w:val="24"/>
                <w:lang w:eastAsia="zh-CN"/>
                <w14:textFill>
                  <w14:solidFill>
                    <w14:schemeClr w14:val="tx1"/>
                  </w14:solidFill>
                </w14:textFill>
              </w:rPr>
              <w:t>新增</w:t>
            </w:r>
            <w:r>
              <w:rPr>
                <w:rFonts w:hint="eastAsia"/>
                <w:b/>
                <w:bCs/>
                <w:color w:val="000000" w:themeColor="text1"/>
                <w:sz w:val="24"/>
                <w14:textFill>
                  <w14:solidFill>
                    <w14:schemeClr w14:val="tx1"/>
                  </w14:solidFill>
                </w14:textFill>
              </w:rPr>
              <w:t>主要</w:t>
            </w:r>
            <w:r>
              <w:rPr>
                <w:b/>
                <w:bCs/>
                <w:color w:val="000000" w:themeColor="text1"/>
                <w:sz w:val="24"/>
                <w14:textFill>
                  <w14:solidFill>
                    <w14:schemeClr w14:val="tx1"/>
                  </w14:solidFill>
                </w14:textFill>
              </w:rPr>
              <w:t>原辅材料</w:t>
            </w:r>
          </w:p>
          <w:tbl>
            <w:tblPr>
              <w:tblStyle w:val="40"/>
              <w:tblW w:w="498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0"/>
              <w:gridCol w:w="1106"/>
              <w:gridCol w:w="948"/>
              <w:gridCol w:w="864"/>
              <w:gridCol w:w="1716"/>
              <w:gridCol w:w="1044"/>
              <w:gridCol w:w="16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10" w:type="dxa"/>
                  <w:noWrap w:val="0"/>
                  <w:vAlign w:val="center"/>
                </w:tcPr>
                <w:p>
                  <w:pPr>
                    <w:jc w:val="center"/>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序号</w:t>
                  </w:r>
                </w:p>
              </w:tc>
              <w:tc>
                <w:tcPr>
                  <w:tcW w:w="1106" w:type="dxa"/>
                  <w:noWrap w:val="0"/>
                  <w:vAlign w:val="center"/>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原材料</w:t>
                  </w:r>
                </w:p>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名称</w:t>
                  </w:r>
                </w:p>
              </w:tc>
              <w:tc>
                <w:tcPr>
                  <w:tcW w:w="948" w:type="dxa"/>
                  <w:noWrap w:val="0"/>
                  <w:vAlign w:val="center"/>
                </w:tcPr>
                <w:p>
                  <w:pPr>
                    <w:jc w:val="center"/>
                    <w:rPr>
                      <w:rFonts w:hint="eastAsia"/>
                      <w:color w:val="000000" w:themeColor="text1"/>
                      <w:szCs w:val="21"/>
                      <w:lang w:eastAsia="zh-CN"/>
                      <w14:textFill>
                        <w14:solidFill>
                          <w14:schemeClr w14:val="tx1"/>
                        </w14:solidFill>
                      </w14:textFill>
                    </w:rPr>
                  </w:pPr>
                  <w:r>
                    <w:rPr>
                      <w:rFonts w:hint="eastAsia"/>
                      <w:color w:val="000000" w:themeColor="text1"/>
                      <w:szCs w:val="21"/>
                      <w:lang w:eastAsia="zh-CN"/>
                      <w14:textFill>
                        <w14:solidFill>
                          <w14:schemeClr w14:val="tx1"/>
                        </w14:solidFill>
                      </w14:textFill>
                    </w:rPr>
                    <w:t>数量</w:t>
                  </w:r>
                </w:p>
                <w:p>
                  <w:pPr>
                    <w:jc w:val="center"/>
                    <w:rPr>
                      <w:rFonts w:hint="eastAsia" w:eastAsia="宋体"/>
                      <w:color w:val="000000" w:themeColor="text1"/>
                      <w:szCs w:val="21"/>
                      <w:lang w:eastAsia="zh-CN"/>
                      <w14:textFill>
                        <w14:solidFill>
                          <w14:schemeClr w14:val="tx1"/>
                        </w14:solidFill>
                      </w14:textFill>
                    </w:rPr>
                  </w:pPr>
                  <w:r>
                    <w:rPr>
                      <w:rFonts w:hint="eastAsia"/>
                      <w:color w:val="000000" w:themeColor="text1"/>
                      <w:szCs w:val="21"/>
                      <w:lang w:eastAsia="zh-CN"/>
                      <w14:textFill>
                        <w14:solidFill>
                          <w14:schemeClr w14:val="tx1"/>
                        </w14:solidFill>
                      </w14:textFill>
                    </w:rPr>
                    <w:t>(</w:t>
                  </w:r>
                  <w:r>
                    <w:rPr>
                      <w:rFonts w:hint="eastAsia"/>
                      <w:color w:val="000000" w:themeColor="text1"/>
                      <w:szCs w:val="21"/>
                      <w:lang w:val="en-US" w:eastAsia="zh-CN"/>
                      <w14:textFill>
                        <w14:solidFill>
                          <w14:schemeClr w14:val="tx1"/>
                        </w14:solidFill>
                      </w14:textFill>
                    </w:rPr>
                    <w:t>t/a)</w:t>
                  </w:r>
                </w:p>
              </w:tc>
              <w:tc>
                <w:tcPr>
                  <w:tcW w:w="864" w:type="dxa"/>
                  <w:noWrap w:val="0"/>
                  <w:vAlign w:val="center"/>
                </w:tcPr>
                <w:p>
                  <w:pPr>
                    <w:pStyle w:val="129"/>
                    <w:spacing w:line="240" w:lineRule="auto"/>
                    <w:rPr>
                      <w:rFonts w:hint="eastAsia"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贮存</w:t>
                  </w:r>
                </w:p>
                <w:p>
                  <w:pPr>
                    <w:pStyle w:val="129"/>
                    <w:spacing w:line="240" w:lineRule="auto"/>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方式</w:t>
                  </w:r>
                </w:p>
              </w:tc>
              <w:tc>
                <w:tcPr>
                  <w:tcW w:w="1716" w:type="dxa"/>
                  <w:noWrap w:val="0"/>
                  <w:vAlign w:val="center"/>
                </w:tcPr>
                <w:p>
                  <w:pPr>
                    <w:pStyle w:val="129"/>
                    <w:spacing w:line="240" w:lineRule="auto"/>
                    <w:rPr>
                      <w:rFonts w:hint="eastAsia" w:ascii="Times New Roman" w:hAnsi="Times New Roman"/>
                      <w:color w:val="000000" w:themeColor="text1"/>
                      <w:szCs w:val="21"/>
                      <w:lang w:eastAsia="zh-CN"/>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最大存储量</w:t>
                  </w:r>
                  <w:r>
                    <w:rPr>
                      <w:rFonts w:hint="eastAsia" w:ascii="Times New Roman" w:hAnsi="Times New Roman"/>
                      <w:color w:val="000000" w:themeColor="text1"/>
                      <w:szCs w:val="21"/>
                      <w:lang w:eastAsia="zh-CN"/>
                      <w14:textFill>
                        <w14:solidFill>
                          <w14:schemeClr w14:val="tx1"/>
                        </w14:solidFill>
                      </w14:textFill>
                    </w:rPr>
                    <w:t>和</w:t>
                  </w:r>
                </w:p>
                <w:p>
                  <w:pPr>
                    <w:pStyle w:val="129"/>
                    <w:spacing w:line="240" w:lineRule="auto"/>
                    <w:rPr>
                      <w:rFonts w:hint="eastAsia" w:ascii="Times New Roman" w:hAnsi="Times New Roman" w:eastAsia="宋体"/>
                      <w:color w:val="000000" w:themeColor="text1"/>
                      <w:szCs w:val="21"/>
                      <w:lang w:eastAsia="zh-CN"/>
                      <w14:textFill>
                        <w14:solidFill>
                          <w14:schemeClr w14:val="tx1"/>
                        </w14:solidFill>
                      </w14:textFill>
                    </w:rPr>
                  </w:pPr>
                  <w:r>
                    <w:rPr>
                      <w:rFonts w:hint="eastAsia" w:ascii="Times New Roman" w:hAnsi="Times New Roman"/>
                      <w:color w:val="000000" w:themeColor="text1"/>
                      <w:szCs w:val="21"/>
                      <w:lang w:eastAsia="zh-CN"/>
                      <w14:textFill>
                        <w14:solidFill>
                          <w14:schemeClr w14:val="tx1"/>
                        </w14:solidFill>
                      </w14:textFill>
                    </w:rPr>
                    <w:t>周期</w:t>
                  </w:r>
                </w:p>
              </w:tc>
              <w:tc>
                <w:tcPr>
                  <w:tcW w:w="1044" w:type="dxa"/>
                  <w:noWrap w:val="0"/>
                  <w:vAlign w:val="center"/>
                </w:tcPr>
                <w:p>
                  <w:pPr>
                    <w:pStyle w:val="129"/>
                    <w:keepNext w:val="0"/>
                    <w:keepLines w:val="0"/>
                    <w:pageBreakBefore w:val="0"/>
                    <w:widowControl w:val="0"/>
                    <w:kinsoku/>
                    <w:wordWrap/>
                    <w:overflowPunct/>
                    <w:topLinePunct w:val="0"/>
                    <w:autoSpaceDE/>
                    <w:autoSpaceDN/>
                    <w:bidi w:val="0"/>
                    <w:adjustRightInd/>
                    <w:snapToGrid/>
                    <w:spacing w:line="240" w:lineRule="auto"/>
                    <w:ind w:right="-105" w:rightChars="-50"/>
                    <w:jc w:val="both"/>
                    <w:textAlignment w:val="auto"/>
                    <w:rPr>
                      <w:rFonts w:ascii="Times New Roman" w:hAnsi="Times New Roman"/>
                      <w:color w:val="000000" w:themeColor="text1"/>
                      <w:kern w:val="0"/>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存储位置</w:t>
                  </w:r>
                </w:p>
              </w:tc>
              <w:tc>
                <w:tcPr>
                  <w:tcW w:w="1661" w:type="dxa"/>
                  <w:noWrap w:val="0"/>
                  <w:vAlign w:val="center"/>
                </w:tcPr>
                <w:p>
                  <w:pPr>
                    <w:pStyle w:val="129"/>
                    <w:spacing w:line="240" w:lineRule="auto"/>
                    <w:rPr>
                      <w:rFonts w:hint="eastAsia" w:ascii="Times New Roman" w:hAnsi="Times New Roman" w:eastAsia="宋体"/>
                      <w:color w:val="000000" w:themeColor="text1"/>
                      <w:kern w:val="0"/>
                      <w:szCs w:val="21"/>
                      <w:lang w:eastAsia="zh-CN"/>
                      <w14:textFill>
                        <w14:solidFill>
                          <w14:schemeClr w14:val="tx1"/>
                        </w14:solidFill>
                      </w14:textFill>
                    </w:rPr>
                  </w:pPr>
                  <w:r>
                    <w:rPr>
                      <w:rFonts w:hint="eastAsia" w:ascii="Times New Roman" w:hAnsi="Times New Roman"/>
                      <w:color w:val="000000" w:themeColor="text1"/>
                      <w:szCs w:val="21"/>
                      <w:lang w:eastAsia="zh-CN"/>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10" w:type="dxa"/>
                  <w:noWrap w:val="0"/>
                  <w:vAlign w:val="center"/>
                </w:tcPr>
                <w:p>
                  <w:pPr>
                    <w:pStyle w:val="129"/>
                    <w:spacing w:line="240" w:lineRule="auto"/>
                    <w:rPr>
                      <w:rFonts w:hint="eastAsia"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w:t>
                  </w:r>
                </w:p>
              </w:tc>
              <w:tc>
                <w:tcPr>
                  <w:tcW w:w="1106" w:type="dxa"/>
                  <w:noWrap w:val="0"/>
                  <w:vAlign w:val="center"/>
                </w:tcPr>
                <w:p>
                  <w:pPr>
                    <w:pStyle w:val="129"/>
                    <w:spacing w:line="240" w:lineRule="auto"/>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PAM</w:t>
                  </w:r>
                </w:p>
              </w:tc>
              <w:tc>
                <w:tcPr>
                  <w:tcW w:w="948" w:type="dxa"/>
                  <w:noWrap w:val="0"/>
                  <w:vAlign w:val="center"/>
                </w:tcPr>
                <w:p>
                  <w:pPr>
                    <w:tabs>
                      <w:tab w:val="left" w:pos="523"/>
                    </w:tabs>
                    <w:jc w:val="center"/>
                    <w:rPr>
                      <w:rFonts w:hint="default"/>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8.8</w:t>
                  </w:r>
                </w:p>
              </w:tc>
              <w:tc>
                <w:tcPr>
                  <w:tcW w:w="864" w:type="dxa"/>
                  <w:noWrap w:val="0"/>
                  <w:vAlign w:val="center"/>
                </w:tcPr>
                <w:p>
                  <w:pPr>
                    <w:tabs>
                      <w:tab w:val="left" w:pos="523"/>
                    </w:tabs>
                    <w:jc w:val="center"/>
                    <w:rPr>
                      <w:rFonts w:hint="eastAsia" w:eastAsia="宋体"/>
                      <w:color w:val="000000" w:themeColor="text1"/>
                      <w:szCs w:val="21"/>
                      <w:lang w:eastAsia="zh-CN"/>
                      <w14:textFill>
                        <w14:solidFill>
                          <w14:schemeClr w14:val="tx1"/>
                        </w14:solidFill>
                      </w14:textFill>
                    </w:rPr>
                  </w:pPr>
                  <w:r>
                    <w:rPr>
                      <w:rFonts w:hint="eastAsia"/>
                      <w:color w:val="000000" w:themeColor="text1"/>
                      <w:lang w:eastAsia="zh-CN"/>
                      <w14:textFill>
                        <w14:solidFill>
                          <w14:schemeClr w14:val="tx1"/>
                        </w14:solidFill>
                      </w14:textFill>
                    </w:rPr>
                    <w:t>桶装</w:t>
                  </w:r>
                </w:p>
              </w:tc>
              <w:tc>
                <w:tcPr>
                  <w:tcW w:w="1716" w:type="dxa"/>
                  <w:noWrap w:val="0"/>
                  <w:vAlign w:val="center"/>
                </w:tcPr>
                <w:p>
                  <w:pPr>
                    <w:tabs>
                      <w:tab w:val="left" w:pos="523"/>
                    </w:tabs>
                    <w:jc w:val="center"/>
                    <w:rPr>
                      <w:rFonts w:hint="default" w:eastAsia="宋体"/>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0.73t</w:t>
                  </w:r>
                  <w:r>
                    <w:rPr>
                      <w:rFonts w:hint="eastAsia"/>
                      <w:color w:val="000000" w:themeColor="text1"/>
                      <w:szCs w:val="21"/>
                      <w:lang w:eastAsia="zh-CN"/>
                      <w14:textFill>
                        <w14:solidFill>
                          <w14:schemeClr w14:val="tx1"/>
                        </w14:solidFill>
                      </w14:textFill>
                    </w:rPr>
                    <w:t>存储一月</w:t>
                  </w:r>
                </w:p>
              </w:tc>
              <w:tc>
                <w:tcPr>
                  <w:tcW w:w="1044" w:type="dxa"/>
                  <w:noWrap w:val="0"/>
                  <w:vAlign w:val="center"/>
                </w:tcPr>
                <w:p>
                  <w:pPr>
                    <w:tabs>
                      <w:tab w:val="left" w:pos="523"/>
                    </w:tabs>
                    <w:jc w:val="center"/>
                    <w:rPr>
                      <w:rFonts w:hint="eastAsia" w:eastAsia="宋体"/>
                      <w:color w:val="000000" w:themeColor="text1"/>
                      <w:szCs w:val="21"/>
                      <w:lang w:eastAsia="zh-CN"/>
                      <w14:textFill>
                        <w14:solidFill>
                          <w14:schemeClr w14:val="tx1"/>
                        </w14:solidFill>
                      </w14:textFill>
                    </w:rPr>
                  </w:pPr>
                  <w:r>
                    <w:rPr>
                      <w:rFonts w:hint="eastAsia"/>
                      <w:color w:val="000000" w:themeColor="text1"/>
                      <w:szCs w:val="21"/>
                      <w:lang w:eastAsia="zh-CN"/>
                      <w14:textFill>
                        <w14:solidFill>
                          <w14:schemeClr w14:val="tx1"/>
                        </w14:solidFill>
                      </w14:textFill>
                    </w:rPr>
                    <w:t>加药间</w:t>
                  </w:r>
                </w:p>
              </w:tc>
              <w:tc>
                <w:tcPr>
                  <w:tcW w:w="1661" w:type="dxa"/>
                  <w:noWrap w:val="0"/>
                  <w:vAlign w:val="center"/>
                </w:tcPr>
                <w:p>
                  <w:pPr>
                    <w:keepNext w:val="0"/>
                    <w:keepLines w:val="0"/>
                    <w:pageBreakBefore w:val="0"/>
                    <w:widowControl w:val="0"/>
                    <w:tabs>
                      <w:tab w:val="left" w:pos="523"/>
                    </w:tabs>
                    <w:kinsoku/>
                    <w:wordWrap/>
                    <w:overflowPunct/>
                    <w:topLinePunct w:val="0"/>
                    <w:autoSpaceDE/>
                    <w:autoSpaceDN/>
                    <w:bidi w:val="0"/>
                    <w:adjustRightInd/>
                    <w:snapToGrid/>
                    <w:ind w:right="-63" w:rightChars="-30"/>
                    <w:jc w:val="both"/>
                    <w:textAlignment w:val="auto"/>
                    <w:rPr>
                      <w:color w:val="000000" w:themeColor="text1"/>
                      <w:szCs w:val="21"/>
                      <w14:textFill>
                        <w14:solidFill>
                          <w14:schemeClr w14:val="tx1"/>
                        </w14:solidFill>
                      </w14:textFill>
                    </w:rPr>
                  </w:pPr>
                  <w:r>
                    <w:rPr>
                      <w:rFonts w:hint="eastAsia"/>
                      <w:color w:val="000000" w:themeColor="text1"/>
                      <w:szCs w:val="21"/>
                      <w:lang w:eastAsia="zh-CN"/>
                      <w14:textFill>
                        <w14:solidFill>
                          <w14:schemeClr w14:val="tx1"/>
                        </w14:solidFill>
                      </w14:textFill>
                    </w:rPr>
                    <w:t>作为絮凝剂，投入高效沉淀池和污泥脱水使用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10" w:type="dxa"/>
                  <w:noWrap w:val="0"/>
                  <w:vAlign w:val="center"/>
                </w:tcPr>
                <w:p>
                  <w:pPr>
                    <w:pStyle w:val="129"/>
                    <w:spacing w:line="240" w:lineRule="auto"/>
                    <w:rPr>
                      <w:rFonts w:hint="eastAsia"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2</w:t>
                  </w:r>
                </w:p>
              </w:tc>
              <w:tc>
                <w:tcPr>
                  <w:tcW w:w="1106" w:type="dxa"/>
                  <w:noWrap w:val="0"/>
                  <w:vAlign w:val="center"/>
                </w:tcPr>
                <w:p>
                  <w:pPr>
                    <w:pStyle w:val="129"/>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PAC</w:t>
                  </w:r>
                </w:p>
              </w:tc>
              <w:tc>
                <w:tcPr>
                  <w:tcW w:w="948" w:type="dxa"/>
                  <w:noWrap w:val="0"/>
                  <w:vAlign w:val="center"/>
                </w:tcPr>
                <w:p>
                  <w:pPr>
                    <w:tabs>
                      <w:tab w:val="left" w:pos="523"/>
                    </w:tabs>
                    <w:jc w:val="center"/>
                    <w:rPr>
                      <w:rFonts w:hint="default"/>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500</w:t>
                  </w:r>
                </w:p>
              </w:tc>
              <w:tc>
                <w:tcPr>
                  <w:tcW w:w="864" w:type="dxa"/>
                  <w:noWrap w:val="0"/>
                  <w:vAlign w:val="center"/>
                </w:tcPr>
                <w:p>
                  <w:pPr>
                    <w:tabs>
                      <w:tab w:val="left" w:pos="523"/>
                    </w:tabs>
                    <w:jc w:val="center"/>
                    <w:rPr>
                      <w:rFonts w:hint="eastAsia" w:eastAsia="宋体"/>
                      <w:color w:val="000000" w:themeColor="text1"/>
                      <w:szCs w:val="21"/>
                      <w:lang w:eastAsia="zh-CN"/>
                      <w14:textFill>
                        <w14:solidFill>
                          <w14:schemeClr w14:val="tx1"/>
                        </w14:solidFill>
                      </w14:textFill>
                    </w:rPr>
                  </w:pPr>
                  <w:r>
                    <w:rPr>
                      <w:rFonts w:hint="eastAsia"/>
                      <w:color w:val="000000" w:themeColor="text1"/>
                      <w:lang w:eastAsia="zh-CN"/>
                      <w14:textFill>
                        <w14:solidFill>
                          <w14:schemeClr w14:val="tx1"/>
                        </w14:solidFill>
                      </w14:textFill>
                    </w:rPr>
                    <w:t>桶装</w:t>
                  </w:r>
                </w:p>
              </w:tc>
              <w:tc>
                <w:tcPr>
                  <w:tcW w:w="1716" w:type="dxa"/>
                  <w:noWrap w:val="0"/>
                  <w:vAlign w:val="center"/>
                </w:tcPr>
                <w:p>
                  <w:pPr>
                    <w:tabs>
                      <w:tab w:val="left" w:pos="523"/>
                    </w:tabs>
                    <w:jc w:val="center"/>
                    <w:rPr>
                      <w:rFonts w:hint="eastAsia"/>
                      <w:color w:val="000000" w:themeColor="text1"/>
                      <w:szCs w:val="21"/>
                      <w:lang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41.66t</w:t>
                  </w:r>
                  <w:r>
                    <w:rPr>
                      <w:rFonts w:hint="eastAsia"/>
                      <w:color w:val="000000" w:themeColor="text1"/>
                      <w:szCs w:val="21"/>
                      <w:lang w:eastAsia="zh-CN"/>
                      <w14:textFill>
                        <w14:solidFill>
                          <w14:schemeClr w14:val="tx1"/>
                        </w14:solidFill>
                      </w14:textFill>
                    </w:rPr>
                    <w:t>存储期</w:t>
                  </w:r>
                </w:p>
                <w:p>
                  <w:pPr>
                    <w:tabs>
                      <w:tab w:val="left" w:pos="523"/>
                    </w:tabs>
                    <w:jc w:val="center"/>
                    <w:rPr>
                      <w:color w:val="000000" w:themeColor="text1"/>
                      <w:szCs w:val="21"/>
                      <w14:textFill>
                        <w14:solidFill>
                          <w14:schemeClr w14:val="tx1"/>
                        </w14:solidFill>
                      </w14:textFill>
                    </w:rPr>
                  </w:pPr>
                  <w:r>
                    <w:rPr>
                      <w:rFonts w:hint="eastAsia"/>
                      <w:color w:val="000000" w:themeColor="text1"/>
                      <w:szCs w:val="21"/>
                      <w:lang w:eastAsia="zh-CN"/>
                      <w14:textFill>
                        <w14:solidFill>
                          <w14:schemeClr w14:val="tx1"/>
                        </w14:solidFill>
                      </w14:textFill>
                    </w:rPr>
                    <w:t>一月</w:t>
                  </w:r>
                </w:p>
              </w:tc>
              <w:tc>
                <w:tcPr>
                  <w:tcW w:w="1044" w:type="dxa"/>
                  <w:noWrap w:val="0"/>
                  <w:vAlign w:val="center"/>
                </w:tcPr>
                <w:p>
                  <w:pPr>
                    <w:jc w:val="both"/>
                    <w:rPr>
                      <w:color w:val="000000" w:themeColor="text1"/>
                      <w:szCs w:val="21"/>
                      <w14:textFill>
                        <w14:solidFill>
                          <w14:schemeClr w14:val="tx1"/>
                        </w14:solidFill>
                      </w14:textFill>
                    </w:rPr>
                  </w:pPr>
                  <w:r>
                    <w:rPr>
                      <w:rFonts w:hint="eastAsia"/>
                      <w:color w:val="000000" w:themeColor="text1"/>
                      <w:szCs w:val="21"/>
                      <w:lang w:eastAsia="zh-CN"/>
                      <w14:textFill>
                        <w14:solidFill>
                          <w14:schemeClr w14:val="tx1"/>
                        </w14:solidFill>
                      </w14:textFill>
                    </w:rPr>
                    <w:t>加药间</w:t>
                  </w:r>
                </w:p>
              </w:tc>
              <w:tc>
                <w:tcPr>
                  <w:tcW w:w="1661" w:type="dxa"/>
                  <w:noWrap w:val="0"/>
                  <w:vAlign w:val="center"/>
                </w:tcPr>
                <w:p>
                  <w:pPr>
                    <w:tabs>
                      <w:tab w:val="left" w:pos="523"/>
                    </w:tabs>
                    <w:jc w:val="center"/>
                    <w:rPr>
                      <w:rFonts w:hint="eastAsia"/>
                      <w:color w:val="000000" w:themeColor="text1"/>
                      <w:szCs w:val="21"/>
                      <w14:textFill>
                        <w14:solidFill>
                          <w14:schemeClr w14:val="tx1"/>
                        </w14:solidFill>
                      </w14:textFill>
                    </w:rPr>
                  </w:pPr>
                  <w:r>
                    <w:rPr>
                      <w:rFonts w:hint="eastAsia"/>
                      <w:color w:val="000000" w:themeColor="text1"/>
                      <w:szCs w:val="21"/>
                      <w:lang w:eastAsia="zh-CN"/>
                      <w14:textFill>
                        <w14:solidFill>
                          <w14:schemeClr w14:val="tx1"/>
                        </w14:solidFill>
                      </w14:textFill>
                    </w:rPr>
                    <w:t>作为混凝剂，投入混合反应池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10" w:type="dxa"/>
                  <w:noWrap w:val="0"/>
                  <w:vAlign w:val="center"/>
                </w:tcPr>
                <w:p>
                  <w:pPr>
                    <w:pStyle w:val="129"/>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color w:val="000000" w:themeColor="text1"/>
                      <w:szCs w:val="21"/>
                      <w:lang w:val="en-US" w:eastAsia="zh-CN"/>
                      <w14:textFill>
                        <w14:solidFill>
                          <w14:schemeClr w14:val="tx1"/>
                        </w14:solidFill>
                      </w14:textFill>
                    </w:rPr>
                    <w:t>3</w:t>
                  </w:r>
                </w:p>
              </w:tc>
              <w:tc>
                <w:tcPr>
                  <w:tcW w:w="1106" w:type="dxa"/>
                  <w:noWrap w:val="0"/>
                  <w:vAlign w:val="center"/>
                </w:tcPr>
                <w:p>
                  <w:pPr>
                    <w:pStyle w:val="129"/>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宋体"/>
                      <w:color w:val="000000" w:themeColor="text1"/>
                      <w:highlight w:val="none"/>
                      <w:lang w:eastAsia="zh-CN"/>
                      <w14:textFill>
                        <w14:solidFill>
                          <w14:schemeClr w14:val="tx1"/>
                        </w14:solidFill>
                      </w14:textFill>
                    </w:rPr>
                  </w:pPr>
                  <w:r>
                    <w:rPr>
                      <w:rFonts w:hint="eastAsia" w:ascii="Times New Roman" w:hAnsi="Times New Roman" w:eastAsia="宋体"/>
                      <w:color w:val="000000" w:themeColor="text1"/>
                      <w:highlight w:val="none"/>
                      <w:lang w:eastAsia="zh-CN"/>
                      <w14:textFill>
                        <w14:solidFill>
                          <w14:schemeClr w14:val="tx1"/>
                        </w14:solidFill>
                      </w14:textFill>
                    </w:rPr>
                    <w:t>次氯酸钠</w:t>
                  </w:r>
                </w:p>
              </w:tc>
              <w:tc>
                <w:tcPr>
                  <w:tcW w:w="948" w:type="dxa"/>
                  <w:noWrap w:val="0"/>
                  <w:vAlign w:val="center"/>
                </w:tcPr>
                <w:p>
                  <w:pPr>
                    <w:keepNext w:val="0"/>
                    <w:keepLines w:val="0"/>
                    <w:pageBreakBefore w:val="0"/>
                    <w:widowControl w:val="0"/>
                    <w:tabs>
                      <w:tab w:val="left" w:pos="523"/>
                    </w:tabs>
                    <w:kinsoku/>
                    <w:wordWrap/>
                    <w:overflowPunct/>
                    <w:topLinePunct w:val="0"/>
                    <w:autoSpaceDE/>
                    <w:autoSpaceDN/>
                    <w:bidi w:val="0"/>
                    <w:adjustRightInd/>
                    <w:snapToGrid/>
                    <w:jc w:val="center"/>
                    <w:textAlignment w:val="auto"/>
                    <w:rPr>
                      <w:rFonts w:hint="default"/>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0.3</w:t>
                  </w:r>
                </w:p>
              </w:tc>
              <w:tc>
                <w:tcPr>
                  <w:tcW w:w="864" w:type="dxa"/>
                  <w:noWrap w:val="0"/>
                  <w:vAlign w:val="center"/>
                </w:tcPr>
                <w:p>
                  <w:pPr>
                    <w:pStyle w:val="39"/>
                    <w:keepNext w:val="0"/>
                    <w:keepLines w:val="0"/>
                    <w:pageBreakBefore w:val="0"/>
                    <w:widowControl w:val="0"/>
                    <w:kinsoku/>
                    <w:wordWrap/>
                    <w:overflowPunct/>
                    <w:topLinePunct w:val="0"/>
                    <w:autoSpaceDE/>
                    <w:autoSpaceDN/>
                    <w:bidi w:val="0"/>
                    <w:adjustRightInd/>
                    <w:snapToGrid/>
                    <w:spacing w:after="0"/>
                    <w:ind w:left="0" w:leftChars="0" w:firstLine="0"/>
                    <w:jc w:val="center"/>
                    <w:textAlignment w:val="auto"/>
                    <w:rPr>
                      <w:rFonts w:hint="eastAsia" w:eastAsia="宋体"/>
                      <w:color w:val="000000" w:themeColor="text1"/>
                      <w:lang w:val="en-US" w:eastAsia="zh-CN"/>
                      <w14:textFill>
                        <w14:solidFill>
                          <w14:schemeClr w14:val="tx1"/>
                        </w14:solidFill>
                      </w14:textFill>
                    </w:rPr>
                  </w:pPr>
                  <w:r>
                    <w:rPr>
                      <w:rFonts w:hint="eastAsia"/>
                      <w:color w:val="000000" w:themeColor="text1"/>
                      <w:lang w:eastAsia="zh-CN"/>
                      <w14:textFill>
                        <w14:solidFill>
                          <w14:schemeClr w14:val="tx1"/>
                        </w14:solidFill>
                      </w14:textFill>
                    </w:rPr>
                    <w:t>桶装</w:t>
                  </w:r>
                </w:p>
              </w:tc>
              <w:tc>
                <w:tcPr>
                  <w:tcW w:w="1716" w:type="dxa"/>
                  <w:noWrap w:val="0"/>
                  <w:vAlign w:val="center"/>
                </w:tcPr>
                <w:p>
                  <w:pPr>
                    <w:keepNext w:val="0"/>
                    <w:keepLines w:val="0"/>
                    <w:pageBreakBefore w:val="0"/>
                    <w:widowControl w:val="0"/>
                    <w:tabs>
                      <w:tab w:val="left" w:pos="523"/>
                    </w:tabs>
                    <w:kinsoku/>
                    <w:wordWrap/>
                    <w:overflowPunct/>
                    <w:topLinePunct w:val="0"/>
                    <w:autoSpaceDE/>
                    <w:autoSpaceDN/>
                    <w:bidi w:val="0"/>
                    <w:adjustRightInd/>
                    <w:snapToGrid/>
                    <w:jc w:val="center"/>
                    <w:textAlignment w:val="auto"/>
                    <w:rPr>
                      <w:rFonts w:hint="eastAsia" w:eastAsia="宋体"/>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0.025t</w:t>
                  </w:r>
                  <w:r>
                    <w:rPr>
                      <w:rFonts w:hint="eastAsia"/>
                      <w:color w:val="000000" w:themeColor="text1"/>
                      <w:szCs w:val="21"/>
                      <w:lang w:eastAsia="zh-CN"/>
                      <w14:textFill>
                        <w14:solidFill>
                          <w14:schemeClr w14:val="tx1"/>
                        </w14:solidFill>
                      </w14:textFill>
                    </w:rPr>
                    <w:t>存储一月</w:t>
                  </w:r>
                </w:p>
              </w:tc>
              <w:tc>
                <w:tcPr>
                  <w:tcW w:w="1044"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eastAsia="宋体"/>
                      <w:color w:val="000000" w:themeColor="text1"/>
                      <w:szCs w:val="21"/>
                      <w:lang w:val="en-US" w:eastAsia="zh-CN"/>
                      <w14:textFill>
                        <w14:solidFill>
                          <w14:schemeClr w14:val="tx1"/>
                        </w14:solidFill>
                      </w14:textFill>
                    </w:rPr>
                  </w:pPr>
                  <w:r>
                    <w:rPr>
                      <w:rFonts w:hint="eastAsia"/>
                      <w:color w:val="000000" w:themeColor="text1"/>
                      <w:szCs w:val="21"/>
                      <w:lang w:eastAsia="zh-CN"/>
                      <w14:textFill>
                        <w14:solidFill>
                          <w14:schemeClr w14:val="tx1"/>
                        </w14:solidFill>
                      </w14:textFill>
                    </w:rPr>
                    <w:t>加药间</w:t>
                  </w:r>
                </w:p>
              </w:tc>
              <w:tc>
                <w:tcPr>
                  <w:tcW w:w="1661" w:type="dxa"/>
                  <w:noWrap w:val="0"/>
                  <w:vAlign w:val="center"/>
                </w:tcPr>
                <w:p>
                  <w:pPr>
                    <w:keepNext w:val="0"/>
                    <w:keepLines w:val="0"/>
                    <w:pageBreakBefore w:val="0"/>
                    <w:widowControl w:val="0"/>
                    <w:tabs>
                      <w:tab w:val="left" w:pos="523"/>
                    </w:tabs>
                    <w:kinsoku/>
                    <w:wordWrap/>
                    <w:overflowPunct/>
                    <w:topLinePunct w:val="0"/>
                    <w:autoSpaceDE/>
                    <w:autoSpaceDN/>
                    <w:bidi w:val="0"/>
                    <w:adjustRightInd/>
                    <w:snapToGrid/>
                    <w:jc w:val="center"/>
                    <w:textAlignment w:val="auto"/>
                    <w:rPr>
                      <w:rFonts w:hint="eastAsia" w:eastAsia="宋体"/>
                      <w:color w:val="000000" w:themeColor="text1"/>
                      <w:szCs w:val="21"/>
                      <w:lang w:eastAsia="zh-CN"/>
                      <w14:textFill>
                        <w14:solidFill>
                          <w14:schemeClr w14:val="tx1"/>
                        </w14:solidFill>
                      </w14:textFill>
                    </w:rPr>
                  </w:pPr>
                  <w:r>
                    <w:rPr>
                      <w:rFonts w:hint="eastAsia"/>
                      <w:color w:val="000000" w:themeColor="text1"/>
                      <w:szCs w:val="21"/>
                      <w:lang w:eastAsia="zh-CN"/>
                      <w14:textFill>
                        <w14:solidFill>
                          <w14:schemeClr w14:val="tx1"/>
                        </w14:solidFill>
                      </w14:textFill>
                    </w:rPr>
                    <w:t>投入接触池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10" w:type="dxa"/>
                  <w:noWrap w:val="0"/>
                  <w:vAlign w:val="center"/>
                </w:tcPr>
                <w:p>
                  <w:pPr>
                    <w:pStyle w:val="129"/>
                    <w:spacing w:line="240" w:lineRule="auto"/>
                    <w:rPr>
                      <w:rFonts w:hint="eastAsia" w:ascii="Times New Roman" w:hAnsi="Times New Roman" w:eastAsia="宋体"/>
                      <w:color w:val="000000" w:themeColor="text1"/>
                      <w:szCs w:val="21"/>
                      <w:lang w:eastAsia="zh-CN"/>
                      <w14:textFill>
                        <w14:solidFill>
                          <w14:schemeClr w14:val="tx1"/>
                        </w14:solidFill>
                      </w14:textFill>
                    </w:rPr>
                  </w:pPr>
                  <w:r>
                    <w:rPr>
                      <w:rFonts w:hint="eastAsia" w:ascii="Times New Roman" w:hAnsi="Times New Roman"/>
                      <w:color w:val="000000" w:themeColor="text1"/>
                      <w:szCs w:val="21"/>
                      <w:lang w:val="en-US" w:eastAsia="zh-CN"/>
                      <w14:textFill>
                        <w14:solidFill>
                          <w14:schemeClr w14:val="tx1"/>
                        </w14:solidFill>
                      </w14:textFill>
                    </w:rPr>
                    <w:t>4</w:t>
                  </w:r>
                </w:p>
              </w:tc>
              <w:tc>
                <w:tcPr>
                  <w:tcW w:w="1106" w:type="dxa"/>
                  <w:noWrap w:val="0"/>
                  <w:vAlign w:val="center"/>
                </w:tcPr>
                <w:p>
                  <w:pPr>
                    <w:pStyle w:val="129"/>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imes New Roman" w:hAnsi="Times New Roman" w:eastAsia="宋体"/>
                      <w:color w:val="000000" w:themeColor="text1"/>
                      <w:szCs w:val="21"/>
                      <w:highlight w:val="none"/>
                      <w:lang w:eastAsia="zh-CN"/>
                      <w14:textFill>
                        <w14:solidFill>
                          <w14:schemeClr w14:val="tx1"/>
                        </w14:solidFill>
                      </w14:textFill>
                    </w:rPr>
                  </w:pPr>
                  <w:r>
                    <w:rPr>
                      <w:rFonts w:hint="default" w:ascii="Times New Roman" w:hAnsi="Times New Roman" w:eastAsia="宋体"/>
                      <w:color w:val="000000" w:themeColor="text1"/>
                      <w:highlight w:val="none"/>
                      <w:lang w:val="en-US" w:eastAsia="zh-CN"/>
                      <w14:textFill>
                        <w14:solidFill>
                          <w14:schemeClr w14:val="tx1"/>
                        </w14:solidFill>
                      </w14:textFill>
                    </w:rPr>
                    <w:t>乙酸钠</w:t>
                  </w:r>
                </w:p>
              </w:tc>
              <w:tc>
                <w:tcPr>
                  <w:tcW w:w="948" w:type="dxa"/>
                  <w:noWrap w:val="0"/>
                  <w:vAlign w:val="center"/>
                </w:tcPr>
                <w:p>
                  <w:pPr>
                    <w:tabs>
                      <w:tab w:val="left" w:pos="523"/>
                    </w:tabs>
                    <w:jc w:val="center"/>
                    <w:rPr>
                      <w:rFonts w:hint="default"/>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70</w:t>
                  </w:r>
                </w:p>
              </w:tc>
              <w:tc>
                <w:tcPr>
                  <w:tcW w:w="864" w:type="dxa"/>
                  <w:noWrap w:val="0"/>
                  <w:vAlign w:val="center"/>
                </w:tcPr>
                <w:p>
                  <w:pPr>
                    <w:tabs>
                      <w:tab w:val="left" w:pos="523"/>
                    </w:tabs>
                    <w:jc w:val="center"/>
                    <w:rPr>
                      <w:rFonts w:hint="eastAsia" w:eastAsia="宋体"/>
                      <w:color w:val="000000" w:themeColor="text1"/>
                      <w:szCs w:val="21"/>
                      <w:lang w:eastAsia="zh-CN"/>
                      <w14:textFill>
                        <w14:solidFill>
                          <w14:schemeClr w14:val="tx1"/>
                        </w14:solidFill>
                      </w14:textFill>
                    </w:rPr>
                  </w:pPr>
                  <w:r>
                    <w:rPr>
                      <w:rFonts w:hint="eastAsia"/>
                      <w:color w:val="000000" w:themeColor="text1"/>
                      <w:lang w:eastAsia="zh-CN"/>
                      <w14:textFill>
                        <w14:solidFill>
                          <w14:schemeClr w14:val="tx1"/>
                        </w14:solidFill>
                      </w14:textFill>
                    </w:rPr>
                    <w:t>桶装</w:t>
                  </w:r>
                </w:p>
              </w:tc>
              <w:tc>
                <w:tcPr>
                  <w:tcW w:w="1716" w:type="dxa"/>
                  <w:noWrap w:val="0"/>
                  <w:vAlign w:val="center"/>
                </w:tcPr>
                <w:p>
                  <w:pPr>
                    <w:tabs>
                      <w:tab w:val="left" w:pos="523"/>
                    </w:tabs>
                    <w:jc w:val="center"/>
                    <w:rPr>
                      <w:rFonts w:hint="eastAsia" w:eastAsia="宋体"/>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6t</w:t>
                  </w:r>
                  <w:r>
                    <w:rPr>
                      <w:rFonts w:hint="eastAsia"/>
                      <w:color w:val="000000" w:themeColor="text1"/>
                      <w:szCs w:val="21"/>
                      <w:lang w:eastAsia="zh-CN"/>
                      <w14:textFill>
                        <w14:solidFill>
                          <w14:schemeClr w14:val="tx1"/>
                        </w14:solidFill>
                      </w14:textFill>
                    </w:rPr>
                    <w:t>存储一月</w:t>
                  </w:r>
                </w:p>
              </w:tc>
              <w:tc>
                <w:tcPr>
                  <w:tcW w:w="1044" w:type="dxa"/>
                  <w:noWrap w:val="0"/>
                  <w:vAlign w:val="center"/>
                </w:tcPr>
                <w:p>
                  <w:pPr>
                    <w:jc w:val="center"/>
                    <w:rPr>
                      <w:rFonts w:hint="eastAsia"/>
                      <w:color w:val="000000" w:themeColor="text1"/>
                      <w:szCs w:val="21"/>
                      <w14:textFill>
                        <w14:solidFill>
                          <w14:schemeClr w14:val="tx1"/>
                        </w14:solidFill>
                      </w14:textFill>
                    </w:rPr>
                  </w:pPr>
                  <w:r>
                    <w:rPr>
                      <w:rFonts w:hint="eastAsia"/>
                      <w:color w:val="000000" w:themeColor="text1"/>
                      <w:szCs w:val="21"/>
                      <w:lang w:eastAsia="zh-CN"/>
                      <w14:textFill>
                        <w14:solidFill>
                          <w14:schemeClr w14:val="tx1"/>
                        </w14:solidFill>
                      </w14:textFill>
                    </w:rPr>
                    <w:t>加药间</w:t>
                  </w:r>
                </w:p>
              </w:tc>
              <w:tc>
                <w:tcPr>
                  <w:tcW w:w="1661" w:type="dxa"/>
                  <w:noWrap w:val="0"/>
                  <w:vAlign w:val="center"/>
                </w:tcPr>
                <w:p>
                  <w:pPr>
                    <w:tabs>
                      <w:tab w:val="left" w:pos="523"/>
                    </w:tabs>
                    <w:jc w:val="center"/>
                    <w:rPr>
                      <w:rFonts w:hint="eastAsia" w:eastAsia="宋体"/>
                      <w:color w:val="000000" w:themeColor="text1"/>
                      <w:szCs w:val="21"/>
                      <w:lang w:eastAsia="zh-CN"/>
                      <w14:textFill>
                        <w14:solidFill>
                          <w14:schemeClr w14:val="tx1"/>
                        </w14:solidFill>
                      </w14:textFill>
                    </w:rPr>
                  </w:pPr>
                  <w:r>
                    <w:rPr>
                      <w:rFonts w:hint="eastAsia"/>
                      <w:color w:val="000000" w:themeColor="text1"/>
                      <w:szCs w:val="21"/>
                      <w:lang w:eastAsia="zh-CN"/>
                      <w14:textFill>
                        <w14:solidFill>
                          <w14:schemeClr w14:val="tx1"/>
                        </w14:solidFill>
                      </w14:textFill>
                    </w:rPr>
                    <w:t>作为碳源，投入硝化深床滤池</w:t>
                  </w:r>
                </w:p>
              </w:tc>
            </w:tr>
          </w:tbl>
          <w:p>
            <w:pPr>
              <w:pStyle w:val="114"/>
              <w:ind w:firstLine="0"/>
              <w:jc w:val="center"/>
              <w:rPr>
                <w:rFonts w:ascii="Times New Roman" w:hAnsi="Times New Roman"/>
                <w:color w:val="000000" w:themeColor="text1"/>
                <w:sz w:val="24"/>
                <w:lang w:val="en-US"/>
                <w14:textFill>
                  <w14:solidFill>
                    <w14:schemeClr w14:val="tx1"/>
                  </w14:solidFill>
                </w14:textFill>
              </w:rPr>
            </w:pPr>
            <w:r>
              <w:rPr>
                <w:rFonts w:ascii="Times New Roman" w:hAnsi="Times New Roman"/>
                <w:color w:val="000000" w:themeColor="text1"/>
                <w:sz w:val="24"/>
                <w14:textFill>
                  <w14:solidFill>
                    <w14:schemeClr w14:val="tx1"/>
                  </w14:solidFill>
                </w14:textFill>
              </w:rPr>
              <w:t>表</w:t>
            </w:r>
            <w:r>
              <w:rPr>
                <w:rFonts w:hint="eastAsia" w:ascii="Times New Roman" w:hAnsi="Times New Roman"/>
                <w:color w:val="000000" w:themeColor="text1"/>
                <w:sz w:val="24"/>
                <w:lang w:val="en-US"/>
                <w14:textFill>
                  <w14:solidFill>
                    <w14:schemeClr w14:val="tx1"/>
                  </w14:solidFill>
                </w14:textFill>
              </w:rPr>
              <w:t>2-</w:t>
            </w:r>
            <w:r>
              <w:rPr>
                <w:rFonts w:hint="eastAsia" w:ascii="Times New Roman" w:hAnsi="Times New Roman"/>
                <w:color w:val="000000" w:themeColor="text1"/>
                <w:sz w:val="24"/>
                <w:lang w:val="en-US" w:eastAsia="zh-CN"/>
                <w14:textFill>
                  <w14:solidFill>
                    <w14:schemeClr w14:val="tx1"/>
                  </w14:solidFill>
                </w14:textFill>
              </w:rPr>
              <w:t>15</w:t>
            </w:r>
            <w:r>
              <w:rPr>
                <w:rFonts w:hint="eastAsia" w:ascii="Times New Roman" w:hAnsi="Times New Roman"/>
                <w:color w:val="000000" w:themeColor="text1"/>
                <w:sz w:val="24"/>
                <w:lang w:val="en-US"/>
                <w14:textFill>
                  <w14:solidFill>
                    <w14:schemeClr w14:val="tx1"/>
                  </w14:solidFill>
                </w14:textFill>
              </w:rPr>
              <w:t xml:space="preserve"> </w:t>
            </w:r>
            <w:r>
              <w:rPr>
                <w:rFonts w:ascii="Times New Roman" w:hAnsi="Times New Roman"/>
                <w:color w:val="000000" w:themeColor="text1"/>
                <w:sz w:val="24"/>
                <w:lang w:val="en-US"/>
                <w14:textFill>
                  <w14:solidFill>
                    <w14:schemeClr w14:val="tx1"/>
                  </w14:solidFill>
                </w14:textFill>
              </w:rPr>
              <w:t xml:space="preserve"> </w:t>
            </w:r>
            <w:r>
              <w:rPr>
                <w:rFonts w:ascii="Times New Roman" w:hAnsi="Times New Roman"/>
                <w:color w:val="000000" w:themeColor="text1"/>
                <w:sz w:val="24"/>
                <w14:textFill>
                  <w14:solidFill>
                    <w14:schemeClr w14:val="tx1"/>
                  </w14:solidFill>
                </w14:textFill>
              </w:rPr>
              <w:t>项目主要</w:t>
            </w:r>
            <w:r>
              <w:rPr>
                <w:rFonts w:hint="eastAsia" w:ascii="Times New Roman" w:hAnsi="Times New Roman"/>
                <w:color w:val="000000" w:themeColor="text1"/>
                <w:sz w:val="24"/>
                <w14:textFill>
                  <w14:solidFill>
                    <w14:schemeClr w14:val="tx1"/>
                  </w14:solidFill>
                </w14:textFill>
              </w:rPr>
              <w:t>能源</w:t>
            </w:r>
            <w:r>
              <w:rPr>
                <w:rFonts w:ascii="Times New Roman" w:hAnsi="Times New Roman"/>
                <w:color w:val="000000" w:themeColor="text1"/>
                <w:sz w:val="24"/>
                <w14:textFill>
                  <w14:solidFill>
                    <w14:schemeClr w14:val="tx1"/>
                  </w14:solidFill>
                </w14:textFill>
              </w:rPr>
              <w:t>消耗情况一览表</w:t>
            </w:r>
          </w:p>
          <w:tbl>
            <w:tblPr>
              <w:tblStyle w:val="4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22"/>
              <w:gridCol w:w="1747"/>
              <w:gridCol w:w="1009"/>
              <w:gridCol w:w="1248"/>
              <w:gridCol w:w="751"/>
              <w:gridCol w:w="26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704" w:type="dxa"/>
                  <w:noWrap w:val="0"/>
                  <w:vAlign w:val="center"/>
                </w:tcPr>
                <w:p>
                  <w:pPr>
                    <w:pStyle w:val="103"/>
                    <w:rPr>
                      <w:color w:val="000000" w:themeColor="text1"/>
                      <w14:textFill>
                        <w14:solidFill>
                          <w14:schemeClr w14:val="tx1"/>
                        </w14:solidFill>
                      </w14:textFill>
                    </w:rPr>
                  </w:pPr>
                  <w:r>
                    <w:rPr>
                      <w:color w:val="000000" w:themeColor="text1"/>
                      <w14:textFill>
                        <w14:solidFill>
                          <w14:schemeClr w14:val="tx1"/>
                        </w14:solidFill>
                      </w14:textFill>
                    </w:rPr>
                    <w:t>序号</w:t>
                  </w:r>
                </w:p>
              </w:tc>
              <w:tc>
                <w:tcPr>
                  <w:tcW w:w="1985" w:type="dxa"/>
                  <w:noWrap w:val="0"/>
                  <w:vAlign w:val="center"/>
                </w:tcPr>
                <w:p>
                  <w:pPr>
                    <w:pStyle w:val="103"/>
                    <w:rPr>
                      <w:color w:val="000000" w:themeColor="text1"/>
                      <w14:textFill>
                        <w14:solidFill>
                          <w14:schemeClr w14:val="tx1"/>
                        </w14:solidFill>
                      </w14:textFill>
                    </w:rPr>
                  </w:pPr>
                  <w:r>
                    <w:rPr>
                      <w:color w:val="000000" w:themeColor="text1"/>
                      <w14:textFill>
                        <w14:solidFill>
                          <w14:schemeClr w14:val="tx1"/>
                        </w14:solidFill>
                      </w14:textFill>
                    </w:rPr>
                    <w:t>原、辅材料名称</w:t>
                  </w:r>
                </w:p>
              </w:tc>
              <w:tc>
                <w:tcPr>
                  <w:tcW w:w="1145" w:type="dxa"/>
                  <w:noWrap w:val="0"/>
                  <w:vAlign w:val="center"/>
                </w:tcPr>
                <w:p>
                  <w:pPr>
                    <w:pStyle w:val="103"/>
                    <w:rPr>
                      <w:color w:val="000000" w:themeColor="text1"/>
                      <w14:textFill>
                        <w14:solidFill>
                          <w14:schemeClr w14:val="tx1"/>
                        </w14:solidFill>
                      </w14:textFill>
                    </w:rPr>
                  </w:pPr>
                  <w:r>
                    <w:rPr>
                      <w:color w:val="000000" w:themeColor="text1"/>
                      <w14:textFill>
                        <w14:solidFill>
                          <w14:schemeClr w14:val="tx1"/>
                        </w14:solidFill>
                      </w14:textFill>
                    </w:rPr>
                    <w:t>单位</w:t>
                  </w:r>
                </w:p>
              </w:tc>
              <w:tc>
                <w:tcPr>
                  <w:tcW w:w="1417" w:type="dxa"/>
                  <w:noWrap w:val="0"/>
                  <w:vAlign w:val="center"/>
                </w:tcPr>
                <w:p>
                  <w:pPr>
                    <w:pStyle w:val="103"/>
                    <w:rPr>
                      <w:color w:val="000000" w:themeColor="text1"/>
                      <w14:textFill>
                        <w14:solidFill>
                          <w14:schemeClr w14:val="tx1"/>
                        </w14:solidFill>
                      </w14:textFill>
                    </w:rPr>
                  </w:pPr>
                  <w:r>
                    <w:rPr>
                      <w:color w:val="000000" w:themeColor="text1"/>
                      <w14:textFill>
                        <w14:solidFill>
                          <w14:schemeClr w14:val="tx1"/>
                        </w14:solidFill>
                      </w14:textFill>
                    </w:rPr>
                    <w:t>年需求量</w:t>
                  </w:r>
                </w:p>
              </w:tc>
              <w:tc>
                <w:tcPr>
                  <w:tcW w:w="851" w:type="dxa"/>
                  <w:noWrap w:val="0"/>
                  <w:vAlign w:val="center"/>
                </w:tcPr>
                <w:p>
                  <w:pPr>
                    <w:pStyle w:val="103"/>
                    <w:rPr>
                      <w:color w:val="000000" w:themeColor="text1"/>
                      <w14:textFill>
                        <w14:solidFill>
                          <w14:schemeClr w14:val="tx1"/>
                        </w14:solidFill>
                      </w14:textFill>
                    </w:rPr>
                  </w:pPr>
                  <w:r>
                    <w:rPr>
                      <w:rFonts w:hint="eastAsia"/>
                      <w:color w:val="000000" w:themeColor="text1"/>
                      <w14:textFill>
                        <w14:solidFill>
                          <w14:schemeClr w14:val="tx1"/>
                        </w14:solidFill>
                      </w14:textFill>
                    </w:rPr>
                    <w:t>单耗</w:t>
                  </w:r>
                </w:p>
              </w:tc>
              <w:tc>
                <w:tcPr>
                  <w:tcW w:w="2959" w:type="dxa"/>
                  <w:noWrap w:val="0"/>
                  <w:vAlign w:val="center"/>
                </w:tcPr>
                <w:p>
                  <w:pPr>
                    <w:pStyle w:val="103"/>
                    <w:rPr>
                      <w:color w:val="000000" w:themeColor="text1"/>
                      <w14:textFill>
                        <w14:solidFill>
                          <w14:schemeClr w14:val="tx1"/>
                        </w14:solidFill>
                      </w14:textFill>
                    </w:rPr>
                  </w:pPr>
                  <w:r>
                    <w:rPr>
                      <w:rFonts w:hint="eastAsia"/>
                      <w:color w:val="000000" w:themeColor="text1"/>
                      <w14:textFill>
                        <w14:solidFill>
                          <w14:schemeClr w14:val="tx1"/>
                        </w14:solidFill>
                      </w14:textFill>
                    </w:rPr>
                    <w:t>来源及用途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704" w:type="dxa"/>
                  <w:noWrap w:val="0"/>
                  <w:vAlign w:val="center"/>
                </w:tcPr>
                <w:p>
                  <w:pPr>
                    <w:pStyle w:val="103"/>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w:t>
                  </w:r>
                </w:p>
              </w:tc>
              <w:tc>
                <w:tcPr>
                  <w:tcW w:w="1985" w:type="dxa"/>
                  <w:noWrap w:val="0"/>
                  <w:vAlign w:val="center"/>
                </w:tcPr>
                <w:p>
                  <w:pPr>
                    <w:pStyle w:val="103"/>
                    <w:rPr>
                      <w:rFonts w:hint="eastAsia"/>
                      <w:color w:val="000000" w:themeColor="text1"/>
                      <w14:textFill>
                        <w14:solidFill>
                          <w14:schemeClr w14:val="tx1"/>
                        </w14:solidFill>
                      </w14:textFill>
                    </w:rPr>
                  </w:pPr>
                  <w:r>
                    <w:rPr>
                      <w:color w:val="000000" w:themeColor="text1"/>
                      <w14:textFill>
                        <w14:solidFill>
                          <w14:schemeClr w14:val="tx1"/>
                        </w14:solidFill>
                      </w14:textFill>
                    </w:rPr>
                    <w:t>电</w:t>
                  </w:r>
                </w:p>
              </w:tc>
              <w:tc>
                <w:tcPr>
                  <w:tcW w:w="1145" w:type="dxa"/>
                  <w:noWrap w:val="0"/>
                  <w:vAlign w:val="center"/>
                </w:tcPr>
                <w:p>
                  <w:pPr>
                    <w:pStyle w:val="103"/>
                    <w:rPr>
                      <w:rFonts w:hint="eastAsia"/>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kW</w:t>
                  </w:r>
                  <w:r>
                    <w:rPr>
                      <w:color w:val="000000" w:themeColor="text1"/>
                      <w14:textFill>
                        <w14:solidFill>
                          <w14:schemeClr w14:val="tx1"/>
                        </w14:solidFill>
                      </w14:textFill>
                    </w:rPr>
                    <w:t>·h/a</w:t>
                  </w:r>
                </w:p>
              </w:tc>
              <w:tc>
                <w:tcPr>
                  <w:tcW w:w="1417" w:type="dxa"/>
                  <w:noWrap w:val="0"/>
                  <w:vAlign w:val="center"/>
                </w:tcPr>
                <w:p>
                  <w:pPr>
                    <w:pStyle w:val="103"/>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282</w:t>
                  </w:r>
                  <w:r>
                    <w:rPr>
                      <w:color w:val="000000" w:themeColor="text1"/>
                      <w:highlight w:val="none"/>
                      <w14:textFill>
                        <w14:solidFill>
                          <w14:schemeClr w14:val="tx1"/>
                        </w14:solidFill>
                      </w14:textFill>
                    </w:rPr>
                    <w:t>万</w:t>
                  </w:r>
                </w:p>
              </w:tc>
              <w:tc>
                <w:tcPr>
                  <w:tcW w:w="851" w:type="dxa"/>
                  <w:noWrap w:val="0"/>
                  <w:vAlign w:val="center"/>
                </w:tcPr>
                <w:p>
                  <w:pPr>
                    <w:pStyle w:val="103"/>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w:t>
                  </w:r>
                </w:p>
              </w:tc>
              <w:tc>
                <w:tcPr>
                  <w:tcW w:w="2959" w:type="dxa"/>
                  <w:noWrap w:val="0"/>
                  <w:vAlign w:val="center"/>
                </w:tcPr>
                <w:p>
                  <w:pPr>
                    <w:pStyle w:val="103"/>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市政供电管网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704" w:type="dxa"/>
                  <w:noWrap w:val="0"/>
                  <w:vAlign w:val="center"/>
                </w:tcPr>
                <w:p>
                  <w:pPr>
                    <w:pStyle w:val="103"/>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2</w:t>
                  </w:r>
                </w:p>
              </w:tc>
              <w:tc>
                <w:tcPr>
                  <w:tcW w:w="1985" w:type="dxa"/>
                  <w:noWrap w:val="0"/>
                  <w:vAlign w:val="center"/>
                </w:tcPr>
                <w:p>
                  <w:pPr>
                    <w:pStyle w:val="103"/>
                    <w:rPr>
                      <w:rFonts w:hint="eastAsia"/>
                      <w:color w:val="000000" w:themeColor="text1"/>
                      <w14:textFill>
                        <w14:solidFill>
                          <w14:schemeClr w14:val="tx1"/>
                        </w14:solidFill>
                      </w14:textFill>
                    </w:rPr>
                  </w:pPr>
                  <w:r>
                    <w:rPr>
                      <w:color w:val="000000" w:themeColor="text1"/>
                      <w14:textFill>
                        <w14:solidFill>
                          <w14:schemeClr w14:val="tx1"/>
                        </w14:solidFill>
                      </w14:textFill>
                    </w:rPr>
                    <w:t>水</w:t>
                  </w:r>
                </w:p>
              </w:tc>
              <w:tc>
                <w:tcPr>
                  <w:tcW w:w="1145" w:type="dxa"/>
                  <w:noWrap w:val="0"/>
                  <w:vAlign w:val="center"/>
                </w:tcPr>
                <w:p>
                  <w:pPr>
                    <w:pStyle w:val="103"/>
                    <w:rPr>
                      <w:rFonts w:hint="eastAsia"/>
                      <w:color w:val="000000" w:themeColor="text1"/>
                      <w14:textFill>
                        <w14:solidFill>
                          <w14:schemeClr w14:val="tx1"/>
                        </w14:solidFill>
                      </w14:textFill>
                    </w:rPr>
                  </w:pPr>
                  <w:r>
                    <w:rPr>
                      <w:color w:val="000000" w:themeColor="text1"/>
                      <w14:textFill>
                        <w14:solidFill>
                          <w14:schemeClr w14:val="tx1"/>
                        </w14:solidFill>
                      </w14:textFill>
                    </w:rPr>
                    <w:t>t/a</w:t>
                  </w:r>
                </w:p>
              </w:tc>
              <w:tc>
                <w:tcPr>
                  <w:tcW w:w="1417" w:type="dxa"/>
                  <w:noWrap w:val="0"/>
                  <w:vAlign w:val="center"/>
                </w:tcPr>
                <w:p>
                  <w:pPr>
                    <w:pStyle w:val="103"/>
                    <w:rPr>
                      <w:rFonts w:hint="default" w:eastAsia="宋体"/>
                      <w:color w:val="000000" w:themeColor="text1"/>
                      <w:highlight w:val="none"/>
                      <w:lang w:val="en-US" w:eastAsia="zh-CN"/>
                      <w14:textFill>
                        <w14:solidFill>
                          <w14:schemeClr w14:val="tx1"/>
                        </w14:solidFill>
                      </w14:textFill>
                    </w:rPr>
                  </w:pPr>
                  <w:r>
                    <w:rPr>
                      <w:rFonts w:hint="eastAsia" w:cs="宋体"/>
                      <w:b w:val="0"/>
                      <w:bCs w:val="0"/>
                      <w:color w:val="000000" w:themeColor="text1"/>
                      <w:sz w:val="21"/>
                      <w:szCs w:val="21"/>
                      <w:highlight w:val="none"/>
                      <w:lang w:val="en-US" w:eastAsia="zh-CN"/>
                      <w14:textFill>
                        <w14:solidFill>
                          <w14:schemeClr w14:val="tx1"/>
                        </w14:solidFill>
                      </w14:textFill>
                    </w:rPr>
                    <w:t>11315</w:t>
                  </w:r>
                </w:p>
              </w:tc>
              <w:tc>
                <w:tcPr>
                  <w:tcW w:w="851" w:type="dxa"/>
                  <w:noWrap w:val="0"/>
                  <w:vAlign w:val="center"/>
                </w:tcPr>
                <w:p>
                  <w:pPr>
                    <w:pStyle w:val="103"/>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w:t>
                  </w:r>
                </w:p>
              </w:tc>
              <w:tc>
                <w:tcPr>
                  <w:tcW w:w="2959" w:type="dxa"/>
                  <w:noWrap w:val="0"/>
                  <w:vAlign w:val="center"/>
                </w:tcPr>
                <w:p>
                  <w:pPr>
                    <w:pStyle w:val="103"/>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市政供水管网</w:t>
                  </w:r>
                </w:p>
              </w:tc>
            </w:tr>
          </w:tbl>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b/>
                <w:bCs/>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主要</w:t>
            </w:r>
            <w:r>
              <w:rPr>
                <w:rFonts w:hint="eastAsia"/>
                <w:b/>
                <w:bCs/>
                <w:color w:val="000000" w:themeColor="text1"/>
                <w:sz w:val="24"/>
                <w:lang w:eastAsia="zh-CN"/>
                <w14:textFill>
                  <w14:solidFill>
                    <w14:schemeClr w14:val="tx1"/>
                  </w14:solidFill>
                </w14:textFill>
              </w:rPr>
              <w:t>原辅料理化特性</w:t>
            </w:r>
          </w:p>
          <w:p>
            <w:pPr>
              <w:keepNext w:val="0"/>
              <w:keepLines w:val="0"/>
              <w:pageBreakBefore w:val="0"/>
              <w:widowControl w:val="0"/>
              <w:tabs>
                <w:tab w:val="left" w:pos="180"/>
              </w:tabs>
              <w:kinsoku/>
              <w:wordWrap/>
              <w:overflowPunct/>
              <w:topLinePunct w:val="0"/>
              <w:autoSpaceDE/>
              <w:autoSpaceDN/>
              <w:bidi w:val="0"/>
              <w:adjustRightInd/>
              <w:snapToGrid/>
              <w:spacing w:line="360" w:lineRule="auto"/>
              <w:ind w:firstLine="480" w:firstLineChars="200"/>
              <w:textAlignment w:val="auto"/>
              <w:rPr>
                <w:rFonts w:hint="eastAsia"/>
                <w:bCs/>
                <w:color w:val="000000" w:themeColor="text1"/>
                <w:sz w:val="24"/>
                <w:lang w:eastAsia="zh-CN"/>
                <w14:textFill>
                  <w14:solidFill>
                    <w14:schemeClr w14:val="tx1"/>
                  </w14:solidFill>
                </w14:textFill>
              </w:rPr>
            </w:pPr>
            <w:r>
              <w:rPr>
                <w:rFonts w:hint="eastAsia"/>
                <w:bCs/>
                <w:color w:val="000000" w:themeColor="text1"/>
                <w:sz w:val="24"/>
                <w:lang w:val="en-US" w:eastAsia="zh-CN"/>
                <w14:textFill>
                  <w14:solidFill>
                    <w14:schemeClr w14:val="tx1"/>
                  </w14:solidFill>
                </w14:textFill>
              </w:rPr>
              <w:t>（1）</w:t>
            </w:r>
            <w:r>
              <w:rPr>
                <w:rFonts w:hint="eastAsia"/>
                <w:bCs/>
                <w:color w:val="000000" w:themeColor="text1"/>
                <w:sz w:val="24"/>
                <w:lang w:eastAsia="zh-CN"/>
                <w14:textFill>
                  <w14:solidFill>
                    <w14:schemeClr w14:val="tx1"/>
                  </w14:solidFill>
                </w14:textFill>
              </w:rPr>
              <w:t>聚丙烯酰胺（PAM）</w:t>
            </w:r>
          </w:p>
          <w:p>
            <w:pPr>
              <w:keepNext w:val="0"/>
              <w:keepLines w:val="0"/>
              <w:pageBreakBefore w:val="0"/>
              <w:widowControl w:val="0"/>
              <w:tabs>
                <w:tab w:val="left" w:pos="180"/>
              </w:tabs>
              <w:kinsoku/>
              <w:wordWrap/>
              <w:overflowPunct/>
              <w:topLinePunct w:val="0"/>
              <w:autoSpaceDE/>
              <w:autoSpaceDN/>
              <w:bidi w:val="0"/>
              <w:adjustRightInd/>
              <w:snapToGrid/>
              <w:spacing w:line="360" w:lineRule="auto"/>
              <w:ind w:firstLine="480" w:firstLineChars="200"/>
              <w:textAlignment w:val="auto"/>
              <w:rPr>
                <w:rFonts w:hint="eastAsia"/>
                <w:bCs/>
                <w:color w:val="000000" w:themeColor="text1"/>
                <w:sz w:val="24"/>
                <w:lang w:eastAsia="zh-CN"/>
                <w14:textFill>
                  <w14:solidFill>
                    <w14:schemeClr w14:val="tx1"/>
                  </w14:solidFill>
                </w14:textFill>
              </w:rPr>
            </w:pPr>
            <w:r>
              <w:rPr>
                <w:rFonts w:hint="eastAsia"/>
                <w:bCs/>
                <w:color w:val="000000" w:themeColor="text1"/>
                <w:sz w:val="24"/>
                <w:lang w:eastAsia="zh-CN"/>
                <w14:textFill>
                  <w14:solidFill>
                    <w14:schemeClr w14:val="tx1"/>
                  </w14:solidFill>
                </w14:textFill>
              </w:rPr>
              <w:t>该产品的分子能与分散干溶液中的悬浮粒子架桥吸附，有着极强的絮凝作用。密度=1.3g/cm。PAM在50-60℃下溶于水，水解度为5%—35%，也溶于乙酸、丙酸、乙二醇、甘油和胶等有机溶剂。PAM在水处理工业中的应用主要包括原水处理、污水处理和工业水处理3个方面。在原水处理中，PAM 与活性炭等配合使用，可用于生活水中悬浮颗粒的凝聚和澄清，在污水处理中，PAM 可用于污泥脱水，在工业水处理中，主要用作配方药剂。在污水处理中，采用PAM 可以增加水回用循环的使用率。</w:t>
            </w:r>
          </w:p>
          <w:p>
            <w:pPr>
              <w:keepNext w:val="0"/>
              <w:keepLines w:val="0"/>
              <w:pageBreakBefore w:val="0"/>
              <w:widowControl w:val="0"/>
              <w:tabs>
                <w:tab w:val="left" w:pos="180"/>
              </w:tabs>
              <w:kinsoku/>
              <w:wordWrap/>
              <w:overflowPunct/>
              <w:topLinePunct w:val="0"/>
              <w:autoSpaceDE/>
              <w:autoSpaceDN/>
              <w:bidi w:val="0"/>
              <w:adjustRightInd/>
              <w:snapToGrid/>
              <w:spacing w:line="360" w:lineRule="auto"/>
              <w:ind w:firstLine="480" w:firstLineChars="200"/>
              <w:textAlignment w:val="auto"/>
              <w:rPr>
                <w:rFonts w:hint="eastAsia"/>
                <w:bCs/>
                <w:color w:val="000000" w:themeColor="text1"/>
                <w:sz w:val="24"/>
                <w:lang w:eastAsia="zh-CN"/>
                <w14:textFill>
                  <w14:solidFill>
                    <w14:schemeClr w14:val="tx1"/>
                  </w14:solidFill>
                </w14:textFill>
              </w:rPr>
            </w:pPr>
            <w:r>
              <w:rPr>
                <w:rFonts w:hint="eastAsia"/>
                <w:bCs/>
                <w:color w:val="000000" w:themeColor="text1"/>
                <w:sz w:val="24"/>
                <w:lang w:eastAsia="zh-CN"/>
                <w14:textFill>
                  <w14:solidFill>
                    <w14:schemeClr w14:val="tx1"/>
                  </w14:solidFill>
                </w14:textFill>
              </w:rPr>
              <w:t>（</w:t>
            </w:r>
            <w:r>
              <w:rPr>
                <w:rFonts w:hint="eastAsia"/>
                <w:bCs/>
                <w:color w:val="000000" w:themeColor="text1"/>
                <w:sz w:val="24"/>
                <w:lang w:val="en-US" w:eastAsia="zh-CN"/>
                <w14:textFill>
                  <w14:solidFill>
                    <w14:schemeClr w14:val="tx1"/>
                  </w14:solidFill>
                </w14:textFill>
              </w:rPr>
              <w:t>2</w:t>
            </w:r>
            <w:r>
              <w:rPr>
                <w:rFonts w:hint="eastAsia"/>
                <w:bCs/>
                <w:color w:val="000000" w:themeColor="text1"/>
                <w:sz w:val="24"/>
                <w:lang w:eastAsia="zh-CN"/>
                <w14:textFill>
                  <w14:solidFill>
                    <w14:schemeClr w14:val="tx1"/>
                  </w14:solidFill>
                </w14:textFill>
              </w:rPr>
              <w:t>）聚合氯化铝（PAC）</w:t>
            </w:r>
          </w:p>
          <w:p>
            <w:pPr>
              <w:keepNext w:val="0"/>
              <w:keepLines w:val="0"/>
              <w:pageBreakBefore w:val="0"/>
              <w:widowControl w:val="0"/>
              <w:tabs>
                <w:tab w:val="left" w:pos="180"/>
              </w:tabs>
              <w:kinsoku/>
              <w:wordWrap/>
              <w:overflowPunct/>
              <w:topLinePunct w:val="0"/>
              <w:autoSpaceDE/>
              <w:autoSpaceDN/>
              <w:bidi w:val="0"/>
              <w:adjustRightInd/>
              <w:snapToGrid/>
              <w:spacing w:line="360" w:lineRule="auto"/>
              <w:ind w:firstLine="480" w:firstLineChars="200"/>
              <w:textAlignment w:val="auto"/>
              <w:rPr>
                <w:rFonts w:hint="eastAsia"/>
                <w:bCs/>
                <w:color w:val="000000" w:themeColor="text1"/>
                <w:sz w:val="24"/>
                <w:lang w:eastAsia="zh-CN"/>
                <w14:textFill>
                  <w14:solidFill>
                    <w14:schemeClr w14:val="tx1"/>
                  </w14:solidFill>
                </w14:textFill>
              </w:rPr>
            </w:pPr>
            <w:r>
              <w:rPr>
                <w:rFonts w:hint="eastAsia"/>
                <w:bCs/>
                <w:color w:val="000000" w:themeColor="text1"/>
                <w:sz w:val="24"/>
                <w:lang w:eastAsia="zh-CN"/>
                <w14:textFill>
                  <w14:solidFill>
                    <w14:schemeClr w14:val="tx1"/>
                  </w14:solidFill>
                </w14:textFill>
              </w:rPr>
              <w:t>主要是三氧化二铝即氧化铝，分子式：[A12(OH)nC16-n,xH20]n(m≤10,n=1~5）为具Keggin 结构的高电荷聚合环链体形，对水中胶体和颖粒物具有高度电中和及桥联作用，并可强力去除微有毒物及重金属离子，性状稳定又称碱式氯化铝，聚合氯化铝简称，又称聚氯化铝、复合聚合氯化铝、碱式氯化铝。</w:t>
            </w:r>
          </w:p>
          <w:p>
            <w:pPr>
              <w:keepNext w:val="0"/>
              <w:keepLines w:val="0"/>
              <w:pageBreakBefore w:val="0"/>
              <w:widowControl w:val="0"/>
              <w:numPr>
                <w:ilvl w:val="0"/>
                <w:numId w:val="0"/>
              </w:numPr>
              <w:tabs>
                <w:tab w:val="left" w:pos="180"/>
              </w:tabs>
              <w:kinsoku/>
              <w:wordWrap/>
              <w:overflowPunct/>
              <w:topLinePunct w:val="0"/>
              <w:autoSpaceDE/>
              <w:autoSpaceDN/>
              <w:bidi w:val="0"/>
              <w:adjustRightInd/>
              <w:snapToGrid/>
              <w:spacing w:line="360" w:lineRule="auto"/>
              <w:ind w:firstLine="480" w:firstLineChars="200"/>
              <w:textAlignment w:val="auto"/>
              <w:rPr>
                <w:rFonts w:hint="default"/>
                <w:b w:val="0"/>
                <w:bCs/>
                <w:color w:val="000000" w:themeColor="text1"/>
                <w:sz w:val="24"/>
                <w:lang w:val="en-US" w:eastAsia="zh-CN"/>
                <w14:textFill>
                  <w14:solidFill>
                    <w14:schemeClr w14:val="tx1"/>
                  </w14:solidFill>
                </w14:textFill>
              </w:rPr>
            </w:pPr>
            <w:r>
              <w:rPr>
                <w:rFonts w:hint="eastAsia"/>
                <w:b w:val="0"/>
                <w:bCs/>
                <w:color w:val="000000" w:themeColor="text1"/>
                <w:sz w:val="24"/>
                <w:lang w:val="en-US" w:eastAsia="zh-CN"/>
                <w14:textFill>
                  <w14:solidFill>
                    <w14:schemeClr w14:val="tx1"/>
                  </w14:solidFill>
                </w14:textFill>
              </w:rPr>
              <w:t>（3）</w:t>
            </w:r>
            <w:r>
              <w:rPr>
                <w:rFonts w:hint="default"/>
                <w:b w:val="0"/>
                <w:bCs/>
                <w:color w:val="000000" w:themeColor="text1"/>
                <w:sz w:val="24"/>
                <w:lang w:val="en-US" w:eastAsia="zh-CN"/>
                <w14:textFill>
                  <w14:solidFill>
                    <w14:schemeClr w14:val="tx1"/>
                  </w14:solidFill>
                </w14:textFill>
              </w:rPr>
              <w:t>乙酸钠</w:t>
            </w:r>
          </w:p>
          <w:p>
            <w:pPr>
              <w:keepNext w:val="0"/>
              <w:keepLines w:val="0"/>
              <w:pageBreakBefore w:val="0"/>
              <w:widowControl w:val="0"/>
              <w:tabs>
                <w:tab w:val="left" w:pos="180"/>
              </w:tabs>
              <w:kinsoku/>
              <w:wordWrap/>
              <w:overflowPunct/>
              <w:topLinePunct w:val="0"/>
              <w:autoSpaceDE/>
              <w:autoSpaceDN/>
              <w:bidi w:val="0"/>
              <w:adjustRightInd/>
              <w:snapToGrid/>
              <w:spacing w:line="360" w:lineRule="auto"/>
              <w:ind w:firstLine="480" w:firstLineChars="200"/>
              <w:textAlignment w:val="auto"/>
              <w:rPr>
                <w:rFonts w:hint="eastAsia"/>
                <w:bCs/>
                <w:color w:val="000000" w:themeColor="text1"/>
                <w:sz w:val="24"/>
                <w:lang w:eastAsia="zh-CN"/>
                <w14:textFill>
                  <w14:solidFill>
                    <w14:schemeClr w14:val="tx1"/>
                  </w14:solidFill>
                </w14:textFill>
              </w:rPr>
            </w:pPr>
            <w:r>
              <w:rPr>
                <w:rFonts w:hint="eastAsia"/>
                <w:bCs/>
                <w:color w:val="000000" w:themeColor="text1"/>
                <w:sz w:val="24"/>
                <w:lang w:eastAsia="zh-CN"/>
                <w14:textFill>
                  <w14:solidFill>
                    <w14:schemeClr w14:val="tx1"/>
                  </w14:solidFill>
                </w14:textFill>
              </w:rPr>
              <w:t>乙酸钠化学式为CH</w:t>
            </w:r>
            <w:r>
              <w:rPr>
                <w:rFonts w:hint="eastAsia"/>
                <w:bCs/>
                <w:color w:val="000000" w:themeColor="text1"/>
                <w:sz w:val="24"/>
                <w:vertAlign w:val="subscript"/>
                <w:lang w:eastAsia="zh-CN"/>
                <w14:textFill>
                  <w14:solidFill>
                    <w14:schemeClr w14:val="tx1"/>
                  </w14:solidFill>
                </w14:textFill>
              </w:rPr>
              <w:t>3</w:t>
            </w:r>
            <w:r>
              <w:rPr>
                <w:rFonts w:hint="eastAsia"/>
                <w:bCs/>
                <w:color w:val="000000" w:themeColor="text1"/>
                <w:sz w:val="24"/>
                <w:lang w:eastAsia="zh-CN"/>
                <w14:textFill>
                  <w14:solidFill>
                    <w14:schemeClr w14:val="tx1"/>
                  </w14:solidFill>
                </w14:textFill>
              </w:rPr>
              <w:t>COONa，一般以带有三个结晶水的三水合乙酸钠形式存在。三水合乙酸钠为无色透明或白色颗粒结晶，在空气中可被风化，可燃。易溶于水，微溶于乙醇，不溶于乙醚。123℃时失去结晶水。但是通常湿法制取的有醋酸的味道。水中发生水解。密度1.45g/cm</w:t>
            </w:r>
            <w:r>
              <w:rPr>
                <w:rFonts w:hint="eastAsia"/>
                <w:bCs/>
                <w:color w:val="000000" w:themeColor="text1"/>
                <w:sz w:val="24"/>
                <w:vertAlign w:val="superscript"/>
                <w:lang w:eastAsia="zh-CN"/>
                <w14:textFill>
                  <w14:solidFill>
                    <w14:schemeClr w14:val="tx1"/>
                  </w14:solidFill>
                </w14:textFill>
              </w:rPr>
              <w:t>3</w:t>
            </w:r>
            <w:r>
              <w:rPr>
                <w:rFonts w:hint="eastAsia"/>
                <w:bCs/>
                <w:color w:val="000000" w:themeColor="text1"/>
                <w:sz w:val="24"/>
                <w:lang w:eastAsia="zh-CN"/>
                <w14:textFill>
                  <w14:solidFill>
                    <w14:schemeClr w14:val="tx1"/>
                  </w14:solidFill>
                </w14:textFill>
              </w:rPr>
              <w:t>。熔点324℃。毒理性：1、皮肤/眼睛刺激：兔子皮肤标准德雷兹染眼实验：500mg/24H 对皮肤有轻微的刺激作用。兔子眼睛标准德雷兹染眼实验：50ug/24H 对眼睛有轻微的刺激作用。2、急性毒性：大鼠经口 LD50:3530mg/kg，大鼠吸入LC50：&gt;30gm/m3/1H小鼠经口 LD50:6891mg/kg；小鼠皮下 LD50:3200mg/kg；小鼠静脉注射LDLO：1195mg/kg；</w:t>
            </w:r>
            <w:r>
              <w:rPr>
                <w:rFonts w:hint="eastAsia" w:ascii="Times New Roman" w:hAnsi="Times New Roman" w:eastAsia="宋体" w:cs="Times New Roman"/>
                <w:bCs/>
                <w:color w:val="000000" w:themeColor="text1"/>
                <w:sz w:val="24"/>
                <w:lang w:eastAsia="zh-CN"/>
                <w14:textFill>
                  <w14:solidFill>
                    <w14:schemeClr w14:val="tx1"/>
                  </w14:solidFill>
                </w14:textFill>
              </w:rPr>
              <w:t>兔子皮肤</w:t>
            </w:r>
            <w:r>
              <w:rPr>
                <w:rFonts w:hint="eastAsia"/>
                <w:bCs/>
                <w:color w:val="000000" w:themeColor="text1"/>
                <w:sz w:val="24"/>
                <w:lang w:eastAsia="zh-CN"/>
                <w14:textFill>
                  <w14:solidFill>
                    <w14:schemeClr w14:val="tx1"/>
                  </w14:solidFill>
                </w14:textFill>
              </w:rPr>
              <w:t>LD50：10gm/kg；兔子经静脉注射LDLO：1300mg/kg。</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bCs/>
                <w:color w:val="000000" w:themeColor="text1"/>
                <w:sz w:val="24"/>
                <w:lang w:val="en-US" w:eastAsia="zh-CN"/>
                <w14:textFill>
                  <w14:solidFill>
                    <w14:schemeClr w14:val="tx1"/>
                  </w14:solidFill>
                </w14:textFill>
              </w:rPr>
            </w:pPr>
            <w:r>
              <w:rPr>
                <w:rFonts w:hint="eastAsia"/>
                <w:bCs/>
                <w:color w:val="000000" w:themeColor="text1"/>
                <w:sz w:val="24"/>
                <w:lang w:val="en-US" w:eastAsia="zh-CN"/>
                <w14:textFill>
                  <w14:solidFill>
                    <w14:schemeClr w14:val="tx1"/>
                  </w14:solidFill>
                </w14:textFill>
              </w:rPr>
              <w:t>（4）次氯酸钠</w:t>
            </w:r>
          </w:p>
          <w:p>
            <w:pPr>
              <w:pStyle w:val="33"/>
              <w:keepNext w:val="0"/>
              <w:keepLines w:val="0"/>
              <w:pageBreakBefore w:val="0"/>
              <w:widowControl w:val="0"/>
              <w:tabs>
                <w:tab w:val="left" w:pos="865"/>
              </w:tabs>
              <w:kinsoku/>
              <w:wordWrap/>
              <w:overflowPunct/>
              <w:topLinePunct w:val="0"/>
              <w:autoSpaceDE/>
              <w:autoSpaceDN/>
              <w:bidi w:val="0"/>
              <w:adjustRightInd/>
              <w:snapToGrid/>
              <w:spacing w:line="360" w:lineRule="auto"/>
              <w:ind w:firstLineChars="200"/>
              <w:jc w:val="left"/>
              <w:textAlignment w:val="auto"/>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t>次氯酸钠溶液是次氯酸钠的溶解液，微黄色溶液，有似氯气的气味，有非常刺鼻的气味，极不稳定，是化工业中经常使用的化学用品。次氯酸钠溶液适用于消毒、杀菌及水处理。</w:t>
            </w:r>
          </w:p>
          <w:p>
            <w:pPr>
              <w:pStyle w:val="33"/>
              <w:keepNext w:val="0"/>
              <w:keepLines w:val="0"/>
              <w:pageBreakBefore w:val="0"/>
              <w:widowControl w:val="0"/>
              <w:tabs>
                <w:tab w:val="left" w:pos="865"/>
              </w:tabs>
              <w:kinsoku/>
              <w:wordWrap/>
              <w:overflowPunct/>
              <w:topLinePunct w:val="0"/>
              <w:autoSpaceDE/>
              <w:autoSpaceDN/>
              <w:bidi w:val="0"/>
              <w:adjustRightInd/>
              <w:snapToGrid/>
              <w:spacing w:line="360" w:lineRule="auto"/>
              <w:ind w:firstLineChars="200"/>
              <w:jc w:val="left"/>
              <w:textAlignment w:val="auto"/>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t>化学结构：Na+[Cl-O]-</w:t>
            </w:r>
          </w:p>
          <w:p>
            <w:pPr>
              <w:pStyle w:val="33"/>
              <w:keepNext w:val="0"/>
              <w:keepLines w:val="0"/>
              <w:pageBreakBefore w:val="0"/>
              <w:widowControl w:val="0"/>
              <w:tabs>
                <w:tab w:val="left" w:pos="865"/>
              </w:tabs>
              <w:kinsoku/>
              <w:wordWrap/>
              <w:overflowPunct/>
              <w:topLinePunct w:val="0"/>
              <w:autoSpaceDE/>
              <w:autoSpaceDN/>
              <w:bidi w:val="0"/>
              <w:adjustRightInd/>
              <w:snapToGrid/>
              <w:spacing w:line="360" w:lineRule="auto"/>
              <w:ind w:firstLineChars="200"/>
              <w:jc w:val="left"/>
              <w:textAlignment w:val="auto"/>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t>外观与性状：微黄色溶液，有似氯气的气味。受高热分解产生有毒的腐蚀性烟气。具有腐蚀性。具有强</w:t>
            </w:r>
            <w:r>
              <w:rPr>
                <w:rFonts w:ascii="Times New Roman" w:hAnsi="Times New Roman" w:eastAsia="宋体"/>
                <w:color w:val="000000" w:themeColor="text1"/>
                <w:sz w:val="24"/>
                <w14:textFill>
                  <w14:solidFill>
                    <w14:schemeClr w14:val="tx1"/>
                  </w14:solidFill>
                </w14:textFill>
              </w:rPr>
              <w:fldChar w:fldCharType="begin"/>
            </w:r>
            <w:r>
              <w:rPr>
                <w:rFonts w:ascii="Times New Roman" w:hAnsi="Times New Roman" w:eastAsia="宋体"/>
                <w:color w:val="000000" w:themeColor="text1"/>
                <w:sz w:val="24"/>
                <w14:textFill>
                  <w14:solidFill>
                    <w14:schemeClr w14:val="tx1"/>
                  </w14:solidFill>
                </w14:textFill>
              </w:rPr>
              <w:instrText xml:space="preserve"> HYPERLINK "https://baike.baidu.com/item/%E6%B0%A7%E5%8C%96%E6%80%A7" \t "_blank" </w:instrText>
            </w:r>
            <w:r>
              <w:rPr>
                <w:rFonts w:ascii="Times New Roman" w:hAnsi="Times New Roman" w:eastAsia="宋体"/>
                <w:color w:val="000000" w:themeColor="text1"/>
                <w:sz w:val="24"/>
                <w14:textFill>
                  <w14:solidFill>
                    <w14:schemeClr w14:val="tx1"/>
                  </w14:solidFill>
                </w14:textFill>
              </w:rPr>
              <w:fldChar w:fldCharType="separate"/>
            </w:r>
            <w:r>
              <w:rPr>
                <w:rFonts w:ascii="Times New Roman" w:hAnsi="Times New Roman" w:eastAsia="宋体"/>
                <w:color w:val="000000" w:themeColor="text1"/>
                <w:sz w:val="24"/>
                <w14:textFill>
                  <w14:solidFill>
                    <w14:schemeClr w14:val="tx1"/>
                  </w14:solidFill>
                </w14:textFill>
              </w:rPr>
              <w:t>氧化性</w:t>
            </w:r>
            <w:r>
              <w:rPr>
                <w:rFonts w:ascii="Times New Roman" w:hAnsi="Times New Roman" w:eastAsia="宋体"/>
                <w:color w:val="000000" w:themeColor="text1"/>
                <w:sz w:val="24"/>
                <w14:textFill>
                  <w14:solidFill>
                    <w14:schemeClr w14:val="tx1"/>
                  </w14:solidFill>
                </w14:textFill>
              </w:rPr>
              <w:fldChar w:fldCharType="end"/>
            </w:r>
            <w:r>
              <w:rPr>
                <w:rFonts w:ascii="Times New Roman" w:hAnsi="Times New Roman" w:eastAsia="宋体"/>
                <w:color w:val="000000" w:themeColor="text1"/>
                <w:sz w:val="24"/>
                <w14:textFill>
                  <w14:solidFill>
                    <w14:schemeClr w14:val="tx1"/>
                  </w14:solidFill>
                </w14:textFill>
              </w:rPr>
              <w:t>，可氧化Fe2+、CN-等离子。</w:t>
            </w:r>
          </w:p>
          <w:p>
            <w:pPr>
              <w:pStyle w:val="33"/>
              <w:keepNext w:val="0"/>
              <w:keepLines w:val="0"/>
              <w:pageBreakBefore w:val="0"/>
              <w:widowControl w:val="0"/>
              <w:tabs>
                <w:tab w:val="left" w:pos="865"/>
              </w:tabs>
              <w:kinsoku/>
              <w:wordWrap/>
              <w:overflowPunct/>
              <w:topLinePunct w:val="0"/>
              <w:autoSpaceDE/>
              <w:autoSpaceDN/>
              <w:bidi w:val="0"/>
              <w:adjustRightInd/>
              <w:snapToGrid/>
              <w:spacing w:line="360" w:lineRule="auto"/>
              <w:ind w:firstLineChars="200"/>
              <w:jc w:val="left"/>
              <w:textAlignment w:val="auto"/>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t>熔点</w:t>
            </w:r>
            <w:r>
              <w:rPr>
                <w:rFonts w:hint="eastAsia"/>
                <w:color w:val="000000" w:themeColor="text1"/>
                <w:sz w:val="24"/>
                <w:lang w:eastAsia="zh-CN"/>
                <w14:textFill>
                  <w14:solidFill>
                    <w14:schemeClr w14:val="tx1"/>
                  </w14:solidFill>
                </w14:textFill>
              </w:rPr>
              <w:t>（</w:t>
            </w:r>
            <w:r>
              <w:rPr>
                <w:rFonts w:ascii="Times New Roman" w:hAnsi="Times New Roman" w:eastAsia="宋体"/>
                <w:color w:val="000000" w:themeColor="text1"/>
                <w:sz w:val="24"/>
                <w14:textFill>
                  <w14:solidFill>
                    <w14:schemeClr w14:val="tx1"/>
                  </w14:solidFill>
                </w14:textFill>
              </w:rPr>
              <w:t>℃</w:t>
            </w:r>
            <w:r>
              <w:rPr>
                <w:rFonts w:hint="eastAsia"/>
                <w:color w:val="000000" w:themeColor="text1"/>
                <w:sz w:val="24"/>
                <w:lang w:eastAsia="zh-CN"/>
                <w14:textFill>
                  <w14:solidFill>
                    <w14:schemeClr w14:val="tx1"/>
                  </w14:solidFill>
                </w14:textFill>
              </w:rPr>
              <w:t>）</w:t>
            </w:r>
            <w:r>
              <w:rPr>
                <w:rFonts w:ascii="Times New Roman" w:hAnsi="Times New Roman" w:eastAsia="宋体"/>
                <w:color w:val="000000" w:themeColor="text1"/>
                <w:sz w:val="24"/>
                <w14:textFill>
                  <w14:solidFill>
                    <w14:schemeClr w14:val="tx1"/>
                  </w14:solidFill>
                </w14:textFill>
              </w:rPr>
              <w:t>：-6，</w:t>
            </w:r>
            <w:r>
              <w:rPr>
                <w:rFonts w:ascii="Times New Roman" w:hAnsi="Times New Roman" w:eastAsia="宋体"/>
                <w:color w:val="000000" w:themeColor="text1"/>
                <w:sz w:val="24"/>
                <w14:textFill>
                  <w14:solidFill>
                    <w14:schemeClr w14:val="tx1"/>
                  </w14:solidFill>
                </w14:textFill>
              </w:rPr>
              <w:fldChar w:fldCharType="begin"/>
            </w:r>
            <w:r>
              <w:rPr>
                <w:rFonts w:ascii="Times New Roman" w:hAnsi="Times New Roman" w:eastAsia="宋体"/>
                <w:color w:val="000000" w:themeColor="text1"/>
                <w:sz w:val="24"/>
                <w14:textFill>
                  <w14:solidFill>
                    <w14:schemeClr w14:val="tx1"/>
                  </w14:solidFill>
                </w14:textFill>
              </w:rPr>
              <w:instrText xml:space="preserve"> HYPERLINK "https://baike.baidu.com/item/%E7%9B%B8%E5%AF%B9%E5%AF%86%E5%BA%A6" \t "_blank" </w:instrText>
            </w:r>
            <w:r>
              <w:rPr>
                <w:rFonts w:ascii="Times New Roman" w:hAnsi="Times New Roman" w:eastAsia="宋体"/>
                <w:color w:val="000000" w:themeColor="text1"/>
                <w:sz w:val="24"/>
                <w14:textFill>
                  <w14:solidFill>
                    <w14:schemeClr w14:val="tx1"/>
                  </w14:solidFill>
                </w14:textFill>
              </w:rPr>
              <w:fldChar w:fldCharType="separate"/>
            </w:r>
            <w:r>
              <w:rPr>
                <w:rFonts w:ascii="Times New Roman" w:hAnsi="Times New Roman" w:eastAsia="宋体"/>
                <w:color w:val="000000" w:themeColor="text1"/>
                <w:sz w:val="24"/>
                <w14:textFill>
                  <w14:solidFill>
                    <w14:schemeClr w14:val="tx1"/>
                  </w14:solidFill>
                </w14:textFill>
              </w:rPr>
              <w:t>相对密度</w:t>
            </w:r>
            <w:r>
              <w:rPr>
                <w:rFonts w:ascii="Times New Roman" w:hAnsi="Times New Roman" w:eastAsia="宋体"/>
                <w:color w:val="000000" w:themeColor="text1"/>
                <w:sz w:val="24"/>
                <w14:textFill>
                  <w14:solidFill>
                    <w14:schemeClr w14:val="tx1"/>
                  </w14:solidFill>
                </w14:textFill>
              </w:rPr>
              <w:fldChar w:fldCharType="end"/>
            </w:r>
            <w:r>
              <w:rPr>
                <w:rFonts w:ascii="Times New Roman" w:hAnsi="Times New Roman" w:eastAsia="宋体"/>
                <w:color w:val="000000" w:themeColor="text1"/>
                <w:sz w:val="24"/>
                <w14:textFill>
                  <w14:solidFill>
                    <w14:schemeClr w14:val="tx1"/>
                  </w14:solidFill>
                </w14:textFill>
              </w:rPr>
              <w:t>（水=1）：1.10，沸点</w:t>
            </w:r>
            <w:r>
              <w:rPr>
                <w:rFonts w:hint="eastAsia"/>
                <w:color w:val="000000" w:themeColor="text1"/>
                <w:sz w:val="24"/>
                <w:lang w:eastAsia="zh-CN"/>
                <w14:textFill>
                  <w14:solidFill>
                    <w14:schemeClr w14:val="tx1"/>
                  </w14:solidFill>
                </w14:textFill>
              </w:rPr>
              <w:t>（</w:t>
            </w:r>
            <w:r>
              <w:rPr>
                <w:rFonts w:ascii="Times New Roman" w:hAnsi="Times New Roman" w:eastAsia="宋体"/>
                <w:color w:val="000000" w:themeColor="text1"/>
                <w:sz w:val="24"/>
                <w14:textFill>
                  <w14:solidFill>
                    <w14:schemeClr w14:val="tx1"/>
                  </w14:solidFill>
                </w14:textFill>
              </w:rPr>
              <w:t>℃</w:t>
            </w:r>
            <w:r>
              <w:rPr>
                <w:rFonts w:hint="eastAsia"/>
                <w:color w:val="000000" w:themeColor="text1"/>
                <w:sz w:val="24"/>
                <w:lang w:eastAsia="zh-CN"/>
                <w14:textFill>
                  <w14:solidFill>
                    <w14:schemeClr w14:val="tx1"/>
                  </w14:solidFill>
                </w14:textFill>
              </w:rPr>
              <w:t>）</w:t>
            </w:r>
            <w:r>
              <w:rPr>
                <w:rFonts w:ascii="Times New Roman" w:hAnsi="Times New Roman" w:eastAsia="宋体"/>
                <w:color w:val="000000" w:themeColor="text1"/>
                <w:sz w:val="24"/>
                <w14:textFill>
                  <w14:solidFill>
                    <w14:schemeClr w14:val="tx1"/>
                  </w14:solidFill>
                </w14:textFill>
              </w:rPr>
              <w:t>：102.2，化学式：NaClO，分子量：74.44，含量：工业级（以有效氯计）一级13%；二级10%，溶解性：溶于水。危险特性：受高热分解产生有毒的腐蚀性烟气，具有腐蚀性。</w:t>
            </w:r>
          </w:p>
          <w:p>
            <w:pPr>
              <w:pStyle w:val="33"/>
              <w:keepNext w:val="0"/>
              <w:keepLines w:val="0"/>
              <w:pageBreakBefore w:val="0"/>
              <w:widowControl w:val="0"/>
              <w:tabs>
                <w:tab w:val="left" w:pos="865"/>
              </w:tabs>
              <w:kinsoku/>
              <w:wordWrap/>
              <w:overflowPunct/>
              <w:topLinePunct w:val="0"/>
              <w:autoSpaceDE/>
              <w:autoSpaceDN/>
              <w:bidi w:val="0"/>
              <w:adjustRightInd/>
              <w:snapToGrid/>
              <w:spacing w:line="360" w:lineRule="auto"/>
              <w:ind w:firstLineChars="200"/>
              <w:jc w:val="left"/>
              <w:textAlignment w:val="auto"/>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t>健康危害：经常用手接触该品的工人，手掌大量出汗，指甲变薄，毛发脱落。</w:t>
            </w:r>
            <w:r>
              <w:rPr>
                <w:rFonts w:hint="eastAsia"/>
                <w:color w:val="000000" w:themeColor="text1"/>
                <w:sz w:val="24"/>
                <w:lang w:eastAsia="zh-CN"/>
                <w14:textFill>
                  <w14:solidFill>
                    <w14:schemeClr w14:val="tx1"/>
                  </w14:solidFill>
                </w14:textFill>
              </w:rPr>
              <w:t>该产</w:t>
            </w:r>
            <w:r>
              <w:rPr>
                <w:rFonts w:ascii="Times New Roman" w:hAnsi="Times New Roman" w:eastAsia="宋体"/>
                <w:color w:val="000000" w:themeColor="text1"/>
                <w:sz w:val="24"/>
                <w14:textFill>
                  <w14:solidFill>
                    <w14:schemeClr w14:val="tx1"/>
                  </w14:solidFill>
                </w14:textFill>
              </w:rPr>
              <w:t>品有致敏作用。燃爆危险：该品不燃，具</w:t>
            </w:r>
            <w:r>
              <w:rPr>
                <w:rFonts w:ascii="Times New Roman" w:hAnsi="Times New Roman" w:eastAsia="宋体"/>
                <w:color w:val="000000" w:themeColor="text1"/>
                <w:sz w:val="24"/>
                <w14:textFill>
                  <w14:solidFill>
                    <w14:schemeClr w14:val="tx1"/>
                  </w14:solidFill>
                </w14:textFill>
              </w:rPr>
              <w:fldChar w:fldCharType="begin"/>
            </w:r>
            <w:r>
              <w:rPr>
                <w:rFonts w:ascii="Times New Roman" w:hAnsi="Times New Roman" w:eastAsia="宋体"/>
                <w:color w:val="000000" w:themeColor="text1"/>
                <w:sz w:val="24"/>
                <w14:textFill>
                  <w14:solidFill>
                    <w14:schemeClr w14:val="tx1"/>
                  </w14:solidFill>
                </w14:textFill>
              </w:rPr>
              <w:instrText xml:space="preserve"> HYPERLINK "https://baike.baidu.com/item/%E8%85%90%E8%9A%80%E6%80%A7" \t "_blank" </w:instrText>
            </w:r>
            <w:r>
              <w:rPr>
                <w:rFonts w:ascii="Times New Roman" w:hAnsi="Times New Roman" w:eastAsia="宋体"/>
                <w:color w:val="000000" w:themeColor="text1"/>
                <w:sz w:val="24"/>
                <w14:textFill>
                  <w14:solidFill>
                    <w14:schemeClr w14:val="tx1"/>
                  </w14:solidFill>
                </w14:textFill>
              </w:rPr>
              <w:fldChar w:fldCharType="separate"/>
            </w:r>
            <w:r>
              <w:rPr>
                <w:rFonts w:ascii="Times New Roman" w:hAnsi="Times New Roman" w:eastAsia="宋体"/>
                <w:color w:val="000000" w:themeColor="text1"/>
                <w:sz w:val="24"/>
                <w14:textFill>
                  <w14:solidFill>
                    <w14:schemeClr w14:val="tx1"/>
                  </w14:solidFill>
                </w14:textFill>
              </w:rPr>
              <w:t>腐蚀性</w:t>
            </w:r>
            <w:r>
              <w:rPr>
                <w:rFonts w:ascii="Times New Roman" w:hAnsi="Times New Roman" w:eastAsia="宋体"/>
                <w:color w:val="000000" w:themeColor="text1"/>
                <w:sz w:val="24"/>
                <w14:textFill>
                  <w14:solidFill>
                    <w14:schemeClr w14:val="tx1"/>
                  </w14:solidFill>
                </w14:textFill>
              </w:rPr>
              <w:fldChar w:fldCharType="end"/>
            </w:r>
            <w:r>
              <w:rPr>
                <w:rFonts w:ascii="Times New Roman" w:hAnsi="Times New Roman" w:eastAsia="宋体"/>
                <w:color w:val="000000" w:themeColor="text1"/>
                <w:sz w:val="24"/>
                <w14:textFill>
                  <w14:solidFill>
                    <w14:schemeClr w14:val="tx1"/>
                  </w14:solidFill>
                </w14:textFill>
              </w:rPr>
              <w:t>，可致人体灼伤，具致敏性。</w:t>
            </w:r>
          </w:p>
          <w:p>
            <w:pPr>
              <w:pStyle w:val="94"/>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color w:val="000000" w:themeColor="text1"/>
                <w:sz w:val="24"/>
                <w14:textFill>
                  <w14:solidFill>
                    <w14:schemeClr w14:val="tx1"/>
                  </w14:solidFill>
                </w14:textFill>
              </w:rPr>
            </w:pPr>
            <w:r>
              <w:rPr>
                <w:color w:val="000000" w:themeColor="text1"/>
                <w:sz w:val="24"/>
                <w14:textFill>
                  <w14:solidFill>
                    <w14:schemeClr w14:val="tx1"/>
                  </w14:solidFill>
                </w14:textFill>
              </w:rPr>
              <w:t>2.1.</w:t>
            </w:r>
            <w:r>
              <w:rPr>
                <w:rFonts w:hint="eastAsia"/>
                <w:color w:val="000000" w:themeColor="text1"/>
                <w:sz w:val="24"/>
                <w:lang w:val="en-US" w:eastAsia="zh-CN"/>
                <w14:textFill>
                  <w14:solidFill>
                    <w14:schemeClr w14:val="tx1"/>
                  </w14:solidFill>
                </w14:textFill>
              </w:rPr>
              <w:t>17</w:t>
            </w:r>
            <w:r>
              <w:rPr>
                <w:color w:val="000000" w:themeColor="text1"/>
                <w:sz w:val="24"/>
                <w14:textFill>
                  <w14:solidFill>
                    <w14:schemeClr w14:val="tx1"/>
                  </w14:solidFill>
                </w14:textFill>
              </w:rPr>
              <w:t>工作制度及劳动定员</w:t>
            </w:r>
          </w:p>
          <w:p>
            <w:pPr>
              <w:pStyle w:val="130"/>
              <w:keepNext w:val="0"/>
              <w:keepLines w:val="0"/>
              <w:pageBreakBefore w:val="0"/>
              <w:widowControl w:val="0"/>
              <w:kinsoku/>
              <w:wordWrap/>
              <w:overflowPunct/>
              <w:topLinePunct w:val="0"/>
              <w:autoSpaceDE/>
              <w:autoSpaceDN/>
              <w:bidi w:val="0"/>
              <w:adjustRightInd/>
              <w:snapToGrid/>
              <w:spacing w:line="360" w:lineRule="auto"/>
              <w:ind w:firstLine="560"/>
              <w:textAlignment w:val="auto"/>
              <w:rPr>
                <w:color w:val="000000" w:themeColor="text1"/>
                <w14:textFill>
                  <w14:solidFill>
                    <w14:schemeClr w14:val="tx1"/>
                  </w14:solidFill>
                </w14:textFill>
              </w:rPr>
            </w:pPr>
            <w:r>
              <w:rPr>
                <w:color w:val="000000" w:themeColor="text1"/>
                <w14:textFill>
                  <w14:solidFill>
                    <w14:schemeClr w14:val="tx1"/>
                  </w14:solidFill>
                </w14:textFill>
              </w:rPr>
              <w:t>本项目</w:t>
            </w:r>
            <w:r>
              <w:rPr>
                <w:rFonts w:hint="eastAsia"/>
                <w:color w:val="000000" w:themeColor="text1"/>
                <w:lang w:eastAsia="zh-CN"/>
                <w14:textFill>
                  <w14:solidFill>
                    <w14:schemeClr w14:val="tx1"/>
                  </w14:solidFill>
                </w14:textFill>
              </w:rPr>
              <w:t>新增</w:t>
            </w:r>
            <w:r>
              <w:rPr>
                <w:color w:val="000000" w:themeColor="text1"/>
                <w14:textFill>
                  <w14:solidFill>
                    <w14:schemeClr w14:val="tx1"/>
                  </w14:solidFill>
                </w14:textFill>
              </w:rPr>
              <w:t>职工</w:t>
            </w:r>
            <w:r>
              <w:rPr>
                <w:rFonts w:hint="eastAsia"/>
                <w:color w:val="000000" w:themeColor="text1"/>
                <w:lang w:val="en-US" w:eastAsia="zh-CN"/>
                <w14:textFill>
                  <w14:solidFill>
                    <w14:schemeClr w14:val="tx1"/>
                  </w14:solidFill>
                </w14:textFill>
              </w:rPr>
              <w:t>5人，</w:t>
            </w:r>
            <w:r>
              <w:rPr>
                <w:color w:val="000000" w:themeColor="text1"/>
                <w14:textFill>
                  <w14:solidFill>
                    <w14:schemeClr w14:val="tx1"/>
                  </w14:solidFill>
                </w14:textFill>
              </w:rPr>
              <w:t>年工作</w:t>
            </w:r>
            <w:r>
              <w:rPr>
                <w:rFonts w:hint="eastAsia"/>
                <w:color w:val="000000" w:themeColor="text1"/>
                <w:lang w:val="en-US" w:eastAsia="zh-CN"/>
                <w14:textFill>
                  <w14:solidFill>
                    <w14:schemeClr w14:val="tx1"/>
                  </w14:solidFill>
                </w14:textFill>
              </w:rPr>
              <w:t>365</w:t>
            </w:r>
            <w:r>
              <w:rPr>
                <w:color w:val="000000" w:themeColor="text1"/>
                <w14:textFill>
                  <w14:solidFill>
                    <w14:schemeClr w14:val="tx1"/>
                  </w14:solidFill>
                </w14:textFill>
              </w:rPr>
              <w:t>天，实行</w:t>
            </w:r>
            <w:r>
              <w:rPr>
                <w:rFonts w:hint="eastAsia"/>
                <w:color w:val="000000" w:themeColor="text1"/>
                <w:lang w:eastAsia="zh-CN"/>
                <w14:textFill>
                  <w14:solidFill>
                    <w14:schemeClr w14:val="tx1"/>
                  </w14:solidFill>
                </w14:textFill>
              </w:rPr>
              <w:t>三</w:t>
            </w:r>
            <w:r>
              <w:rPr>
                <w:color w:val="000000" w:themeColor="text1"/>
                <w14:textFill>
                  <w14:solidFill>
                    <w14:schemeClr w14:val="tx1"/>
                  </w14:solidFill>
                </w14:textFill>
              </w:rPr>
              <w:t>班制生产，每班工作</w:t>
            </w:r>
            <w:r>
              <w:rPr>
                <w:rFonts w:hint="eastAsia"/>
                <w:color w:val="000000" w:themeColor="text1"/>
                <w:lang w:val="en-US" w:eastAsia="zh-CN"/>
                <w14:textFill>
                  <w14:solidFill>
                    <w14:schemeClr w14:val="tx1"/>
                  </w14:solidFill>
                </w14:textFill>
              </w:rPr>
              <w:t>8</w:t>
            </w:r>
            <w:r>
              <w:rPr>
                <w:color w:val="000000" w:themeColor="text1"/>
                <w14:textFill>
                  <w14:solidFill>
                    <w14:schemeClr w14:val="tx1"/>
                  </w14:solidFill>
                </w14:textFill>
              </w:rPr>
              <w:t>小时，厂内</w:t>
            </w:r>
            <w:r>
              <w:rPr>
                <w:rFonts w:hint="eastAsia"/>
                <w:color w:val="000000" w:themeColor="text1"/>
                <w:lang w:eastAsia="zh-CN"/>
                <w14:textFill>
                  <w14:solidFill>
                    <w14:schemeClr w14:val="tx1"/>
                  </w14:solidFill>
                </w14:textFill>
              </w:rPr>
              <w:t>不设</w:t>
            </w:r>
            <w:r>
              <w:rPr>
                <w:color w:val="000000" w:themeColor="text1"/>
                <w14:textFill>
                  <w14:solidFill>
                    <w14:schemeClr w14:val="tx1"/>
                  </w14:solidFill>
                </w14:textFill>
              </w:rPr>
              <w:t>食堂。</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421" w:hRule="atLeast"/>
          <w:jc w:val="center"/>
        </w:trPr>
        <w:tc>
          <w:tcPr>
            <w:tcW w:w="779" w:type="dxa"/>
            <w:noWrap w:val="0"/>
            <w:vAlign w:val="center"/>
          </w:tcPr>
          <w:p>
            <w:pPr>
              <w:pStyle w:val="36"/>
              <w:adjustRightInd w:val="0"/>
              <w:snapToGrid w:val="0"/>
              <w:spacing w:before="0" w:beforeAutospacing="0" w:after="0" w:afterAutospacing="0"/>
              <w:jc w:val="center"/>
              <w:rPr>
                <w:rFonts w:ascii="Times New Roman" w:hAnsi="Times New Roman"/>
                <w:color w:val="000000" w:themeColor="text1"/>
                <w:szCs w:val="24"/>
                <w14:textFill>
                  <w14:solidFill>
                    <w14:schemeClr w14:val="tx1"/>
                  </w14:solidFill>
                </w14:textFill>
              </w:rPr>
            </w:pPr>
            <w:r>
              <w:rPr>
                <w:rFonts w:ascii="Times New Roman" w:hAnsi="Times New Roman"/>
                <w:color w:val="000000" w:themeColor="text1"/>
                <w:szCs w:val="24"/>
                <w14:textFill>
                  <w14:solidFill>
                    <w14:schemeClr w14:val="tx1"/>
                  </w14:solidFill>
                </w14:textFill>
              </w:rPr>
              <w:t>工艺流程和产排污环节</w:t>
            </w:r>
          </w:p>
        </w:tc>
        <w:tc>
          <w:tcPr>
            <w:tcW w:w="8205" w:type="dxa"/>
            <w:noWrap w:val="0"/>
            <w:vAlign w:val="top"/>
          </w:tcPr>
          <w:p>
            <w:pPr>
              <w:pStyle w:val="94"/>
              <w:spacing w:line="360" w:lineRule="auto"/>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2.2工艺流程</w:t>
            </w:r>
            <w:r>
              <w:rPr>
                <w:rFonts w:hint="eastAsia"/>
                <w:color w:val="000000" w:themeColor="text1"/>
                <w:sz w:val="28"/>
                <w:szCs w:val="28"/>
                <w14:textFill>
                  <w14:solidFill>
                    <w14:schemeClr w14:val="tx1"/>
                  </w14:solidFill>
                </w14:textFill>
              </w:rPr>
              <w:t>和产排污环节</w:t>
            </w:r>
          </w:p>
          <w:p>
            <w:pPr>
              <w:pStyle w:val="94"/>
              <w:spacing w:line="360" w:lineRule="auto"/>
              <w:rPr>
                <w:bCs/>
                <w:color w:val="000000" w:themeColor="text1"/>
                <w:sz w:val="24"/>
                <w14:textFill>
                  <w14:solidFill>
                    <w14:schemeClr w14:val="tx1"/>
                  </w14:solidFill>
                </w14:textFill>
              </w:rPr>
            </w:pPr>
            <w:r>
              <w:rPr>
                <w:bCs/>
                <w:color w:val="000000" w:themeColor="text1"/>
                <w:sz w:val="24"/>
                <w:lang w:val="en-US"/>
                <w14:textFill>
                  <w14:solidFill>
                    <w14:schemeClr w14:val="tx1"/>
                  </w14:solidFill>
                </w14:textFill>
              </w:rPr>
              <w:t>2.2.1</w:t>
            </w:r>
            <w:r>
              <w:rPr>
                <w:bCs/>
                <w:color w:val="000000" w:themeColor="text1"/>
                <w:sz w:val="24"/>
                <w14:textFill>
                  <w14:solidFill>
                    <w14:schemeClr w14:val="tx1"/>
                  </w14:solidFill>
                </w14:textFill>
              </w:rPr>
              <w:t>施工期工艺流程分析及产污环节</w:t>
            </w:r>
          </w:p>
          <w:p>
            <w:pPr>
              <w:pStyle w:val="94"/>
              <w:jc w:val="center"/>
              <w:rPr>
                <w:rFonts w:hint="eastAsia" w:ascii="Times New Roman" w:hAnsi="Times New Roman" w:eastAsia="宋体"/>
                <w:bCs/>
                <w:snapToGrid w:val="0"/>
                <w:color w:val="000000" w:themeColor="text1"/>
                <w:kern w:val="0"/>
                <w:szCs w:val="28"/>
                <w14:textFill>
                  <w14:solidFill>
                    <w14:schemeClr w14:val="tx1"/>
                  </w14:solidFill>
                </w14:textFill>
              </w:rPr>
            </w:pPr>
            <w:r>
              <w:rPr>
                <w:color w:val="000000" w:themeColor="text1"/>
                <w14:textFill>
                  <w14:solidFill>
                    <w14:schemeClr w14:val="tx1"/>
                  </w14:solidFill>
                </w14:textFill>
              </w:rPr>
              <w:drawing>
                <wp:inline distT="0" distB="0" distL="114300" distR="114300">
                  <wp:extent cx="5071745" cy="3140075"/>
                  <wp:effectExtent l="0" t="0" r="14605" b="3175"/>
                  <wp:docPr id="80"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27"/>
                          <pic:cNvPicPr>
                            <a:picLocks noChangeAspect="1"/>
                          </pic:cNvPicPr>
                        </pic:nvPicPr>
                        <pic:blipFill>
                          <a:blip r:embed="rId9"/>
                          <a:stretch>
                            <a:fillRect/>
                          </a:stretch>
                        </pic:blipFill>
                        <pic:spPr>
                          <a:xfrm>
                            <a:off x="0" y="0"/>
                            <a:ext cx="5071745" cy="3140075"/>
                          </a:xfrm>
                          <a:prstGeom prst="rect">
                            <a:avLst/>
                          </a:prstGeom>
                          <a:noFill/>
                          <a:ln>
                            <a:noFill/>
                          </a:ln>
                        </pic:spPr>
                      </pic:pic>
                    </a:graphicData>
                  </a:graphic>
                </wp:inline>
              </w:drawing>
            </w:r>
          </w:p>
          <w:p>
            <w:pPr>
              <w:spacing w:line="360" w:lineRule="auto"/>
              <w:ind w:firstLine="482"/>
              <w:jc w:val="center"/>
              <w:rPr>
                <w:rFonts w:ascii="Times New Roman" w:hAnsi="Times New Roman" w:eastAsia="宋体"/>
                <w:b/>
                <w:bCs/>
                <w:color w:val="000000" w:themeColor="text1"/>
                <w:sz w:val="24"/>
                <w14:textFill>
                  <w14:solidFill>
                    <w14:schemeClr w14:val="tx1"/>
                  </w14:solidFill>
                </w14:textFill>
              </w:rPr>
            </w:pPr>
          </w:p>
          <w:p>
            <w:pPr>
              <w:spacing w:line="360" w:lineRule="auto"/>
              <w:ind w:firstLine="482"/>
              <w:jc w:val="center"/>
              <w:rPr>
                <w:rFonts w:ascii="Times New Roman" w:hAnsi="Times New Roman" w:eastAsia="宋体"/>
                <w:b/>
                <w:bCs/>
                <w:color w:val="000000" w:themeColor="text1"/>
                <w:sz w:val="24"/>
                <w14:textFill>
                  <w14:solidFill>
                    <w14:schemeClr w14:val="tx1"/>
                  </w14:solidFill>
                </w14:textFill>
              </w:rPr>
            </w:pPr>
            <w:r>
              <w:rPr>
                <w:rFonts w:ascii="Times New Roman" w:hAnsi="Times New Roman" w:eastAsia="宋体"/>
                <w:b/>
                <w:bCs/>
                <w:color w:val="000000" w:themeColor="text1"/>
                <w:sz w:val="24"/>
                <w14:textFill>
                  <w14:solidFill>
                    <w14:schemeClr w14:val="tx1"/>
                  </w14:solidFill>
                </w14:textFill>
              </w:rPr>
              <w:t>图</w:t>
            </w:r>
            <w:r>
              <w:rPr>
                <w:rFonts w:hint="eastAsia" w:ascii="Times New Roman" w:hAnsi="Times New Roman" w:eastAsia="宋体"/>
                <w:b/>
                <w:bCs/>
                <w:color w:val="000000" w:themeColor="text1"/>
                <w:sz w:val="24"/>
                <w14:textFill>
                  <w14:solidFill>
                    <w14:schemeClr w14:val="tx1"/>
                  </w14:solidFill>
                </w14:textFill>
              </w:rPr>
              <w:t>2-</w:t>
            </w:r>
            <w:r>
              <w:rPr>
                <w:rFonts w:hint="eastAsia" w:ascii="Times New Roman" w:hAnsi="Times New Roman" w:eastAsia="宋体"/>
                <w:b/>
                <w:bCs/>
                <w:color w:val="000000" w:themeColor="text1"/>
                <w:sz w:val="24"/>
                <w:lang w:val="en-US" w:eastAsia="zh-CN"/>
                <w14:textFill>
                  <w14:solidFill>
                    <w14:schemeClr w14:val="tx1"/>
                  </w14:solidFill>
                </w14:textFill>
              </w:rPr>
              <w:t>2</w:t>
            </w:r>
            <w:r>
              <w:rPr>
                <w:rFonts w:ascii="Times New Roman" w:hAnsi="Times New Roman" w:eastAsia="宋体"/>
                <w:b/>
                <w:bCs/>
                <w:color w:val="000000" w:themeColor="text1"/>
                <w:sz w:val="24"/>
                <w14:textFill>
                  <w14:solidFill>
                    <w14:schemeClr w14:val="tx1"/>
                  </w14:solidFill>
                </w14:textFill>
              </w:rPr>
              <w:t xml:space="preserve">  施工期工艺流程及产污环节图</w:t>
            </w:r>
          </w:p>
          <w:p>
            <w:pPr>
              <w:pStyle w:val="19"/>
              <w:spacing w:line="360" w:lineRule="auto"/>
              <w:ind w:firstLine="480" w:firstLineChars="200"/>
              <w:rPr>
                <w:rFonts w:hint="eastAsia" w:ascii="Times New Roman" w:hAnsi="Times New Roman" w:eastAsia="宋体"/>
                <w:color w:val="000000" w:themeColor="text1"/>
                <w:sz w:val="24"/>
                <w:szCs w:val="24"/>
                <w14:textFill>
                  <w14:solidFill>
                    <w14:schemeClr w14:val="tx1"/>
                  </w14:solidFill>
                </w14:textFill>
              </w:rPr>
            </w:pPr>
            <w:r>
              <w:rPr>
                <w:rFonts w:hint="eastAsia" w:ascii="Times New Roman" w:hAnsi="Times New Roman" w:eastAsia="宋体"/>
                <w:color w:val="000000" w:themeColor="text1"/>
                <w:sz w:val="24"/>
                <w:szCs w:val="24"/>
                <w14:textFill>
                  <w14:solidFill>
                    <w14:schemeClr w14:val="tx1"/>
                  </w14:solidFill>
                </w14:textFill>
              </w:rPr>
              <w:t>施工工艺流程说明：</w:t>
            </w:r>
          </w:p>
          <w:p>
            <w:pPr>
              <w:pStyle w:val="19"/>
              <w:spacing w:line="360" w:lineRule="auto"/>
              <w:ind w:firstLine="480" w:firstLineChars="200"/>
              <w:rPr>
                <w:rFonts w:hint="eastAsia" w:ascii="Times New Roman" w:hAnsi="Times New Roman" w:eastAsia="宋体"/>
                <w:color w:val="000000" w:themeColor="text1"/>
                <w:sz w:val="24"/>
                <w:szCs w:val="24"/>
                <w14:textFill>
                  <w14:solidFill>
                    <w14:schemeClr w14:val="tx1"/>
                  </w14:solidFill>
                </w14:textFill>
              </w:rPr>
            </w:pPr>
            <w:r>
              <w:rPr>
                <w:rFonts w:hint="eastAsia" w:ascii="Times New Roman" w:hAnsi="Times New Roman" w:eastAsia="宋体"/>
                <w:color w:val="000000" w:themeColor="text1"/>
                <w:sz w:val="24"/>
                <w:szCs w:val="24"/>
                <w14:textFill>
                  <w14:solidFill>
                    <w14:schemeClr w14:val="tx1"/>
                  </w14:solidFill>
                </w14:textFill>
              </w:rPr>
              <w:t>施工准备：各种材料、器具准备齐全，运输到位，施工地块表面绿化清理干净。此工序会产生车辆运输噪声、施工噪声、运输扬尘、清理扬尘及机械设备尾气。</w:t>
            </w:r>
          </w:p>
          <w:p>
            <w:pPr>
              <w:pStyle w:val="19"/>
              <w:spacing w:line="360" w:lineRule="auto"/>
              <w:ind w:firstLine="480" w:firstLineChars="200"/>
              <w:rPr>
                <w:rFonts w:hint="eastAsia" w:ascii="Times New Roman" w:hAnsi="Times New Roman" w:eastAsia="宋体"/>
                <w:color w:val="000000" w:themeColor="text1"/>
                <w:sz w:val="24"/>
                <w:szCs w:val="24"/>
                <w14:textFill>
                  <w14:solidFill>
                    <w14:schemeClr w14:val="tx1"/>
                  </w14:solidFill>
                </w14:textFill>
              </w:rPr>
            </w:pPr>
            <w:r>
              <w:rPr>
                <w:rFonts w:hint="eastAsia" w:ascii="Times New Roman" w:hAnsi="Times New Roman" w:eastAsia="宋体"/>
                <w:color w:val="000000" w:themeColor="text1"/>
                <w:sz w:val="24"/>
                <w:szCs w:val="24"/>
                <w14:textFill>
                  <w14:solidFill>
                    <w14:schemeClr w14:val="tx1"/>
                  </w14:solidFill>
                </w14:textFill>
              </w:rPr>
              <w:t>开挖：主要为</w:t>
            </w:r>
            <w:r>
              <w:rPr>
                <w:rFonts w:hint="eastAsia" w:ascii="Times New Roman"/>
                <w:color w:val="000000" w:themeColor="text1"/>
                <w:sz w:val="24"/>
                <w:szCs w:val="24"/>
                <w:lang w:eastAsia="zh-CN"/>
                <w14:textFill>
                  <w14:solidFill>
                    <w14:schemeClr w14:val="tx1"/>
                  </w14:solidFill>
                </w14:textFill>
              </w:rPr>
              <w:t>氧化沟</w:t>
            </w:r>
            <w:r>
              <w:rPr>
                <w:rFonts w:hint="eastAsia" w:ascii="Times New Roman" w:hAnsi="Times New Roman" w:eastAsia="宋体"/>
                <w:color w:val="000000" w:themeColor="text1"/>
                <w:sz w:val="24"/>
                <w:szCs w:val="24"/>
                <w14:textFill>
                  <w14:solidFill>
                    <w14:schemeClr w14:val="tx1"/>
                  </w14:solidFill>
                </w14:textFill>
              </w:rPr>
              <w:t>、二沉池、配水井及污泥泵房、储泥池、污泥脱水车间和鼓风机房及配电间基础开挖。此工序会产生施工噪声、施工扬尘及施工渣土。</w:t>
            </w:r>
          </w:p>
          <w:p>
            <w:pPr>
              <w:pStyle w:val="19"/>
              <w:spacing w:line="360" w:lineRule="auto"/>
              <w:ind w:firstLine="480" w:firstLineChars="200"/>
              <w:rPr>
                <w:rFonts w:hint="eastAsia" w:ascii="Times New Roman" w:hAnsi="Times New Roman" w:eastAsia="宋体"/>
                <w:color w:val="000000" w:themeColor="text1"/>
                <w:sz w:val="24"/>
                <w:szCs w:val="24"/>
                <w14:textFill>
                  <w14:solidFill>
                    <w14:schemeClr w14:val="tx1"/>
                  </w14:solidFill>
                </w14:textFill>
              </w:rPr>
            </w:pPr>
            <w:r>
              <w:rPr>
                <w:rFonts w:hint="eastAsia" w:ascii="Times New Roman" w:hAnsi="Times New Roman" w:eastAsia="宋体"/>
                <w:color w:val="000000" w:themeColor="text1"/>
                <w:sz w:val="24"/>
                <w:szCs w:val="24"/>
                <w14:textFill>
                  <w14:solidFill>
                    <w14:schemeClr w14:val="tx1"/>
                  </w14:solidFill>
                </w14:textFill>
              </w:rPr>
              <w:t>筑砼基础：用砖块、水泥混凝土建筑设备基础、二沉池、氧化沟池体，施工用商品砼来源于当地市场，施工场地不进行混凝土预拌。此工序会产生噪声、施工扬尘、机械设备尾气及施工渣土。</w:t>
            </w:r>
          </w:p>
          <w:p>
            <w:pPr>
              <w:pStyle w:val="19"/>
              <w:spacing w:line="360" w:lineRule="auto"/>
              <w:ind w:firstLine="480" w:firstLineChars="200"/>
              <w:rPr>
                <w:rFonts w:hint="eastAsia" w:ascii="Times New Roman" w:hAnsi="Times New Roman" w:eastAsia="宋体"/>
                <w:color w:val="000000" w:themeColor="text1"/>
                <w:sz w:val="24"/>
                <w:szCs w:val="24"/>
                <w14:textFill>
                  <w14:solidFill>
                    <w14:schemeClr w14:val="tx1"/>
                  </w14:solidFill>
                </w14:textFill>
              </w:rPr>
            </w:pPr>
            <w:r>
              <w:rPr>
                <w:rFonts w:hint="eastAsia" w:ascii="Times New Roman" w:hAnsi="Times New Roman" w:eastAsia="宋体"/>
                <w:color w:val="000000" w:themeColor="text1"/>
                <w:sz w:val="24"/>
                <w:szCs w:val="24"/>
                <w14:textFill>
                  <w14:solidFill>
                    <w14:schemeClr w14:val="tx1"/>
                  </w14:solidFill>
                </w14:textFill>
              </w:rPr>
              <w:t>污水处理设备安装：螺杆泵、排水泵、排泥泵等设备安装。此工序会产生施工扬尘、噪声、机械设备尾气及施工渣土。</w:t>
            </w:r>
          </w:p>
          <w:p>
            <w:pPr>
              <w:pStyle w:val="19"/>
              <w:spacing w:line="360" w:lineRule="auto"/>
              <w:ind w:firstLine="480" w:firstLineChars="200"/>
              <w:rPr>
                <w:rFonts w:hint="eastAsia" w:ascii="Times New Roman" w:hAnsi="Times New Roman" w:eastAsia="宋体"/>
                <w:color w:val="000000" w:themeColor="text1"/>
                <w:sz w:val="24"/>
                <w:szCs w:val="24"/>
                <w14:textFill>
                  <w14:solidFill>
                    <w14:schemeClr w14:val="tx1"/>
                  </w14:solidFill>
                </w14:textFill>
              </w:rPr>
            </w:pPr>
            <w:r>
              <w:rPr>
                <w:rFonts w:hint="eastAsia" w:ascii="Times New Roman" w:hAnsi="Times New Roman" w:eastAsia="宋体"/>
                <w:color w:val="000000" w:themeColor="text1"/>
                <w:sz w:val="24"/>
                <w:szCs w:val="24"/>
                <w14:textFill>
                  <w14:solidFill>
                    <w14:schemeClr w14:val="tx1"/>
                  </w14:solidFill>
                </w14:textFill>
              </w:rPr>
              <w:t>回填：池体、各类管道修建好后，采用人工及机械混合施工方式回填，回填时注意保护好</w:t>
            </w:r>
          </w:p>
          <w:p>
            <w:pPr>
              <w:pStyle w:val="19"/>
              <w:spacing w:line="360" w:lineRule="auto"/>
              <w:ind w:firstLine="480" w:firstLineChars="200"/>
              <w:rPr>
                <w:rFonts w:hint="eastAsia" w:ascii="Times New Roman" w:hAnsi="Times New Roman" w:eastAsia="宋体"/>
                <w:color w:val="000000" w:themeColor="text1"/>
                <w:sz w:val="24"/>
                <w:szCs w:val="24"/>
                <w14:textFill>
                  <w14:solidFill>
                    <w14:schemeClr w14:val="tx1"/>
                  </w14:solidFill>
                </w14:textFill>
              </w:rPr>
            </w:pPr>
            <w:r>
              <w:rPr>
                <w:rFonts w:hint="eastAsia" w:ascii="Times New Roman" w:hAnsi="Times New Roman" w:eastAsia="宋体"/>
                <w:color w:val="000000" w:themeColor="text1"/>
                <w:sz w:val="24"/>
                <w:szCs w:val="24"/>
                <w14:textFill>
                  <w14:solidFill>
                    <w14:schemeClr w14:val="tx1"/>
                  </w14:solidFill>
                </w14:textFill>
              </w:rPr>
              <w:t>结构不被破坏。此工序会产生噪声、机械设备尾气和扬尘。</w:t>
            </w:r>
          </w:p>
          <w:p>
            <w:pPr>
              <w:pStyle w:val="19"/>
              <w:spacing w:line="360" w:lineRule="auto"/>
              <w:ind w:firstLine="480" w:firstLineChars="200"/>
              <w:rPr>
                <w:rFonts w:hint="eastAsia" w:ascii="Times New Roman" w:hAnsi="Times New Roman" w:eastAsia="宋体"/>
                <w:color w:val="000000" w:themeColor="text1"/>
                <w:sz w:val="24"/>
                <w:szCs w:val="24"/>
                <w14:textFill>
                  <w14:solidFill>
                    <w14:schemeClr w14:val="tx1"/>
                  </w14:solidFill>
                </w14:textFill>
              </w:rPr>
            </w:pPr>
            <w:r>
              <w:rPr>
                <w:rFonts w:hint="eastAsia" w:ascii="Times New Roman" w:hAnsi="Times New Roman" w:eastAsia="宋体"/>
                <w:color w:val="000000" w:themeColor="text1"/>
                <w:sz w:val="24"/>
                <w:szCs w:val="24"/>
                <w14:textFill>
                  <w14:solidFill>
                    <w14:schemeClr w14:val="tx1"/>
                  </w14:solidFill>
                </w14:textFill>
              </w:rPr>
              <w:t>表面恢复：在裸土表面撒播草籽，施工方式为人工施工。此工序基本无污染物产生。</w:t>
            </w:r>
          </w:p>
          <w:p>
            <w:pPr>
              <w:pStyle w:val="19"/>
              <w:spacing w:line="360" w:lineRule="auto"/>
              <w:ind w:firstLine="480" w:firstLineChars="200"/>
              <w:rPr>
                <w:rFonts w:hint="eastAsia" w:ascii="Times New Roman" w:hAnsi="Times New Roman" w:eastAsia="宋体"/>
                <w:color w:val="000000" w:themeColor="text1"/>
                <w:sz w:val="24"/>
                <w:szCs w:val="24"/>
                <w14:textFill>
                  <w14:solidFill>
                    <w14:schemeClr w14:val="tx1"/>
                  </w14:solidFill>
                </w14:textFill>
              </w:rPr>
            </w:pPr>
            <w:r>
              <w:rPr>
                <w:rFonts w:hint="eastAsia" w:ascii="Times New Roman" w:hAnsi="Times New Roman" w:eastAsia="宋体"/>
                <w:color w:val="000000" w:themeColor="text1"/>
                <w:sz w:val="24"/>
                <w:szCs w:val="24"/>
                <w14:textFill>
                  <w14:solidFill>
                    <w14:schemeClr w14:val="tx1"/>
                  </w14:solidFill>
                </w14:textFill>
              </w:rPr>
              <w:t>修建设备房：用砖块、水泥混凝土修建设备房，用于放置部分设备。此工序会产生噪声、扬尘、机械设备尾气及施工渣土。</w:t>
            </w:r>
          </w:p>
          <w:p>
            <w:pPr>
              <w:pStyle w:val="19"/>
              <w:spacing w:line="360" w:lineRule="auto"/>
              <w:ind w:firstLine="480" w:firstLineChars="200"/>
              <w:rPr>
                <w:rFonts w:hint="eastAsia"/>
                <w:color w:val="000000" w:themeColor="text1"/>
                <w:lang w:val="en-US" w:eastAsia="zh-CN"/>
                <w14:textFill>
                  <w14:solidFill>
                    <w14:schemeClr w14:val="tx1"/>
                  </w14:solidFill>
                </w14:textFill>
              </w:rPr>
            </w:pPr>
            <w:r>
              <w:rPr>
                <w:rFonts w:hint="eastAsia" w:ascii="Times New Roman" w:hAnsi="Times New Roman" w:eastAsia="宋体"/>
                <w:color w:val="000000" w:themeColor="text1"/>
                <w:sz w:val="24"/>
                <w:szCs w:val="24"/>
                <w14:textFill>
                  <w14:solidFill>
                    <w14:schemeClr w14:val="tx1"/>
                  </w14:solidFill>
                </w14:textFill>
              </w:rPr>
              <w:t>竣工验收：对整体工程进行竣工验收，</w:t>
            </w:r>
            <w:r>
              <w:rPr>
                <w:rFonts w:hint="eastAsia" w:ascii="Times New Roman" w:hAnsi="Times New Roman" w:eastAsia="宋体" w:cs="Times New Roman"/>
                <w:color w:val="000000" w:themeColor="text1"/>
                <w:kern w:val="2"/>
                <w:sz w:val="24"/>
                <w:szCs w:val="24"/>
                <w:lang w:val="en-US" w:eastAsia="zh-CN" w:bidi="ar-SA"/>
                <w14:textFill>
                  <w14:solidFill>
                    <w14:schemeClr w14:val="tx1"/>
                  </w14:solidFill>
                </w14:textFill>
              </w:rPr>
              <w:t>施工期较短，无大型土建工程，施工期产生的污染物较少。</w:t>
            </w:r>
          </w:p>
          <w:p>
            <w:pPr>
              <w:pStyle w:val="94"/>
              <w:spacing w:line="360" w:lineRule="auto"/>
              <w:rPr>
                <w:rFonts w:hint="eastAsia"/>
                <w:bCs/>
                <w:color w:val="000000" w:themeColor="text1"/>
                <w:sz w:val="24"/>
                <w14:textFill>
                  <w14:solidFill>
                    <w14:schemeClr w14:val="tx1"/>
                  </w14:solidFill>
                </w14:textFill>
              </w:rPr>
            </w:pPr>
            <w:r>
              <w:rPr>
                <w:bCs/>
                <w:color w:val="000000" w:themeColor="text1"/>
                <w:sz w:val="24"/>
                <w:lang w:val="en-US"/>
                <w14:textFill>
                  <w14:solidFill>
                    <w14:schemeClr w14:val="tx1"/>
                  </w14:solidFill>
                </w14:textFill>
              </w:rPr>
              <w:t>2.2.2</w:t>
            </w:r>
            <w:r>
              <w:rPr>
                <w:bCs/>
                <w:color w:val="000000" w:themeColor="text1"/>
                <w:sz w:val="24"/>
                <w14:textFill>
                  <w14:solidFill>
                    <w14:schemeClr w14:val="tx1"/>
                  </w14:solidFill>
                </w14:textFill>
              </w:rPr>
              <w:t>营运期工艺流程分析及产污环节</w:t>
            </w:r>
          </w:p>
          <w:p>
            <w:pPr>
              <w:pStyle w:val="94"/>
              <w:spacing w:line="360" w:lineRule="auto"/>
              <w:ind w:firstLine="482" w:firstLineChars="200"/>
              <w:rPr>
                <w:rFonts w:hint="eastAsia" w:eastAsia="宋体"/>
                <w:color w:val="000000" w:themeColor="text1"/>
                <w:sz w:val="24"/>
                <w:lang w:val="en-US" w:eastAsia="zh-CN"/>
                <w14:textFill>
                  <w14:solidFill>
                    <w14:schemeClr w14:val="tx1"/>
                  </w14:solidFill>
                </w14:textFill>
              </w:rPr>
            </w:pPr>
            <w:r>
              <w:rPr>
                <w:rFonts w:hint="eastAsia"/>
                <w:color w:val="000000" w:themeColor="text1"/>
                <w:sz w:val="24"/>
                <w:lang w:eastAsia="zh-CN"/>
                <w14:textFill>
                  <w14:solidFill>
                    <w14:schemeClr w14:val="tx1"/>
                  </w14:solidFill>
                </w14:textFill>
              </w:rPr>
              <w:t>1.</w:t>
            </w:r>
            <w:r>
              <w:rPr>
                <w:rFonts w:hint="eastAsia"/>
                <w:color w:val="000000" w:themeColor="text1"/>
                <w:sz w:val="24"/>
                <w14:textFill>
                  <w14:solidFill>
                    <w14:schemeClr w14:val="tx1"/>
                  </w14:solidFill>
                </w14:textFill>
              </w:rPr>
              <w:t>污水处理厂二期扩</w:t>
            </w:r>
            <w:r>
              <w:rPr>
                <w:rFonts w:hint="eastAsia"/>
                <w:color w:val="000000" w:themeColor="text1"/>
                <w:sz w:val="24"/>
                <w:lang w:eastAsia="zh-CN"/>
                <w14:textFill>
                  <w14:solidFill>
                    <w14:schemeClr w14:val="tx1"/>
                  </w14:solidFill>
                </w14:textFill>
              </w:rPr>
              <w:t>建</w:t>
            </w:r>
            <w:r>
              <w:rPr>
                <w:rFonts w:hint="eastAsia"/>
                <w:color w:val="000000" w:themeColor="text1"/>
                <w:sz w:val="24"/>
                <w14:textFill>
                  <w14:solidFill>
                    <w14:schemeClr w14:val="tx1"/>
                  </w14:solidFill>
                </w14:textFill>
              </w:rPr>
              <w:t>工程</w:t>
            </w:r>
            <w:r>
              <w:rPr>
                <w:rFonts w:hint="eastAsia"/>
                <w:color w:val="000000" w:themeColor="text1"/>
                <w:sz w:val="24"/>
                <w:lang w:eastAsia="zh-CN"/>
                <w14:textFill>
                  <w14:solidFill>
                    <w14:schemeClr w14:val="tx1"/>
                  </w14:solidFill>
                </w14:textFill>
              </w:rPr>
              <w:t>生产流程</w:t>
            </w:r>
          </w:p>
          <w:p>
            <w:pPr>
              <w:pStyle w:val="94"/>
              <w:spacing w:line="360" w:lineRule="auto"/>
              <w:rPr>
                <w:b w:val="0"/>
                <w:color w:val="000000" w:themeColor="text1"/>
                <w:sz w:val="24"/>
                <w14:textFill>
                  <w14:solidFill>
                    <w14:schemeClr w14:val="tx1"/>
                  </w14:solidFill>
                </w14:textFill>
              </w:rPr>
            </w:pPr>
            <w:r>
              <w:rPr>
                <w:rFonts w:hint="eastAsia"/>
                <w:b w:val="0"/>
                <w:color w:val="000000" w:themeColor="text1"/>
                <w:sz w:val="24"/>
                <w14:textFill>
                  <w14:solidFill>
                    <w14:schemeClr w14:val="tx1"/>
                  </w14:solidFill>
                </w14:textFill>
              </w:rPr>
              <w:t xml:space="preserve">   </w:t>
            </w:r>
            <w:r>
              <w:rPr>
                <w:rFonts w:hint="eastAsia"/>
                <w:b w:val="0"/>
                <w:color w:val="000000" w:themeColor="text1"/>
                <w:sz w:val="24"/>
                <w:lang w:eastAsia="zh-CN"/>
                <w14:textFill>
                  <w14:solidFill>
                    <w14:schemeClr w14:val="tx1"/>
                  </w14:solidFill>
                </w14:textFill>
              </w:rPr>
              <w:t>污水处理厂二期扩建工程</w:t>
            </w:r>
            <w:r>
              <w:rPr>
                <w:b w:val="0"/>
                <w:color w:val="000000" w:themeColor="text1"/>
                <w:sz w:val="24"/>
                <w14:textFill>
                  <w14:solidFill>
                    <w14:schemeClr w14:val="tx1"/>
                  </w14:solidFill>
                </w14:textFill>
              </w:rPr>
              <w:t>工艺流程及产污环节详见图</w:t>
            </w:r>
            <w:r>
              <w:rPr>
                <w:rFonts w:hint="eastAsia"/>
                <w:b w:val="0"/>
                <w:color w:val="000000" w:themeColor="text1"/>
                <w:sz w:val="24"/>
                <w14:textFill>
                  <w14:solidFill>
                    <w14:schemeClr w14:val="tx1"/>
                  </w14:solidFill>
                </w14:textFill>
              </w:rPr>
              <w:t>2</w:t>
            </w:r>
            <w:r>
              <w:rPr>
                <w:b w:val="0"/>
                <w:color w:val="000000" w:themeColor="text1"/>
                <w:sz w:val="24"/>
                <w14:textFill>
                  <w14:solidFill>
                    <w14:schemeClr w14:val="tx1"/>
                  </w14:solidFill>
                </w14:textFill>
              </w:rPr>
              <w:t>-</w:t>
            </w:r>
            <w:r>
              <w:rPr>
                <w:rFonts w:hint="eastAsia"/>
                <w:b w:val="0"/>
                <w:color w:val="000000" w:themeColor="text1"/>
                <w:sz w:val="24"/>
                <w:lang w:val="en-US" w:eastAsia="zh-CN"/>
                <w14:textFill>
                  <w14:solidFill>
                    <w14:schemeClr w14:val="tx1"/>
                  </w14:solidFill>
                </w14:textFill>
              </w:rPr>
              <w:t>3</w:t>
            </w:r>
            <w:r>
              <w:rPr>
                <w:b w:val="0"/>
                <w:color w:val="000000" w:themeColor="text1"/>
                <w:sz w:val="24"/>
                <w14:textFill>
                  <w14:solidFill>
                    <w14:schemeClr w14:val="tx1"/>
                  </w14:solidFill>
                </w14:textFill>
              </w:rPr>
              <w:t>所示</w:t>
            </w:r>
          </w:p>
          <w:p>
            <w:pPr>
              <w:pStyle w:val="94"/>
              <w:spacing w:line="360" w:lineRule="auto"/>
              <w:rPr>
                <w:b w:val="0"/>
                <w:color w:val="000000" w:themeColor="text1"/>
                <w:sz w:val="24"/>
                <w14:textFill>
                  <w14:solidFill>
                    <w14:schemeClr w14:val="tx1"/>
                  </w14:solidFill>
                </w14:textFill>
              </w:rPr>
            </w:pPr>
          </w:p>
          <w:p>
            <w:pPr>
              <w:pStyle w:val="94"/>
              <w:spacing w:line="360" w:lineRule="auto"/>
              <w:rPr>
                <w:b w:val="0"/>
                <w:color w:val="000000" w:themeColor="text1"/>
                <w:sz w:val="24"/>
                <w14:textFill>
                  <w14:solidFill>
                    <w14:schemeClr w14:val="tx1"/>
                  </w14:solidFill>
                </w14:textFill>
              </w:rPr>
            </w:pPr>
          </w:p>
          <w:p>
            <w:pPr>
              <w:pStyle w:val="94"/>
              <w:spacing w:line="360" w:lineRule="auto"/>
              <w:rPr>
                <w:b w:val="0"/>
                <w:color w:val="000000" w:themeColor="text1"/>
                <w:sz w:val="24"/>
                <w14:textFill>
                  <w14:solidFill>
                    <w14:schemeClr w14:val="tx1"/>
                  </w14:solidFill>
                </w14:textFill>
              </w:rPr>
            </w:pPr>
          </w:p>
          <w:p>
            <w:pPr>
              <w:pStyle w:val="94"/>
              <w:spacing w:line="360" w:lineRule="auto"/>
              <w:rPr>
                <w:b w:val="0"/>
                <w:color w:val="000000" w:themeColor="text1"/>
                <w:sz w:val="24"/>
                <w14:textFill>
                  <w14:solidFill>
                    <w14:schemeClr w14:val="tx1"/>
                  </w14:solidFill>
                </w14:textFill>
              </w:rPr>
            </w:pPr>
          </w:p>
          <w:p>
            <w:pPr>
              <w:pStyle w:val="94"/>
              <w:spacing w:line="360" w:lineRule="auto"/>
              <w:rPr>
                <w:b w:val="0"/>
                <w:color w:val="000000" w:themeColor="text1"/>
                <w:sz w:val="24"/>
                <w14:textFill>
                  <w14:solidFill>
                    <w14:schemeClr w14:val="tx1"/>
                  </w14:solidFill>
                </w14:textFill>
              </w:rPr>
            </w:pPr>
          </w:p>
          <w:p>
            <w:pPr>
              <w:pStyle w:val="98"/>
              <w:spacing w:line="240" w:lineRule="auto"/>
              <w:rPr>
                <w:rFonts w:hint="eastAsia"/>
                <w:color w:val="000000" w:themeColor="text1"/>
                <w:sz w:val="21"/>
                <w:szCs w:val="21"/>
                <w14:textFill>
                  <w14:solidFill>
                    <w14:schemeClr w14:val="tx1"/>
                  </w14:solidFill>
                </w14:textFill>
              </w:rPr>
            </w:pPr>
          </w:p>
          <w:p>
            <w:pPr>
              <w:adjustRightInd w:val="0"/>
              <w:snapToGrid w:val="0"/>
              <w:rPr>
                <w:color w:val="000000" w:themeColor="text1"/>
                <w14:textFill>
                  <w14:solidFill>
                    <w14:schemeClr w14:val="tx1"/>
                  </w14:solidFill>
                </w14:textFill>
              </w:rPr>
            </w:pPr>
          </w:p>
        </w:tc>
      </w:tr>
    </w:tbl>
    <w:p>
      <w:pPr>
        <w:pStyle w:val="36"/>
        <w:jc w:val="center"/>
        <w:rPr>
          <w:rFonts w:ascii="Times New Roman" w:hAnsi="Times New Roman"/>
          <w:snapToGrid w:val="0"/>
          <w:color w:val="000000" w:themeColor="text1"/>
          <w:sz w:val="36"/>
          <w:szCs w:val="36"/>
          <w14:textFill>
            <w14:solidFill>
              <w14:schemeClr w14:val="tx1"/>
            </w14:solidFill>
          </w14:textFill>
        </w:rPr>
        <w:sectPr>
          <w:pgSz w:w="11906" w:h="16838"/>
          <w:pgMar w:top="1701" w:right="1531" w:bottom="1701" w:left="1531" w:header="851" w:footer="851" w:gutter="0"/>
          <w:pgBorders>
            <w:top w:val="none" w:sz="0" w:space="0"/>
            <w:left w:val="none" w:sz="0" w:space="0"/>
            <w:bottom w:val="none" w:sz="0" w:space="0"/>
            <w:right w:val="none" w:sz="0" w:space="0"/>
          </w:pgBorders>
          <w:cols w:space="720" w:num="1"/>
          <w:docGrid w:linePitch="312" w:charSpace="0"/>
        </w:sectPr>
      </w:pPr>
    </w:p>
    <w:p>
      <w:pPr>
        <w:pStyle w:val="36"/>
        <w:spacing w:before="0" w:beforeAutospacing="0" w:after="0" w:afterAutospacing="0"/>
        <w:jc w:val="center"/>
        <w:outlineLvl w:val="9"/>
        <w:rPr>
          <w:rFonts w:ascii="Times New Roman" w:hAnsi="Times New Roman"/>
          <w:snapToGrid w:val="0"/>
          <w:color w:val="000000" w:themeColor="text1"/>
          <w:sz w:val="30"/>
          <w:szCs w:val="30"/>
          <w14:textFill>
            <w14:solidFill>
              <w14:schemeClr w14:val="tx1"/>
            </w14:solidFill>
          </w14:textFill>
        </w:rPr>
        <w:sectPr>
          <w:pgSz w:w="16840" w:h="11907" w:orient="landscape"/>
          <w:pgMar w:top="567" w:right="1701" w:bottom="567" w:left="567" w:header="851" w:footer="851" w:gutter="0"/>
          <w:pgBorders>
            <w:top w:val="none" w:sz="0" w:space="0"/>
            <w:left w:val="none" w:sz="0" w:space="0"/>
            <w:bottom w:val="none" w:sz="0" w:space="0"/>
            <w:right w:val="none" w:sz="0" w:space="0"/>
          </w:pgBorders>
          <w:cols w:space="720" w:num="1"/>
          <w:docGrid w:linePitch="312" w:charSpace="0"/>
        </w:sectPr>
      </w:pPr>
      <w:r>
        <w:rPr>
          <w:color w:val="000000" w:themeColor="text1"/>
          <w:sz w:val="24"/>
          <w14:textFill>
            <w14:solidFill>
              <w14:schemeClr w14:val="tx1"/>
            </w14:solidFill>
          </w14:textFill>
        </w:rPr>
        <mc:AlternateContent>
          <mc:Choice Requires="wps">
            <w:drawing>
              <wp:anchor distT="0" distB="0" distL="114300" distR="114300" simplePos="0" relativeHeight="251671552" behindDoc="0" locked="0" layoutInCell="1" allowOverlap="1">
                <wp:simplePos x="0" y="0"/>
                <wp:positionH relativeFrom="column">
                  <wp:posOffset>6424930</wp:posOffset>
                </wp:positionH>
                <wp:positionV relativeFrom="paragraph">
                  <wp:posOffset>5968365</wp:posOffset>
                </wp:positionV>
                <wp:extent cx="342265" cy="219075"/>
                <wp:effectExtent l="4445" t="5080" r="15240" b="4445"/>
                <wp:wrapNone/>
                <wp:docPr id="73" name="文本框 591"/>
                <wp:cNvGraphicFramePr/>
                <a:graphic xmlns:a="http://schemas.openxmlformats.org/drawingml/2006/main">
                  <a:graphicData uri="http://schemas.microsoft.com/office/word/2010/wordprocessingShape">
                    <wps:wsp>
                      <wps:cNvSpPr txBox="1"/>
                      <wps:spPr>
                        <a:xfrm>
                          <a:off x="0" y="0"/>
                          <a:ext cx="342265" cy="219075"/>
                        </a:xfrm>
                        <a:prstGeom prst="rect">
                          <a:avLst/>
                        </a:prstGeom>
                        <a:noFill/>
                        <a:ln w="9525" cap="flat" cmpd="sng">
                          <a:solidFill>
                            <a:srgbClr val="FF0000"/>
                          </a:solidFill>
                          <a:prstDash val="solid"/>
                          <a:miter/>
                          <a:headEnd type="none" w="med" len="med"/>
                          <a:tailEnd type="none" w="med" len="med"/>
                        </a:ln>
                      </wps:spPr>
                      <wps:txbx>
                        <w:txbxContent>
                          <w:p/>
                        </w:txbxContent>
                      </wps:txbx>
                      <wps:bodyPr vert="horz" wrap="square" anchor="t" anchorCtr="0" upright="1"/>
                    </wps:wsp>
                  </a:graphicData>
                </a:graphic>
              </wp:anchor>
            </w:drawing>
          </mc:Choice>
          <mc:Fallback>
            <w:pict>
              <v:shape id="文本框 591" o:spid="_x0000_s1026" o:spt="202" type="#_x0000_t202" style="position:absolute;left:0pt;margin-left:505.9pt;margin-top:469.95pt;height:17.25pt;width:26.95pt;z-index:251671552;mso-width-relative:page;mso-height-relative:page;" filled="f" stroked="t" coordsize="21600,21600" o:gfxdata="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kRxEVdsAAAANAQAADwAAAAAAAAABACAAAAAiAAAAZHJzL2Rvd25yZXYueG1sUEsBAhQA&#10;FAAAAAgAh07iQCeFcqMoAgAAQgQAAA4AAAAAAAAAAQAgAAAAKgEAAGRycy9lMm9Eb2MueG1sUEsF&#10;BgAAAAAGAAYAWQEAAMQFAAAAAA==&#10;">
                <v:fill on="f" focussize="0,0"/>
                <v:stroke color="#FF0000" joinstyle="miter"/>
                <v:imagedata o:title=""/>
                <o:lock v:ext="edit" aspectratio="f"/>
                <v:textbox>
                  <w:txbxContent>
                    <w:p/>
                  </w:txbxContent>
                </v:textbox>
              </v:shape>
            </w:pict>
          </mc:Fallback>
        </mc:AlternateContent>
      </w:r>
      <w:r>
        <w:rPr>
          <w:color w:val="000000" w:themeColor="text1"/>
          <w:sz w:val="24"/>
          <w14:textFill>
            <w14:solidFill>
              <w14:schemeClr w14:val="tx1"/>
            </w14:solidFill>
          </w14:textFill>
        </w:rPr>
        <mc:AlternateContent>
          <mc:Choice Requires="wps">
            <w:drawing>
              <wp:anchor distT="0" distB="0" distL="114300" distR="114300" simplePos="0" relativeHeight="251670528" behindDoc="0" locked="0" layoutInCell="1" allowOverlap="1">
                <wp:simplePos x="0" y="0"/>
                <wp:positionH relativeFrom="column">
                  <wp:posOffset>6948170</wp:posOffset>
                </wp:positionH>
                <wp:positionV relativeFrom="paragraph">
                  <wp:posOffset>5920740</wp:posOffset>
                </wp:positionV>
                <wp:extent cx="1037590" cy="295275"/>
                <wp:effectExtent l="0" t="0" r="10160" b="9525"/>
                <wp:wrapNone/>
                <wp:docPr id="72" name="文本框 590"/>
                <wp:cNvGraphicFramePr/>
                <a:graphic xmlns:a="http://schemas.openxmlformats.org/drawingml/2006/main">
                  <a:graphicData uri="http://schemas.microsoft.com/office/word/2010/wordprocessingShape">
                    <wps:wsp>
                      <wps:cNvSpPr txBox="1"/>
                      <wps:spPr>
                        <a:xfrm>
                          <a:off x="0" y="0"/>
                          <a:ext cx="1037590" cy="295275"/>
                        </a:xfrm>
                        <a:prstGeom prst="rect">
                          <a:avLst/>
                        </a:prstGeom>
                        <a:solidFill>
                          <a:srgbClr val="FFFFFF"/>
                        </a:solidFill>
                        <a:ln>
                          <a:noFill/>
                        </a:ln>
                      </wps:spPr>
                      <wps:txbx>
                        <w:txbxContent>
                          <w:p>
                            <w:pPr>
                              <w:rPr>
                                <w:rFonts w:hint="eastAsia" w:eastAsia="宋体"/>
                                <w:lang w:eastAsia="zh-CN"/>
                              </w:rPr>
                            </w:pPr>
                            <w:r>
                              <w:rPr>
                                <w:rFonts w:hint="eastAsia" w:eastAsia="宋体"/>
                                <w:lang w:eastAsia="zh-CN"/>
                              </w:rPr>
                              <w:t>本项目新建</w:t>
                            </w:r>
                          </w:p>
                        </w:txbxContent>
                      </wps:txbx>
                      <wps:bodyPr vert="horz" wrap="square" anchor="t" anchorCtr="0" upright="1"/>
                    </wps:wsp>
                  </a:graphicData>
                </a:graphic>
              </wp:anchor>
            </w:drawing>
          </mc:Choice>
          <mc:Fallback>
            <w:pict>
              <v:shape id="文本框 590" o:spid="_x0000_s1026" o:spt="202" type="#_x0000_t202" style="position:absolute;left:0pt;margin-left:547.1pt;margin-top:466.2pt;height:23.25pt;width:81.7pt;z-index:251670528;mso-width-relative:page;mso-height-relative:page;" fillcolor="#FFFFFF" filled="t" stroked="f" coordsize="21600,21600" o:gfxdata="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CcWmag2QAAAA0BAAAP&#10;AAAAAAAAAAEAIAAAACIAAABkcnMvZG93bnJldi54bWxQSwECFAAUAAAACACHTuJAnvnUMt4BAACt&#10;AwAADgAAAAAAAAABACAAAAAoAQAAZHJzL2Uyb0RvYy54bWxQSwUGAAAAAAYABgBZAQAAeAUAAAAA&#10;">
                <v:fill on="t" focussize="0,0"/>
                <v:stroke on="f"/>
                <v:imagedata o:title=""/>
                <o:lock v:ext="edit" aspectratio="f"/>
                <v:textbox>
                  <w:txbxContent>
                    <w:p>
                      <w:pPr>
                        <w:rPr>
                          <w:rFonts w:hint="eastAsia" w:eastAsia="宋体"/>
                          <w:lang w:eastAsia="zh-CN"/>
                        </w:rPr>
                      </w:pPr>
                      <w:r>
                        <w:rPr>
                          <w:rFonts w:hint="eastAsia" w:eastAsia="宋体"/>
                          <w:lang w:eastAsia="zh-CN"/>
                        </w:rPr>
                        <w:t>本项目新建</w:t>
                      </w:r>
                    </w:p>
                  </w:txbxContent>
                </v:textbox>
              </v:shape>
            </w:pict>
          </mc:Fallback>
        </mc:AlternateContent>
      </w:r>
      <w:r>
        <w:rPr>
          <w:color w:val="000000" w:themeColor="text1"/>
          <w:sz w:val="24"/>
          <w14:textFill>
            <w14:solidFill>
              <w14:schemeClr w14:val="tx1"/>
            </w14:solidFill>
          </w14:textFill>
        </w:rPr>
        <mc:AlternateContent>
          <mc:Choice Requires="wps">
            <w:drawing>
              <wp:anchor distT="0" distB="0" distL="114300" distR="114300" simplePos="0" relativeHeight="251668480" behindDoc="0" locked="0" layoutInCell="1" allowOverlap="1">
                <wp:simplePos x="0" y="0"/>
                <wp:positionH relativeFrom="column">
                  <wp:posOffset>6852920</wp:posOffset>
                </wp:positionH>
                <wp:positionV relativeFrom="paragraph">
                  <wp:posOffset>5196840</wp:posOffset>
                </wp:positionV>
                <wp:extent cx="752475" cy="295275"/>
                <wp:effectExtent l="0" t="0" r="9525" b="9525"/>
                <wp:wrapNone/>
                <wp:docPr id="70" name="文本框 560"/>
                <wp:cNvGraphicFramePr/>
                <a:graphic xmlns:a="http://schemas.openxmlformats.org/drawingml/2006/main">
                  <a:graphicData uri="http://schemas.microsoft.com/office/word/2010/wordprocessingShape">
                    <wps:wsp>
                      <wps:cNvSpPr txBox="1"/>
                      <wps:spPr>
                        <a:xfrm>
                          <a:off x="0" y="0"/>
                          <a:ext cx="752475" cy="295275"/>
                        </a:xfrm>
                        <a:prstGeom prst="rect">
                          <a:avLst/>
                        </a:prstGeom>
                        <a:solidFill>
                          <a:srgbClr val="FFFFFF"/>
                        </a:solidFill>
                        <a:ln>
                          <a:noFill/>
                        </a:ln>
                      </wps:spPr>
                      <wps:txbx>
                        <w:txbxContent>
                          <w:p>
                            <w:pPr>
                              <w:rPr>
                                <w:rFonts w:hint="eastAsia" w:eastAsia="宋体"/>
                                <w:lang w:val="en-US" w:eastAsia="zh-CN"/>
                              </w:rPr>
                            </w:pPr>
                            <w:r>
                              <w:rPr>
                                <w:rFonts w:hint="eastAsia" w:eastAsia="宋体"/>
                                <w:lang w:val="en-US" w:eastAsia="zh-CN"/>
                              </w:rPr>
                              <w:t>提标改造</w:t>
                            </w:r>
                          </w:p>
                        </w:txbxContent>
                      </wps:txbx>
                      <wps:bodyPr wrap="square" upright="1"/>
                    </wps:wsp>
                  </a:graphicData>
                </a:graphic>
              </wp:anchor>
            </w:drawing>
          </mc:Choice>
          <mc:Fallback>
            <w:pict>
              <v:shape id="文本框 560" o:spid="_x0000_s1026" o:spt="202" type="#_x0000_t202" style="position:absolute;left:0pt;margin-left:539.6pt;margin-top:409.2pt;height:23.25pt;width:59.25pt;z-index:251668480;mso-width-relative:page;mso-height-relative:page;" fillcolor="#FFFFFF" filled="t" stroked="f" coordsize="21600,21600" o:gfxdata="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&#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KpixANkAAAANAQAADwAAAAAAAAABACAAAAAiAAAAZHJz&#10;L2Rvd25yZXYueG1sUEsBAhQAFAAAAAgAh07iQHc0LkfKAQAAhwMAAA4AAAAAAAAAAQAgAAAAKAEA&#10;AGRycy9lMm9Eb2MueG1sUEsFBgAAAAAGAAYAWQEAAGQFAAAAAA==&#10;">
                <v:fill on="t" focussize="0,0"/>
                <v:stroke on="f"/>
                <v:imagedata o:title=""/>
                <o:lock v:ext="edit" aspectratio="f"/>
                <v:textbox>
                  <w:txbxContent>
                    <w:p>
                      <w:pPr>
                        <w:rPr>
                          <w:rFonts w:hint="eastAsia" w:eastAsia="宋体"/>
                          <w:lang w:val="en-US" w:eastAsia="zh-CN"/>
                        </w:rPr>
                      </w:pPr>
                      <w:r>
                        <w:rPr>
                          <w:rFonts w:hint="eastAsia" w:eastAsia="宋体"/>
                          <w:lang w:val="en-US" w:eastAsia="zh-CN"/>
                        </w:rPr>
                        <w:t>提标改造</w:t>
                      </w:r>
                    </w:p>
                  </w:txbxContent>
                </v:textbox>
              </v:shape>
            </w:pict>
          </mc:Fallback>
        </mc:AlternateContent>
      </w:r>
      <w:r>
        <w:rPr>
          <w:color w:val="000000" w:themeColor="text1"/>
          <w:sz w:val="24"/>
          <w14:textFill>
            <w14:solidFill>
              <w14:schemeClr w14:val="tx1"/>
            </w14:solidFill>
          </w14:textFill>
        </w:rPr>
        <mc:AlternateContent>
          <mc:Choice Requires="wps">
            <w:drawing>
              <wp:anchor distT="0" distB="0" distL="114300" distR="114300" simplePos="0" relativeHeight="251669504" behindDoc="0" locked="0" layoutInCell="1" allowOverlap="1">
                <wp:simplePos x="0" y="0"/>
                <wp:positionH relativeFrom="column">
                  <wp:posOffset>6405245</wp:posOffset>
                </wp:positionH>
                <wp:positionV relativeFrom="paragraph">
                  <wp:posOffset>5273040</wp:posOffset>
                </wp:positionV>
                <wp:extent cx="295275" cy="209550"/>
                <wp:effectExtent l="4445" t="4445" r="5080" b="14605"/>
                <wp:wrapNone/>
                <wp:docPr id="71" name="文本框 561"/>
                <wp:cNvGraphicFramePr/>
                <a:graphic xmlns:a="http://schemas.openxmlformats.org/drawingml/2006/main">
                  <a:graphicData uri="http://schemas.microsoft.com/office/word/2010/wordprocessingShape">
                    <wps:wsp>
                      <wps:cNvSpPr txBox="1"/>
                      <wps:spPr>
                        <a:xfrm>
                          <a:off x="0" y="0"/>
                          <a:ext cx="295275" cy="209550"/>
                        </a:xfrm>
                        <a:prstGeom prst="rect">
                          <a:avLst/>
                        </a:prstGeom>
                        <a:solidFill>
                          <a:srgbClr val="FFFF00"/>
                        </a:solidFill>
                        <a:ln w="9525" cap="flat" cmpd="sng">
                          <a:solidFill>
                            <a:srgbClr val="000000"/>
                          </a:solidFill>
                          <a:prstDash val="solid"/>
                          <a:miter/>
                          <a:headEnd type="none" w="med" len="med"/>
                          <a:tailEnd type="none" w="med" len="med"/>
                        </a:ln>
                      </wps:spPr>
                      <wps:txbx>
                        <w:txbxContent>
                          <w:p/>
                        </w:txbxContent>
                      </wps:txbx>
                      <wps:bodyPr vert="horz" wrap="square" anchor="t" anchorCtr="0" upright="1"/>
                    </wps:wsp>
                  </a:graphicData>
                </a:graphic>
              </wp:anchor>
            </w:drawing>
          </mc:Choice>
          <mc:Fallback>
            <w:pict>
              <v:shape id="文本框 561" o:spid="_x0000_s1026" o:spt="202" type="#_x0000_t202" style="position:absolute;left:0pt;margin-left:504.35pt;margin-top:415.2pt;height:16.5pt;width:23.25pt;z-index:251669504;mso-width-relative:page;mso-height-relative:page;" fillcolor="#FFFF00" filled="t" stroked="t" coordsize="21600,21600" o:gfxdata="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Q2Gdp3QAAAA0BAAAPAAAAAAAAAAEAIAAAACIAAABkcnMvZG93bnJldi54&#10;bWxQSwECFAAUAAAACACHTuJAGWJKky4CAABrBAAADgAAAAAAAAABACAAAAAsAQAAZHJzL2Uyb0Rv&#10;Yy54bWxQSwUGAAAAAAYABgBZAQAAzAUAAAAA&#10;">
                <v:fill on="t" focussize="0,0"/>
                <v:stroke color="#000000" joinstyle="miter"/>
                <v:imagedata o:title=""/>
                <o:lock v:ext="edit" aspectratio="f"/>
                <v:textbox>
                  <w:txbxContent>
                    <w:p/>
                  </w:txbxContent>
                </v:textbox>
              </v:shape>
            </w:pict>
          </mc:Fallback>
        </mc:AlternateContent>
      </w:r>
      <w:r>
        <w:rPr>
          <w:color w:val="000000" w:themeColor="text1"/>
          <w:sz w:val="24"/>
          <w14:textFill>
            <w14:solidFill>
              <w14:schemeClr w14:val="tx1"/>
            </w14:solidFill>
          </w14:textFill>
        </w:rPr>
        <mc:AlternateContent>
          <mc:Choice Requires="wps">
            <w:drawing>
              <wp:anchor distT="0" distB="0" distL="114300" distR="114300" simplePos="0" relativeHeight="251665408" behindDoc="0" locked="0" layoutInCell="1" allowOverlap="1">
                <wp:simplePos x="0" y="0"/>
                <wp:positionH relativeFrom="column">
                  <wp:posOffset>242570</wp:posOffset>
                </wp:positionH>
                <wp:positionV relativeFrom="paragraph">
                  <wp:posOffset>6205220</wp:posOffset>
                </wp:positionV>
                <wp:extent cx="8848725" cy="332740"/>
                <wp:effectExtent l="0" t="0" r="0" b="0"/>
                <wp:wrapNone/>
                <wp:docPr id="67" name="文本框 556"/>
                <wp:cNvGraphicFramePr/>
                <a:graphic xmlns:a="http://schemas.openxmlformats.org/drawingml/2006/main">
                  <a:graphicData uri="http://schemas.microsoft.com/office/word/2010/wordprocessingShape">
                    <wps:wsp>
                      <wps:cNvSpPr txBox="1"/>
                      <wps:spPr>
                        <a:xfrm>
                          <a:off x="0" y="0"/>
                          <a:ext cx="8848725" cy="332740"/>
                        </a:xfrm>
                        <a:prstGeom prst="rect">
                          <a:avLst/>
                        </a:prstGeom>
                        <a:noFill/>
                        <a:ln>
                          <a:noFill/>
                        </a:ln>
                      </wps:spPr>
                      <wps:txbx>
                        <w:txbxContent>
                          <w:p>
                            <w:pPr>
                              <w:jc w:val="center"/>
                              <w:rPr>
                                <w:rFonts w:hint="eastAsia" w:eastAsia="宋体"/>
                                <w:b/>
                                <w:bCs/>
                                <w:sz w:val="24"/>
                                <w:szCs w:val="24"/>
                                <w:lang w:eastAsia="zh-CN"/>
                              </w:rPr>
                            </w:pPr>
                            <w:r>
                              <w:rPr>
                                <w:rFonts w:hint="eastAsia"/>
                                <w:b/>
                                <w:bCs/>
                                <w:sz w:val="24"/>
                                <w:szCs w:val="24"/>
                                <w:lang w:eastAsia="zh-CN"/>
                              </w:rPr>
                              <w:t>图</w:t>
                            </w:r>
                            <w:r>
                              <w:rPr>
                                <w:rFonts w:hint="eastAsia"/>
                                <w:b/>
                                <w:bCs/>
                                <w:sz w:val="24"/>
                                <w:szCs w:val="24"/>
                                <w:lang w:val="en-US" w:eastAsia="zh-CN"/>
                              </w:rPr>
                              <w:t xml:space="preserve">2-3 </w:t>
                            </w:r>
                            <w:r>
                              <w:rPr>
                                <w:rFonts w:hint="eastAsia"/>
                                <w:b/>
                                <w:bCs/>
                                <w:color w:val="000000" w:themeColor="text1"/>
                                <w:sz w:val="24"/>
                                <w:szCs w:val="24"/>
                                <w:lang w:eastAsia="zh-CN"/>
                                <w14:textFill>
                                  <w14:solidFill>
                                    <w14:schemeClr w14:val="tx1"/>
                                  </w14:solidFill>
                                </w14:textFill>
                              </w:rPr>
                              <w:t>污水处理工艺流程图</w:t>
                            </w:r>
                          </w:p>
                        </w:txbxContent>
                      </wps:txbx>
                      <wps:bodyPr vert="horz" wrap="square" anchor="t" anchorCtr="0" upright="1"/>
                    </wps:wsp>
                  </a:graphicData>
                </a:graphic>
              </wp:anchor>
            </w:drawing>
          </mc:Choice>
          <mc:Fallback>
            <w:pict>
              <v:shape id="文本框 556" o:spid="_x0000_s1026" o:spt="202" type="#_x0000_t202" style="position:absolute;left:0pt;margin-left:19.1pt;margin-top:488.6pt;height:26.2pt;width:696.75pt;z-index:251665408;mso-width-relative:page;mso-height-relative:page;" filled="f" stroked="f" coordsize="21600,21600" o:gfxdata="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MP4mxtkAAAAMAQAADwAAAAAAAAABACAAAAAi&#10;AAAAZHJzL2Rvd25yZXYueG1sUEsBAhQAFAAAAAgAh07iQClgjy7QAQAAhAMAAA4AAAAAAAAAAQAg&#10;AAAAKAEAAGRycy9lMm9Eb2MueG1sUEsFBgAAAAAGAAYAWQEAAGoFAAAAAA==&#10;">
                <v:fill on="f" focussize="0,0"/>
                <v:stroke on="f"/>
                <v:imagedata o:title=""/>
                <o:lock v:ext="edit" aspectratio="f"/>
                <v:textbox>
                  <w:txbxContent>
                    <w:p>
                      <w:pPr>
                        <w:jc w:val="center"/>
                        <w:rPr>
                          <w:rFonts w:hint="eastAsia" w:eastAsia="宋体"/>
                          <w:b/>
                          <w:bCs/>
                          <w:sz w:val="24"/>
                          <w:szCs w:val="24"/>
                          <w:lang w:eastAsia="zh-CN"/>
                        </w:rPr>
                      </w:pPr>
                      <w:r>
                        <w:rPr>
                          <w:rFonts w:hint="eastAsia"/>
                          <w:b/>
                          <w:bCs/>
                          <w:sz w:val="24"/>
                          <w:szCs w:val="24"/>
                          <w:lang w:eastAsia="zh-CN"/>
                        </w:rPr>
                        <w:t>图</w:t>
                      </w:r>
                      <w:r>
                        <w:rPr>
                          <w:rFonts w:hint="eastAsia"/>
                          <w:b/>
                          <w:bCs/>
                          <w:sz w:val="24"/>
                          <w:szCs w:val="24"/>
                          <w:lang w:val="en-US" w:eastAsia="zh-CN"/>
                        </w:rPr>
                        <w:t xml:space="preserve">2-3 </w:t>
                      </w:r>
                      <w:r>
                        <w:rPr>
                          <w:rFonts w:hint="eastAsia"/>
                          <w:b/>
                          <w:bCs/>
                          <w:color w:val="000000" w:themeColor="text1"/>
                          <w:sz w:val="24"/>
                          <w:szCs w:val="24"/>
                          <w:lang w:eastAsia="zh-CN"/>
                          <w14:textFill>
                            <w14:solidFill>
                              <w14:schemeClr w14:val="tx1"/>
                            </w14:solidFill>
                          </w14:textFill>
                        </w:rPr>
                        <w:t>污水处理工艺流程图</w:t>
                      </w:r>
                    </w:p>
                  </w:txbxContent>
                </v:textbox>
              </v:shape>
            </w:pict>
          </mc:Fallback>
        </mc:AlternateContent>
      </w:r>
      <w:r>
        <w:rPr>
          <w:color w:val="000000" w:themeColor="text1"/>
          <w:sz w:val="24"/>
          <w14:textFill>
            <w14:solidFill>
              <w14:schemeClr w14:val="tx1"/>
            </w14:solidFill>
          </w14:textFill>
        </w:rPr>
        <mc:AlternateContent>
          <mc:Choice Requires="wps">
            <w:drawing>
              <wp:anchor distT="0" distB="0" distL="114300" distR="114300" simplePos="0" relativeHeight="251667456" behindDoc="0" locked="0" layoutInCell="1" allowOverlap="1">
                <wp:simplePos x="0" y="0"/>
                <wp:positionH relativeFrom="column">
                  <wp:posOffset>6919595</wp:posOffset>
                </wp:positionH>
                <wp:positionV relativeFrom="paragraph">
                  <wp:posOffset>5558790</wp:posOffset>
                </wp:positionV>
                <wp:extent cx="1371600" cy="295275"/>
                <wp:effectExtent l="0" t="0" r="0" b="9525"/>
                <wp:wrapNone/>
                <wp:docPr id="69" name="文本框 559"/>
                <wp:cNvGraphicFramePr/>
                <a:graphic xmlns:a="http://schemas.openxmlformats.org/drawingml/2006/main">
                  <a:graphicData uri="http://schemas.microsoft.com/office/word/2010/wordprocessingShape">
                    <wps:wsp>
                      <wps:cNvSpPr txBox="1"/>
                      <wps:spPr>
                        <a:xfrm>
                          <a:off x="0" y="0"/>
                          <a:ext cx="1371600" cy="295275"/>
                        </a:xfrm>
                        <a:prstGeom prst="rect">
                          <a:avLst/>
                        </a:prstGeom>
                        <a:solidFill>
                          <a:srgbClr val="FFFFFF"/>
                        </a:solidFill>
                        <a:ln>
                          <a:noFill/>
                        </a:ln>
                      </wps:spPr>
                      <wps:txbx>
                        <w:txbxContent>
                          <w:p>
                            <w:pPr>
                              <w:rPr>
                                <w:rFonts w:hint="eastAsia" w:eastAsia="宋体"/>
                                <w:lang w:eastAsia="zh-CN"/>
                              </w:rPr>
                            </w:pPr>
                            <w:r>
                              <w:rPr>
                                <w:rFonts w:hint="eastAsia"/>
                                <w:lang w:eastAsia="zh-CN"/>
                              </w:rPr>
                              <w:t>利旧（一期工程）</w:t>
                            </w:r>
                          </w:p>
                        </w:txbxContent>
                      </wps:txbx>
                      <wps:bodyPr vert="horz" wrap="square" anchor="t" anchorCtr="0" upright="1"/>
                    </wps:wsp>
                  </a:graphicData>
                </a:graphic>
              </wp:anchor>
            </w:drawing>
          </mc:Choice>
          <mc:Fallback>
            <w:pict>
              <v:shape id="文本框 559" o:spid="_x0000_s1026" o:spt="202" type="#_x0000_t202" style="position:absolute;left:0pt;margin-left:544.85pt;margin-top:437.7pt;height:23.25pt;width:108pt;z-index:251667456;mso-width-relative:page;mso-height-relative:page;" fillcolor="#FFFFFF" filled="t" stroked="f" coordsize="21600,21600" o:gfxdata="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AvLyO+2gAAAA0B&#10;AAAPAAAAAAAAAAEAIAAAACIAAABkcnMvZG93bnJldi54bWxQSwECFAAUAAAACACHTuJAn6LcTuAB&#10;AACtAwAADgAAAAAAAAABACAAAAApAQAAZHJzL2Uyb0RvYy54bWxQSwUGAAAAAAYABgBZAQAAewUA&#10;AAAA&#10;">
                <v:fill on="t" focussize="0,0"/>
                <v:stroke on="f"/>
                <v:imagedata o:title=""/>
                <o:lock v:ext="edit" aspectratio="f"/>
                <v:textbox>
                  <w:txbxContent>
                    <w:p>
                      <w:pPr>
                        <w:rPr>
                          <w:rFonts w:hint="eastAsia" w:eastAsia="宋体"/>
                          <w:lang w:eastAsia="zh-CN"/>
                        </w:rPr>
                      </w:pPr>
                      <w:r>
                        <w:rPr>
                          <w:rFonts w:hint="eastAsia"/>
                          <w:lang w:eastAsia="zh-CN"/>
                        </w:rPr>
                        <w:t>利旧（一期工程）</w:t>
                      </w:r>
                    </w:p>
                  </w:txbxContent>
                </v:textbox>
              </v:shape>
            </w:pict>
          </mc:Fallback>
        </mc:AlternateContent>
      </w:r>
      <w:r>
        <w:rPr>
          <w:color w:val="000000" w:themeColor="text1"/>
          <w:sz w:val="24"/>
          <w14:textFill>
            <w14:solidFill>
              <w14:schemeClr w14:val="tx1"/>
            </w14:solidFill>
          </w14:textFill>
        </w:rPr>
        <mc:AlternateContent>
          <mc:Choice Requires="wps">
            <w:drawing>
              <wp:anchor distT="0" distB="0" distL="114300" distR="114300" simplePos="0" relativeHeight="251666432" behindDoc="0" locked="0" layoutInCell="1" allowOverlap="1">
                <wp:simplePos x="0" y="0"/>
                <wp:positionH relativeFrom="column">
                  <wp:posOffset>6214745</wp:posOffset>
                </wp:positionH>
                <wp:positionV relativeFrom="paragraph">
                  <wp:posOffset>5501640</wp:posOffset>
                </wp:positionV>
                <wp:extent cx="714375" cy="400685"/>
                <wp:effectExtent l="0" t="0" r="9525" b="18415"/>
                <wp:wrapNone/>
                <wp:docPr id="68" name="文本框 558"/>
                <wp:cNvGraphicFramePr/>
                <a:graphic xmlns:a="http://schemas.openxmlformats.org/drawingml/2006/main">
                  <a:graphicData uri="http://schemas.microsoft.com/office/word/2010/wordprocessingShape">
                    <wps:wsp>
                      <wps:cNvSpPr txBox="1"/>
                      <wps:spPr>
                        <a:xfrm>
                          <a:off x="0" y="0"/>
                          <a:ext cx="714375" cy="400685"/>
                        </a:xfrm>
                        <a:prstGeom prst="rect">
                          <a:avLst/>
                        </a:prstGeom>
                        <a:solidFill>
                          <a:srgbClr val="FFFFFF"/>
                        </a:solidFill>
                        <a:ln>
                          <a:noFill/>
                        </a:ln>
                      </wps:spPr>
                      <wps:txbx>
                        <w:txbxContent>
                          <w:p>
                            <w:r>
                              <w:drawing>
                                <wp:inline distT="0" distB="0" distL="114300" distR="114300">
                                  <wp:extent cx="540385" cy="374015"/>
                                  <wp:effectExtent l="0" t="0" r="12065" b="6985"/>
                                  <wp:docPr id="81"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32"/>
                                          <pic:cNvPicPr>
                                            <a:picLocks noChangeAspect="1"/>
                                          </pic:cNvPicPr>
                                        </pic:nvPicPr>
                                        <pic:blipFill>
                                          <a:blip r:embed="rId10"/>
                                          <a:stretch>
                                            <a:fillRect/>
                                          </a:stretch>
                                        </pic:blipFill>
                                        <pic:spPr>
                                          <a:xfrm>
                                            <a:off x="0" y="0"/>
                                            <a:ext cx="540385" cy="374015"/>
                                          </a:xfrm>
                                          <a:prstGeom prst="rect">
                                            <a:avLst/>
                                          </a:prstGeom>
                                          <a:noFill/>
                                          <a:ln>
                                            <a:noFill/>
                                          </a:ln>
                                        </pic:spPr>
                                      </pic:pic>
                                    </a:graphicData>
                                  </a:graphic>
                                </wp:inline>
                              </w:drawing>
                            </w:r>
                          </w:p>
                        </w:txbxContent>
                      </wps:txbx>
                      <wps:bodyPr vert="horz" wrap="square" anchor="t" anchorCtr="0" upright="1"/>
                    </wps:wsp>
                  </a:graphicData>
                </a:graphic>
              </wp:anchor>
            </w:drawing>
          </mc:Choice>
          <mc:Fallback>
            <w:pict>
              <v:shape id="文本框 558" o:spid="_x0000_s1026" o:spt="202" type="#_x0000_t202" style="position:absolute;left:0pt;margin-left:489.35pt;margin-top:433.2pt;height:31.55pt;width:56.25pt;z-index:251666432;mso-width-relative:page;mso-height-relative:page;" fillcolor="#FFFFFF" filled="t" stroked="f" coordsize="21600,21600" o:gfxdata="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DbgJQm2QAAAAwB&#10;AAAPAAAAAAAAAAEAIAAAACIAAABkcnMvZG93bnJldi54bWxQSwECFAAUAAAACACHTuJAt9dEA+EB&#10;AACsAwAADgAAAAAAAAABACAAAAAoAQAAZHJzL2Uyb0RvYy54bWxQSwUGAAAAAAYABgBZAQAAewUA&#10;AAAA&#10;">
                <v:fill on="t" focussize="0,0"/>
                <v:stroke on="f"/>
                <v:imagedata o:title=""/>
                <o:lock v:ext="edit" aspectratio="f"/>
                <v:textbox>
                  <w:txbxContent>
                    <w:p>
                      <w:r>
                        <w:drawing>
                          <wp:inline distT="0" distB="0" distL="114300" distR="114300">
                            <wp:extent cx="540385" cy="374015"/>
                            <wp:effectExtent l="0" t="0" r="12065" b="6985"/>
                            <wp:docPr id="81"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32"/>
                                    <pic:cNvPicPr>
                                      <a:picLocks noChangeAspect="1"/>
                                    </pic:cNvPicPr>
                                  </pic:nvPicPr>
                                  <pic:blipFill>
                                    <a:blip r:embed="rId10"/>
                                    <a:stretch>
                                      <a:fillRect/>
                                    </a:stretch>
                                  </pic:blipFill>
                                  <pic:spPr>
                                    <a:xfrm>
                                      <a:off x="0" y="0"/>
                                      <a:ext cx="540385" cy="374015"/>
                                    </a:xfrm>
                                    <a:prstGeom prst="rect">
                                      <a:avLst/>
                                    </a:prstGeom>
                                    <a:noFill/>
                                    <a:ln>
                                      <a:noFill/>
                                    </a:ln>
                                  </pic:spPr>
                                </pic:pic>
                              </a:graphicData>
                            </a:graphic>
                          </wp:inline>
                        </w:drawing>
                      </w:r>
                    </w:p>
                  </w:txbxContent>
                </v:textbox>
              </v:shape>
            </w:pict>
          </mc:Fallback>
        </mc:AlternateContent>
      </w:r>
      <w:r>
        <w:rPr>
          <w:color w:val="000000" w:themeColor="text1"/>
          <w14:textFill>
            <w14:solidFill>
              <w14:schemeClr w14:val="tx1"/>
            </w14:solidFill>
          </w14:textFill>
        </w:rPr>
        <w:drawing>
          <wp:inline distT="0" distB="0" distL="114300" distR="114300">
            <wp:extent cx="9250045" cy="5434965"/>
            <wp:effectExtent l="0" t="0" r="8255" b="13335"/>
            <wp:docPr id="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6"/>
                    <pic:cNvPicPr>
                      <a:picLocks noChangeAspect="1"/>
                    </pic:cNvPicPr>
                  </pic:nvPicPr>
                  <pic:blipFill>
                    <a:blip r:embed="rId11"/>
                    <a:stretch>
                      <a:fillRect/>
                    </a:stretch>
                  </pic:blipFill>
                  <pic:spPr>
                    <a:xfrm>
                      <a:off x="0" y="0"/>
                      <a:ext cx="9250045" cy="5434965"/>
                    </a:xfrm>
                    <a:prstGeom prst="rect">
                      <a:avLst/>
                    </a:prstGeom>
                    <a:noFill/>
                    <a:ln>
                      <a:noFill/>
                    </a:ln>
                  </pic:spPr>
                </pic:pic>
              </a:graphicData>
            </a:graphic>
          </wp:inline>
        </w:drawing>
      </w:r>
    </w:p>
    <w:tbl>
      <w:tblPr>
        <w:tblStyle w:val="40"/>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779"/>
        <w:gridCol w:w="8205"/>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13421" w:hRule="atLeast"/>
          <w:jc w:val="center"/>
        </w:trPr>
        <w:tc>
          <w:tcPr>
            <w:tcW w:w="779" w:type="dxa"/>
            <w:noWrap w:val="0"/>
            <w:vAlign w:val="center"/>
          </w:tcPr>
          <w:p>
            <w:pPr>
              <w:pStyle w:val="36"/>
              <w:adjustRightInd w:val="0"/>
              <w:snapToGrid w:val="0"/>
              <w:spacing w:before="0" w:beforeAutospacing="0" w:after="0" w:afterAutospacing="0"/>
              <w:jc w:val="center"/>
              <w:rPr>
                <w:rFonts w:ascii="Times New Roman" w:hAnsi="Times New Roman"/>
                <w:color w:val="000000" w:themeColor="text1"/>
                <w:szCs w:val="24"/>
                <w14:textFill>
                  <w14:solidFill>
                    <w14:schemeClr w14:val="tx1"/>
                  </w14:solidFill>
                </w14:textFill>
              </w:rPr>
            </w:pPr>
            <w:r>
              <w:rPr>
                <w:rFonts w:ascii="Times New Roman" w:hAnsi="Times New Roman"/>
                <w:color w:val="000000" w:themeColor="text1"/>
                <w:szCs w:val="24"/>
                <w14:textFill>
                  <w14:solidFill>
                    <w14:schemeClr w14:val="tx1"/>
                  </w14:solidFill>
                </w14:textFill>
              </w:rPr>
              <w:t>工艺流程和产排污环节</w:t>
            </w:r>
          </w:p>
        </w:tc>
        <w:tc>
          <w:tcPr>
            <w:tcW w:w="8205" w:type="dxa"/>
            <w:noWrap w:val="0"/>
            <w:vAlign w:val="top"/>
          </w:tcPr>
          <w:p>
            <w:pPr>
              <w:spacing w:afterLines="0" w:line="360" w:lineRule="auto"/>
              <w:rPr>
                <w:b/>
                <w:color w:val="000000" w:themeColor="text1"/>
                <w:sz w:val="24"/>
                <w14:textFill>
                  <w14:solidFill>
                    <w14:schemeClr w14:val="tx1"/>
                  </w14:solidFill>
                </w14:textFill>
              </w:rPr>
            </w:pPr>
            <w:r>
              <w:rPr>
                <w:b/>
                <w:color w:val="000000" w:themeColor="text1"/>
                <w:sz w:val="24"/>
                <w14:textFill>
                  <w14:solidFill>
                    <w14:schemeClr w14:val="tx1"/>
                  </w14:solidFill>
                </w14:textFill>
              </w:rPr>
              <w:t>生产工艺流程简述：</w:t>
            </w:r>
          </w:p>
          <w:p>
            <w:pPr>
              <w:pStyle w:val="94"/>
              <w:spacing w:line="360" w:lineRule="auto"/>
              <w:ind w:firstLine="480" w:firstLineChars="200"/>
              <w:rPr>
                <w:rFonts w:hint="eastAsia" w:eastAsia="宋体"/>
                <w:b w:val="0"/>
                <w:bCs/>
                <w:color w:val="000000" w:themeColor="text1"/>
                <w:sz w:val="24"/>
                <w:lang w:eastAsia="zh-CN"/>
                <w14:textFill>
                  <w14:solidFill>
                    <w14:schemeClr w14:val="tx1"/>
                  </w14:solidFill>
                </w14:textFill>
              </w:rPr>
            </w:pPr>
            <w:r>
              <w:rPr>
                <w:rFonts w:hint="eastAsia"/>
                <w:b w:val="0"/>
                <w:bCs/>
                <w:color w:val="000000" w:themeColor="text1"/>
                <w:sz w:val="24"/>
                <w14:textFill>
                  <w14:solidFill>
                    <w14:schemeClr w14:val="tx1"/>
                  </w14:solidFill>
                </w14:textFill>
              </w:rPr>
              <w:t>首先进入</w:t>
            </w:r>
            <w:r>
              <w:rPr>
                <w:rFonts w:hint="eastAsia"/>
                <w:b w:val="0"/>
                <w:bCs/>
                <w:color w:val="000000" w:themeColor="text1"/>
                <w:sz w:val="24"/>
                <w:lang w:eastAsia="zh-CN"/>
                <w14:textFill>
                  <w14:solidFill>
                    <w14:schemeClr w14:val="tx1"/>
                  </w14:solidFill>
                </w14:textFill>
              </w:rPr>
              <w:t>污水处理厂</w:t>
            </w:r>
            <w:r>
              <w:rPr>
                <w:rFonts w:hint="eastAsia"/>
                <w:b w:val="0"/>
                <w:bCs/>
                <w:color w:val="000000" w:themeColor="text1"/>
                <w:sz w:val="24"/>
                <w14:textFill>
                  <w14:solidFill>
                    <w14:schemeClr w14:val="tx1"/>
                  </w14:solidFill>
                </w14:textFill>
              </w:rPr>
              <w:t>粗格栅及进水泵房，经粗格栅拦截水中大块漂浮物后由潜水泵提升至细格栅及沉砂池，分离并去除污水中砂粒。</w:t>
            </w:r>
            <w:r>
              <w:rPr>
                <w:rFonts w:hint="eastAsia"/>
                <w:b w:val="0"/>
                <w:bCs/>
                <w:color w:val="000000" w:themeColor="text1"/>
                <w:sz w:val="24"/>
                <w:highlight w:val="none"/>
                <w14:textFill>
                  <w14:solidFill>
                    <w14:schemeClr w14:val="tx1"/>
                  </w14:solidFill>
                </w14:textFill>
              </w:rPr>
              <w:t>均质均量后</w:t>
            </w:r>
            <w:r>
              <w:rPr>
                <w:rFonts w:hint="eastAsia"/>
                <w:b w:val="0"/>
                <w:bCs/>
                <w:color w:val="000000" w:themeColor="text1"/>
                <w:sz w:val="24"/>
                <w:highlight w:val="none"/>
                <w:lang w:eastAsia="zh-CN"/>
                <w14:textFill>
                  <w14:solidFill>
                    <w14:schemeClr w14:val="tx1"/>
                  </w14:solidFill>
                </w14:textFill>
              </w:rPr>
              <w:t>分别经泵提升至一期、二期污水处理构筑物，</w:t>
            </w:r>
            <w:r>
              <w:rPr>
                <w:rFonts w:hint="eastAsia"/>
                <w:b w:val="0"/>
                <w:bCs/>
                <w:color w:val="000000" w:themeColor="text1"/>
                <w:sz w:val="24"/>
                <w:highlight w:val="none"/>
                <w14:textFill>
                  <w14:solidFill>
                    <w14:schemeClr w14:val="tx1"/>
                  </w14:solidFill>
                </w14:textFill>
              </w:rPr>
              <w:t>流至</w:t>
            </w:r>
            <w:r>
              <w:rPr>
                <w:rFonts w:hint="eastAsia" w:ascii="宋体" w:hAnsi="宋体"/>
                <w:b w:val="0"/>
                <w:bCs/>
                <w:color w:val="000000" w:themeColor="text1"/>
                <w:sz w:val="24"/>
                <w:szCs w:val="24"/>
                <w:highlight w:val="none"/>
                <w14:textFill>
                  <w14:solidFill>
                    <w14:schemeClr w14:val="tx1"/>
                  </w14:solidFill>
                </w14:textFill>
              </w:rPr>
              <w:t>改良型氧化沟</w:t>
            </w:r>
            <w:r>
              <w:rPr>
                <w:rFonts w:hint="eastAsia"/>
                <w:b w:val="0"/>
                <w:bCs/>
                <w:color w:val="000000" w:themeColor="text1"/>
                <w:sz w:val="24"/>
                <w14:textFill>
                  <w14:solidFill>
                    <w14:schemeClr w14:val="tx1"/>
                  </w14:solidFill>
                </w14:textFill>
              </w:rPr>
              <w:t>经二沉池固液分离，去除悬浮物</w:t>
            </w:r>
            <w:r>
              <w:rPr>
                <w:rFonts w:hint="eastAsia"/>
                <w:b w:val="0"/>
                <w:bCs/>
                <w:color w:val="000000" w:themeColor="text1"/>
                <w:sz w:val="24"/>
                <w:highlight w:val="none"/>
                <w14:textFill>
                  <w14:solidFill>
                    <w14:schemeClr w14:val="tx1"/>
                  </w14:solidFill>
                </w14:textFill>
              </w:rPr>
              <w:t>，由随后重力流入配水井，在此进行流量分配后，</w:t>
            </w:r>
            <w:r>
              <w:rPr>
                <w:rFonts w:hint="eastAsia"/>
                <w:b w:val="0"/>
                <w:bCs/>
                <w:color w:val="000000" w:themeColor="text1"/>
                <w:sz w:val="24"/>
                <w14:textFill>
                  <w14:solidFill>
                    <w14:schemeClr w14:val="tx1"/>
                  </w14:solidFill>
                </w14:textFill>
              </w:rPr>
              <w:t>经沉淀后出水和二沉回流污泥混合并配水后，去除 COD、BOD</w:t>
            </w:r>
            <w:r>
              <w:rPr>
                <w:rFonts w:hint="eastAsia"/>
                <w:b w:val="0"/>
                <w:bCs/>
                <w:color w:val="000000" w:themeColor="text1"/>
                <w:sz w:val="24"/>
                <w:vertAlign w:val="subscript"/>
                <w14:textFill>
                  <w14:solidFill>
                    <w14:schemeClr w14:val="tx1"/>
                  </w14:solidFill>
                </w14:textFill>
              </w:rPr>
              <w:t>5</w:t>
            </w:r>
            <w:r>
              <w:rPr>
                <w:rFonts w:hint="eastAsia"/>
                <w:b w:val="0"/>
                <w:bCs/>
                <w:color w:val="000000" w:themeColor="text1"/>
                <w:sz w:val="24"/>
                <w14:textFill>
                  <w14:solidFill>
                    <w14:schemeClr w14:val="tx1"/>
                  </w14:solidFill>
                </w14:textFill>
              </w:rPr>
              <w:t>、TN、TP 等污染物；二沉池出水经中间提升泵房进入磁介质高效池，经投加PAC、PAM，与磁粉形成微小絮体并进行沉淀，进一步去除水中的悬浮物和附着的有机物、总磷；磁介质高效池出水进入反硝化深床滤池，进一步去除污水中的 SS、TP、TN 等污染物；再经 NaClO 消毒后</w:t>
            </w:r>
            <w:r>
              <w:rPr>
                <w:rFonts w:hint="eastAsia"/>
                <w:b w:val="0"/>
                <w:bCs/>
                <w:color w:val="000000" w:themeColor="text1"/>
                <w:sz w:val="24"/>
                <w:lang w:eastAsia="zh-CN"/>
                <w14:textFill>
                  <w14:solidFill>
                    <w14:schemeClr w14:val="tx1"/>
                  </w14:solidFill>
                </w14:textFill>
              </w:rPr>
              <w:t>，最终达标尾水排入尧渡河。</w:t>
            </w:r>
          </w:p>
          <w:p>
            <w:pPr>
              <w:pStyle w:val="94"/>
              <w:numPr>
                <w:ilvl w:val="0"/>
                <w:numId w:val="9"/>
              </w:numPr>
              <w:spacing w:line="360" w:lineRule="auto"/>
              <w:ind w:left="360" w:leftChars="0" w:firstLine="0" w:firstLineChars="0"/>
              <w:rPr>
                <w:rFonts w:hint="eastAsia"/>
                <w:b w:val="0"/>
                <w:bCs/>
                <w:color w:val="000000" w:themeColor="text1"/>
                <w:sz w:val="24"/>
                <w:lang w:val="en-US" w:eastAsia="zh-CN"/>
                <w14:textFill>
                  <w14:solidFill>
                    <w14:schemeClr w14:val="tx1"/>
                  </w14:solidFill>
                </w14:textFill>
              </w:rPr>
            </w:pPr>
            <w:r>
              <w:rPr>
                <w:rFonts w:hint="eastAsia"/>
                <w:b w:val="0"/>
                <w:bCs/>
                <w:color w:val="000000" w:themeColor="text1"/>
                <w:sz w:val="24"/>
                <w:lang w:val="en-US" w:eastAsia="zh-CN"/>
                <w14:textFill>
                  <w14:solidFill>
                    <w14:schemeClr w14:val="tx1"/>
                  </w14:solidFill>
                </w14:textFill>
              </w:rPr>
              <w:t>粗格栅及进水泵房（土地利用，增加设备）</w:t>
            </w:r>
          </w:p>
          <w:p>
            <w:pPr>
              <w:pStyle w:val="94"/>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default"/>
                <w:b w:val="0"/>
                <w:bCs/>
                <w:color w:val="000000" w:themeColor="text1"/>
                <w:sz w:val="24"/>
                <w:lang w:val="en-US" w:eastAsia="zh-CN"/>
                <w14:textFill>
                  <w14:solidFill>
                    <w14:schemeClr w14:val="tx1"/>
                  </w14:solidFill>
                </w14:textFill>
              </w:rPr>
            </w:pPr>
            <w:r>
              <w:rPr>
                <w:rFonts w:hint="default"/>
                <w:b w:val="0"/>
                <w:bCs/>
                <w:color w:val="000000" w:themeColor="text1"/>
                <w:sz w:val="24"/>
                <w:lang w:val="en-US" w:eastAsia="zh-CN"/>
                <w14:textFill>
                  <w14:solidFill>
                    <w14:schemeClr w14:val="tx1"/>
                  </w14:solidFill>
                </w14:textFill>
              </w:rPr>
              <w:t>为了确保污水处理厂进水泵及后续处理工段的正常运行，需设置粗格栅，用于去除污水中较大漂浮物，并拦截直径大于 20mm 的杂质。同时，为了保证污水处理各工段水力高程的需求。</w:t>
            </w:r>
          </w:p>
          <w:p>
            <w:pPr>
              <w:pStyle w:val="94"/>
              <w:numPr>
                <w:ilvl w:val="0"/>
                <w:numId w:val="9"/>
              </w:numPr>
              <w:spacing w:line="360" w:lineRule="auto"/>
              <w:ind w:left="360" w:leftChars="0" w:firstLine="0" w:firstLineChars="0"/>
              <w:rPr>
                <w:rFonts w:hint="eastAsia"/>
                <w:b w:val="0"/>
                <w:bCs/>
                <w:color w:val="000000" w:themeColor="text1"/>
                <w:sz w:val="24"/>
                <w:lang w:val="en-US" w:eastAsia="zh-CN"/>
                <w14:textFill>
                  <w14:solidFill>
                    <w14:schemeClr w14:val="tx1"/>
                  </w14:solidFill>
                </w14:textFill>
              </w:rPr>
            </w:pPr>
            <w:r>
              <w:rPr>
                <w:rFonts w:hint="eastAsia"/>
                <w:b w:val="0"/>
                <w:bCs/>
                <w:color w:val="000000" w:themeColor="text1"/>
                <w:sz w:val="24"/>
                <w:lang w:val="en-US" w:eastAsia="zh-CN"/>
                <w14:textFill>
                  <w14:solidFill>
                    <w14:schemeClr w14:val="tx1"/>
                  </w14:solidFill>
                </w14:textFill>
              </w:rPr>
              <w:t xml:space="preserve">细格栅及旋流沉砂池（土建、设备利用） </w:t>
            </w:r>
          </w:p>
          <w:p>
            <w:pPr>
              <w:pStyle w:val="94"/>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b w:val="0"/>
                <w:bCs/>
                <w:color w:val="000000" w:themeColor="text1"/>
                <w:sz w:val="24"/>
                <w:lang w:val="en-US" w:eastAsia="zh-CN"/>
                <w14:textFill>
                  <w14:solidFill>
                    <w14:schemeClr w14:val="tx1"/>
                  </w14:solidFill>
                </w14:textFill>
              </w:rPr>
            </w:pPr>
            <w:r>
              <w:rPr>
                <w:rFonts w:hint="default"/>
                <w:b w:val="0"/>
                <w:bCs/>
                <w:color w:val="000000" w:themeColor="text1"/>
                <w:sz w:val="24"/>
                <w:lang w:val="en-US" w:eastAsia="zh-CN"/>
                <w14:textFill>
                  <w14:solidFill>
                    <w14:schemeClr w14:val="tx1"/>
                  </w14:solidFill>
                </w14:textFill>
              </w:rPr>
              <w:t>设置细格栅的</w:t>
            </w:r>
            <w:r>
              <w:rPr>
                <w:rFonts w:hint="eastAsia"/>
                <w:b w:val="0"/>
                <w:bCs/>
                <w:color w:val="000000" w:themeColor="text1"/>
                <w:sz w:val="24"/>
                <w:lang w:val="en-US" w:eastAsia="zh-CN"/>
                <w14:textFill>
                  <w14:solidFill>
                    <w14:schemeClr w14:val="tx1"/>
                  </w14:solidFill>
                </w14:textFill>
              </w:rPr>
              <w:t>目的是</w:t>
            </w:r>
            <w:r>
              <w:rPr>
                <w:rFonts w:hint="default"/>
                <w:b w:val="0"/>
                <w:bCs/>
                <w:color w:val="000000" w:themeColor="text1"/>
                <w:sz w:val="24"/>
                <w:lang w:val="en-US" w:eastAsia="zh-CN"/>
                <w14:textFill>
                  <w14:solidFill>
                    <w14:schemeClr w14:val="tx1"/>
                  </w14:solidFill>
                </w14:textFill>
              </w:rPr>
              <w:t>进一步去除部分栅渣，去除效率与格栅的形式密切相关。本设计采用回转式格栅。为保护处理厂污水和污泥处理工序的正常稳定运行，在预处理部分设置</w:t>
            </w:r>
            <w:r>
              <w:rPr>
                <w:rFonts w:hint="eastAsia"/>
                <w:b w:val="0"/>
                <w:bCs/>
                <w:color w:val="000000" w:themeColor="text1"/>
                <w:sz w:val="24"/>
                <w:lang w:val="en-US" w:eastAsia="zh-CN"/>
                <w14:textFill>
                  <w14:solidFill>
                    <w14:schemeClr w14:val="tx1"/>
                  </w14:solidFill>
                </w14:textFill>
              </w:rPr>
              <w:t>旋流</w:t>
            </w:r>
            <w:r>
              <w:rPr>
                <w:rFonts w:hint="default"/>
                <w:b w:val="0"/>
                <w:bCs/>
                <w:color w:val="000000" w:themeColor="text1"/>
                <w:sz w:val="24"/>
                <w:lang w:val="en-US" w:eastAsia="zh-CN"/>
                <w14:textFill>
                  <w14:solidFill>
                    <w14:schemeClr w14:val="tx1"/>
                  </w14:solidFill>
                </w14:textFill>
              </w:rPr>
              <w:t>沉砂池。细格栅与沉砂池合建沉，格栅除污机分离出的栅渣和经砂水分离后的沉砂与脱水污泥一并打包外运处置</w:t>
            </w:r>
            <w:r>
              <w:rPr>
                <w:rFonts w:hint="eastAsia"/>
                <w:b w:val="0"/>
                <w:bCs/>
                <w:color w:val="000000" w:themeColor="text1"/>
                <w:sz w:val="24"/>
                <w:lang w:val="en-US" w:eastAsia="zh-CN"/>
                <w14:textFill>
                  <w14:solidFill>
                    <w14:schemeClr w14:val="tx1"/>
                  </w14:solidFill>
                </w14:textFill>
              </w:rPr>
              <w:t>。</w:t>
            </w:r>
          </w:p>
          <w:p>
            <w:pPr>
              <w:pStyle w:val="94"/>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Times New Roman" w:hAnsi="Times New Roman" w:eastAsia="宋体"/>
                <w:b w:val="0"/>
                <w:bCs/>
                <w:color w:val="000000" w:themeColor="text1"/>
                <w:sz w:val="24"/>
                <w:szCs w:val="24"/>
                <w:highlight w:val="none"/>
                <w14:textFill>
                  <w14:solidFill>
                    <w14:schemeClr w14:val="tx1"/>
                  </w14:solidFill>
                </w14:textFill>
              </w:rPr>
            </w:pPr>
            <w:r>
              <w:rPr>
                <w:rFonts w:hint="eastAsia" w:ascii="Times New Roman" w:hAnsi="Times New Roman" w:eastAsia="宋体"/>
                <w:b w:val="0"/>
                <w:bCs/>
                <w:color w:val="000000" w:themeColor="text1"/>
                <w:sz w:val="24"/>
                <w:szCs w:val="24"/>
                <w:highlight w:val="none"/>
                <w:lang w:eastAsia="zh-CN"/>
                <w14:textFill>
                  <w14:solidFill>
                    <w14:schemeClr w14:val="tx1"/>
                  </w14:solidFill>
                </w14:textFill>
              </w:rPr>
              <w:t>（</w:t>
            </w:r>
            <w:r>
              <w:rPr>
                <w:rFonts w:hint="eastAsia" w:ascii="Times New Roman" w:hAnsi="Times New Roman" w:eastAsia="宋体"/>
                <w:b w:val="0"/>
                <w:bCs/>
                <w:color w:val="000000" w:themeColor="text1"/>
                <w:sz w:val="24"/>
                <w:szCs w:val="24"/>
                <w:highlight w:val="none"/>
                <w:lang w:val="en-US" w:eastAsia="zh-CN"/>
                <w14:textFill>
                  <w14:solidFill>
                    <w14:schemeClr w14:val="tx1"/>
                  </w14:solidFill>
                </w14:textFill>
              </w:rPr>
              <w:t>3</w:t>
            </w:r>
            <w:r>
              <w:rPr>
                <w:rFonts w:hint="eastAsia" w:ascii="Times New Roman" w:hAnsi="Times New Roman" w:eastAsia="宋体"/>
                <w:b w:val="0"/>
                <w:bCs/>
                <w:color w:val="000000" w:themeColor="text1"/>
                <w:sz w:val="24"/>
                <w:szCs w:val="24"/>
                <w:highlight w:val="none"/>
                <w:lang w:eastAsia="zh-CN"/>
                <w14:textFill>
                  <w14:solidFill>
                    <w14:schemeClr w14:val="tx1"/>
                  </w14:solidFill>
                </w14:textFill>
              </w:rPr>
              <w:t>）</w:t>
            </w:r>
            <w:r>
              <w:rPr>
                <w:rFonts w:hint="eastAsia" w:ascii="Times New Roman" w:hAnsi="Times New Roman" w:eastAsia="宋体"/>
                <w:b w:val="0"/>
                <w:bCs/>
                <w:color w:val="000000" w:themeColor="text1"/>
                <w:sz w:val="24"/>
                <w:szCs w:val="24"/>
                <w:highlight w:val="none"/>
                <w14:textFill>
                  <w14:solidFill>
                    <w14:schemeClr w14:val="tx1"/>
                  </w14:solidFill>
                </w14:textFill>
              </w:rPr>
              <w:t>改良型氧化沟</w:t>
            </w:r>
          </w:p>
          <w:p>
            <w:pPr>
              <w:pStyle w:val="33"/>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textAlignment w:val="auto"/>
              <w:rPr>
                <w:rFonts w:ascii="Times New Roman" w:hAnsi="Times New Roman" w:eastAsia="宋体"/>
                <w:color w:val="000000" w:themeColor="text1"/>
                <w:sz w:val="24"/>
                <w:szCs w:val="24"/>
                <w14:textFill>
                  <w14:solidFill>
                    <w14:schemeClr w14:val="tx1"/>
                  </w14:solidFill>
                </w14:textFill>
              </w:rPr>
            </w:pPr>
            <w:r>
              <w:rPr>
                <w:rFonts w:hint="default" w:ascii="Times New Roman" w:hAnsi="Times New Roman" w:eastAsia="宋体"/>
                <w:b w:val="0"/>
                <w:bCs/>
                <w:color w:val="000000" w:themeColor="text1"/>
                <w:sz w:val="24"/>
                <w:highlight w:val="none"/>
                <w:lang w:val="en-US" w:eastAsia="zh-CN"/>
                <w14:textFill>
                  <w14:solidFill>
                    <w14:schemeClr w14:val="tx1"/>
                  </w14:solidFill>
                </w14:textFill>
              </w:rPr>
              <w:t>本工程</w:t>
            </w:r>
            <w:r>
              <w:rPr>
                <w:rFonts w:hint="eastAsia" w:ascii="Times New Roman" w:hAnsi="Times New Roman" w:eastAsia="宋体"/>
                <w:b w:val="0"/>
                <w:bCs/>
                <w:color w:val="000000" w:themeColor="text1"/>
                <w:sz w:val="24"/>
                <w:highlight w:val="none"/>
                <w:lang w:val="en-US" w:eastAsia="zh-CN"/>
                <w14:textFill>
                  <w14:solidFill>
                    <w14:schemeClr w14:val="tx1"/>
                  </w14:solidFill>
                </w14:textFill>
              </w:rPr>
              <w:t>二级</w:t>
            </w:r>
            <w:r>
              <w:rPr>
                <w:rFonts w:hint="default" w:ascii="Times New Roman" w:hAnsi="Times New Roman" w:eastAsia="宋体"/>
                <w:b w:val="0"/>
                <w:bCs/>
                <w:color w:val="000000" w:themeColor="text1"/>
                <w:sz w:val="24"/>
                <w:highlight w:val="none"/>
                <w:lang w:val="en-US" w:eastAsia="zh-CN"/>
                <w14:textFill>
                  <w14:solidFill>
                    <w14:schemeClr w14:val="tx1"/>
                  </w14:solidFill>
                </w14:textFill>
              </w:rPr>
              <w:t>处理工段选用</w:t>
            </w:r>
            <w:r>
              <w:rPr>
                <w:rFonts w:hint="eastAsia" w:ascii="Times New Roman" w:hAnsi="Times New Roman" w:eastAsia="宋体"/>
                <w:b w:val="0"/>
                <w:bCs/>
                <w:color w:val="000000" w:themeColor="text1"/>
                <w:sz w:val="24"/>
                <w:highlight w:val="none"/>
                <w:lang w:val="en-US" w:eastAsia="zh-CN"/>
                <w14:textFill>
                  <w14:solidFill>
                    <w14:schemeClr w14:val="tx1"/>
                  </w14:solidFill>
                </w14:textFill>
              </w:rPr>
              <w:t>改良型氧化沟</w:t>
            </w:r>
            <w:r>
              <w:rPr>
                <w:rFonts w:hint="default" w:ascii="Times New Roman" w:hAnsi="Times New Roman" w:eastAsia="宋体"/>
                <w:b w:val="0"/>
                <w:bCs/>
                <w:color w:val="000000" w:themeColor="text1"/>
                <w:sz w:val="24"/>
                <w:highlight w:val="none"/>
                <w:lang w:val="en-US" w:eastAsia="zh-CN"/>
                <w14:textFill>
                  <w14:solidFill>
                    <w14:schemeClr w14:val="tx1"/>
                  </w14:solidFill>
                </w14:textFill>
              </w:rPr>
              <w:t>。</w:t>
            </w:r>
            <w:r>
              <w:rPr>
                <w:rFonts w:hint="eastAsia" w:ascii="Times New Roman" w:hAnsi="Times New Roman" w:eastAsia="宋体"/>
                <w:b w:val="0"/>
                <w:bCs/>
                <w:color w:val="000000" w:themeColor="text1"/>
                <w:sz w:val="24"/>
                <w:highlight w:val="none"/>
                <w:lang w:val="en-US" w:eastAsia="zh-CN"/>
                <w14:textFill>
                  <w14:solidFill>
                    <w14:schemeClr w14:val="tx1"/>
                  </w14:solidFill>
                </w14:textFill>
              </w:rPr>
              <w:t>在提供足够氧气条件下，并在生物反应池中营造厌氧、缺氧、好氧环境，利用大量繁殖的活性污泥，降解水中污染物，</w:t>
            </w:r>
            <w:r>
              <w:rPr>
                <w:rFonts w:hint="eastAsia" w:ascii="Times New Roman" w:hAnsi="Times New Roman" w:eastAsia="宋体"/>
                <w:color w:val="000000" w:themeColor="text1"/>
                <w:sz w:val="24"/>
                <w:szCs w:val="24"/>
                <w14:textFill>
                  <w14:solidFill>
                    <w14:schemeClr w14:val="tx1"/>
                  </w14:solidFill>
                </w14:textFill>
              </w:rPr>
              <w:t>外形尺寸：L×B×H＝</w:t>
            </w:r>
            <w:r>
              <w:rPr>
                <w:rFonts w:ascii="Times New Roman" w:hAnsi="Times New Roman" w:eastAsia="宋体"/>
                <w:color w:val="000000" w:themeColor="text1"/>
                <w:sz w:val="24"/>
                <w:szCs w:val="24"/>
                <w14:textFill>
                  <w14:solidFill>
                    <w14:schemeClr w14:val="tx1"/>
                  </w14:solidFill>
                </w14:textFill>
              </w:rPr>
              <w:t>82.25</w:t>
            </w:r>
            <w:r>
              <w:rPr>
                <w:rFonts w:hint="eastAsia" w:ascii="Times New Roman" w:hAnsi="Times New Roman" w:eastAsia="宋体"/>
                <w:color w:val="000000" w:themeColor="text1"/>
                <w:sz w:val="24"/>
                <w:szCs w:val="24"/>
                <w14:textFill>
                  <w14:solidFill>
                    <w14:schemeClr w14:val="tx1"/>
                  </w14:solidFill>
                </w14:textFill>
              </w:rPr>
              <w:t>×4</w:t>
            </w:r>
            <w:r>
              <w:rPr>
                <w:rFonts w:ascii="Times New Roman" w:hAnsi="Times New Roman" w:eastAsia="宋体"/>
                <w:color w:val="000000" w:themeColor="text1"/>
                <w:sz w:val="24"/>
                <w:szCs w:val="24"/>
                <w14:textFill>
                  <w14:solidFill>
                    <w14:schemeClr w14:val="tx1"/>
                  </w14:solidFill>
                </w14:textFill>
              </w:rPr>
              <w:t>7.2</w:t>
            </w:r>
            <w:r>
              <w:rPr>
                <w:rFonts w:hint="eastAsia" w:ascii="Times New Roman" w:hAnsi="Times New Roman" w:eastAsia="宋体"/>
                <w:color w:val="000000" w:themeColor="text1"/>
                <w:sz w:val="24"/>
                <w:szCs w:val="24"/>
                <w14:textFill>
                  <w14:solidFill>
                    <w14:schemeClr w14:val="tx1"/>
                  </w14:solidFill>
                </w14:textFill>
              </w:rPr>
              <w:t>×4.1m</w:t>
            </w:r>
            <w:r>
              <w:rPr>
                <w:rFonts w:hint="eastAsia" w:ascii="Times New Roman" w:hAnsi="Times New Roman" w:eastAsia="宋体"/>
                <w:color w:val="000000" w:themeColor="text1"/>
                <w:sz w:val="24"/>
                <w:szCs w:val="24"/>
                <w:lang w:eastAsia="zh-CN"/>
                <w14:textFill>
                  <w14:solidFill>
                    <w14:schemeClr w14:val="tx1"/>
                  </w14:solidFill>
                </w14:textFill>
              </w:rPr>
              <w:t>，主要建设内容，</w:t>
            </w:r>
            <w:r>
              <w:rPr>
                <w:rFonts w:hint="eastAsia" w:ascii="Times New Roman" w:hAnsi="Times New Roman" w:eastAsia="宋体"/>
                <w:color w:val="000000" w:themeColor="text1"/>
                <w:sz w:val="24"/>
                <w:szCs w:val="24"/>
                <w14:textFill>
                  <w14:solidFill>
                    <w14:schemeClr w14:val="tx1"/>
                  </w14:solidFill>
                </w14:textFill>
              </w:rPr>
              <w:t>氧化沟的厌氧段和缺氧段均设水下推进器以使泥、水充分混合，防止沉降。好氧段</w:t>
            </w:r>
            <w:r>
              <w:rPr>
                <w:rFonts w:hint="eastAsia" w:ascii="Times New Roman" w:hAnsi="Times New Roman" w:eastAsia="宋体" w:cs="宋体"/>
                <w:color w:val="000000" w:themeColor="text1"/>
                <w:sz w:val="24"/>
                <w:szCs w:val="24"/>
                <w14:textFill>
                  <w14:solidFill>
                    <w14:schemeClr w14:val="tx1"/>
                  </w14:solidFill>
                </w14:textFill>
              </w:rPr>
              <w:t>共设4台</w:t>
            </w:r>
            <w:r>
              <w:rPr>
                <w:rFonts w:hint="eastAsia" w:ascii="Times New Roman" w:hAnsi="Times New Roman" w:eastAsia="宋体" w:cs="宋体"/>
                <w:color w:val="000000" w:themeColor="text1"/>
                <w:sz w:val="24"/>
                <w:szCs w:val="24"/>
                <w:lang w:eastAsia="zh-CN"/>
                <w14:textFill>
                  <w14:solidFill>
                    <w14:schemeClr w14:val="tx1"/>
                  </w14:solidFill>
                </w14:textFill>
              </w:rPr>
              <w:t>倒伞型</w:t>
            </w:r>
            <w:r>
              <w:rPr>
                <w:rFonts w:hint="eastAsia" w:ascii="Times New Roman" w:hAnsi="Times New Roman" w:eastAsia="宋体" w:cs="宋体"/>
                <w:color w:val="000000" w:themeColor="text1"/>
                <w:sz w:val="24"/>
                <w:szCs w:val="24"/>
                <w14:textFill>
                  <w14:solidFill>
                    <w14:schemeClr w14:val="tx1"/>
                  </w14:solidFill>
                </w14:textFill>
              </w:rPr>
              <w:t>曝气机，其中</w:t>
            </w:r>
            <w:r>
              <w:rPr>
                <w:rFonts w:ascii="Times New Roman" w:hAnsi="Times New Roman" w:eastAsia="宋体" w:cs="宋体"/>
                <w:color w:val="000000" w:themeColor="text1"/>
                <w:sz w:val="24"/>
                <w:szCs w:val="24"/>
                <w14:textFill>
                  <w14:solidFill>
                    <w14:schemeClr w14:val="tx1"/>
                  </w14:solidFill>
                </w14:textFill>
              </w:rPr>
              <w:t>2</w:t>
            </w:r>
            <w:r>
              <w:rPr>
                <w:rFonts w:hint="eastAsia" w:ascii="Times New Roman" w:hAnsi="Times New Roman" w:eastAsia="宋体" w:cs="宋体"/>
                <w:color w:val="000000" w:themeColor="text1"/>
                <w:sz w:val="24"/>
                <w:szCs w:val="24"/>
                <w14:textFill>
                  <w14:solidFill>
                    <w14:schemeClr w14:val="tx1"/>
                  </w14:solidFill>
                </w14:textFill>
              </w:rPr>
              <w:t>台为变频调速，根据好氧</w:t>
            </w:r>
            <w:r>
              <w:rPr>
                <w:rFonts w:hint="eastAsia" w:ascii="Times New Roman" w:hAnsi="Times New Roman" w:eastAsia="宋体"/>
                <w:color w:val="000000" w:themeColor="text1"/>
                <w:sz w:val="24"/>
                <w:szCs w:val="24"/>
                <w14:textFill>
                  <w14:solidFill>
                    <w14:schemeClr w14:val="tx1"/>
                  </w14:solidFill>
                </w14:textFill>
              </w:rPr>
              <w:t>段</w:t>
            </w:r>
            <w:r>
              <w:rPr>
                <w:rFonts w:hint="eastAsia" w:ascii="Times New Roman" w:hAnsi="Times New Roman" w:eastAsia="宋体" w:cs="宋体"/>
                <w:color w:val="000000" w:themeColor="text1"/>
                <w:sz w:val="24"/>
                <w:szCs w:val="24"/>
                <w14:textFill>
                  <w14:solidFill>
                    <w14:schemeClr w14:val="tx1"/>
                  </w14:solidFill>
                </w14:textFill>
              </w:rPr>
              <w:t>的溶解氧浓度调节转碟转速</w:t>
            </w:r>
            <w:r>
              <w:rPr>
                <w:rFonts w:hint="eastAsia" w:ascii="Times New Roman" w:hAnsi="Times New Roman" w:eastAsia="宋体"/>
                <w:color w:val="000000" w:themeColor="text1"/>
                <w:sz w:val="24"/>
                <w:szCs w:val="24"/>
                <w14:textFill>
                  <w14:solidFill>
                    <w14:schemeClr w14:val="tx1"/>
                  </w14:solidFill>
                </w14:textFill>
              </w:rPr>
              <w:t>。氧化沟的混合液内回流采用</w:t>
            </w:r>
            <w:r>
              <w:rPr>
                <w:rFonts w:ascii="Times New Roman" w:hAnsi="Times New Roman" w:eastAsia="宋体"/>
                <w:color w:val="000000" w:themeColor="text1"/>
                <w:sz w:val="24"/>
                <w:szCs w:val="24"/>
                <w14:textFill>
                  <w14:solidFill>
                    <w14:schemeClr w14:val="tx1"/>
                  </w14:solidFill>
                </w14:textFill>
              </w:rPr>
              <w:t>2</w:t>
            </w:r>
            <w:r>
              <w:rPr>
                <w:rFonts w:hint="eastAsia" w:ascii="Times New Roman" w:hAnsi="Times New Roman" w:eastAsia="宋体"/>
                <w:color w:val="000000" w:themeColor="text1"/>
                <w:sz w:val="24"/>
                <w:szCs w:val="24"/>
                <w14:textFill>
                  <w14:solidFill>
                    <w14:schemeClr w14:val="tx1"/>
                  </w14:solidFill>
                </w14:textFill>
              </w:rPr>
              <w:t>台（</w:t>
            </w:r>
            <w:r>
              <w:rPr>
                <w:rFonts w:ascii="Times New Roman" w:hAnsi="Times New Roman" w:eastAsia="宋体"/>
                <w:color w:val="000000" w:themeColor="text1"/>
                <w:sz w:val="24"/>
                <w:szCs w:val="24"/>
                <w14:textFill>
                  <w14:solidFill>
                    <w14:schemeClr w14:val="tx1"/>
                  </w14:solidFill>
                </w14:textFill>
              </w:rPr>
              <w:t>1</w:t>
            </w:r>
            <w:r>
              <w:rPr>
                <w:rFonts w:hint="eastAsia" w:ascii="Times New Roman" w:hAnsi="Times New Roman" w:eastAsia="宋体"/>
                <w:color w:val="000000" w:themeColor="text1"/>
                <w:sz w:val="24"/>
                <w:szCs w:val="24"/>
                <w14:textFill>
                  <w14:solidFill>
                    <w14:schemeClr w14:val="tx1"/>
                  </w14:solidFill>
                </w14:textFill>
              </w:rPr>
              <w:t>用1备）潜水过墙泵</w:t>
            </w:r>
            <w:r>
              <w:rPr>
                <w:rFonts w:hint="eastAsia" w:ascii="Times New Roman" w:hAnsi="Times New Roman" w:eastAsia="宋体"/>
                <w:color w:val="000000" w:themeColor="text1"/>
                <w:sz w:val="24"/>
                <w:szCs w:val="24"/>
                <w:lang w:eastAsia="zh-CN"/>
                <w14:textFill>
                  <w14:solidFill>
                    <w14:schemeClr w14:val="tx1"/>
                  </w14:solidFill>
                </w14:textFill>
              </w:rPr>
              <w:t>。运行方式，</w:t>
            </w:r>
            <w:r>
              <w:rPr>
                <w:rFonts w:hint="eastAsia" w:ascii="Times New Roman" w:hAnsi="Times New Roman" w:eastAsia="宋体"/>
                <w:color w:val="000000" w:themeColor="text1"/>
                <w:sz w:val="24"/>
                <w:szCs w:val="24"/>
                <w14:textFill>
                  <w14:solidFill>
                    <w14:schemeClr w14:val="tx1"/>
                  </w14:solidFill>
                </w14:textFill>
              </w:rPr>
              <w:t>厌氧段和缺氧段水下推进器连续运转，使污泥处于悬浮状态。</w:t>
            </w:r>
          </w:p>
          <w:p>
            <w:pPr>
              <w:pStyle w:val="33"/>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textAlignment w:val="auto"/>
              <w:rPr>
                <w:rFonts w:hint="eastAsia" w:ascii="宋体" w:hAnsi="宋体" w:eastAsia="新宋体"/>
                <w:color w:val="000000" w:themeColor="text1"/>
                <w:sz w:val="24"/>
                <w:szCs w:val="24"/>
                <w:lang w:eastAsia="zh-CN"/>
                <w14:textFill>
                  <w14:solidFill>
                    <w14:schemeClr w14:val="tx1"/>
                  </w14:solidFill>
                </w14:textFill>
              </w:rPr>
            </w:pPr>
            <w:r>
              <w:rPr>
                <w:rFonts w:hint="eastAsia" w:ascii="Times New Roman" w:hAnsi="Times New Roman" w:eastAsia="宋体"/>
                <w:color w:val="000000" w:themeColor="text1"/>
                <w:sz w:val="24"/>
                <w:szCs w:val="24"/>
                <w14:textFill>
                  <w14:solidFill>
                    <w14:schemeClr w14:val="tx1"/>
                  </w14:solidFill>
                </w14:textFill>
              </w:rPr>
              <w:t>混合液内回流泵用的</w:t>
            </w:r>
            <w:r>
              <w:rPr>
                <w:rFonts w:hint="eastAsia"/>
                <w:color w:val="000000" w:themeColor="text1"/>
                <w:sz w:val="24"/>
                <w:szCs w:val="24"/>
                <w:lang w:eastAsia="zh-CN"/>
                <w14:textFill>
                  <w14:solidFill>
                    <w14:schemeClr w14:val="tx1"/>
                  </w14:solidFill>
                </w14:textFill>
              </w:rPr>
              <w:t>螺旋桨</w:t>
            </w:r>
            <w:r>
              <w:rPr>
                <w:rFonts w:hint="eastAsia" w:ascii="Times New Roman" w:hAnsi="Times New Roman" w:eastAsia="宋体"/>
                <w:color w:val="000000" w:themeColor="text1"/>
                <w:sz w:val="24"/>
                <w:szCs w:val="24"/>
                <w14:textFill>
                  <w14:solidFill>
                    <w14:schemeClr w14:val="tx1"/>
                  </w14:solidFill>
                </w14:textFill>
              </w:rPr>
              <w:t>泵连续运转。好氧段溶解氧通过调节</w:t>
            </w:r>
            <w:r>
              <w:rPr>
                <w:rFonts w:hint="eastAsia" w:ascii="Times New Roman" w:hAnsi="Times New Roman" w:eastAsia="宋体" w:cs="宋体"/>
                <w:color w:val="000000" w:themeColor="text1"/>
                <w:sz w:val="24"/>
                <w:szCs w:val="24"/>
                <w:lang w:eastAsia="zh-CN"/>
                <w14:textFill>
                  <w14:solidFill>
                    <w14:schemeClr w14:val="tx1"/>
                  </w14:solidFill>
                </w14:textFill>
              </w:rPr>
              <w:t>倒伞型</w:t>
            </w:r>
            <w:r>
              <w:rPr>
                <w:rFonts w:hint="eastAsia" w:ascii="Times New Roman" w:hAnsi="Times New Roman" w:eastAsia="宋体"/>
                <w:color w:val="000000" w:themeColor="text1"/>
                <w:sz w:val="24"/>
                <w:szCs w:val="24"/>
                <w14:textFill>
                  <w14:solidFill>
                    <w14:schemeClr w14:val="tx1"/>
                  </w14:solidFill>
                </w14:textFill>
              </w:rPr>
              <w:t>曝气机的转速，控制在</w:t>
            </w:r>
            <w:r>
              <w:rPr>
                <w:rFonts w:ascii="Times New Roman" w:hAnsi="Times New Roman" w:eastAsia="宋体"/>
                <w:color w:val="000000" w:themeColor="text1"/>
                <w:sz w:val="24"/>
                <w:szCs w:val="24"/>
                <w14:textFill>
                  <w14:solidFill>
                    <w14:schemeClr w14:val="tx1"/>
                  </w14:solidFill>
                </w14:textFill>
              </w:rPr>
              <w:t>1.0</w:t>
            </w:r>
            <w:r>
              <w:rPr>
                <w:rFonts w:hint="eastAsia" w:ascii="Times New Roman" w:hAnsi="Times New Roman" w:eastAsia="宋体"/>
                <w:color w:val="000000" w:themeColor="text1"/>
                <w:sz w:val="24"/>
                <w:szCs w:val="24"/>
                <w14:textFill>
                  <w14:solidFill>
                    <w14:schemeClr w14:val="tx1"/>
                  </w14:solidFill>
                </w14:textFill>
              </w:rPr>
              <w:t>～</w:t>
            </w:r>
            <w:r>
              <w:rPr>
                <w:rFonts w:ascii="Times New Roman" w:hAnsi="Times New Roman" w:eastAsia="宋体"/>
                <w:color w:val="000000" w:themeColor="text1"/>
                <w:sz w:val="24"/>
                <w:szCs w:val="24"/>
                <w14:textFill>
                  <w14:solidFill>
                    <w14:schemeClr w14:val="tx1"/>
                  </w14:solidFill>
                </w14:textFill>
              </w:rPr>
              <w:t>2.0mg/L</w:t>
            </w:r>
            <w:r>
              <w:rPr>
                <w:rFonts w:hint="eastAsia" w:ascii="Times New Roman" w:hAnsi="Times New Roman" w:eastAsia="宋体"/>
                <w:color w:val="000000" w:themeColor="text1"/>
                <w:sz w:val="24"/>
                <w:szCs w:val="24"/>
                <w14:textFill>
                  <w14:solidFill>
                    <w14:schemeClr w14:val="tx1"/>
                  </w14:solidFill>
                </w14:textFill>
              </w:rPr>
              <w:t>左右。当溶解氧浓度变化超出范围时，首先由溶解氧测定仪发生信号，调节电机的频率，降低</w:t>
            </w:r>
            <w:r>
              <w:rPr>
                <w:rFonts w:hint="eastAsia" w:ascii="Times New Roman" w:hAnsi="Times New Roman" w:eastAsia="宋体" w:cs="宋体"/>
                <w:color w:val="000000" w:themeColor="text1"/>
                <w:sz w:val="24"/>
                <w:szCs w:val="24"/>
                <w:lang w:eastAsia="zh-CN"/>
                <w14:textFill>
                  <w14:solidFill>
                    <w14:schemeClr w14:val="tx1"/>
                  </w14:solidFill>
                </w14:textFill>
              </w:rPr>
              <w:t>倒伞型</w:t>
            </w:r>
            <w:r>
              <w:rPr>
                <w:rFonts w:hint="eastAsia" w:ascii="Times New Roman" w:hAnsi="Times New Roman" w:eastAsia="宋体"/>
                <w:color w:val="000000" w:themeColor="text1"/>
                <w:sz w:val="24"/>
                <w:szCs w:val="24"/>
                <w14:textFill>
                  <w14:solidFill>
                    <w14:schemeClr w14:val="tx1"/>
                  </w14:solidFill>
                </w14:textFill>
              </w:rPr>
              <w:t>曝气机的转速以达到合适的充氧量。</w:t>
            </w:r>
          </w:p>
          <w:p>
            <w:pPr>
              <w:pStyle w:val="94"/>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b w:val="0"/>
                <w:bCs/>
                <w:color w:val="000000" w:themeColor="text1"/>
                <w:sz w:val="24"/>
                <w:lang w:val="en-US" w:eastAsia="zh-CN"/>
                <w14:textFill>
                  <w14:solidFill>
                    <w14:schemeClr w14:val="tx1"/>
                  </w14:solidFill>
                </w14:textFill>
              </w:rPr>
            </w:pPr>
            <w:r>
              <w:rPr>
                <w:rFonts w:hint="eastAsia"/>
                <w:b w:val="0"/>
                <w:bCs/>
                <w:color w:val="000000" w:themeColor="text1"/>
                <w:sz w:val="24"/>
                <w:lang w:val="en-US" w:eastAsia="zh-CN"/>
                <w14:textFill>
                  <w14:solidFill>
                    <w14:schemeClr w14:val="tx1"/>
                  </w14:solidFill>
                </w14:textFill>
              </w:rPr>
              <w:t>（4）配水井及污泥泵房</w:t>
            </w:r>
          </w:p>
          <w:p>
            <w:pPr>
              <w:pStyle w:val="94"/>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b w:val="0"/>
                <w:bCs/>
                <w:color w:val="000000" w:themeColor="text1"/>
                <w:sz w:val="24"/>
                <w:lang w:val="en-US" w:eastAsia="zh-CN"/>
                <w14:textFill>
                  <w14:solidFill>
                    <w14:schemeClr w14:val="tx1"/>
                  </w14:solidFill>
                </w14:textFill>
              </w:rPr>
            </w:pPr>
            <w:r>
              <w:rPr>
                <w:rFonts w:hint="eastAsia"/>
                <w:b w:val="0"/>
                <w:bCs/>
                <w:color w:val="000000" w:themeColor="text1"/>
                <w:sz w:val="24"/>
                <w:lang w:val="en-US" w:eastAsia="zh-CN"/>
                <w14:textFill>
                  <w14:solidFill>
                    <w14:schemeClr w14:val="tx1"/>
                  </w14:solidFill>
                </w14:textFill>
              </w:rPr>
              <w:t>配水井将生化池出水均匀分配到二沉池；污泥泵房的回流污泥泵回流活性污泥至生化池；剩余污泥泵提升剩余污泥至浓缩脱水干化车间，回流污泥泵连续运转，根据氧化沟污泥浓度控制回流污泥泵变频调节流量。剩</w:t>
            </w:r>
          </w:p>
          <w:p>
            <w:pPr>
              <w:pStyle w:val="94"/>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b w:val="0"/>
                <w:bCs/>
                <w:color w:val="000000" w:themeColor="text1"/>
                <w:sz w:val="24"/>
                <w:lang w:val="en-US" w:eastAsia="zh-CN"/>
                <w14:textFill>
                  <w14:solidFill>
                    <w14:schemeClr w14:val="tx1"/>
                  </w14:solidFill>
                </w14:textFill>
              </w:rPr>
            </w:pPr>
            <w:r>
              <w:rPr>
                <w:rFonts w:hint="eastAsia"/>
                <w:b w:val="0"/>
                <w:bCs/>
                <w:color w:val="000000" w:themeColor="text1"/>
                <w:sz w:val="24"/>
                <w:lang w:val="en-US" w:eastAsia="zh-CN"/>
                <w14:textFill>
                  <w14:solidFill>
                    <w14:schemeClr w14:val="tx1"/>
                  </w14:solidFill>
                </w14:textFill>
              </w:rPr>
              <w:t>余污泥泵与污泥浓缩脱水机协调运行。</w:t>
            </w:r>
          </w:p>
          <w:p>
            <w:pPr>
              <w:pStyle w:val="94"/>
              <w:keepNext w:val="0"/>
              <w:keepLines w:val="0"/>
              <w:pageBreakBefore w:val="0"/>
              <w:widowControl w:val="0"/>
              <w:numPr>
                <w:ilvl w:val="0"/>
                <w:numId w:val="0"/>
              </w:numPr>
              <w:kinsoku/>
              <w:wordWrap/>
              <w:overflowPunct/>
              <w:topLinePunct w:val="0"/>
              <w:autoSpaceDE/>
              <w:autoSpaceDN/>
              <w:bidi w:val="0"/>
              <w:adjustRightInd/>
              <w:snapToGrid/>
              <w:spacing w:line="360" w:lineRule="auto"/>
              <w:ind w:left="360" w:leftChars="0"/>
              <w:textAlignment w:val="auto"/>
              <w:rPr>
                <w:rFonts w:hint="eastAsia"/>
                <w:b w:val="0"/>
                <w:bCs/>
                <w:color w:val="000000" w:themeColor="text1"/>
                <w:sz w:val="24"/>
                <w:lang w:val="en-US" w:eastAsia="zh-CN"/>
                <w14:textFill>
                  <w14:solidFill>
                    <w14:schemeClr w14:val="tx1"/>
                  </w14:solidFill>
                </w14:textFill>
              </w:rPr>
            </w:pPr>
            <w:bookmarkStart w:id="37" w:name="OLE_LINK16"/>
            <w:r>
              <w:rPr>
                <w:rFonts w:hint="eastAsia"/>
                <w:b w:val="0"/>
                <w:bCs/>
                <w:color w:val="000000" w:themeColor="text1"/>
                <w:sz w:val="24"/>
                <w:lang w:val="en-US" w:eastAsia="zh-CN"/>
                <w14:textFill>
                  <w14:solidFill>
                    <w14:schemeClr w14:val="tx1"/>
                  </w14:solidFill>
                </w14:textFill>
              </w:rPr>
              <w:t>（5）二沉池</w:t>
            </w:r>
          </w:p>
          <w:p>
            <w:pPr>
              <w:pStyle w:val="94"/>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b w:val="0"/>
                <w:bCs/>
                <w:color w:val="000000" w:themeColor="text1"/>
                <w:sz w:val="24"/>
                <w:lang w:val="en-US" w:eastAsia="zh-CN"/>
                <w14:textFill>
                  <w14:solidFill>
                    <w14:schemeClr w14:val="tx1"/>
                  </w14:solidFill>
                </w14:textFill>
              </w:rPr>
            </w:pPr>
            <w:r>
              <w:rPr>
                <w:rFonts w:hint="default"/>
                <w:b w:val="0"/>
                <w:bCs/>
                <w:color w:val="000000" w:themeColor="text1"/>
                <w:sz w:val="24"/>
                <w:lang w:val="en-US" w:eastAsia="zh-CN"/>
                <w14:textFill>
                  <w14:solidFill>
                    <w14:schemeClr w14:val="tx1"/>
                  </w14:solidFill>
                </w14:textFill>
              </w:rPr>
              <w:t>采用1座周边进水、周边出水辐流式沉淀池，每座池内径</w:t>
            </w:r>
            <w:r>
              <w:rPr>
                <w:rFonts w:hint="eastAsia"/>
                <w:b w:val="0"/>
                <w:bCs/>
                <w:color w:val="000000" w:themeColor="text1"/>
                <w:sz w:val="24"/>
                <w:lang w:val="en-US" w:eastAsia="zh-CN"/>
                <w14:textFill>
                  <w14:solidFill>
                    <w14:schemeClr w14:val="tx1"/>
                  </w14:solidFill>
                </w14:textFill>
              </w:rPr>
              <w:t>32</w:t>
            </w:r>
            <w:r>
              <w:rPr>
                <w:rFonts w:hint="default"/>
                <w:b w:val="0"/>
                <w:bCs/>
                <w:color w:val="000000" w:themeColor="text1"/>
                <w:sz w:val="24"/>
                <w:lang w:val="en-US" w:eastAsia="zh-CN"/>
                <w14:textFill>
                  <w14:solidFill>
                    <w14:schemeClr w14:val="tx1"/>
                  </w14:solidFill>
                </w14:textFill>
              </w:rPr>
              <w:t>m，池边水深4.0 m，采用平底，超高0.4m，总高度4.4m。沉淀池出水采用环形集水槽，双侧溢流堰出水，最大堰上负荷为1.5 L/s·m。 每座沉淀池内设1台周边传动的全桥式刮吸泥机，刮吸泥机桥架上还附带有刮板，随着刮板的移动，将池表面浮渣刮至排渣斗内</w:t>
            </w:r>
            <w:r>
              <w:rPr>
                <w:rFonts w:hint="eastAsia"/>
                <w:b w:val="0"/>
                <w:bCs/>
                <w:color w:val="000000" w:themeColor="text1"/>
                <w:sz w:val="24"/>
                <w:lang w:val="en-US" w:eastAsia="zh-CN"/>
                <w14:textFill>
                  <w14:solidFill>
                    <w14:schemeClr w14:val="tx1"/>
                  </w14:solidFill>
                </w14:textFill>
              </w:rPr>
              <w:t>。运行方式：刮吸泥机、沉淀池与</w:t>
            </w:r>
            <w:bookmarkStart w:id="38" w:name="OLE_LINK6"/>
            <w:r>
              <w:rPr>
                <w:rFonts w:hint="eastAsia"/>
                <w:b w:val="0"/>
                <w:bCs/>
                <w:color w:val="000000" w:themeColor="text1"/>
                <w:sz w:val="24"/>
                <w:lang w:val="en-US" w:eastAsia="zh-CN"/>
                <w14:textFill>
                  <w14:solidFill>
                    <w14:schemeClr w14:val="tx1"/>
                  </w14:solidFill>
                </w14:textFill>
              </w:rPr>
              <w:t>生化池</w:t>
            </w:r>
            <w:bookmarkEnd w:id="38"/>
            <w:r>
              <w:rPr>
                <w:rFonts w:hint="eastAsia"/>
                <w:b w:val="0"/>
                <w:bCs/>
                <w:color w:val="000000" w:themeColor="text1"/>
                <w:sz w:val="24"/>
                <w:lang w:val="en-US" w:eastAsia="zh-CN"/>
                <w14:textFill>
                  <w14:solidFill>
                    <w14:schemeClr w14:val="tx1"/>
                  </w14:solidFill>
                </w14:textFill>
              </w:rPr>
              <w:t>协调连续运行，排泥与污泥泵房协调运转。</w:t>
            </w:r>
          </w:p>
          <w:p>
            <w:pPr>
              <w:pStyle w:val="94"/>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eastAsia"/>
                <w:b w:val="0"/>
                <w:bCs/>
                <w:color w:val="000000" w:themeColor="text1"/>
                <w:sz w:val="24"/>
                <w:lang w:val="en-US" w:eastAsia="zh-CN"/>
                <w14:textFill>
                  <w14:solidFill>
                    <w14:schemeClr w14:val="tx1"/>
                  </w14:solidFill>
                </w14:textFill>
              </w:rPr>
            </w:pPr>
            <w:r>
              <w:rPr>
                <w:rFonts w:hint="eastAsia"/>
                <w:b w:val="0"/>
                <w:bCs/>
                <w:color w:val="000000" w:themeColor="text1"/>
                <w:sz w:val="24"/>
                <w:lang w:val="en-US" w:eastAsia="zh-CN"/>
                <w14:textFill>
                  <w14:solidFill>
                    <w14:schemeClr w14:val="tx1"/>
                  </w14:solidFill>
                </w14:textFill>
              </w:rPr>
              <w:t>（6）污水中间提升泵房（利用提标改造工程，增加设备）</w:t>
            </w:r>
          </w:p>
          <w:p>
            <w:pPr>
              <w:pStyle w:val="94"/>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b w:val="0"/>
                <w:bCs/>
                <w:color w:val="000000" w:themeColor="text1"/>
                <w:sz w:val="24"/>
                <w:lang w:val="en-US" w:eastAsia="zh-CN"/>
                <w14:textFill>
                  <w14:solidFill>
                    <w14:schemeClr w14:val="tx1"/>
                  </w14:solidFill>
                </w14:textFill>
              </w:rPr>
            </w:pPr>
            <w:r>
              <w:rPr>
                <w:rFonts w:hint="default"/>
                <w:b w:val="0"/>
                <w:bCs/>
                <w:color w:val="000000" w:themeColor="text1"/>
                <w:sz w:val="24"/>
                <w:lang w:val="en-US" w:eastAsia="zh-CN"/>
                <w14:textFill>
                  <w14:solidFill>
                    <w14:schemeClr w14:val="tx1"/>
                  </w14:solidFill>
                </w14:textFill>
              </w:rPr>
              <w:t>将生物处理的出水提升以满足污水深度处理流程要求</w:t>
            </w:r>
            <w:r>
              <w:rPr>
                <w:rFonts w:hint="eastAsia"/>
                <w:b w:val="0"/>
                <w:bCs/>
                <w:color w:val="000000" w:themeColor="text1"/>
                <w:sz w:val="24"/>
                <w:lang w:val="en-US" w:eastAsia="zh-CN"/>
                <w14:textFill>
                  <w14:solidFill>
                    <w14:schemeClr w14:val="tx1"/>
                  </w14:solidFill>
                </w14:textFill>
              </w:rPr>
              <w:t>，供污水处理厂二期和远期工程提升污水使用。</w:t>
            </w:r>
          </w:p>
          <w:p>
            <w:pPr>
              <w:pStyle w:val="94"/>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b w:val="0"/>
                <w:bCs/>
                <w:color w:val="000000" w:themeColor="text1"/>
                <w:sz w:val="24"/>
                <w:lang w:val="en-US" w:eastAsia="zh-CN"/>
                <w14:textFill>
                  <w14:solidFill>
                    <w14:schemeClr w14:val="tx1"/>
                  </w14:solidFill>
                </w14:textFill>
              </w:rPr>
            </w:pPr>
            <w:r>
              <w:rPr>
                <w:rFonts w:hint="eastAsia"/>
                <w:b w:val="0"/>
                <w:bCs/>
                <w:color w:val="000000" w:themeColor="text1"/>
                <w:sz w:val="24"/>
                <w:lang w:val="en-US" w:eastAsia="zh-CN"/>
                <w14:textFill>
                  <w14:solidFill>
                    <w14:schemeClr w14:val="tx1"/>
                  </w14:solidFill>
                </w14:textFill>
              </w:rPr>
              <w:t>（7）高效反应沉淀池（利用一期提标改造工程，增加设备）和反硝化深床滤池（利用一期提标改造工程，增加设备）新建一座中间提升泵房，一座高效沉淀池，一座反硝化深床滤池，采用混凝沉淀+过滤工艺。由于二沉池出水水位较高，需在二沉池出水后进行提升。高效反应沉淀池可以去除悬浮物和胶体粒子，进一步降低出水浊度以及含在浊度物质中的 BOD</w:t>
            </w:r>
            <w:r>
              <w:rPr>
                <w:rFonts w:hint="eastAsia"/>
                <w:b w:val="0"/>
                <w:bCs/>
                <w:color w:val="000000" w:themeColor="text1"/>
                <w:sz w:val="24"/>
                <w:vertAlign w:val="subscript"/>
                <w:lang w:val="en-US" w:eastAsia="zh-CN"/>
                <w14:textFill>
                  <w14:solidFill>
                    <w14:schemeClr w14:val="tx1"/>
                  </w14:solidFill>
                </w14:textFill>
              </w:rPr>
              <w:t>5</w:t>
            </w:r>
            <w:r>
              <w:rPr>
                <w:rFonts w:hint="eastAsia"/>
                <w:b w:val="0"/>
                <w:bCs/>
                <w:color w:val="000000" w:themeColor="text1"/>
                <w:sz w:val="24"/>
                <w:lang w:val="en-US" w:eastAsia="zh-CN"/>
                <w14:textFill>
                  <w14:solidFill>
                    <w14:schemeClr w14:val="tx1"/>
                  </w14:solidFill>
                </w14:textFill>
              </w:rPr>
              <w:t>、CODcr、总磷以及各种寄生虫卵和致病菌。反硝化深床滤池系统能够同时去除TN(NO</w:t>
            </w:r>
            <w:r>
              <w:rPr>
                <w:rFonts w:hint="eastAsia"/>
                <w:b w:val="0"/>
                <w:bCs/>
                <w:color w:val="000000" w:themeColor="text1"/>
                <w:sz w:val="24"/>
                <w:vertAlign w:val="subscript"/>
                <w:lang w:val="en-US" w:eastAsia="zh-CN"/>
                <w14:textFill>
                  <w14:solidFill>
                    <w14:schemeClr w14:val="tx1"/>
                  </w14:solidFill>
                </w14:textFill>
              </w:rPr>
              <w:t>3</w:t>
            </w:r>
            <w:r>
              <w:rPr>
                <w:rFonts w:hint="eastAsia"/>
                <w:b w:val="0"/>
                <w:bCs/>
                <w:color w:val="000000" w:themeColor="text1"/>
                <w:sz w:val="24"/>
                <w:lang w:val="en-US" w:eastAsia="zh-CN"/>
                <w14:textFill>
                  <w14:solidFill>
                    <w14:schemeClr w14:val="tx1"/>
                  </w14:solidFill>
                </w14:textFill>
              </w:rPr>
              <w:t>-N）、SS 和TP。二沉池污水提升进入高效沉淀池，与混凝剂接触后进行混凝。投加泵将PAC投加到沉淀池中，通过变频器按照原水流量和需要投加浓度来控制加药泵的运行。并在沉淀池中加入高分子助凝剂PAM，提高沉淀效果。高效反应沉淀池出水进入反硝化深床滤池进一步去除TN，生物反硝化过程需要提供足够数量有机物（碳源），即有一定的碳氮比才能使反硝化反应顺利完成。工程选用乙酸钠作为外加碳源。</w:t>
            </w:r>
          </w:p>
          <w:p>
            <w:pPr>
              <w:pStyle w:val="94"/>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b w:val="0"/>
                <w:bCs/>
                <w:color w:val="000000" w:themeColor="text1"/>
                <w:sz w:val="24"/>
                <w:lang w:val="en-US" w:eastAsia="zh-CN"/>
                <w14:textFill>
                  <w14:solidFill>
                    <w14:schemeClr w14:val="tx1"/>
                  </w14:solidFill>
                </w14:textFill>
              </w:rPr>
            </w:pPr>
            <w:r>
              <w:rPr>
                <w:rFonts w:hint="eastAsia"/>
                <w:b w:val="0"/>
                <w:bCs/>
                <w:color w:val="000000" w:themeColor="text1"/>
                <w:sz w:val="24"/>
                <w:lang w:val="en-US" w:eastAsia="zh-CN"/>
                <w14:textFill>
                  <w14:solidFill>
                    <w14:schemeClr w14:val="tx1"/>
                  </w14:solidFill>
                </w14:textFill>
              </w:rPr>
              <w:t>（8）</w:t>
            </w:r>
            <w:r>
              <w:rPr>
                <w:rFonts w:hint="default"/>
                <w:b w:val="0"/>
                <w:bCs/>
                <w:color w:val="000000" w:themeColor="text1"/>
                <w:sz w:val="24"/>
                <w:lang w:val="en-US" w:eastAsia="zh-CN"/>
                <w14:textFill>
                  <w14:solidFill>
                    <w14:schemeClr w14:val="tx1"/>
                  </w14:solidFill>
                </w14:textFill>
              </w:rPr>
              <w:t>加药加氯间（利用一期提标改造工程已</w:t>
            </w:r>
            <w:r>
              <w:rPr>
                <w:rFonts w:hint="eastAsia"/>
                <w:b w:val="0"/>
                <w:bCs/>
                <w:color w:val="000000" w:themeColor="text1"/>
                <w:sz w:val="24"/>
                <w:lang w:val="en-US" w:eastAsia="zh-CN"/>
                <w14:textFill>
                  <w14:solidFill>
                    <w14:schemeClr w14:val="tx1"/>
                  </w14:solidFill>
                </w14:textFill>
              </w:rPr>
              <w:t>建成</w:t>
            </w:r>
            <w:r>
              <w:rPr>
                <w:rFonts w:hint="default"/>
                <w:b w:val="0"/>
                <w:bCs/>
                <w:color w:val="000000" w:themeColor="text1"/>
                <w:sz w:val="24"/>
                <w:lang w:val="en-US" w:eastAsia="zh-CN"/>
                <w14:textFill>
                  <w14:solidFill>
                    <w14:schemeClr w14:val="tx1"/>
                  </w14:solidFill>
                </w14:textFill>
              </w:rPr>
              <w:t>，增加设备）</w:t>
            </w:r>
          </w:p>
          <w:p>
            <w:pPr>
              <w:pStyle w:val="94"/>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default"/>
                <w:b w:val="0"/>
                <w:bCs/>
                <w:color w:val="000000" w:themeColor="text1"/>
                <w:sz w:val="24"/>
                <w:lang w:val="en-US" w:eastAsia="zh-CN"/>
                <w14:textFill>
                  <w14:solidFill>
                    <w14:schemeClr w14:val="tx1"/>
                  </w14:solidFill>
                </w14:textFill>
              </w:rPr>
            </w:pPr>
            <w:r>
              <w:rPr>
                <w:rFonts w:hint="default"/>
                <w:b w:val="0"/>
                <w:bCs/>
                <w:color w:val="000000" w:themeColor="text1"/>
                <w:sz w:val="24"/>
                <w:lang w:val="en-US" w:eastAsia="zh-CN"/>
                <w14:textFill>
                  <w14:solidFill>
                    <w14:schemeClr w14:val="tx1"/>
                  </w14:solidFill>
                </w14:textFill>
              </w:rPr>
              <w:t>增加 PAC 投加泵 1 台；增加一体式絮凝剂制备装置 1 台，PAM 投加泵 2 台；增加乙酸钠储罐 1 台，乙酸钠投加泵 1 台；增加次氯酸钠</w:t>
            </w:r>
            <w:r>
              <w:rPr>
                <w:rFonts w:hint="eastAsia"/>
                <w:b w:val="0"/>
                <w:bCs/>
                <w:color w:val="000000" w:themeColor="text1"/>
                <w:sz w:val="24"/>
                <w:lang w:val="en-US" w:eastAsia="zh-CN"/>
                <w14:textFill>
                  <w14:solidFill>
                    <w14:schemeClr w14:val="tx1"/>
                  </w14:solidFill>
                </w14:textFill>
              </w:rPr>
              <w:t>配制</w:t>
            </w:r>
            <w:r>
              <w:rPr>
                <w:rFonts w:hint="default"/>
                <w:b w:val="0"/>
                <w:bCs/>
                <w:color w:val="000000" w:themeColor="text1"/>
                <w:sz w:val="24"/>
                <w:lang w:val="en-US" w:eastAsia="zh-CN"/>
                <w14:textFill>
                  <w14:solidFill>
                    <w14:schemeClr w14:val="tx1"/>
                  </w14:solidFill>
                </w14:textFill>
              </w:rPr>
              <w:t>及投加系统 1 套。由于本工程进厂污水 BOD</w:t>
            </w:r>
            <w:r>
              <w:rPr>
                <w:rFonts w:hint="default"/>
                <w:b w:val="0"/>
                <w:bCs/>
                <w:color w:val="000000" w:themeColor="text1"/>
                <w:sz w:val="24"/>
                <w:vertAlign w:val="subscript"/>
                <w:lang w:val="en-US" w:eastAsia="zh-CN"/>
                <w14:textFill>
                  <w14:solidFill>
                    <w14:schemeClr w14:val="tx1"/>
                  </w14:solidFill>
                </w14:textFill>
              </w:rPr>
              <w:t xml:space="preserve">5 </w:t>
            </w:r>
            <w:r>
              <w:rPr>
                <w:rFonts w:hint="default"/>
                <w:b w:val="0"/>
                <w:bCs/>
                <w:color w:val="000000" w:themeColor="text1"/>
                <w:sz w:val="24"/>
                <w:lang w:val="en-US" w:eastAsia="zh-CN"/>
                <w14:textFill>
                  <w14:solidFill>
                    <w14:schemeClr w14:val="tx1"/>
                  </w14:solidFill>
                </w14:textFill>
              </w:rPr>
              <w:t>与TN比值偏低，为保证反硝化脱氮效果需投加外部碳源，本工程选用乙酸钠作为反硝化外部碳源；混凝沉淀工段采用的高效沉淀池</w:t>
            </w:r>
            <w:r>
              <w:rPr>
                <w:rFonts w:hint="eastAsia"/>
                <w:b w:val="0"/>
                <w:bCs/>
                <w:color w:val="000000" w:themeColor="text1"/>
                <w:sz w:val="24"/>
                <w:lang w:val="en-US" w:eastAsia="zh-CN"/>
                <w14:textFill>
                  <w14:solidFill>
                    <w14:schemeClr w14:val="tx1"/>
                  </w14:solidFill>
                </w14:textFill>
              </w:rPr>
              <w:t>需</w:t>
            </w:r>
            <w:r>
              <w:rPr>
                <w:rFonts w:hint="default"/>
                <w:b w:val="0"/>
                <w:bCs/>
                <w:color w:val="000000" w:themeColor="text1"/>
                <w:sz w:val="24"/>
                <w:lang w:val="en-US" w:eastAsia="zh-CN"/>
                <w14:textFill>
                  <w14:solidFill>
                    <w14:schemeClr w14:val="tx1"/>
                  </w14:solidFill>
                </w14:textFill>
              </w:rPr>
              <w:t>投加 PAC（聚合氯化铝）和 PAM（聚丙烯酰胺）；另外，本工程尾水消毒选用商品 NaClO（次氯酸钠）溶液作为消毒剂。为节省工程占地，本工程将 NaAC、PAC、PAM 溶液制备投加装置及 NaClO 溶液存储及投加装置集中设置于一座附属建筑内。</w:t>
            </w:r>
          </w:p>
          <w:p>
            <w:pPr>
              <w:pStyle w:val="94"/>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b w:val="0"/>
                <w:bCs/>
                <w:color w:val="000000" w:themeColor="text1"/>
                <w:sz w:val="24"/>
                <w:lang w:val="en-US" w:eastAsia="zh-CN"/>
                <w14:textFill>
                  <w14:solidFill>
                    <w14:schemeClr w14:val="tx1"/>
                  </w14:solidFill>
                </w14:textFill>
              </w:rPr>
            </w:pPr>
            <w:r>
              <w:rPr>
                <w:rFonts w:hint="eastAsia"/>
                <w:b w:val="0"/>
                <w:bCs/>
                <w:color w:val="000000" w:themeColor="text1"/>
                <w:sz w:val="24"/>
                <w:lang w:val="en-US" w:eastAsia="zh-CN"/>
                <w14:textFill>
                  <w14:solidFill>
                    <w14:schemeClr w14:val="tx1"/>
                  </w14:solidFill>
                </w14:textFill>
              </w:rPr>
              <w:t>（9）</w:t>
            </w:r>
            <w:r>
              <w:rPr>
                <w:rFonts w:hint="default"/>
                <w:b w:val="0"/>
                <w:bCs/>
                <w:color w:val="000000" w:themeColor="text1"/>
                <w:sz w:val="24"/>
                <w:lang w:val="en-US" w:eastAsia="zh-CN"/>
                <w14:textFill>
                  <w14:solidFill>
                    <w14:schemeClr w14:val="tx1"/>
                  </w14:solidFill>
                </w14:textFill>
              </w:rPr>
              <w:t>接触池（土建、设备利用一期提标改造工程已</w:t>
            </w:r>
            <w:r>
              <w:rPr>
                <w:rFonts w:hint="eastAsia"/>
                <w:b w:val="0"/>
                <w:bCs/>
                <w:color w:val="000000" w:themeColor="text1"/>
                <w:sz w:val="24"/>
                <w:lang w:val="en-US" w:eastAsia="zh-CN"/>
                <w14:textFill>
                  <w14:solidFill>
                    <w14:schemeClr w14:val="tx1"/>
                  </w14:solidFill>
                </w14:textFill>
              </w:rPr>
              <w:t>建成</w:t>
            </w:r>
            <w:r>
              <w:rPr>
                <w:rFonts w:hint="default"/>
                <w:b w:val="0"/>
                <w:bCs/>
                <w:color w:val="000000" w:themeColor="text1"/>
                <w:sz w:val="24"/>
                <w:lang w:val="en-US" w:eastAsia="zh-CN"/>
                <w14:textFill>
                  <w14:solidFill>
                    <w14:schemeClr w14:val="tx1"/>
                  </w14:solidFill>
                </w14:textFill>
              </w:rPr>
              <w:t>）</w:t>
            </w:r>
          </w:p>
          <w:p>
            <w:pPr>
              <w:pStyle w:val="94"/>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default"/>
                <w:b w:val="0"/>
                <w:bCs/>
                <w:color w:val="000000" w:themeColor="text1"/>
                <w:sz w:val="24"/>
                <w:lang w:val="en-US" w:eastAsia="zh-CN"/>
                <w14:textFill>
                  <w14:solidFill>
                    <w14:schemeClr w14:val="tx1"/>
                  </w14:solidFill>
                </w14:textFill>
              </w:rPr>
            </w:pPr>
            <w:r>
              <w:rPr>
                <w:rFonts w:hint="default"/>
                <w:b w:val="0"/>
                <w:bCs/>
                <w:color w:val="000000" w:themeColor="text1"/>
                <w:sz w:val="24"/>
                <w:lang w:val="en-US" w:eastAsia="zh-CN"/>
                <w14:textFill>
                  <w14:solidFill>
                    <w14:schemeClr w14:val="tx1"/>
                  </w14:solidFill>
                </w14:textFill>
              </w:rPr>
              <w:t>新建一座接触消毒池。紫外线无持续杀菌能力</w:t>
            </w:r>
            <w:r>
              <w:rPr>
                <w:rFonts w:hint="eastAsia"/>
                <w:b w:val="0"/>
                <w:bCs/>
                <w:color w:val="000000" w:themeColor="text1"/>
                <w:sz w:val="24"/>
                <w:lang w:val="en-US" w:eastAsia="zh-CN"/>
                <w14:textFill>
                  <w14:solidFill>
                    <w14:schemeClr w14:val="tx1"/>
                  </w14:solidFill>
                </w14:textFill>
              </w:rPr>
              <w:t>，</w:t>
            </w:r>
            <w:r>
              <w:rPr>
                <w:rFonts w:hint="default"/>
                <w:b w:val="0"/>
                <w:bCs/>
                <w:color w:val="000000" w:themeColor="text1"/>
                <w:sz w:val="24"/>
                <w:lang w:val="en-US" w:eastAsia="zh-CN"/>
                <w14:textFill>
                  <w14:solidFill>
                    <w14:schemeClr w14:val="tx1"/>
                  </w14:solidFill>
                </w14:textFill>
              </w:rPr>
              <w:t>水中悬浮物、灯管结垢等因素对消毒效果影响较大</w:t>
            </w:r>
            <w:r>
              <w:rPr>
                <w:rFonts w:hint="eastAsia"/>
                <w:b w:val="0"/>
                <w:bCs/>
                <w:color w:val="000000" w:themeColor="text1"/>
                <w:sz w:val="24"/>
                <w:lang w:val="en-US" w:eastAsia="zh-CN"/>
                <w14:textFill>
                  <w14:solidFill>
                    <w14:schemeClr w14:val="tx1"/>
                  </w14:solidFill>
                </w14:textFill>
              </w:rPr>
              <w:t>，</w:t>
            </w:r>
            <w:r>
              <w:rPr>
                <w:rFonts w:hint="default"/>
                <w:b w:val="0"/>
                <w:bCs/>
                <w:color w:val="000000" w:themeColor="text1"/>
                <w:sz w:val="24"/>
                <w:lang w:val="en-US" w:eastAsia="zh-CN"/>
                <w14:textFill>
                  <w14:solidFill>
                    <w14:schemeClr w14:val="tx1"/>
                  </w14:solidFill>
                </w14:textFill>
              </w:rPr>
              <w:t>不能稳定运行。因此</w:t>
            </w:r>
            <w:r>
              <w:rPr>
                <w:rFonts w:hint="eastAsia"/>
                <w:b w:val="0"/>
                <w:bCs/>
                <w:color w:val="000000" w:themeColor="text1"/>
                <w:sz w:val="24"/>
                <w:lang w:val="en-US" w:eastAsia="zh-CN"/>
                <w14:textFill>
                  <w14:solidFill>
                    <w14:schemeClr w14:val="tx1"/>
                  </w14:solidFill>
                </w14:textFill>
              </w:rPr>
              <w:t>，</w:t>
            </w:r>
            <w:r>
              <w:rPr>
                <w:rFonts w:hint="default"/>
                <w:b w:val="0"/>
                <w:bCs/>
                <w:color w:val="000000" w:themeColor="text1"/>
                <w:sz w:val="24"/>
                <w:lang w:val="en-US" w:eastAsia="zh-CN"/>
                <w14:textFill>
                  <w14:solidFill>
                    <w14:schemeClr w14:val="tx1"/>
                  </w14:solidFill>
                </w14:textFill>
              </w:rPr>
              <w:t>为有利于出水水质达标</w:t>
            </w:r>
            <w:r>
              <w:rPr>
                <w:rFonts w:hint="eastAsia"/>
                <w:b w:val="0"/>
                <w:bCs/>
                <w:color w:val="000000" w:themeColor="text1"/>
                <w:sz w:val="24"/>
                <w:lang w:val="en-US" w:eastAsia="zh-CN"/>
                <w14:textFill>
                  <w14:solidFill>
                    <w14:schemeClr w14:val="tx1"/>
                  </w14:solidFill>
                </w14:textFill>
              </w:rPr>
              <w:t>，</w:t>
            </w:r>
            <w:r>
              <w:rPr>
                <w:rFonts w:hint="default"/>
                <w:b w:val="0"/>
                <w:bCs/>
                <w:color w:val="000000" w:themeColor="text1"/>
                <w:sz w:val="24"/>
                <w:lang w:val="en-US" w:eastAsia="zh-CN"/>
                <w14:textFill>
                  <w14:solidFill>
                    <w14:schemeClr w14:val="tx1"/>
                  </w14:solidFill>
                </w14:textFill>
              </w:rPr>
              <w:t>且便于运行管理</w:t>
            </w:r>
            <w:r>
              <w:rPr>
                <w:rFonts w:hint="eastAsia"/>
                <w:b w:val="0"/>
                <w:bCs/>
                <w:color w:val="000000" w:themeColor="text1"/>
                <w:sz w:val="24"/>
                <w:lang w:val="en-US" w:eastAsia="zh-CN"/>
                <w14:textFill>
                  <w14:solidFill>
                    <w14:schemeClr w14:val="tx1"/>
                  </w14:solidFill>
                </w14:textFill>
              </w:rPr>
              <w:t>。</w:t>
            </w:r>
            <w:r>
              <w:rPr>
                <w:rFonts w:hint="default"/>
                <w:b w:val="0"/>
                <w:bCs/>
                <w:color w:val="000000" w:themeColor="text1"/>
                <w:sz w:val="24"/>
                <w:lang w:val="en-US" w:eastAsia="zh-CN"/>
                <w14:textFill>
                  <w14:solidFill>
                    <w14:schemeClr w14:val="tx1"/>
                  </w14:solidFill>
                </w14:textFill>
              </w:rPr>
              <w:t>本次设计将现状紫外消毒改为加氯工艺</w:t>
            </w:r>
            <w:r>
              <w:rPr>
                <w:rFonts w:hint="eastAsia"/>
                <w:b w:val="0"/>
                <w:bCs/>
                <w:color w:val="000000" w:themeColor="text1"/>
                <w:sz w:val="24"/>
                <w:lang w:val="en-US" w:eastAsia="zh-CN"/>
                <w14:textFill>
                  <w14:solidFill>
                    <w14:schemeClr w14:val="tx1"/>
                  </w14:solidFill>
                </w14:textFill>
              </w:rPr>
              <w:t>，</w:t>
            </w:r>
            <w:r>
              <w:rPr>
                <w:rFonts w:hint="default"/>
                <w:b w:val="0"/>
                <w:bCs/>
                <w:color w:val="000000" w:themeColor="text1"/>
                <w:sz w:val="24"/>
                <w:lang w:val="en-US" w:eastAsia="zh-CN"/>
                <w14:textFill>
                  <w14:solidFill>
                    <w14:schemeClr w14:val="tx1"/>
                  </w14:solidFill>
                </w14:textFill>
              </w:rPr>
              <w:t>采用次氯酸钠液体直接投加的方式。</w:t>
            </w:r>
          </w:p>
          <w:p>
            <w:pPr>
              <w:pStyle w:val="94"/>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b w:val="0"/>
                <w:bCs/>
                <w:color w:val="000000" w:themeColor="text1"/>
                <w:sz w:val="24"/>
                <w:lang w:val="en-US" w:eastAsia="zh-CN"/>
                <w14:textFill>
                  <w14:solidFill>
                    <w14:schemeClr w14:val="tx1"/>
                  </w14:solidFill>
                </w14:textFill>
              </w:rPr>
            </w:pPr>
            <w:r>
              <w:rPr>
                <w:rFonts w:hint="eastAsia"/>
                <w:b w:val="0"/>
                <w:bCs/>
                <w:color w:val="000000" w:themeColor="text1"/>
                <w:sz w:val="24"/>
                <w:lang w:val="en-US" w:eastAsia="zh-CN"/>
                <w14:textFill>
                  <w14:solidFill>
                    <w14:schemeClr w14:val="tx1"/>
                  </w14:solidFill>
                </w14:textFill>
              </w:rPr>
              <w:t>（10）</w:t>
            </w:r>
            <w:r>
              <w:rPr>
                <w:rFonts w:hint="default"/>
                <w:b w:val="0"/>
                <w:bCs/>
                <w:color w:val="000000" w:themeColor="text1"/>
                <w:sz w:val="24"/>
                <w:lang w:val="en-US" w:eastAsia="zh-CN"/>
                <w14:textFill>
                  <w14:solidFill>
                    <w14:schemeClr w14:val="tx1"/>
                  </w14:solidFill>
                </w14:textFill>
              </w:rPr>
              <w:t xml:space="preserve">储泥池 </w:t>
            </w:r>
          </w:p>
          <w:p>
            <w:pPr>
              <w:pStyle w:val="94"/>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default"/>
                <w:b w:val="0"/>
                <w:bCs/>
                <w:color w:val="000000" w:themeColor="text1"/>
                <w:sz w:val="24"/>
                <w:lang w:val="en-US" w:eastAsia="zh-CN"/>
                <w14:textFill>
                  <w14:solidFill>
                    <w14:schemeClr w14:val="tx1"/>
                  </w14:solidFill>
                </w14:textFill>
              </w:rPr>
            </w:pPr>
            <w:r>
              <w:rPr>
                <w:rFonts w:hint="default"/>
                <w:b w:val="0"/>
                <w:bCs/>
                <w:color w:val="000000" w:themeColor="text1"/>
                <w:sz w:val="24"/>
                <w:lang w:val="en-US" w:eastAsia="zh-CN"/>
                <w14:textFill>
                  <w14:solidFill>
                    <w14:schemeClr w14:val="tx1"/>
                  </w14:solidFill>
                </w14:textFill>
              </w:rPr>
              <w:t>储存一定量剩余污泥及化学污泥，保证脱水装置稳定运行。</w:t>
            </w:r>
          </w:p>
          <w:p>
            <w:pPr>
              <w:pStyle w:val="94"/>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b w:val="0"/>
                <w:bCs/>
                <w:color w:val="000000" w:themeColor="text1"/>
                <w:sz w:val="24"/>
                <w:lang w:val="en-US" w:eastAsia="zh-CN"/>
                <w14:textFill>
                  <w14:solidFill>
                    <w14:schemeClr w14:val="tx1"/>
                  </w14:solidFill>
                </w14:textFill>
              </w:rPr>
            </w:pPr>
            <w:r>
              <w:rPr>
                <w:rFonts w:hint="eastAsia"/>
                <w:b w:val="0"/>
                <w:bCs/>
                <w:color w:val="000000" w:themeColor="text1"/>
                <w:sz w:val="24"/>
                <w:lang w:val="en-US" w:eastAsia="zh-CN"/>
                <w14:textFill>
                  <w14:solidFill>
                    <w14:schemeClr w14:val="tx1"/>
                  </w14:solidFill>
                </w14:textFill>
              </w:rPr>
              <w:t>（11）</w:t>
            </w:r>
            <w:r>
              <w:rPr>
                <w:rFonts w:hint="default"/>
                <w:b w:val="0"/>
                <w:bCs/>
                <w:color w:val="000000" w:themeColor="text1"/>
                <w:sz w:val="24"/>
                <w:lang w:val="en-US" w:eastAsia="zh-CN"/>
                <w14:textFill>
                  <w14:solidFill>
                    <w14:schemeClr w14:val="tx1"/>
                  </w14:solidFill>
                </w14:textFill>
              </w:rPr>
              <w:t>污泥浓缩脱水车间</w:t>
            </w:r>
          </w:p>
          <w:p>
            <w:pPr>
              <w:pStyle w:val="94"/>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b w:val="0"/>
                <w:bCs/>
                <w:color w:val="000000" w:themeColor="text1"/>
                <w:sz w:val="24"/>
                <w:lang w:val="en-US" w:eastAsia="zh-CN"/>
                <w14:textFill>
                  <w14:solidFill>
                    <w14:schemeClr w14:val="tx1"/>
                  </w14:solidFill>
                </w14:textFill>
              </w:rPr>
            </w:pPr>
            <w:r>
              <w:rPr>
                <w:rFonts w:hint="default"/>
                <w:b w:val="0"/>
                <w:bCs/>
                <w:color w:val="000000" w:themeColor="text1"/>
                <w:sz w:val="24"/>
                <w:lang w:val="en-US" w:eastAsia="zh-CN"/>
                <w14:textFill>
                  <w14:solidFill>
                    <w14:schemeClr w14:val="tx1"/>
                  </w14:solidFill>
                </w14:textFill>
              </w:rPr>
              <w:t>污泥经浓缩、调理改性后经污泥进料泵输送至污泥深度脱水设备，将污泥含水率降低到 60%以下。为节省工程占地，设计中选用</w:t>
            </w:r>
            <w:r>
              <w:rPr>
                <w:rFonts w:hint="eastAsia"/>
                <w:b w:val="0"/>
                <w:bCs/>
                <w:color w:val="000000" w:themeColor="text1"/>
                <w:sz w:val="24"/>
                <w:lang w:val="en-US" w:eastAsia="zh-CN"/>
                <w14:textFill>
                  <w14:solidFill>
                    <w14:schemeClr w14:val="tx1"/>
                  </w14:solidFill>
                </w14:textFill>
              </w:rPr>
              <w:t>卧式离心机+板框浓</w:t>
            </w:r>
            <w:r>
              <w:rPr>
                <w:rFonts w:hint="default"/>
                <w:b w:val="0"/>
                <w:bCs/>
                <w:color w:val="000000" w:themeColor="text1"/>
                <w:sz w:val="24"/>
                <w:lang w:val="en-US" w:eastAsia="zh-CN"/>
                <w14:textFill>
                  <w14:solidFill>
                    <w14:schemeClr w14:val="tx1"/>
                  </w14:solidFill>
                </w14:textFill>
              </w:rPr>
              <w:t>缩机</w:t>
            </w:r>
            <w:r>
              <w:rPr>
                <w:rFonts w:hint="eastAsia"/>
                <w:b w:val="0"/>
                <w:bCs/>
                <w:color w:val="000000" w:themeColor="text1"/>
                <w:sz w:val="24"/>
                <w:lang w:val="en-US" w:eastAsia="zh-CN"/>
                <w14:textFill>
                  <w14:solidFill>
                    <w14:schemeClr w14:val="tx1"/>
                  </w14:solidFill>
                </w14:textFill>
              </w:rPr>
              <w:t>2</w:t>
            </w:r>
            <w:r>
              <w:rPr>
                <w:rFonts w:hint="default"/>
                <w:b w:val="0"/>
                <w:bCs/>
                <w:color w:val="000000" w:themeColor="text1"/>
                <w:sz w:val="24"/>
                <w:lang w:val="en-US" w:eastAsia="zh-CN"/>
                <w14:textFill>
                  <w14:solidFill>
                    <w14:schemeClr w14:val="tx1"/>
                  </w14:solidFill>
                </w14:textFill>
              </w:rPr>
              <w:t>台</w:t>
            </w:r>
            <w:r>
              <w:rPr>
                <w:rFonts w:hint="eastAsia"/>
                <w:b w:val="0"/>
                <w:bCs/>
                <w:color w:val="000000" w:themeColor="text1"/>
                <w:sz w:val="24"/>
                <w:lang w:val="en-US" w:eastAsia="zh-CN"/>
                <w14:textFill>
                  <w14:solidFill>
                    <w14:schemeClr w14:val="tx1"/>
                  </w14:solidFill>
                </w14:textFill>
              </w:rPr>
              <w:t>、板框压滤机1台</w:t>
            </w:r>
            <w:r>
              <w:rPr>
                <w:rFonts w:hint="default"/>
                <w:b w:val="0"/>
                <w:bCs/>
                <w:color w:val="000000" w:themeColor="text1"/>
                <w:sz w:val="24"/>
                <w:lang w:val="en-US" w:eastAsia="zh-CN"/>
                <w14:textFill>
                  <w14:solidFill>
                    <w14:schemeClr w14:val="tx1"/>
                  </w14:solidFill>
                </w14:textFill>
              </w:rPr>
              <w:t>。板框压滤机间歇运行，一天工作 3 批次，每批次工作4小时。各辅助设备与污泥浓缩池和板框压滤机配套运行。压榨后的处理物落入下部的脱水污泥输送机，并经脱水污泥输送机将污泥送至污泥堆置区域，再通过运输车辆外运处置。</w:t>
            </w:r>
          </w:p>
          <w:bookmarkEnd w:id="37"/>
          <w:p>
            <w:pPr>
              <w:pStyle w:val="94"/>
              <w:numPr>
                <w:ilvl w:val="0"/>
                <w:numId w:val="10"/>
              </w:numPr>
              <w:spacing w:line="360" w:lineRule="auto"/>
              <w:rPr>
                <w:rFonts w:hint="eastAsia"/>
                <w:color w:val="000000" w:themeColor="text1"/>
                <w:sz w:val="24"/>
                <w:lang w:val="en-US" w:eastAsia="zh-CN"/>
                <w14:textFill>
                  <w14:solidFill>
                    <w14:schemeClr w14:val="tx1"/>
                  </w14:solidFill>
                </w14:textFill>
              </w:rPr>
            </w:pPr>
            <w:r>
              <w:rPr>
                <w:rFonts w:hint="eastAsia"/>
                <w:color w:val="000000" w:themeColor="text1"/>
                <w:sz w:val="24"/>
                <w:lang w:val="en-US" w:eastAsia="zh-CN"/>
                <w14:textFill>
                  <w14:solidFill>
                    <w14:schemeClr w14:val="tx1"/>
                  </w14:solidFill>
                </w14:textFill>
              </w:rPr>
              <w:t>污泥处理工艺</w:t>
            </w:r>
          </w:p>
          <w:p>
            <w:pPr>
              <w:pStyle w:val="94"/>
              <w:numPr>
                <w:ilvl w:val="0"/>
                <w:numId w:val="0"/>
              </w:numPr>
              <w:spacing w:line="360" w:lineRule="auto"/>
              <w:rPr>
                <w:rFonts w:hint="eastAsia"/>
                <w:color w:val="000000" w:themeColor="text1"/>
                <w:sz w:val="24"/>
                <w:lang w:val="en-US" w:eastAsia="zh-CN"/>
                <w14:textFill>
                  <w14:solidFill>
                    <w14:schemeClr w14:val="tx1"/>
                  </w14:solidFill>
                </w14:textFill>
              </w:rPr>
            </w:pPr>
            <w:r>
              <w:rPr>
                <w:color w:val="000000" w:themeColor="text1"/>
                <w:sz w:val="21"/>
                <w14:textFill>
                  <w14:solidFill>
                    <w14:schemeClr w14:val="tx1"/>
                  </w14:solidFill>
                </w14:textFill>
              </w:rPr>
              <mc:AlternateContent>
                <mc:Choice Requires="wps">
                  <w:drawing>
                    <wp:anchor distT="0" distB="0" distL="114300" distR="114300" simplePos="0" relativeHeight="251675648" behindDoc="0" locked="0" layoutInCell="1" allowOverlap="1">
                      <wp:simplePos x="0" y="0"/>
                      <wp:positionH relativeFrom="column">
                        <wp:posOffset>1728470</wp:posOffset>
                      </wp:positionH>
                      <wp:positionV relativeFrom="paragraph">
                        <wp:posOffset>904875</wp:posOffset>
                      </wp:positionV>
                      <wp:extent cx="219075" cy="142875"/>
                      <wp:effectExtent l="4445" t="4445" r="5080" b="5080"/>
                      <wp:wrapNone/>
                      <wp:docPr id="3" name="文本框 3"/>
                      <wp:cNvGraphicFramePr/>
                      <a:graphic xmlns:a="http://schemas.openxmlformats.org/drawingml/2006/main">
                        <a:graphicData uri="http://schemas.microsoft.com/office/word/2010/wordprocessingShape">
                          <wps:wsp>
                            <wps:cNvSpPr txBox="1"/>
                            <wps:spPr>
                              <a:xfrm>
                                <a:off x="3285490" y="2293620"/>
                                <a:ext cx="219075" cy="142875"/>
                              </a:xfrm>
                              <a:prstGeom prst="rect">
                                <a:avLst/>
                              </a:prstGeom>
                              <a:solidFill>
                                <a:schemeClr val="bg1"/>
                              </a:solidFill>
                              <a:ln w="6350">
                                <a:solidFill>
                                  <a:schemeClr val="bg1"/>
                                </a:solidFill>
                              </a:ln>
                            </wps:spPr>
                            <wps:style>
                              <a:lnRef idx="0">
                                <a:schemeClr val="accent1"/>
                              </a:lnRef>
                              <a:fillRef idx="0">
                                <a:schemeClr val="accent1"/>
                              </a:fillRef>
                              <a:effectRef idx="0">
                                <a:schemeClr val="accent1"/>
                              </a:effectRef>
                              <a:fontRef idx="minor">
                                <a:schemeClr val="dk1"/>
                              </a:fontRef>
                            </wps:style>
                            <wps:txbx>
                              <w:txbxContent>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36.1pt;margin-top:71.25pt;height:11.25pt;width:17.25pt;z-index:251675648;mso-width-relative:page;mso-height-relative:page;" fillcolor="#FFFFFF [3212]" filled="t" stroked="t" coordsize="21600,21600" o:gfxdata="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">
                      <v:fill on="t" focussize="0,0"/>
                      <v:stroke weight="0.5pt" color="#FFFFFF [3212]" joinstyle="round"/>
                      <v:imagedata o:title=""/>
                      <o:lock v:ext="edit" aspectratio="f"/>
                      <v:textbox>
                        <w:txbxContent>
                          <w:p/>
                        </w:txbxContent>
                      </v:textbox>
                    </v:shape>
                  </w:pict>
                </mc:Fallback>
              </mc:AlternateContent>
            </w:r>
            <w:r>
              <w:rPr>
                <w:color w:val="000000" w:themeColor="text1"/>
                <w14:textFill>
                  <w14:solidFill>
                    <w14:schemeClr w14:val="tx1"/>
                  </w14:solidFill>
                </w14:textFill>
              </w:rPr>
              <w:drawing>
                <wp:inline distT="0" distB="0" distL="114300" distR="114300">
                  <wp:extent cx="5009515" cy="1563370"/>
                  <wp:effectExtent l="0" t="0" r="635" b="17780"/>
                  <wp:docPr id="83"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38"/>
                          <pic:cNvPicPr>
                            <a:picLocks noChangeAspect="1"/>
                          </pic:cNvPicPr>
                        </pic:nvPicPr>
                        <pic:blipFill>
                          <a:blip r:embed="rId12"/>
                          <a:srcRect t="10500"/>
                          <a:stretch>
                            <a:fillRect/>
                          </a:stretch>
                        </pic:blipFill>
                        <pic:spPr>
                          <a:xfrm>
                            <a:off x="0" y="0"/>
                            <a:ext cx="5009515" cy="1563370"/>
                          </a:xfrm>
                          <a:prstGeom prst="rect">
                            <a:avLst/>
                          </a:prstGeom>
                          <a:noFill/>
                          <a:ln>
                            <a:noFill/>
                          </a:ln>
                        </pic:spPr>
                      </pic:pic>
                    </a:graphicData>
                  </a:graphic>
                </wp:inline>
              </w:drawing>
            </w:r>
          </w:p>
          <w:p>
            <w:pPr>
              <w:spacing w:afterLines="0" w:line="360" w:lineRule="auto"/>
              <w:jc w:val="center"/>
              <w:rPr>
                <w:rFonts w:hint="eastAsia"/>
                <w:b/>
                <w:color w:val="000000" w:themeColor="text1"/>
                <w:sz w:val="24"/>
                <w:lang w:val="en-US" w:eastAsia="zh-CN"/>
                <w14:textFill>
                  <w14:solidFill>
                    <w14:schemeClr w14:val="tx1"/>
                  </w14:solidFill>
                </w14:textFill>
              </w:rPr>
            </w:pPr>
            <w:r>
              <w:rPr>
                <w:rFonts w:hint="eastAsia"/>
                <w:b/>
                <w:color w:val="000000" w:themeColor="text1"/>
                <w:sz w:val="24"/>
                <w:lang w:eastAsia="zh-CN"/>
                <w14:textFill>
                  <w14:solidFill>
                    <w14:schemeClr w14:val="tx1"/>
                  </w14:solidFill>
                </w14:textFill>
              </w:rPr>
              <w:t>表</w:t>
            </w:r>
            <w:r>
              <w:rPr>
                <w:rFonts w:hint="eastAsia"/>
                <w:b/>
                <w:color w:val="000000" w:themeColor="text1"/>
                <w:sz w:val="24"/>
                <w:lang w:val="en-US" w:eastAsia="zh-CN"/>
                <w14:textFill>
                  <w14:solidFill>
                    <w14:schemeClr w14:val="tx1"/>
                  </w14:solidFill>
                </w14:textFill>
              </w:rPr>
              <w:t>2-4 污泥处理工艺图</w:t>
            </w:r>
          </w:p>
          <w:p>
            <w:pPr>
              <w:pStyle w:val="39"/>
              <w:ind w:left="0" w:leftChars="0" w:firstLine="0" w:firstLineChars="0"/>
              <w:rPr>
                <w:rFonts w:hint="eastAsia"/>
                <w:b/>
                <w:color w:val="000000" w:themeColor="text1"/>
                <w:sz w:val="24"/>
                <w:lang w:val="en-US" w:eastAsia="zh-CN"/>
                <w14:textFill>
                  <w14:solidFill>
                    <w14:schemeClr w14:val="tx1"/>
                  </w14:solidFill>
                </w14:textFill>
              </w:rPr>
            </w:pPr>
            <w:r>
              <w:rPr>
                <w:rFonts w:hint="eastAsia"/>
                <w:b/>
                <w:color w:val="000000" w:themeColor="text1"/>
                <w:sz w:val="24"/>
                <w:lang w:val="en-US" w:eastAsia="zh-CN"/>
                <w14:textFill>
                  <w14:solidFill>
                    <w14:schemeClr w14:val="tx1"/>
                  </w14:solidFill>
                </w14:textFill>
              </w:rPr>
              <w:t>工艺流程简述：</w:t>
            </w:r>
          </w:p>
          <w:p>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firstLine="480" w:firstLineChars="200"/>
              <w:textAlignment w:val="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将含水率99.2%左右的污泥经过</w:t>
            </w:r>
            <w:r>
              <w:rPr>
                <w:rFonts w:hint="eastAsia"/>
                <w:color w:val="000000" w:themeColor="text1"/>
                <w:sz w:val="24"/>
                <w:szCs w:val="24"/>
                <w:lang w:val="en-US" w:eastAsia="zh-CN"/>
                <w14:textFill>
                  <w14:solidFill>
                    <w14:schemeClr w14:val="tx1"/>
                  </w14:solidFill>
                </w14:textFill>
              </w:rPr>
              <w:t>=</w:t>
            </w:r>
            <w:r>
              <w:rPr>
                <w:rFonts w:hint="eastAsia"/>
                <w:color w:val="000000" w:themeColor="text1"/>
                <w:sz w:val="24"/>
                <w:szCs w:val="24"/>
                <w:lang w:eastAsia="zh-CN"/>
                <w14:textFill>
                  <w14:solidFill>
                    <w14:schemeClr w14:val="tx1"/>
                  </w14:solidFill>
                </w14:textFill>
              </w:rPr>
              <w:t>浓缩机浓缩后，再将含水率97%左右的污泥由泵输送至污泥调理池，依次投加PAM和PAC调理剂对污泥进行改性。改性后的污泥通过螺杆泵输送进入板框式压滤机，进料的同时对滤室内污泥进行第一次挤压。 泥量达饱和，进料螺杆泵停止运行，高压水泵启动。高压水对滤室中的泥进行再次挤压。污泥经过由小变大力的挤压，污泥中分离水绝大部分被挤出，最终成含水率&lt; 60%饼状物，脱水过程完成。饼状污泥由螺旋输送机送至污泥车。压滤水则经废水排放系统进入污水处理系统。</w:t>
            </w:r>
          </w:p>
          <w:p>
            <w:pPr>
              <w:pStyle w:val="94"/>
              <w:spacing w:line="360" w:lineRule="auto"/>
              <w:rPr>
                <w:rFonts w:hint="eastAsia"/>
                <w:b w:val="0"/>
                <w:bCs/>
                <w:color w:val="000000" w:themeColor="text1"/>
                <w:sz w:val="24"/>
                <w:lang w:val="en-US" w:eastAsia="zh-CN"/>
                <w14:textFill>
                  <w14:solidFill>
                    <w14:schemeClr w14:val="tx1"/>
                  </w14:solidFill>
                </w14:textFill>
              </w:rPr>
            </w:pPr>
            <w:r>
              <w:rPr>
                <w:rFonts w:hint="eastAsia"/>
                <w:color w:val="000000" w:themeColor="text1"/>
                <w:sz w:val="24"/>
                <w:lang w:val="en-US" w:eastAsia="zh-CN"/>
                <w14:textFill>
                  <w14:solidFill>
                    <w14:schemeClr w14:val="tx1"/>
                  </w14:solidFill>
                </w14:textFill>
              </w:rPr>
              <w:t xml:space="preserve">  </w:t>
            </w:r>
            <w:r>
              <w:rPr>
                <w:rFonts w:hint="eastAsia"/>
                <w:b w:val="0"/>
                <w:bCs/>
                <w:color w:val="000000" w:themeColor="text1"/>
                <w:sz w:val="24"/>
                <w:lang w:val="en-US" w:eastAsia="zh-CN"/>
                <w14:textFill>
                  <w14:solidFill>
                    <w14:schemeClr w14:val="tx1"/>
                  </w14:solidFill>
                </w14:textFill>
              </w:rPr>
              <w:t>（2）污泥处理方案</w:t>
            </w:r>
          </w:p>
          <w:p>
            <w:pPr>
              <w:pStyle w:val="94"/>
              <w:spacing w:line="360" w:lineRule="auto"/>
              <w:ind w:firstLine="480" w:firstLineChars="200"/>
              <w:rPr>
                <w:rFonts w:hint="default" w:eastAsia="宋体"/>
                <w:color w:val="000000" w:themeColor="text1"/>
                <w:sz w:val="24"/>
                <w:lang w:val="en-US" w:eastAsia="zh-CN"/>
                <w14:textFill>
                  <w14:solidFill>
                    <w14:schemeClr w14:val="tx1"/>
                  </w14:solidFill>
                </w14:textFill>
              </w:rPr>
            </w:pPr>
            <w:r>
              <w:rPr>
                <w:rFonts w:hint="eastAsia"/>
                <w:b w:val="0"/>
                <w:bCs/>
                <w:color w:val="000000" w:themeColor="text1"/>
                <w:sz w:val="24"/>
                <w:lang w:val="en-US" w:eastAsia="zh-CN"/>
                <w14:textFill>
                  <w14:solidFill>
                    <w14:schemeClr w14:val="tx1"/>
                  </w14:solidFill>
                </w14:textFill>
              </w:rPr>
              <w:t>污泥处置仍外运至东至县垃圾填埋场进行处置。</w:t>
            </w:r>
          </w:p>
          <w:p>
            <w:pPr>
              <w:pStyle w:val="94"/>
              <w:spacing w:line="360" w:lineRule="auto"/>
              <w:rPr>
                <w:bCs/>
                <w:color w:val="000000" w:themeColor="text1"/>
                <w:sz w:val="24"/>
                <w14:textFill>
                  <w14:solidFill>
                    <w14:schemeClr w14:val="tx1"/>
                  </w14:solidFill>
                </w14:textFill>
              </w:rPr>
            </w:pPr>
            <w:r>
              <w:rPr>
                <w:color w:val="000000" w:themeColor="text1"/>
                <w:sz w:val="24"/>
                <w14:textFill>
                  <w14:solidFill>
                    <w14:schemeClr w14:val="tx1"/>
                  </w14:solidFill>
                </w14:textFill>
              </w:rPr>
              <w:t>2.2.</w:t>
            </w:r>
            <w:r>
              <w:rPr>
                <w:color w:val="000000" w:themeColor="text1"/>
                <w:sz w:val="24"/>
                <w:lang w:val="en-US"/>
                <w14:textFill>
                  <w14:solidFill>
                    <w14:schemeClr w14:val="tx1"/>
                  </w14:solidFill>
                </w14:textFill>
              </w:rPr>
              <w:t>3</w:t>
            </w:r>
            <w:r>
              <w:rPr>
                <w:color w:val="000000" w:themeColor="text1"/>
                <w:sz w:val="24"/>
                <w14:textFill>
                  <w14:solidFill>
                    <w14:schemeClr w14:val="tx1"/>
                  </w14:solidFill>
                </w14:textFill>
              </w:rPr>
              <w:t>产污环节分析</w:t>
            </w:r>
          </w:p>
          <w:p>
            <w:pPr>
              <w:adjustRightInd w:val="0"/>
              <w:snapToGrid w:val="0"/>
              <w:spacing w:line="320" w:lineRule="exact"/>
              <w:ind w:firstLine="480" w:firstLineChars="200"/>
              <w:jc w:val="both"/>
              <w:rPr>
                <w:b/>
                <w:bCs/>
                <w:color w:val="000000" w:themeColor="text1"/>
                <w:sz w:val="24"/>
                <w14:textFill>
                  <w14:solidFill>
                    <w14:schemeClr w14:val="tx1"/>
                  </w14:solidFill>
                </w14:textFill>
              </w:rPr>
            </w:pPr>
            <w:r>
              <w:rPr>
                <w:bCs/>
                <w:color w:val="000000" w:themeColor="text1"/>
                <w:sz w:val="24"/>
                <w14:textFill>
                  <w14:solidFill>
                    <w14:schemeClr w14:val="tx1"/>
                  </w14:solidFill>
                </w14:textFill>
              </w:rPr>
              <w:t>运营期主要污染工序分析</w:t>
            </w:r>
          </w:p>
          <w:p>
            <w:pPr>
              <w:adjustRightInd w:val="0"/>
              <w:snapToGrid w:val="0"/>
              <w:spacing w:line="320" w:lineRule="exact"/>
              <w:jc w:val="center"/>
              <w:rPr>
                <w:color w:val="000000" w:themeColor="text1"/>
                <w14:textFill>
                  <w14:solidFill>
                    <w14:schemeClr w14:val="tx1"/>
                  </w14:solidFill>
                </w14:textFill>
              </w:rPr>
            </w:pPr>
            <w:r>
              <w:rPr>
                <w:b/>
                <w:bCs/>
                <w:color w:val="000000" w:themeColor="text1"/>
                <w:sz w:val="24"/>
                <w14:textFill>
                  <w14:solidFill>
                    <w14:schemeClr w14:val="tx1"/>
                  </w14:solidFill>
                </w14:textFill>
              </w:rPr>
              <w:t>表2-</w:t>
            </w:r>
            <w:r>
              <w:rPr>
                <w:rFonts w:hint="eastAsia"/>
                <w:b/>
                <w:bCs/>
                <w:color w:val="000000" w:themeColor="text1"/>
                <w:sz w:val="24"/>
                <w:lang w:val="en-US" w:eastAsia="zh-CN"/>
                <w14:textFill>
                  <w14:solidFill>
                    <w14:schemeClr w14:val="tx1"/>
                  </w14:solidFill>
                </w14:textFill>
              </w:rPr>
              <w:t>16</w:t>
            </w:r>
            <w:r>
              <w:rPr>
                <w:b/>
                <w:bCs/>
                <w:color w:val="000000" w:themeColor="text1"/>
                <w:sz w:val="24"/>
                <w14:textFill>
                  <w14:solidFill>
                    <w14:schemeClr w14:val="tx1"/>
                  </w14:solidFill>
                </w14:textFill>
              </w:rPr>
              <w:t xml:space="preserve"> 运营期主要污染工序一览表</w:t>
            </w:r>
          </w:p>
          <w:tbl>
            <w:tblPr>
              <w:tblStyle w:val="4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4"/>
              <w:gridCol w:w="911"/>
              <w:gridCol w:w="1406"/>
              <w:gridCol w:w="2325"/>
              <w:gridCol w:w="21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164" w:type="dxa"/>
                  <w:noWrap w:val="0"/>
                  <w:vAlign w:val="center"/>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污染类别</w:t>
                  </w:r>
                </w:p>
              </w:tc>
              <w:tc>
                <w:tcPr>
                  <w:tcW w:w="911" w:type="dxa"/>
                  <w:noWrap w:val="0"/>
                  <w:vAlign w:val="center"/>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编号</w:t>
                  </w:r>
                </w:p>
              </w:tc>
              <w:tc>
                <w:tcPr>
                  <w:tcW w:w="1406" w:type="dxa"/>
                  <w:noWrap w:val="0"/>
                  <w:vAlign w:val="center"/>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污染源名称</w:t>
                  </w:r>
                </w:p>
              </w:tc>
              <w:tc>
                <w:tcPr>
                  <w:tcW w:w="2325" w:type="dxa"/>
                  <w:noWrap w:val="0"/>
                  <w:vAlign w:val="center"/>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产生工序</w:t>
                  </w:r>
                </w:p>
              </w:tc>
              <w:tc>
                <w:tcPr>
                  <w:tcW w:w="2173" w:type="dxa"/>
                  <w:noWrap w:val="0"/>
                  <w:vAlign w:val="center"/>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主要污染因子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164" w:type="dxa"/>
                  <w:vMerge w:val="restart"/>
                  <w:noWrap w:val="0"/>
                  <w:vAlign w:val="center"/>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废水</w:t>
                  </w:r>
                </w:p>
              </w:tc>
              <w:tc>
                <w:tcPr>
                  <w:tcW w:w="911" w:type="dxa"/>
                  <w:noWrap w:val="0"/>
                  <w:vAlign w:val="center"/>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W1</w:t>
                  </w:r>
                </w:p>
              </w:tc>
              <w:tc>
                <w:tcPr>
                  <w:tcW w:w="1406" w:type="dxa"/>
                  <w:noWrap w:val="0"/>
                  <w:vAlign w:val="center"/>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生活污水</w:t>
                  </w:r>
                </w:p>
              </w:tc>
              <w:tc>
                <w:tcPr>
                  <w:tcW w:w="2325" w:type="dxa"/>
                  <w:noWrap w:val="0"/>
                  <w:vAlign w:val="center"/>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职工生活</w:t>
                  </w:r>
                </w:p>
              </w:tc>
              <w:tc>
                <w:tcPr>
                  <w:tcW w:w="2173" w:type="dxa"/>
                  <w:noWrap w:val="0"/>
                  <w:vAlign w:val="center"/>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COD</w:t>
                  </w:r>
                  <w:r>
                    <w:rPr>
                      <w:color w:val="000000" w:themeColor="text1"/>
                      <w:szCs w:val="21"/>
                      <w:vertAlign w:val="subscript"/>
                      <w14:textFill>
                        <w14:solidFill>
                          <w14:schemeClr w14:val="tx1"/>
                        </w14:solidFill>
                      </w14:textFill>
                    </w:rPr>
                    <w:t>Cr</w:t>
                  </w:r>
                  <w:r>
                    <w:rPr>
                      <w:color w:val="000000" w:themeColor="text1"/>
                      <w:szCs w:val="21"/>
                      <w14:textFill>
                        <w14:solidFill>
                          <w14:schemeClr w14:val="tx1"/>
                        </w14:solidFill>
                      </w14:textFill>
                    </w:rPr>
                    <w:t>、</w:t>
                  </w:r>
                  <w:r>
                    <w:rPr>
                      <w:rFonts w:hint="eastAsia"/>
                      <w:color w:val="000000" w:themeColor="text1"/>
                      <w:sz w:val="21"/>
                      <w:szCs w:val="21"/>
                      <w14:textFill>
                        <w14:solidFill>
                          <w14:schemeClr w14:val="tx1"/>
                        </w14:solidFill>
                      </w14:textFill>
                    </w:rPr>
                    <w:t>BOD5</w:t>
                  </w:r>
                  <w:r>
                    <w:rPr>
                      <w:rFonts w:hint="eastAsia"/>
                      <w:color w:val="000000" w:themeColor="text1"/>
                      <w:sz w:val="21"/>
                      <w:szCs w:val="21"/>
                      <w:lang w:eastAsia="zh-CN"/>
                      <w14:textFill>
                        <w14:solidFill>
                          <w14:schemeClr w14:val="tx1"/>
                        </w14:solidFill>
                      </w14:textFill>
                    </w:rPr>
                    <w:t>、</w:t>
                  </w:r>
                  <w:r>
                    <w:rPr>
                      <w:color w:val="000000" w:themeColor="text1"/>
                      <w:szCs w:val="21"/>
                      <w14:textFill>
                        <w14:solidFill>
                          <w14:schemeClr w14:val="tx1"/>
                        </w14:solidFill>
                      </w14:textFill>
                    </w:rPr>
                    <w:t>NH</w:t>
                  </w:r>
                  <w:r>
                    <w:rPr>
                      <w:color w:val="000000" w:themeColor="text1"/>
                      <w:szCs w:val="21"/>
                      <w:vertAlign w:val="subscript"/>
                      <w14:textFill>
                        <w14:solidFill>
                          <w14:schemeClr w14:val="tx1"/>
                        </w14:solidFill>
                      </w14:textFill>
                    </w:rPr>
                    <w:t>3</w:t>
                  </w:r>
                  <w:r>
                    <w:rPr>
                      <w:color w:val="000000" w:themeColor="text1"/>
                      <w:szCs w:val="21"/>
                      <w14:textFill>
                        <w14:solidFill>
                          <w14:schemeClr w14:val="tx1"/>
                        </w14:solidFill>
                      </w14:textFill>
                    </w:rPr>
                    <w:t>-N</w:t>
                  </w:r>
                  <w:r>
                    <w:rPr>
                      <w:rFonts w:hint="eastAsia"/>
                      <w:color w:val="000000" w:themeColor="text1"/>
                      <w:szCs w:val="21"/>
                      <w:lang w:eastAsia="zh-CN"/>
                      <w14:textFill>
                        <w14:solidFill>
                          <w14:schemeClr w14:val="tx1"/>
                        </w14:solidFill>
                      </w14:textFill>
                    </w:rPr>
                    <w:t>、</w:t>
                  </w:r>
                  <w:r>
                    <w:rPr>
                      <w:color w:val="000000" w:themeColor="text1"/>
                      <w:szCs w:val="21"/>
                      <w14:textFill>
                        <w14:solidFill>
                          <w14:schemeClr w14:val="tx1"/>
                        </w14:solidFill>
                      </w14:textFill>
                    </w:rPr>
                    <w:t>SS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164" w:type="dxa"/>
                  <w:vMerge w:val="continue"/>
                  <w:noWrap w:val="0"/>
                  <w:vAlign w:val="center"/>
                </w:tcPr>
                <w:p>
                  <w:pPr>
                    <w:ind w:firstLine="420"/>
                    <w:jc w:val="center"/>
                    <w:rPr>
                      <w:color w:val="000000" w:themeColor="text1"/>
                      <w:szCs w:val="21"/>
                      <w14:textFill>
                        <w14:solidFill>
                          <w14:schemeClr w14:val="tx1"/>
                        </w14:solidFill>
                      </w14:textFill>
                    </w:rPr>
                  </w:pPr>
                </w:p>
              </w:tc>
              <w:tc>
                <w:tcPr>
                  <w:tcW w:w="911" w:type="dxa"/>
                  <w:noWrap w:val="0"/>
                  <w:vAlign w:val="center"/>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W2</w:t>
                  </w:r>
                </w:p>
              </w:tc>
              <w:tc>
                <w:tcPr>
                  <w:tcW w:w="1406" w:type="dxa"/>
                  <w:noWrap w:val="0"/>
                  <w:vAlign w:val="center"/>
                </w:tcPr>
                <w:p>
                  <w:pPr>
                    <w:jc w:val="center"/>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生产废水</w:t>
                  </w:r>
                </w:p>
              </w:tc>
              <w:tc>
                <w:tcPr>
                  <w:tcW w:w="2325" w:type="dxa"/>
                  <w:noWrap w:val="0"/>
                  <w:vAlign w:val="center"/>
                </w:tcPr>
                <w:p>
                  <w:pPr>
                    <w:jc w:val="center"/>
                    <w:rPr>
                      <w:rFonts w:hint="eastAsia" w:eastAsia="宋体"/>
                      <w:color w:val="000000" w:themeColor="text1"/>
                      <w:szCs w:val="21"/>
                      <w:lang w:eastAsia="zh-CN"/>
                      <w14:textFill>
                        <w14:solidFill>
                          <w14:schemeClr w14:val="tx1"/>
                        </w14:solidFill>
                      </w14:textFill>
                    </w:rPr>
                  </w:pPr>
                  <w:r>
                    <w:rPr>
                      <w:rFonts w:hint="eastAsia"/>
                      <w:color w:val="000000" w:themeColor="text1"/>
                      <w:szCs w:val="21"/>
                      <w:lang w:eastAsia="zh-CN"/>
                      <w14:textFill>
                        <w14:solidFill>
                          <w14:schemeClr w14:val="tx1"/>
                        </w14:solidFill>
                      </w14:textFill>
                    </w:rPr>
                    <w:t>括药剂配制用水、地面冲洗水和设备冲洗水</w:t>
                  </w:r>
                </w:p>
              </w:tc>
              <w:tc>
                <w:tcPr>
                  <w:tcW w:w="2173" w:type="dxa"/>
                  <w:noWrap w:val="0"/>
                  <w:vAlign w:val="center"/>
                </w:tcPr>
                <w:p>
                  <w:pPr>
                    <w:jc w:val="center"/>
                    <w:rPr>
                      <w:rFonts w:hint="default" w:eastAsia="宋体"/>
                      <w:color w:val="000000" w:themeColor="text1"/>
                      <w:szCs w:val="21"/>
                      <w:lang w:val="en-US" w:eastAsia="zh-CN"/>
                      <w14:textFill>
                        <w14:solidFill>
                          <w14:schemeClr w14:val="tx1"/>
                        </w14:solidFill>
                      </w14:textFill>
                    </w:rPr>
                  </w:pPr>
                  <w:r>
                    <w:rPr>
                      <w:color w:val="000000" w:themeColor="text1"/>
                      <w:szCs w:val="21"/>
                      <w14:textFill>
                        <w14:solidFill>
                          <w14:schemeClr w14:val="tx1"/>
                        </w14:solidFill>
                      </w14:textFill>
                    </w:rPr>
                    <w:t>COD</w:t>
                  </w:r>
                  <w:r>
                    <w:rPr>
                      <w:color w:val="000000" w:themeColor="text1"/>
                      <w:szCs w:val="21"/>
                      <w:vertAlign w:val="subscript"/>
                      <w14:textFill>
                        <w14:solidFill>
                          <w14:schemeClr w14:val="tx1"/>
                        </w14:solidFill>
                      </w14:textFill>
                    </w:rPr>
                    <w:t>Cr</w:t>
                  </w:r>
                  <w:r>
                    <w:rPr>
                      <w:color w:val="000000" w:themeColor="text1"/>
                      <w:szCs w:val="21"/>
                      <w14:textFill>
                        <w14:solidFill>
                          <w14:schemeClr w14:val="tx1"/>
                        </w14:solidFill>
                      </w14:textFill>
                    </w:rPr>
                    <w:t>、</w:t>
                  </w:r>
                  <w:r>
                    <w:rPr>
                      <w:rFonts w:hint="eastAsia"/>
                      <w:color w:val="000000" w:themeColor="text1"/>
                      <w:sz w:val="21"/>
                      <w:szCs w:val="21"/>
                      <w14:textFill>
                        <w14:solidFill>
                          <w14:schemeClr w14:val="tx1"/>
                        </w14:solidFill>
                      </w14:textFill>
                    </w:rPr>
                    <w:t>BOD5</w:t>
                  </w:r>
                  <w:r>
                    <w:rPr>
                      <w:rFonts w:hint="eastAsia"/>
                      <w:color w:val="000000" w:themeColor="text1"/>
                      <w:sz w:val="21"/>
                      <w:szCs w:val="21"/>
                      <w:lang w:eastAsia="zh-CN"/>
                      <w14:textFill>
                        <w14:solidFill>
                          <w14:schemeClr w14:val="tx1"/>
                        </w14:solidFill>
                      </w14:textFill>
                    </w:rPr>
                    <w:t>、</w:t>
                  </w:r>
                  <w:r>
                    <w:rPr>
                      <w:color w:val="000000" w:themeColor="text1"/>
                      <w:szCs w:val="21"/>
                      <w14:textFill>
                        <w14:solidFill>
                          <w14:schemeClr w14:val="tx1"/>
                        </w14:solidFill>
                      </w14:textFill>
                    </w:rPr>
                    <w:t>SS</w:t>
                  </w:r>
                  <w:r>
                    <w:rPr>
                      <w:rFonts w:hint="eastAsia"/>
                      <w:color w:val="000000" w:themeColor="text1"/>
                      <w:szCs w:val="21"/>
                      <w:lang w:eastAsia="zh-CN"/>
                      <w14:textFill>
                        <w14:solidFill>
                          <w14:schemeClr w14:val="tx1"/>
                        </w14:solidFill>
                      </w14:textFill>
                    </w:rPr>
                    <w:t>、</w:t>
                  </w:r>
                  <w:r>
                    <w:rPr>
                      <w:color w:val="000000" w:themeColor="text1"/>
                      <w:szCs w:val="21"/>
                      <w14:textFill>
                        <w14:solidFill>
                          <w14:schemeClr w14:val="tx1"/>
                        </w14:solidFill>
                      </w14:textFill>
                    </w:rPr>
                    <w:t>NH</w:t>
                  </w:r>
                  <w:r>
                    <w:rPr>
                      <w:color w:val="000000" w:themeColor="text1"/>
                      <w:szCs w:val="21"/>
                      <w:vertAlign w:val="subscript"/>
                      <w14:textFill>
                        <w14:solidFill>
                          <w14:schemeClr w14:val="tx1"/>
                        </w14:solidFill>
                      </w14:textFill>
                    </w:rPr>
                    <w:t>3</w:t>
                  </w:r>
                  <w:r>
                    <w:rPr>
                      <w:color w:val="000000" w:themeColor="text1"/>
                      <w:szCs w:val="21"/>
                      <w14:textFill>
                        <w14:solidFill>
                          <w14:schemeClr w14:val="tx1"/>
                        </w14:solidFill>
                      </w14:textFill>
                    </w:rPr>
                    <w:t>-N</w:t>
                  </w:r>
                  <w:r>
                    <w:rPr>
                      <w:rFonts w:hint="eastAsia"/>
                      <w:color w:val="000000" w:themeColor="text1"/>
                      <w:szCs w:val="21"/>
                      <w:lang w:eastAsia="zh-CN"/>
                      <w14:textFill>
                        <w14:solidFill>
                          <w14:schemeClr w14:val="tx1"/>
                        </w14:solidFill>
                      </w14:textFill>
                    </w:rPr>
                    <w:t>、</w:t>
                  </w:r>
                  <w:r>
                    <w:rPr>
                      <w:rStyle w:val="63"/>
                      <w:rFonts w:hint="eastAsia" w:eastAsia="宋体"/>
                      <w:b w:val="0"/>
                      <w:bCs w:val="0"/>
                      <w:color w:val="000000" w:themeColor="text1"/>
                      <w:sz w:val="21"/>
                      <w:szCs w:val="21"/>
                      <w:highlight w:val="none"/>
                      <w:lang w:val="en-US" w:eastAsia="zh-CN"/>
                      <w14:textFill>
                        <w14:solidFill>
                          <w14:schemeClr w14:val="tx1"/>
                        </w14:solidFill>
                      </w14:textFill>
                    </w:rPr>
                    <w:t>TN、TP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164" w:type="dxa"/>
                  <w:noWrap w:val="0"/>
                  <w:vAlign w:val="center"/>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废气</w:t>
                  </w:r>
                </w:p>
              </w:tc>
              <w:tc>
                <w:tcPr>
                  <w:tcW w:w="911" w:type="dxa"/>
                  <w:noWrap w:val="0"/>
                  <w:vAlign w:val="center"/>
                </w:tcPr>
                <w:p>
                  <w:pPr>
                    <w:jc w:val="center"/>
                    <w:rPr>
                      <w:rFonts w:hint="eastAsia" w:eastAsia="宋体"/>
                      <w:color w:val="000000" w:themeColor="text1"/>
                      <w:kern w:val="2"/>
                      <w:sz w:val="21"/>
                      <w:szCs w:val="21"/>
                      <w:lang w:val="en-US" w:eastAsia="zh-CN" w:bidi="ar-SA"/>
                      <w14:textFill>
                        <w14:solidFill>
                          <w14:schemeClr w14:val="tx1"/>
                        </w14:solidFill>
                      </w14:textFill>
                    </w:rPr>
                  </w:pPr>
                  <w:r>
                    <w:rPr>
                      <w:color w:val="000000" w:themeColor="text1"/>
                      <w:szCs w:val="21"/>
                      <w14:textFill>
                        <w14:solidFill>
                          <w14:schemeClr w14:val="tx1"/>
                        </w14:solidFill>
                      </w14:textFill>
                    </w:rPr>
                    <w:t>G</w:t>
                  </w:r>
                  <w:r>
                    <w:rPr>
                      <w:rFonts w:hint="eastAsia"/>
                      <w:color w:val="000000" w:themeColor="text1"/>
                      <w:szCs w:val="21"/>
                      <w:lang w:val="en-US" w:eastAsia="zh-CN"/>
                      <w14:textFill>
                        <w14:solidFill>
                          <w14:schemeClr w14:val="tx1"/>
                        </w14:solidFill>
                      </w14:textFill>
                    </w:rPr>
                    <w:t>1</w:t>
                  </w:r>
                </w:p>
              </w:tc>
              <w:tc>
                <w:tcPr>
                  <w:tcW w:w="1406" w:type="dxa"/>
                  <w:noWrap w:val="0"/>
                  <w:vAlign w:val="center"/>
                </w:tcPr>
                <w:p>
                  <w:pPr>
                    <w:jc w:val="center"/>
                    <w:rPr>
                      <w:rFonts w:hint="eastAsia"/>
                      <w:color w:val="000000" w:themeColor="text1"/>
                      <w:kern w:val="2"/>
                      <w:sz w:val="21"/>
                      <w:szCs w:val="21"/>
                      <w:lang w:val="en-US" w:eastAsia="zh-CN" w:bidi="ar-SA"/>
                      <w14:textFill>
                        <w14:solidFill>
                          <w14:schemeClr w14:val="tx1"/>
                        </w14:solidFill>
                      </w14:textFill>
                    </w:rPr>
                  </w:pPr>
                  <w:r>
                    <w:rPr>
                      <w:rFonts w:hint="eastAsia"/>
                      <w:color w:val="000000" w:themeColor="text1"/>
                      <w:kern w:val="2"/>
                      <w:sz w:val="21"/>
                      <w:szCs w:val="21"/>
                      <w:lang w:val="en-US" w:eastAsia="zh-CN" w:bidi="ar-SA"/>
                      <w14:textFill>
                        <w14:solidFill>
                          <w14:schemeClr w14:val="tx1"/>
                        </w14:solidFill>
                      </w14:textFill>
                    </w:rPr>
                    <w:t>恶臭</w:t>
                  </w:r>
                </w:p>
              </w:tc>
              <w:tc>
                <w:tcPr>
                  <w:tcW w:w="2325" w:type="dxa"/>
                  <w:noWrap w:val="0"/>
                  <w:vAlign w:val="center"/>
                </w:tcPr>
                <w:p>
                  <w:pPr>
                    <w:jc w:val="center"/>
                    <w:rPr>
                      <w:rFonts w:hint="eastAsia" w:eastAsia="宋体"/>
                      <w:color w:val="000000" w:themeColor="text1"/>
                      <w:kern w:val="2"/>
                      <w:sz w:val="21"/>
                      <w:szCs w:val="21"/>
                      <w:lang w:val="en-US" w:eastAsia="zh-CN" w:bidi="ar-SA"/>
                      <w14:textFill>
                        <w14:solidFill>
                          <w14:schemeClr w14:val="tx1"/>
                        </w14:solidFill>
                      </w14:textFill>
                    </w:rPr>
                  </w:pPr>
                  <w:r>
                    <w:rPr>
                      <w:rFonts w:hint="eastAsia"/>
                      <w:color w:val="000000" w:themeColor="text1"/>
                      <w:szCs w:val="21"/>
                      <w:lang w:eastAsia="zh-CN"/>
                      <w14:textFill>
                        <w14:solidFill>
                          <w14:schemeClr w14:val="tx1"/>
                        </w14:solidFill>
                      </w14:textFill>
                    </w:rPr>
                    <w:t>格栅及提升泵、旋流沉砂池、污水污泥脱水间</w:t>
                  </w:r>
                </w:p>
              </w:tc>
              <w:tc>
                <w:tcPr>
                  <w:tcW w:w="2173" w:type="dxa"/>
                  <w:noWrap w:val="0"/>
                  <w:vAlign w:val="center"/>
                </w:tcPr>
                <w:p>
                  <w:pPr>
                    <w:jc w:val="center"/>
                    <w:rPr>
                      <w:rFonts w:hint="eastAsia" w:eastAsia="宋体"/>
                      <w:color w:val="000000" w:themeColor="text1"/>
                      <w:kern w:val="2"/>
                      <w:sz w:val="21"/>
                      <w:szCs w:val="21"/>
                      <w:lang w:val="en-US" w:eastAsia="zh-CN" w:bidi="ar-SA"/>
                      <w14:textFill>
                        <w14:solidFill>
                          <w14:schemeClr w14:val="tx1"/>
                        </w14:solidFill>
                      </w14:textFill>
                    </w:rPr>
                  </w:pPr>
                  <w:r>
                    <w:rPr>
                      <w:rFonts w:hint="eastAsia"/>
                      <w:color w:val="000000" w:themeColor="text1"/>
                      <w:szCs w:val="21"/>
                      <w:lang w:eastAsia="zh-CN"/>
                      <w14:textFill>
                        <w14:solidFill>
                          <w14:schemeClr w14:val="tx1"/>
                        </w14:solidFill>
                      </w14:textFill>
                    </w:rPr>
                    <w:t xml:space="preserve"> NH</w:t>
                  </w:r>
                  <w:r>
                    <w:rPr>
                      <w:rFonts w:hint="eastAsia"/>
                      <w:color w:val="000000" w:themeColor="text1"/>
                      <w:szCs w:val="21"/>
                      <w:vertAlign w:val="subscript"/>
                      <w:lang w:eastAsia="zh-CN"/>
                      <w14:textFill>
                        <w14:solidFill>
                          <w14:schemeClr w14:val="tx1"/>
                        </w14:solidFill>
                      </w14:textFill>
                    </w:rPr>
                    <w:t>3</w:t>
                  </w:r>
                  <w:r>
                    <w:rPr>
                      <w:rFonts w:hint="eastAsia"/>
                      <w:color w:val="000000" w:themeColor="text1"/>
                      <w:szCs w:val="21"/>
                      <w:lang w:eastAsia="zh-CN"/>
                      <w14:textFill>
                        <w14:solidFill>
                          <w14:schemeClr w14:val="tx1"/>
                        </w14:solidFill>
                      </w14:textFill>
                    </w:rPr>
                    <w:t>、H</w:t>
                  </w:r>
                  <w:r>
                    <w:rPr>
                      <w:rFonts w:hint="eastAsia"/>
                      <w:color w:val="000000" w:themeColor="text1"/>
                      <w:szCs w:val="21"/>
                      <w:vertAlign w:val="subscript"/>
                      <w:lang w:eastAsia="zh-CN"/>
                      <w14:textFill>
                        <w14:solidFill>
                          <w14:schemeClr w14:val="tx1"/>
                        </w14:solidFill>
                      </w14:textFill>
                    </w:rPr>
                    <w:t>2</w:t>
                  </w:r>
                  <w:r>
                    <w:rPr>
                      <w:rFonts w:hint="eastAsia"/>
                      <w:color w:val="000000" w:themeColor="text1"/>
                      <w:szCs w:val="21"/>
                      <w:lang w:eastAsia="zh-CN"/>
                      <w14:textFill>
                        <w14:solidFill>
                          <w14:schemeClr w14:val="tx1"/>
                        </w14:solidFill>
                      </w14:textFill>
                    </w:rPr>
                    <w:t>S、</w:t>
                  </w:r>
                  <w:r>
                    <w:rPr>
                      <w:rFonts w:hint="eastAsia"/>
                      <w:color w:val="000000" w:themeColor="text1"/>
                      <w:lang w:val="en-US" w:eastAsia="zh-CN"/>
                      <w14:textFill>
                        <w14:solidFill>
                          <w14:schemeClr w14:val="tx1"/>
                        </w14:solidFill>
                      </w14:textFill>
                    </w:rPr>
                    <w:t>臭气浓度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164" w:type="dxa"/>
                  <w:vMerge w:val="restart"/>
                  <w:noWrap w:val="0"/>
                  <w:vAlign w:val="center"/>
                </w:tcPr>
                <w:p>
                  <w:pPr>
                    <w:jc w:val="center"/>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固废</w:t>
                  </w:r>
                </w:p>
              </w:tc>
              <w:tc>
                <w:tcPr>
                  <w:tcW w:w="911" w:type="dxa"/>
                  <w:noWrap w:val="0"/>
                  <w:vAlign w:val="center"/>
                </w:tcPr>
                <w:p>
                  <w:pPr>
                    <w:jc w:val="center"/>
                    <w:rPr>
                      <w:rFonts w:hint="default" w:eastAsia="宋体"/>
                      <w:color w:val="000000" w:themeColor="text1"/>
                      <w:szCs w:val="21"/>
                      <w:lang w:val="en-US" w:eastAsia="zh-CN"/>
                      <w14:textFill>
                        <w14:solidFill>
                          <w14:schemeClr w14:val="tx1"/>
                        </w14:solidFill>
                      </w14:textFill>
                    </w:rPr>
                  </w:pPr>
                  <w:r>
                    <w:rPr>
                      <w:rFonts w:hint="eastAsia"/>
                      <w:color w:val="000000" w:themeColor="text1"/>
                      <w:szCs w:val="21"/>
                      <w14:textFill>
                        <w14:solidFill>
                          <w14:schemeClr w14:val="tx1"/>
                        </w14:solidFill>
                      </w14:textFill>
                    </w:rPr>
                    <w:t>S1</w:t>
                  </w:r>
                  <w:r>
                    <w:rPr>
                      <w:rFonts w:hint="eastAsia"/>
                      <w:color w:val="000000" w:themeColor="text1"/>
                      <w:szCs w:val="21"/>
                      <w:lang w:eastAsia="zh-CN"/>
                      <w14:textFill>
                        <w14:solidFill>
                          <w14:schemeClr w14:val="tx1"/>
                        </w14:solidFill>
                      </w14:textFill>
                    </w:rPr>
                    <w:t>、</w:t>
                  </w:r>
                  <w:r>
                    <w:rPr>
                      <w:rFonts w:hint="eastAsia"/>
                      <w:color w:val="000000" w:themeColor="text1"/>
                      <w:szCs w:val="21"/>
                      <w:lang w:val="en-US" w:eastAsia="zh-CN"/>
                      <w14:textFill>
                        <w14:solidFill>
                          <w14:schemeClr w14:val="tx1"/>
                        </w14:solidFill>
                      </w14:textFill>
                    </w:rPr>
                    <w:t>S2</w:t>
                  </w:r>
                </w:p>
              </w:tc>
              <w:tc>
                <w:tcPr>
                  <w:tcW w:w="1406" w:type="dxa"/>
                  <w:noWrap w:val="0"/>
                  <w:vAlign w:val="center"/>
                </w:tcPr>
                <w:p>
                  <w:pPr>
                    <w:jc w:val="center"/>
                    <w:rPr>
                      <w:rFonts w:hint="eastAsia"/>
                      <w:color w:val="000000" w:themeColor="text1"/>
                      <w:szCs w:val="21"/>
                      <w14:textFill>
                        <w14:solidFill>
                          <w14:schemeClr w14:val="tx1"/>
                        </w14:solidFill>
                      </w14:textFill>
                    </w:rPr>
                  </w:pPr>
                  <w:r>
                    <w:rPr>
                      <w:rFonts w:hint="eastAsia"/>
                      <w:color w:val="000000" w:themeColor="text1"/>
                      <w:szCs w:val="21"/>
                      <w:lang w:eastAsia="zh-CN"/>
                      <w14:textFill>
                        <w14:solidFill>
                          <w14:schemeClr w14:val="tx1"/>
                        </w14:solidFill>
                      </w14:textFill>
                    </w:rPr>
                    <w:t>一般</w:t>
                  </w:r>
                  <w:r>
                    <w:rPr>
                      <w:rFonts w:hint="eastAsia"/>
                      <w:color w:val="000000" w:themeColor="text1"/>
                      <w:szCs w:val="21"/>
                      <w14:textFill>
                        <w14:solidFill>
                          <w14:schemeClr w14:val="tx1"/>
                        </w14:solidFill>
                      </w14:textFill>
                    </w:rPr>
                    <w:t>固废</w:t>
                  </w:r>
                </w:p>
              </w:tc>
              <w:tc>
                <w:tcPr>
                  <w:tcW w:w="2325" w:type="dxa"/>
                  <w:noWrap w:val="0"/>
                  <w:vAlign w:val="center"/>
                </w:tcPr>
                <w:p>
                  <w:pPr>
                    <w:jc w:val="center"/>
                    <w:rPr>
                      <w:rFonts w:hint="eastAsia"/>
                      <w:color w:val="000000" w:themeColor="text1"/>
                      <w:szCs w:val="21"/>
                      <w14:textFill>
                        <w14:solidFill>
                          <w14:schemeClr w14:val="tx1"/>
                        </w14:solidFill>
                      </w14:textFill>
                    </w:rPr>
                  </w:pPr>
                  <w:r>
                    <w:rPr>
                      <w:rFonts w:hint="eastAsia"/>
                      <w:color w:val="000000" w:themeColor="text1"/>
                      <w:szCs w:val="21"/>
                      <w:lang w:val="en-US" w:eastAsia="zh-CN"/>
                      <w14:textFill>
                        <w14:solidFill>
                          <w14:schemeClr w14:val="tx1"/>
                        </w14:solidFill>
                      </w14:textFill>
                    </w:rPr>
                    <w:t>格栅、沉沙池、污泥池</w:t>
                  </w:r>
                </w:p>
              </w:tc>
              <w:tc>
                <w:tcPr>
                  <w:tcW w:w="2173" w:type="dxa"/>
                  <w:noWrap w:val="0"/>
                  <w:vAlign w:val="center"/>
                </w:tcPr>
                <w:p>
                  <w:pPr>
                    <w:jc w:val="center"/>
                    <w:rPr>
                      <w:rFonts w:hint="default" w:eastAsia="宋体"/>
                      <w:color w:val="000000" w:themeColor="text1"/>
                      <w:szCs w:val="21"/>
                      <w:lang w:val="en-US" w:eastAsia="zh-CN"/>
                      <w14:textFill>
                        <w14:solidFill>
                          <w14:schemeClr w14:val="tx1"/>
                        </w14:solidFill>
                      </w14:textFill>
                    </w:rPr>
                  </w:pPr>
                  <w:r>
                    <w:rPr>
                      <w:rFonts w:hint="eastAsia"/>
                      <w:color w:val="000000" w:themeColor="text1"/>
                      <w:szCs w:val="21"/>
                      <w14:textFill>
                        <w14:solidFill>
                          <w14:schemeClr w14:val="tx1"/>
                        </w14:solidFill>
                      </w14:textFill>
                    </w:rPr>
                    <w:t>栅渣</w:t>
                  </w:r>
                  <w:r>
                    <w:rPr>
                      <w:rFonts w:hint="eastAsia"/>
                      <w:color w:val="000000" w:themeColor="text1"/>
                      <w:szCs w:val="21"/>
                      <w:lang w:eastAsia="zh-CN"/>
                      <w14:textFill>
                        <w14:solidFill>
                          <w14:schemeClr w14:val="tx1"/>
                        </w14:solidFill>
                      </w14:textFill>
                    </w:rPr>
                    <w:t>、沉渣、污泥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164" w:type="dxa"/>
                  <w:vMerge w:val="continue"/>
                  <w:noWrap w:val="0"/>
                  <w:vAlign w:val="center"/>
                </w:tcPr>
                <w:p>
                  <w:pPr>
                    <w:ind w:firstLine="420"/>
                    <w:jc w:val="center"/>
                    <w:rPr>
                      <w:color w:val="000000" w:themeColor="text1"/>
                      <w:szCs w:val="21"/>
                      <w14:textFill>
                        <w14:solidFill>
                          <w14:schemeClr w14:val="tx1"/>
                        </w14:solidFill>
                      </w14:textFill>
                    </w:rPr>
                  </w:pPr>
                </w:p>
              </w:tc>
              <w:tc>
                <w:tcPr>
                  <w:tcW w:w="911" w:type="dxa"/>
                  <w:noWrap w:val="0"/>
                  <w:vAlign w:val="center"/>
                </w:tcPr>
                <w:p>
                  <w:pPr>
                    <w:jc w:val="center"/>
                    <w:rPr>
                      <w:rFonts w:hint="default" w:eastAsia="宋体"/>
                      <w:color w:val="000000" w:themeColor="text1"/>
                      <w:szCs w:val="21"/>
                      <w:lang w:val="en-US" w:eastAsia="zh-CN"/>
                      <w14:textFill>
                        <w14:solidFill>
                          <w14:schemeClr w14:val="tx1"/>
                        </w14:solidFill>
                      </w14:textFill>
                    </w:rPr>
                  </w:pPr>
                  <w:r>
                    <w:rPr>
                      <w:rFonts w:hint="eastAsia" w:eastAsia="宋体"/>
                      <w:color w:val="000000" w:themeColor="text1"/>
                      <w:szCs w:val="21"/>
                      <w:lang w:val="en-US" w:eastAsia="zh-CN"/>
                      <w14:textFill>
                        <w14:solidFill>
                          <w14:schemeClr w14:val="tx1"/>
                        </w14:solidFill>
                      </w14:textFill>
                    </w:rPr>
                    <w:t>S3</w:t>
                  </w:r>
                </w:p>
              </w:tc>
              <w:tc>
                <w:tcPr>
                  <w:tcW w:w="1406" w:type="dxa"/>
                  <w:noWrap w:val="0"/>
                  <w:vAlign w:val="center"/>
                </w:tcPr>
                <w:p>
                  <w:pPr>
                    <w:jc w:val="center"/>
                    <w:rPr>
                      <w:rFonts w:hint="default" w:eastAsia="宋体"/>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危险废物</w:t>
                  </w:r>
                </w:p>
              </w:tc>
              <w:tc>
                <w:tcPr>
                  <w:tcW w:w="2325" w:type="dxa"/>
                  <w:noWrap w:val="0"/>
                  <w:vAlign w:val="center"/>
                </w:tcPr>
                <w:p>
                  <w:pPr>
                    <w:jc w:val="center"/>
                    <w:rPr>
                      <w:rFonts w:hint="eastAsia" w:eastAsia="宋体"/>
                      <w:color w:val="000000" w:themeColor="text1"/>
                      <w:szCs w:val="21"/>
                      <w:lang w:eastAsia="zh-CN"/>
                      <w14:textFill>
                        <w14:solidFill>
                          <w14:schemeClr w14:val="tx1"/>
                        </w14:solidFill>
                      </w14:textFill>
                    </w:rPr>
                  </w:pPr>
                  <w:r>
                    <w:rPr>
                      <w:rFonts w:hint="eastAsia"/>
                      <w:color w:val="000000" w:themeColor="text1"/>
                      <w:szCs w:val="21"/>
                      <w:lang w:eastAsia="zh-CN"/>
                      <w14:textFill>
                        <w14:solidFill>
                          <w14:schemeClr w14:val="tx1"/>
                        </w14:solidFill>
                      </w14:textFill>
                    </w:rPr>
                    <w:t>原料使用，水质监测</w:t>
                  </w:r>
                </w:p>
              </w:tc>
              <w:tc>
                <w:tcPr>
                  <w:tcW w:w="2173" w:type="dxa"/>
                  <w:noWrap w:val="0"/>
                  <w:vAlign w:val="center"/>
                </w:tcPr>
                <w:p>
                  <w:pPr>
                    <w:jc w:val="center"/>
                    <w:rPr>
                      <w:rFonts w:hint="eastAsia" w:eastAsia="宋体"/>
                      <w:color w:val="000000" w:themeColor="text1"/>
                      <w:szCs w:val="21"/>
                      <w:lang w:eastAsia="zh-CN"/>
                      <w14:textFill>
                        <w14:solidFill>
                          <w14:schemeClr w14:val="tx1"/>
                        </w14:solidFill>
                      </w14:textFill>
                    </w:rPr>
                  </w:pPr>
                  <w:r>
                    <w:rPr>
                      <w:rFonts w:hint="eastAsia"/>
                      <w:color w:val="000000" w:themeColor="text1"/>
                      <w:szCs w:val="21"/>
                      <w:lang w:eastAsia="zh-CN"/>
                      <w14:textFill>
                        <w14:solidFill>
                          <w14:schemeClr w14:val="tx1"/>
                        </w14:solidFill>
                      </w14:textFill>
                    </w:rPr>
                    <w:t>实验废液、化学品废包装袋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164" w:type="dxa"/>
                  <w:vMerge w:val="continue"/>
                  <w:noWrap w:val="0"/>
                  <w:vAlign w:val="center"/>
                </w:tcPr>
                <w:p>
                  <w:pPr>
                    <w:ind w:firstLine="420"/>
                    <w:jc w:val="center"/>
                    <w:rPr>
                      <w:color w:val="000000" w:themeColor="text1"/>
                      <w:szCs w:val="21"/>
                      <w14:textFill>
                        <w14:solidFill>
                          <w14:schemeClr w14:val="tx1"/>
                        </w14:solidFill>
                      </w14:textFill>
                    </w:rPr>
                  </w:pPr>
                </w:p>
              </w:tc>
              <w:tc>
                <w:tcPr>
                  <w:tcW w:w="911" w:type="dxa"/>
                  <w:noWrap w:val="0"/>
                  <w:vAlign w:val="center"/>
                </w:tcPr>
                <w:p>
                  <w:pPr>
                    <w:jc w:val="center"/>
                    <w:rPr>
                      <w:rFonts w:hint="default" w:eastAsia="宋体"/>
                      <w:color w:val="000000" w:themeColor="text1"/>
                      <w:szCs w:val="21"/>
                      <w:lang w:val="en-US" w:eastAsia="zh-CN"/>
                      <w14:textFill>
                        <w14:solidFill>
                          <w14:schemeClr w14:val="tx1"/>
                        </w14:solidFill>
                      </w14:textFill>
                    </w:rPr>
                  </w:pPr>
                  <w:r>
                    <w:rPr>
                      <w:color w:val="000000" w:themeColor="text1"/>
                      <w:szCs w:val="21"/>
                      <w14:textFill>
                        <w14:solidFill>
                          <w14:schemeClr w14:val="tx1"/>
                        </w14:solidFill>
                      </w14:textFill>
                    </w:rPr>
                    <w:t>S</w:t>
                  </w:r>
                  <w:r>
                    <w:rPr>
                      <w:rFonts w:hint="eastAsia"/>
                      <w:color w:val="000000" w:themeColor="text1"/>
                      <w:szCs w:val="21"/>
                      <w:lang w:val="en-US" w:eastAsia="zh-CN"/>
                      <w14:textFill>
                        <w14:solidFill>
                          <w14:schemeClr w14:val="tx1"/>
                        </w14:solidFill>
                      </w14:textFill>
                    </w:rPr>
                    <w:t>4</w:t>
                  </w:r>
                </w:p>
              </w:tc>
              <w:tc>
                <w:tcPr>
                  <w:tcW w:w="1406" w:type="dxa"/>
                  <w:noWrap w:val="0"/>
                  <w:vAlign w:val="center"/>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生活垃圾</w:t>
                  </w:r>
                </w:p>
              </w:tc>
              <w:tc>
                <w:tcPr>
                  <w:tcW w:w="2325" w:type="dxa"/>
                  <w:noWrap w:val="0"/>
                  <w:vAlign w:val="center"/>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职工生活</w:t>
                  </w:r>
                </w:p>
              </w:tc>
              <w:tc>
                <w:tcPr>
                  <w:tcW w:w="2173" w:type="dxa"/>
                  <w:noWrap w:val="0"/>
                  <w:vAlign w:val="center"/>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纸张、瓜皮果壳等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164" w:type="dxa"/>
                  <w:noWrap w:val="0"/>
                  <w:vAlign w:val="center"/>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噪声</w:t>
                  </w:r>
                </w:p>
              </w:tc>
              <w:tc>
                <w:tcPr>
                  <w:tcW w:w="911" w:type="dxa"/>
                  <w:noWrap w:val="0"/>
                  <w:vAlign w:val="center"/>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N</w:t>
                  </w:r>
                </w:p>
              </w:tc>
              <w:tc>
                <w:tcPr>
                  <w:tcW w:w="1406" w:type="dxa"/>
                  <w:noWrap w:val="0"/>
                  <w:vAlign w:val="center"/>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噪声</w:t>
                  </w:r>
                </w:p>
              </w:tc>
              <w:tc>
                <w:tcPr>
                  <w:tcW w:w="2325" w:type="dxa"/>
                  <w:noWrap w:val="0"/>
                  <w:vAlign w:val="center"/>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新增的各类污水泵、污泥泵</w:t>
                  </w:r>
                </w:p>
              </w:tc>
              <w:tc>
                <w:tcPr>
                  <w:tcW w:w="2173" w:type="dxa"/>
                  <w:noWrap w:val="0"/>
                  <w:vAlign w:val="center"/>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噪声</w:t>
                  </w:r>
                </w:p>
              </w:tc>
            </w:tr>
          </w:tbl>
          <w:p>
            <w:pPr>
              <w:adjustRightInd w:val="0"/>
              <w:snapToGrid w:val="0"/>
              <w:rPr>
                <w:color w:val="000000" w:themeColor="text1"/>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79" w:type="dxa"/>
            <w:noWrap w:val="0"/>
            <w:vAlign w:val="center"/>
          </w:tcPr>
          <w:p>
            <w:pPr>
              <w:pStyle w:val="36"/>
              <w:adjustRightInd w:val="0"/>
              <w:snapToGrid w:val="0"/>
              <w:spacing w:before="0" w:beforeAutospacing="0" w:after="0" w:afterAutospacing="0"/>
              <w:jc w:val="center"/>
              <w:rPr>
                <w:rFonts w:ascii="Times New Roman" w:hAnsi="Times New Roman"/>
                <w:color w:val="000000" w:themeColor="text1"/>
                <w:szCs w:val="24"/>
                <w14:textFill>
                  <w14:solidFill>
                    <w14:schemeClr w14:val="tx1"/>
                  </w14:solidFill>
                </w14:textFill>
              </w:rPr>
            </w:pPr>
            <w:r>
              <w:rPr>
                <w:rFonts w:ascii="Times New Roman" w:hAnsi="Times New Roman"/>
                <w:bCs/>
                <w:color w:val="000000" w:themeColor="text1"/>
                <w:kern w:val="2"/>
                <w:szCs w:val="24"/>
                <w14:textFill>
                  <w14:solidFill>
                    <w14:schemeClr w14:val="tx1"/>
                  </w14:solidFill>
                </w14:textFill>
              </w:rPr>
              <w:t>与项目有关的原有环境污染问题</w:t>
            </w:r>
          </w:p>
        </w:tc>
        <w:tc>
          <w:tcPr>
            <w:tcW w:w="8205" w:type="dxa"/>
            <w:noWrap w:val="0"/>
            <w:vAlign w:val="top"/>
          </w:tcPr>
          <w:p>
            <w:pPr>
              <w:numPr>
                <w:ilvl w:val="0"/>
                <w:numId w:val="0"/>
              </w:numPr>
              <w:spacing w:line="360" w:lineRule="auto"/>
              <w:ind w:firstLine="0" w:firstLineChars="0"/>
              <w:jc w:val="left"/>
              <w:rPr>
                <w:rFonts w:hint="eastAsia"/>
                <w:b/>
                <w:bCs w:val="0"/>
                <w:color w:val="000000" w:themeColor="text1"/>
                <w:sz w:val="28"/>
                <w:szCs w:val="28"/>
                <w:lang w:val="en-US" w:eastAsia="zh-CN"/>
                <w14:textFill>
                  <w14:solidFill>
                    <w14:schemeClr w14:val="tx1"/>
                  </w14:solidFill>
                </w14:textFill>
              </w:rPr>
            </w:pPr>
            <w:r>
              <w:rPr>
                <w:rFonts w:hint="eastAsia" w:ascii="Times New Roman" w:hAnsi="Times New Roman"/>
                <w:b/>
                <w:bCs w:val="0"/>
                <w:color w:val="000000" w:themeColor="text1"/>
                <w:kern w:val="2"/>
                <w:sz w:val="28"/>
                <w:szCs w:val="28"/>
                <w:lang w:val="en-US" w:eastAsia="zh-CN"/>
                <w14:textFill>
                  <w14:solidFill>
                    <w14:schemeClr w14:val="tx1"/>
                  </w14:solidFill>
                </w14:textFill>
              </w:rPr>
              <w:t>2.3</w:t>
            </w:r>
            <w:r>
              <w:rPr>
                <w:rFonts w:ascii="Times New Roman" w:hAnsi="Times New Roman"/>
                <w:b/>
                <w:bCs w:val="0"/>
                <w:color w:val="000000" w:themeColor="text1"/>
                <w:kern w:val="2"/>
                <w:sz w:val="28"/>
                <w:szCs w:val="28"/>
                <w14:textFill>
                  <w14:solidFill>
                    <w14:schemeClr w14:val="tx1"/>
                  </w14:solidFill>
                </w14:textFill>
              </w:rPr>
              <w:t>与项目有关的原有环境污染问题</w:t>
            </w:r>
          </w:p>
          <w:p>
            <w:pPr>
              <w:numPr>
                <w:ilvl w:val="0"/>
                <w:numId w:val="0"/>
              </w:numPr>
              <w:spacing w:line="360" w:lineRule="auto"/>
              <w:ind w:firstLine="0" w:firstLineChars="0"/>
              <w:jc w:val="left"/>
              <w:rPr>
                <w:rFonts w:hint="eastAsia" w:eastAsia="宋体"/>
                <w:b/>
                <w:bCs/>
                <w:color w:val="000000" w:themeColor="text1"/>
                <w:sz w:val="24"/>
                <w:szCs w:val="24"/>
                <w:lang w:eastAsia="zh-CN"/>
                <w14:textFill>
                  <w14:solidFill>
                    <w14:schemeClr w14:val="tx1"/>
                  </w14:solidFill>
                </w14:textFill>
              </w:rPr>
            </w:pPr>
            <w:r>
              <w:rPr>
                <w:rFonts w:hint="eastAsia"/>
                <w:b/>
                <w:bCs/>
                <w:color w:val="000000" w:themeColor="text1"/>
                <w:sz w:val="24"/>
                <w:szCs w:val="24"/>
                <w:lang w:val="en-US" w:eastAsia="zh-CN"/>
                <w14:textFill>
                  <w14:solidFill>
                    <w14:schemeClr w14:val="tx1"/>
                  </w14:solidFill>
                </w14:textFill>
              </w:rPr>
              <w:t>2.3.1</w:t>
            </w:r>
            <w:r>
              <w:rPr>
                <w:rFonts w:hint="eastAsia"/>
                <w:b/>
                <w:bCs/>
                <w:color w:val="000000" w:themeColor="text1"/>
                <w:sz w:val="24"/>
                <w:szCs w:val="24"/>
                <w:lang w:eastAsia="zh-CN"/>
                <w14:textFill>
                  <w14:solidFill>
                    <w14:schemeClr w14:val="tx1"/>
                  </w14:solidFill>
                </w14:textFill>
              </w:rPr>
              <w:t>原有项目的环评及验收情况</w:t>
            </w:r>
          </w:p>
          <w:p>
            <w:pPr>
              <w:pStyle w:val="109"/>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东至县污水处理厂</w:t>
            </w:r>
            <w:r>
              <w:rPr>
                <w:rFonts w:hint="eastAsia"/>
                <w:color w:val="000000" w:themeColor="text1"/>
                <w14:textFill>
                  <w14:solidFill>
                    <w14:schemeClr w14:val="tx1"/>
                  </w14:solidFill>
                </w14:textFill>
              </w:rPr>
              <w:t>位于</w:t>
            </w:r>
            <w:r>
              <w:rPr>
                <w:rFonts w:hint="eastAsia"/>
                <w:color w:val="000000" w:themeColor="text1"/>
                <w:sz w:val="24"/>
                <w:lang w:eastAsia="zh-CN"/>
                <w14:textFill>
                  <w14:solidFill>
                    <w14:schemeClr w14:val="tx1"/>
                  </w14:solidFill>
                </w14:textFill>
              </w:rPr>
              <w:t>东至县尧渡镇毛田村</w:t>
            </w:r>
            <w:r>
              <w:rPr>
                <w:rFonts w:hint="eastAsia"/>
                <w:color w:val="000000" w:themeColor="text1"/>
                <w:lang w:eastAsia="zh-CN"/>
                <w14:textFill>
                  <w14:solidFill>
                    <w14:schemeClr w14:val="tx1"/>
                  </w14:solidFill>
                </w14:textFill>
              </w:rPr>
              <w:t>。</w:t>
            </w:r>
            <w:r>
              <w:rPr>
                <w:rFonts w:hint="eastAsia"/>
                <w:color w:val="000000" w:themeColor="text1"/>
                <w14:textFill>
                  <w14:solidFill>
                    <w14:schemeClr w14:val="tx1"/>
                  </w14:solidFill>
                </w14:textFill>
              </w:rPr>
              <w:t>本规划范围内设置污水处理厂一座，</w:t>
            </w:r>
            <w:r>
              <w:rPr>
                <w:rFonts w:hint="eastAsia"/>
                <w:color w:val="000000" w:themeColor="text1"/>
                <w:lang w:eastAsia="zh-CN"/>
                <w14:textFill>
                  <w14:solidFill>
                    <w14:schemeClr w14:val="tx1"/>
                  </w14:solidFill>
                </w14:textFill>
              </w:rPr>
              <w:t>一期</w:t>
            </w:r>
            <w:r>
              <w:rPr>
                <w:rFonts w:hint="eastAsia"/>
                <w:color w:val="000000" w:themeColor="text1"/>
                <w14:textFill>
                  <w14:solidFill>
                    <w14:schemeClr w14:val="tx1"/>
                  </w14:solidFill>
                </w14:textFill>
              </w:rPr>
              <w:t>处理规模为2万m</w:t>
            </w:r>
            <w:r>
              <w:rPr>
                <w:rFonts w:hint="eastAsia"/>
                <w:color w:val="000000" w:themeColor="text1"/>
                <w:vertAlign w:val="superscript"/>
                <w14:textFill>
                  <w14:solidFill>
                    <w14:schemeClr w14:val="tx1"/>
                  </w14:solidFill>
                </w14:textFill>
              </w:rPr>
              <w:t>3</w:t>
            </w:r>
            <w:r>
              <w:rPr>
                <w:rFonts w:hint="eastAsia"/>
                <w:color w:val="000000" w:themeColor="text1"/>
                <w14:textFill>
                  <w14:solidFill>
                    <w14:schemeClr w14:val="tx1"/>
                  </w14:solidFill>
                </w14:textFill>
              </w:rPr>
              <w:t>/d，</w:t>
            </w:r>
            <w:r>
              <w:rPr>
                <w:rFonts w:hint="eastAsia"/>
                <w:color w:val="0000FF"/>
                <w:lang w:eastAsia="zh-CN"/>
              </w:rPr>
              <w:t>二期扩建工程规模</w:t>
            </w:r>
            <w:r>
              <w:rPr>
                <w:rFonts w:hint="eastAsia" w:ascii="Times New Roman" w:hAnsi="Times New Roman" w:eastAsia="宋体" w:cs="宋体"/>
                <w:color w:val="0000FF"/>
                <w:sz w:val="24"/>
                <w:szCs w:val="24"/>
                <w:highlight w:val="none"/>
              </w:rPr>
              <w:t>2万m</w:t>
            </w:r>
            <w:r>
              <w:rPr>
                <w:rFonts w:hint="eastAsia" w:ascii="Times New Roman" w:hAnsi="Times New Roman" w:eastAsia="宋体" w:cs="宋体"/>
                <w:color w:val="0000FF"/>
                <w:sz w:val="24"/>
                <w:szCs w:val="24"/>
                <w:highlight w:val="none"/>
                <w:vertAlign w:val="superscript"/>
              </w:rPr>
              <w:t>3</w:t>
            </w:r>
            <w:r>
              <w:rPr>
                <w:rFonts w:hint="eastAsia" w:ascii="Times New Roman" w:hAnsi="Times New Roman" w:eastAsia="宋体" w:cs="宋体"/>
                <w:color w:val="0000FF"/>
                <w:sz w:val="24"/>
                <w:szCs w:val="24"/>
                <w:highlight w:val="none"/>
              </w:rPr>
              <w:t>/d</w:t>
            </w:r>
            <w:r>
              <w:rPr>
                <w:rFonts w:hint="eastAsia"/>
                <w:color w:val="000000" w:themeColor="text1"/>
                <w14:textFill>
                  <w14:solidFill>
                    <w14:schemeClr w14:val="tx1"/>
                  </w14:solidFill>
                </w14:textFill>
              </w:rPr>
              <w:t>，处理后的尾水排入尧渡河</w:t>
            </w:r>
            <w:r>
              <w:rPr>
                <w:rFonts w:hint="eastAsia"/>
                <w:color w:val="000000" w:themeColor="text1"/>
                <w:lang w:eastAsia="zh-CN"/>
                <w14:textFill>
                  <w14:solidFill>
                    <w14:schemeClr w14:val="tx1"/>
                  </w14:solidFill>
                </w14:textFill>
              </w:rPr>
              <w:t>。一期工程委托安徽省环境科学院编制的《东至县城污水处理项目一期工程环境影响报告表》已于2009年8月10日取得东至县环境保护局批复（东环字〔2009〕81号），于2010年7月建成。本项目由于处理水量原因，采取了分阶段验收方式，分别于2011年9月东至县环保局以东环验〔2011〕1号</w:t>
            </w:r>
            <w:r>
              <w:rPr>
                <w:rFonts w:hint="eastAsia"/>
                <w:color w:val="000000" w:themeColor="text1"/>
                <w:lang w:val="en-US" w:eastAsia="zh-CN"/>
                <w14:textFill>
                  <w14:solidFill>
                    <w14:schemeClr w14:val="tx1"/>
                  </w14:solidFill>
                </w14:textFill>
              </w:rPr>
              <w:t>文通过项目1万吨/日生产能力的验收及</w:t>
            </w:r>
            <w:r>
              <w:rPr>
                <w:rFonts w:hint="eastAsia"/>
                <w:color w:val="000000" w:themeColor="text1"/>
                <w:lang w:eastAsia="zh-CN"/>
                <w14:textFill>
                  <w14:solidFill>
                    <w14:schemeClr w14:val="tx1"/>
                  </w14:solidFill>
                </w14:textFill>
              </w:rPr>
              <w:t>2018年2月27日通过东至县环保局以东环函〔2018〕9号</w:t>
            </w:r>
            <w:r>
              <w:rPr>
                <w:rFonts w:hint="eastAsia"/>
                <w:color w:val="000000" w:themeColor="text1"/>
                <w:lang w:val="en-US" w:eastAsia="zh-CN"/>
                <w14:textFill>
                  <w14:solidFill>
                    <w14:schemeClr w14:val="tx1"/>
                  </w14:solidFill>
                </w14:textFill>
              </w:rPr>
              <w:t>文通过项目2万吨/日生产能力的验收</w:t>
            </w:r>
            <w:r>
              <w:rPr>
                <w:rFonts w:hint="eastAsia"/>
                <w:color w:val="000000" w:themeColor="text1"/>
                <w:lang w:eastAsia="zh-CN"/>
                <w14:textFill>
                  <w14:solidFill>
                    <w14:schemeClr w14:val="tx1"/>
                  </w14:solidFill>
                </w14:textFill>
              </w:rPr>
              <w:t>。</w:t>
            </w:r>
          </w:p>
          <w:p>
            <w:pPr>
              <w:pStyle w:val="109"/>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东至县污水处理厂自投产以来，运行稳定，目前一期工程出水满足设计的一级B标准、脱水后污泥含水率</w:t>
            </w:r>
            <w:r>
              <w:rPr>
                <w:rFonts w:hint="eastAsia"/>
                <w:color w:val="000000" w:themeColor="text1"/>
                <w:lang w:val="en-US" w:eastAsia="zh-CN"/>
                <w14:textFill>
                  <w14:solidFill>
                    <w14:schemeClr w14:val="tx1"/>
                  </w14:solidFill>
                </w14:textFill>
              </w:rPr>
              <w:t>&lt;</w:t>
            </w:r>
            <w:r>
              <w:rPr>
                <w:rFonts w:hint="eastAsia"/>
                <w:color w:val="000000" w:themeColor="text1"/>
                <w:lang w:eastAsia="zh-CN"/>
                <w14:textFill>
                  <w14:solidFill>
                    <w14:schemeClr w14:val="tx1"/>
                  </w14:solidFill>
                </w14:textFill>
              </w:rPr>
              <w:t>60%。随着国家对环境问题越来越重视，东至县污染治理需升级，东至县污水处理厂出水标准升级为《城镇污水处理厂污染物排放标准》（GB18918-2002）一级A标准、脱水后污泥含水率</w:t>
            </w:r>
            <w:r>
              <w:rPr>
                <w:rFonts w:hint="eastAsia"/>
                <w:color w:val="000000" w:themeColor="text1"/>
                <w:lang w:val="en-US" w:eastAsia="zh-CN"/>
                <w14:textFill>
                  <w14:solidFill>
                    <w14:schemeClr w14:val="tx1"/>
                  </w14:solidFill>
                </w14:textFill>
              </w:rPr>
              <w:t>&lt;</w:t>
            </w:r>
            <w:r>
              <w:rPr>
                <w:rFonts w:hint="eastAsia"/>
                <w:color w:val="000000" w:themeColor="text1"/>
                <w:lang w:eastAsia="zh-CN"/>
                <w14:textFill>
                  <w14:solidFill>
                    <w14:schemeClr w14:val="tx1"/>
                  </w14:solidFill>
                </w14:textFill>
              </w:rPr>
              <w:t>60%。于</w:t>
            </w:r>
            <w:r>
              <w:rPr>
                <w:rFonts w:hint="eastAsia"/>
                <w:color w:val="000000" w:themeColor="text1"/>
                <w:lang w:val="en-US" w:eastAsia="zh-CN"/>
                <w14:textFill>
                  <w14:solidFill>
                    <w14:schemeClr w14:val="tx1"/>
                  </w14:solidFill>
                </w14:textFill>
              </w:rPr>
              <w:t>2018年10月</w:t>
            </w:r>
            <w:r>
              <w:rPr>
                <w:rFonts w:hint="eastAsia"/>
                <w:color w:val="000000" w:themeColor="text1"/>
                <w:lang w:eastAsia="zh-CN"/>
                <w14:textFill>
                  <w14:solidFill>
                    <w14:schemeClr w14:val="tx1"/>
                  </w14:solidFill>
                </w14:textFill>
              </w:rPr>
              <w:t>委托安徽禹水华阳环境工程技术有限公司编制的《东至县污水处理厂（一期）提标改造环境影响报告表》已于</w:t>
            </w:r>
            <w:r>
              <w:rPr>
                <w:rFonts w:hint="eastAsia"/>
                <w:color w:val="000000" w:themeColor="text1"/>
                <w:highlight w:val="none"/>
                <w:lang w:val="en-US" w:eastAsia="zh-CN"/>
                <w14:textFill>
                  <w14:solidFill>
                    <w14:schemeClr w14:val="tx1"/>
                  </w14:solidFill>
                </w14:textFill>
              </w:rPr>
              <w:t>2019</w:t>
            </w:r>
            <w:r>
              <w:rPr>
                <w:rFonts w:hint="eastAsia"/>
                <w:color w:val="000000" w:themeColor="text1"/>
                <w:highlight w:val="none"/>
                <w:lang w:eastAsia="zh-CN"/>
                <w14:textFill>
                  <w14:solidFill>
                    <w14:schemeClr w14:val="tx1"/>
                  </w14:solidFill>
                </w14:textFill>
              </w:rPr>
              <w:t>年</w:t>
            </w:r>
            <w:r>
              <w:rPr>
                <w:rFonts w:hint="eastAsia"/>
                <w:color w:val="000000" w:themeColor="text1"/>
                <w:highlight w:val="none"/>
                <w:lang w:val="en-US" w:eastAsia="zh-CN"/>
                <w14:textFill>
                  <w14:solidFill>
                    <w14:schemeClr w14:val="tx1"/>
                  </w14:solidFill>
                </w14:textFill>
              </w:rPr>
              <w:t>3</w:t>
            </w:r>
            <w:r>
              <w:rPr>
                <w:rFonts w:hint="eastAsia"/>
                <w:color w:val="000000" w:themeColor="text1"/>
                <w:highlight w:val="none"/>
                <w:lang w:eastAsia="zh-CN"/>
                <w14:textFill>
                  <w14:solidFill>
                    <w14:schemeClr w14:val="tx1"/>
                  </w14:solidFill>
                </w14:textFill>
              </w:rPr>
              <w:t>月</w:t>
            </w:r>
            <w:r>
              <w:rPr>
                <w:rFonts w:hint="eastAsia"/>
                <w:color w:val="000000" w:themeColor="text1"/>
                <w:highlight w:val="none"/>
                <w:lang w:val="en-US" w:eastAsia="zh-CN"/>
                <w14:textFill>
                  <w14:solidFill>
                    <w14:schemeClr w14:val="tx1"/>
                  </w14:solidFill>
                </w14:textFill>
              </w:rPr>
              <w:t>13</w:t>
            </w:r>
            <w:r>
              <w:rPr>
                <w:rFonts w:hint="eastAsia"/>
                <w:color w:val="000000" w:themeColor="text1"/>
                <w:highlight w:val="none"/>
                <w:lang w:eastAsia="zh-CN"/>
                <w14:textFill>
                  <w14:solidFill>
                    <w14:schemeClr w14:val="tx1"/>
                  </w14:solidFill>
                </w14:textFill>
              </w:rPr>
              <w:t>日</w:t>
            </w:r>
            <w:r>
              <w:rPr>
                <w:rFonts w:hint="eastAsia"/>
                <w:color w:val="000000" w:themeColor="text1"/>
                <w:lang w:eastAsia="zh-CN"/>
                <w14:textFill>
                  <w14:solidFill>
                    <w14:schemeClr w14:val="tx1"/>
                  </w14:solidFill>
                </w14:textFill>
              </w:rPr>
              <w:t>取得东至县环境保护局批复</w:t>
            </w:r>
            <w:r>
              <w:rPr>
                <w:rFonts w:hint="eastAsia"/>
                <w:color w:val="000000" w:themeColor="text1"/>
                <w:highlight w:val="none"/>
                <w:lang w:eastAsia="zh-CN"/>
                <w14:textFill>
                  <w14:solidFill>
                    <w14:schemeClr w14:val="tx1"/>
                  </w14:solidFill>
                </w14:textFill>
              </w:rPr>
              <w:t>(东环字〔2019〕6号)</w:t>
            </w:r>
            <w:r>
              <w:rPr>
                <w:rFonts w:hint="eastAsia"/>
                <w:color w:val="000000" w:themeColor="text1"/>
                <w:lang w:eastAsia="zh-CN"/>
                <w14:textFill>
                  <w14:solidFill>
                    <w14:schemeClr w14:val="tx1"/>
                  </w14:solidFill>
                </w14:textFill>
              </w:rPr>
              <w:t>，</w:t>
            </w:r>
            <w:r>
              <w:rPr>
                <w:rFonts w:hint="eastAsia"/>
                <w:color w:val="000000" w:themeColor="text1"/>
                <w:lang w:val="en-US" w:eastAsia="zh-CN"/>
                <w14:textFill>
                  <w14:solidFill>
                    <w14:schemeClr w14:val="tx1"/>
                  </w14:solidFill>
                </w14:textFill>
              </w:rPr>
              <w:t>202</w:t>
            </w:r>
            <w:r>
              <w:rPr>
                <w:rFonts w:hint="eastAsia"/>
                <w:color w:val="000000" w:themeColor="text1"/>
                <w:highlight w:val="none"/>
                <w:lang w:val="en-US" w:eastAsia="zh-CN"/>
                <w14:textFill>
                  <w14:solidFill>
                    <w14:schemeClr w14:val="tx1"/>
                  </w14:solidFill>
                </w14:textFill>
              </w:rPr>
              <w:t>0</w:t>
            </w:r>
            <w:r>
              <w:rPr>
                <w:rFonts w:hint="eastAsia"/>
                <w:color w:val="000000" w:themeColor="text1"/>
                <w:highlight w:val="none"/>
                <w:lang w:eastAsia="zh-CN"/>
                <w14:textFill>
                  <w14:solidFill>
                    <w14:schemeClr w14:val="tx1"/>
                  </w14:solidFill>
                </w14:textFill>
              </w:rPr>
              <w:t>年9月</w:t>
            </w:r>
            <w:r>
              <w:rPr>
                <w:rFonts w:hint="eastAsia"/>
                <w:color w:val="000000" w:themeColor="text1"/>
                <w:highlight w:val="none"/>
                <w:lang w:val="en-US" w:eastAsia="zh-CN"/>
                <w14:textFill>
                  <w14:solidFill>
                    <w14:schemeClr w14:val="tx1"/>
                  </w14:solidFill>
                </w14:textFill>
              </w:rPr>
              <w:t>19</w:t>
            </w:r>
            <w:r>
              <w:rPr>
                <w:rFonts w:hint="eastAsia"/>
                <w:color w:val="000000" w:themeColor="text1"/>
                <w:highlight w:val="none"/>
                <w:lang w:eastAsia="zh-CN"/>
                <w14:textFill>
                  <w14:solidFill>
                    <w14:schemeClr w14:val="tx1"/>
                  </w14:solidFill>
                </w14:textFill>
              </w:rPr>
              <w:t>日</w:t>
            </w:r>
            <w:r>
              <w:rPr>
                <w:rFonts w:hint="eastAsia"/>
                <w:color w:val="000000" w:themeColor="text1"/>
                <w:lang w:eastAsia="zh-CN"/>
                <w14:textFill>
                  <w14:solidFill>
                    <w14:schemeClr w14:val="tx1"/>
                  </w14:solidFill>
                </w14:textFill>
              </w:rPr>
              <w:t>东至县污水处理厂提升改造项目通过自主验收。</w:t>
            </w:r>
          </w:p>
          <w:p>
            <w:pPr>
              <w:pStyle w:val="109"/>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现有项目环评批复及竣工验收情况见下表</w:t>
            </w:r>
          </w:p>
          <w:p>
            <w:pPr>
              <w:pStyle w:val="109"/>
              <w:adjustRightInd/>
              <w:snapToGrid/>
              <w:spacing w:line="320" w:lineRule="exact"/>
              <w:ind w:firstLine="0"/>
              <w:jc w:val="center"/>
              <w:rPr>
                <w:b/>
                <w:bCs/>
                <w:color w:val="000000" w:themeColor="text1"/>
                <w:sz w:val="24"/>
                <w:szCs w:val="24"/>
                <w14:textFill>
                  <w14:solidFill>
                    <w14:schemeClr w14:val="tx1"/>
                  </w14:solidFill>
                </w14:textFill>
              </w:rPr>
            </w:pPr>
            <w:r>
              <w:rPr>
                <w:b/>
                <w:bCs/>
                <w:color w:val="000000" w:themeColor="text1"/>
                <w:sz w:val="24"/>
                <w:szCs w:val="24"/>
                <w14:textFill>
                  <w14:solidFill>
                    <w14:schemeClr w14:val="tx1"/>
                  </w14:solidFill>
                </w14:textFill>
              </w:rPr>
              <w:t>表</w:t>
            </w:r>
            <w:r>
              <w:rPr>
                <w:rFonts w:hint="eastAsia"/>
                <w:b/>
                <w:bCs/>
                <w:color w:val="000000" w:themeColor="text1"/>
                <w:sz w:val="24"/>
                <w:szCs w:val="24"/>
                <w:lang w:val="en-US" w:eastAsia="zh-CN"/>
                <w14:textFill>
                  <w14:solidFill>
                    <w14:schemeClr w14:val="tx1"/>
                  </w14:solidFill>
                </w14:textFill>
              </w:rPr>
              <w:t xml:space="preserve">2-17 </w:t>
            </w:r>
            <w:r>
              <w:rPr>
                <w:rFonts w:hint="eastAsia"/>
                <w:b/>
                <w:bCs/>
                <w:color w:val="000000" w:themeColor="text1"/>
                <w:sz w:val="24"/>
                <w:szCs w:val="24"/>
                <w14:textFill>
                  <w14:solidFill>
                    <w14:schemeClr w14:val="tx1"/>
                  </w14:solidFill>
                </w14:textFill>
              </w:rPr>
              <w:t>原有项目验收情况</w:t>
            </w:r>
          </w:p>
          <w:tbl>
            <w:tblPr>
              <w:tblStyle w:val="4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8"/>
              <w:gridCol w:w="1513"/>
              <w:gridCol w:w="1253"/>
              <w:gridCol w:w="1270"/>
              <w:gridCol w:w="1549"/>
              <w:gridCol w:w="10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338" w:type="dxa"/>
                  <w:noWrap w:val="0"/>
                  <w:vAlign w:val="center"/>
                </w:tcPr>
                <w:p>
                  <w:pPr>
                    <w:spacing w:line="240" w:lineRule="auto"/>
                    <w:jc w:val="center"/>
                    <w:rPr>
                      <w:color w:val="000000" w:themeColor="text1"/>
                      <w14:textFill>
                        <w14:solidFill>
                          <w14:schemeClr w14:val="tx1"/>
                        </w14:solidFill>
                      </w14:textFill>
                    </w:rPr>
                  </w:pPr>
                  <w:r>
                    <w:rPr>
                      <w:rFonts w:hint="eastAsia"/>
                      <w:color w:val="000000" w:themeColor="text1"/>
                      <w:szCs w:val="21"/>
                      <w14:textFill>
                        <w14:solidFill>
                          <w14:schemeClr w14:val="tx1"/>
                        </w14:solidFill>
                      </w14:textFill>
                    </w:rPr>
                    <w:t>产品名称</w:t>
                  </w:r>
                </w:p>
              </w:tc>
              <w:tc>
                <w:tcPr>
                  <w:tcW w:w="1513" w:type="dxa"/>
                  <w:noWrap w:val="0"/>
                  <w:vAlign w:val="center"/>
                </w:tcPr>
                <w:p>
                  <w:pPr>
                    <w:spacing w:line="240" w:lineRule="auto"/>
                    <w:jc w:val="center"/>
                    <w:rPr>
                      <w:rFonts w:hint="eastAsia" w:eastAsia="宋体"/>
                      <w:color w:val="000000" w:themeColor="text1"/>
                      <w:lang w:eastAsia="zh-CN"/>
                      <w14:textFill>
                        <w14:solidFill>
                          <w14:schemeClr w14:val="tx1"/>
                        </w14:solidFill>
                      </w14:textFill>
                    </w:rPr>
                  </w:pPr>
                  <w:r>
                    <w:rPr>
                      <w:rFonts w:hint="eastAsia"/>
                      <w:color w:val="000000" w:themeColor="text1"/>
                      <w:szCs w:val="21"/>
                      <w14:textFill>
                        <w14:solidFill>
                          <w14:schemeClr w14:val="tx1"/>
                        </w14:solidFill>
                      </w14:textFill>
                    </w:rPr>
                    <w:t>审批规模</w:t>
                  </w:r>
                </w:p>
              </w:tc>
              <w:tc>
                <w:tcPr>
                  <w:tcW w:w="1253" w:type="dxa"/>
                  <w:noWrap w:val="0"/>
                  <w:vAlign w:val="center"/>
                </w:tcPr>
                <w:p>
                  <w:pPr>
                    <w:spacing w:line="240" w:lineRule="auto"/>
                    <w:jc w:val="center"/>
                    <w:rPr>
                      <w:color w:val="000000" w:themeColor="text1"/>
                      <w14:textFill>
                        <w14:solidFill>
                          <w14:schemeClr w14:val="tx1"/>
                        </w14:solidFill>
                      </w14:textFill>
                    </w:rPr>
                  </w:pPr>
                  <w:r>
                    <w:rPr>
                      <w:rFonts w:hint="eastAsia"/>
                      <w:color w:val="000000" w:themeColor="text1"/>
                      <w:szCs w:val="21"/>
                      <w14:textFill>
                        <w14:solidFill>
                          <w14:schemeClr w14:val="tx1"/>
                        </w14:solidFill>
                      </w14:textFill>
                    </w:rPr>
                    <w:t>验收产能</w:t>
                  </w:r>
                </w:p>
              </w:tc>
              <w:tc>
                <w:tcPr>
                  <w:tcW w:w="1270" w:type="dxa"/>
                  <w:noWrap w:val="0"/>
                  <w:vAlign w:val="center"/>
                </w:tcPr>
                <w:p>
                  <w:pPr>
                    <w:spacing w:line="240" w:lineRule="auto"/>
                    <w:jc w:val="center"/>
                    <w:rPr>
                      <w:color w:val="000000" w:themeColor="text1"/>
                      <w14:textFill>
                        <w14:solidFill>
                          <w14:schemeClr w14:val="tx1"/>
                        </w14:solidFill>
                      </w14:textFill>
                    </w:rPr>
                  </w:pPr>
                  <w:r>
                    <w:rPr>
                      <w:rFonts w:hint="eastAsia"/>
                      <w:color w:val="000000" w:themeColor="text1"/>
                      <w:szCs w:val="21"/>
                      <w:lang w:eastAsia="zh-CN"/>
                      <w14:textFill>
                        <w14:solidFill>
                          <w14:schemeClr w14:val="tx1"/>
                        </w14:solidFill>
                      </w14:textFill>
                    </w:rPr>
                    <w:t>环评</w:t>
                  </w:r>
                  <w:r>
                    <w:rPr>
                      <w:rFonts w:hint="eastAsia"/>
                      <w:color w:val="000000" w:themeColor="text1"/>
                      <w:szCs w:val="21"/>
                      <w14:textFill>
                        <w14:solidFill>
                          <w14:schemeClr w14:val="tx1"/>
                        </w14:solidFill>
                      </w14:textFill>
                    </w:rPr>
                    <w:t>审批文号</w:t>
                  </w:r>
                </w:p>
              </w:tc>
              <w:tc>
                <w:tcPr>
                  <w:tcW w:w="1549" w:type="dxa"/>
                  <w:noWrap w:val="0"/>
                  <w:vAlign w:val="center"/>
                </w:tcPr>
                <w:p>
                  <w:pPr>
                    <w:spacing w:line="240" w:lineRule="auto"/>
                    <w:jc w:val="center"/>
                    <w:rPr>
                      <w:color w:val="000000" w:themeColor="text1"/>
                      <w14:textFill>
                        <w14:solidFill>
                          <w14:schemeClr w14:val="tx1"/>
                        </w14:solidFill>
                      </w14:textFill>
                    </w:rPr>
                  </w:pPr>
                  <w:r>
                    <w:rPr>
                      <w:rFonts w:hint="eastAsia"/>
                      <w:color w:val="000000" w:themeColor="text1"/>
                      <w:szCs w:val="21"/>
                      <w14:textFill>
                        <w14:solidFill>
                          <w14:schemeClr w14:val="tx1"/>
                        </w14:solidFill>
                      </w14:textFill>
                    </w:rPr>
                    <w:t>验收文号</w:t>
                  </w:r>
                </w:p>
              </w:tc>
              <w:tc>
                <w:tcPr>
                  <w:tcW w:w="1055" w:type="dxa"/>
                  <w:noWrap w:val="0"/>
                  <w:vAlign w:val="top"/>
                </w:tcPr>
                <w:p>
                  <w:pPr>
                    <w:keepNext w:val="0"/>
                    <w:keepLines w:val="0"/>
                    <w:pageBreakBefore w:val="0"/>
                    <w:widowControl w:val="0"/>
                    <w:kinsoku/>
                    <w:wordWrap/>
                    <w:overflowPunct/>
                    <w:topLinePunct w:val="0"/>
                    <w:autoSpaceDE/>
                    <w:autoSpaceDN/>
                    <w:bidi w:val="0"/>
                    <w:adjustRightInd/>
                    <w:snapToGrid/>
                    <w:spacing w:line="240" w:lineRule="auto"/>
                    <w:ind w:left="0" w:leftChars="0" w:right="-105" w:rightChars="-50"/>
                    <w:jc w:val="both"/>
                    <w:textAlignment w:val="auto"/>
                    <w:rPr>
                      <w:rFonts w:hint="eastAsia" w:eastAsia="宋体"/>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排污许可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338" w:type="dxa"/>
                  <w:noWrap w:val="0"/>
                  <w:vAlign w:val="center"/>
                </w:tcPr>
                <w:p>
                  <w:pPr>
                    <w:spacing w:line="240" w:lineRule="auto"/>
                    <w:jc w:val="center"/>
                    <w:rPr>
                      <w:rFonts w:hint="eastAsia"/>
                      <w:color w:val="000000" w:themeColor="text1"/>
                      <w:kern w:val="2"/>
                      <w:sz w:val="21"/>
                      <w:szCs w:val="21"/>
                      <w:lang w:val="en-US" w:eastAsia="zh-CN"/>
                      <w14:textFill>
                        <w14:solidFill>
                          <w14:schemeClr w14:val="tx1"/>
                        </w14:solidFill>
                      </w14:textFill>
                    </w:rPr>
                  </w:pPr>
                  <w:r>
                    <w:rPr>
                      <w:rFonts w:hint="eastAsia"/>
                      <w:color w:val="000000" w:themeColor="text1"/>
                      <w:kern w:val="2"/>
                      <w:sz w:val="21"/>
                      <w:szCs w:val="21"/>
                      <w:lang w:val="en-US" w:eastAsia="zh-CN"/>
                      <w14:textFill>
                        <w14:solidFill>
                          <w14:schemeClr w14:val="tx1"/>
                        </w14:solidFill>
                      </w14:textFill>
                    </w:rPr>
                    <w:t>东至县污水</w:t>
                  </w:r>
                </w:p>
                <w:p>
                  <w:pPr>
                    <w:spacing w:line="240" w:lineRule="auto"/>
                    <w:jc w:val="center"/>
                    <w:rPr>
                      <w:rFonts w:hint="eastAsia"/>
                      <w:color w:val="000000" w:themeColor="text1"/>
                      <w:kern w:val="2"/>
                      <w:sz w:val="21"/>
                      <w:szCs w:val="21"/>
                      <w:lang w:val="en-US" w:eastAsia="zh-CN"/>
                      <w14:textFill>
                        <w14:solidFill>
                          <w14:schemeClr w14:val="tx1"/>
                        </w14:solidFill>
                      </w14:textFill>
                    </w:rPr>
                  </w:pPr>
                  <w:r>
                    <w:rPr>
                      <w:rFonts w:hint="eastAsia"/>
                      <w:color w:val="000000" w:themeColor="text1"/>
                      <w:kern w:val="2"/>
                      <w:sz w:val="21"/>
                      <w:szCs w:val="21"/>
                      <w:lang w:val="en-US" w:eastAsia="zh-CN"/>
                      <w14:textFill>
                        <w14:solidFill>
                          <w14:schemeClr w14:val="tx1"/>
                        </w14:solidFill>
                      </w14:textFill>
                    </w:rPr>
                    <w:t>处理工程项</w:t>
                  </w:r>
                </w:p>
                <w:p>
                  <w:pPr>
                    <w:spacing w:line="240" w:lineRule="auto"/>
                    <w:jc w:val="center"/>
                    <w:rPr>
                      <w:color w:val="000000" w:themeColor="text1"/>
                      <w14:textFill>
                        <w14:solidFill>
                          <w14:schemeClr w14:val="tx1"/>
                        </w14:solidFill>
                      </w14:textFill>
                    </w:rPr>
                  </w:pPr>
                  <w:r>
                    <w:rPr>
                      <w:rFonts w:hint="eastAsia"/>
                      <w:color w:val="000000" w:themeColor="text1"/>
                      <w:kern w:val="2"/>
                      <w:sz w:val="21"/>
                      <w:szCs w:val="21"/>
                      <w:lang w:val="en-US" w:eastAsia="zh-CN"/>
                      <w14:textFill>
                        <w14:solidFill>
                          <w14:schemeClr w14:val="tx1"/>
                        </w14:solidFill>
                      </w14:textFill>
                    </w:rPr>
                    <w:t>目</w:t>
                  </w:r>
                </w:p>
              </w:tc>
              <w:tc>
                <w:tcPr>
                  <w:tcW w:w="1513" w:type="dxa"/>
                  <w:noWrap w:val="0"/>
                  <w:vAlign w:val="center"/>
                </w:tcPr>
                <w:p>
                  <w:pPr>
                    <w:spacing w:line="240" w:lineRule="auto"/>
                    <w:jc w:val="center"/>
                    <w:rPr>
                      <w:rFonts w:hint="default"/>
                      <w:color w:val="000000" w:themeColor="text1"/>
                      <w:lang w:val="en-US"/>
                      <w14:textFill>
                        <w14:solidFill>
                          <w14:schemeClr w14:val="tx1"/>
                        </w14:solidFill>
                      </w14:textFill>
                    </w:rPr>
                  </w:pPr>
                  <w:r>
                    <w:rPr>
                      <w:rFonts w:hint="eastAsia"/>
                      <w:color w:val="000000" w:themeColor="text1"/>
                      <w:szCs w:val="21"/>
                      <w:lang w:val="en-US" w:eastAsia="zh-CN"/>
                      <w14:textFill>
                        <w14:solidFill>
                          <w14:schemeClr w14:val="tx1"/>
                        </w14:solidFill>
                      </w14:textFill>
                    </w:rPr>
                    <w:t>2万m</w:t>
                  </w:r>
                  <w:r>
                    <w:rPr>
                      <w:rFonts w:hint="eastAsia"/>
                      <w:color w:val="000000" w:themeColor="text1"/>
                      <w:szCs w:val="21"/>
                      <w:vertAlign w:val="superscript"/>
                      <w:lang w:val="en-US" w:eastAsia="zh-CN"/>
                      <w14:textFill>
                        <w14:solidFill>
                          <w14:schemeClr w14:val="tx1"/>
                        </w14:solidFill>
                      </w14:textFill>
                    </w:rPr>
                    <w:t>3</w:t>
                  </w:r>
                  <w:r>
                    <w:rPr>
                      <w:rFonts w:hint="eastAsia"/>
                      <w:color w:val="000000" w:themeColor="text1"/>
                      <w:szCs w:val="21"/>
                      <w:lang w:val="en-US" w:eastAsia="zh-CN"/>
                      <w14:textFill>
                        <w14:solidFill>
                          <w14:schemeClr w14:val="tx1"/>
                        </w14:solidFill>
                      </w14:textFill>
                    </w:rPr>
                    <w:t>/d</w:t>
                  </w:r>
                </w:p>
              </w:tc>
              <w:tc>
                <w:tcPr>
                  <w:tcW w:w="125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eastAsia="宋体"/>
                      <w:color w:val="000000" w:themeColor="text1"/>
                      <w:sz w:val="21"/>
                      <w:szCs w:val="21"/>
                      <w:lang w:val="en-US" w:eastAsia="zh-CN"/>
                      <w14:textFill>
                        <w14:solidFill>
                          <w14:schemeClr w14:val="tx1"/>
                        </w14:solidFill>
                      </w14:textFill>
                    </w:rPr>
                  </w:pPr>
                  <w:bookmarkStart w:id="39" w:name="OLE_LINK41"/>
                  <w:r>
                    <w:rPr>
                      <w:rFonts w:hint="eastAsia"/>
                      <w:color w:val="0000FF"/>
                      <w:sz w:val="21"/>
                      <w:szCs w:val="21"/>
                      <w:highlight w:val="none"/>
                      <w:lang w:val="en-US" w:eastAsia="zh-CN"/>
                    </w:rPr>
                    <w:t>2万</w:t>
                  </w:r>
                  <w:r>
                    <w:rPr>
                      <w:rFonts w:hint="eastAsia"/>
                      <w:color w:val="0000FF"/>
                      <w:szCs w:val="21"/>
                      <w:highlight w:val="none"/>
                      <w:lang w:val="en-US" w:eastAsia="zh-CN"/>
                    </w:rPr>
                    <w:t>m</w:t>
                  </w:r>
                  <w:r>
                    <w:rPr>
                      <w:rFonts w:hint="eastAsia"/>
                      <w:color w:val="0000FF"/>
                      <w:szCs w:val="21"/>
                      <w:highlight w:val="none"/>
                      <w:vertAlign w:val="superscript"/>
                      <w:lang w:val="en-US" w:eastAsia="zh-CN"/>
                    </w:rPr>
                    <w:t>3</w:t>
                  </w:r>
                  <w:r>
                    <w:rPr>
                      <w:rFonts w:hint="eastAsia"/>
                      <w:color w:val="0000FF"/>
                      <w:szCs w:val="21"/>
                      <w:highlight w:val="none"/>
                      <w:lang w:val="en-US" w:eastAsia="zh-CN"/>
                    </w:rPr>
                    <w:t>/d</w:t>
                  </w:r>
                  <w:bookmarkEnd w:id="39"/>
                </w:p>
              </w:tc>
              <w:tc>
                <w:tcPr>
                  <w:tcW w:w="1270" w:type="dxa"/>
                  <w:noWrap w:val="0"/>
                  <w:vAlign w:val="center"/>
                </w:tcPr>
                <w:p>
                  <w:pPr>
                    <w:spacing w:line="240" w:lineRule="auto"/>
                    <w:jc w:val="center"/>
                    <w:rPr>
                      <w:color w:val="000000" w:themeColor="text1"/>
                      <w:sz w:val="21"/>
                      <w:szCs w:val="21"/>
                      <w14:textFill>
                        <w14:solidFill>
                          <w14:schemeClr w14:val="tx1"/>
                        </w14:solidFill>
                      </w14:textFill>
                    </w:rPr>
                  </w:pPr>
                  <w:r>
                    <w:rPr>
                      <w:rFonts w:hint="eastAsia"/>
                      <w:color w:val="000000" w:themeColor="text1"/>
                      <w:lang w:eastAsia="zh-CN"/>
                      <w14:textFill>
                        <w14:solidFill>
                          <w14:schemeClr w14:val="tx1"/>
                        </w14:solidFill>
                      </w14:textFill>
                    </w:rPr>
                    <w:t>东环字〔2009〕81号</w:t>
                  </w:r>
                </w:p>
              </w:tc>
              <w:tc>
                <w:tcPr>
                  <w:tcW w:w="1549"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105" w:rightChars="-50"/>
                    <w:jc w:val="center"/>
                    <w:textAlignment w:val="auto"/>
                    <w:rPr>
                      <w:rFonts w:hint="eastAsia"/>
                      <w:color w:val="0000FF"/>
                      <w:lang w:val="en-US" w:eastAsia="zh-CN"/>
                    </w:rPr>
                  </w:pPr>
                  <w:r>
                    <w:rPr>
                      <w:rFonts w:hint="eastAsia"/>
                      <w:color w:val="0000FF"/>
                      <w:lang w:eastAsia="zh-CN"/>
                    </w:rPr>
                    <w:t>阶段验收：东环验〔2011〕1号</w:t>
                  </w:r>
                  <w:r>
                    <w:rPr>
                      <w:rFonts w:hint="eastAsia"/>
                      <w:color w:val="0000FF"/>
                      <w:lang w:val="en-US" w:eastAsia="zh-CN"/>
                    </w:rPr>
                    <w:t>；</w:t>
                  </w:r>
                </w:p>
                <w:p>
                  <w:pPr>
                    <w:keepNext w:val="0"/>
                    <w:keepLines w:val="0"/>
                    <w:pageBreakBefore w:val="0"/>
                    <w:widowControl w:val="0"/>
                    <w:kinsoku/>
                    <w:wordWrap/>
                    <w:overflowPunct/>
                    <w:topLinePunct w:val="0"/>
                    <w:autoSpaceDE/>
                    <w:autoSpaceDN/>
                    <w:bidi w:val="0"/>
                    <w:adjustRightInd/>
                    <w:snapToGrid/>
                    <w:spacing w:line="240" w:lineRule="auto"/>
                    <w:ind w:right="-105" w:rightChars="-50"/>
                    <w:jc w:val="center"/>
                    <w:textAlignment w:val="auto"/>
                    <w:rPr>
                      <w:rFonts w:hint="eastAsia"/>
                      <w:color w:val="000000" w:themeColor="text1"/>
                      <w14:textFill>
                        <w14:solidFill>
                          <w14:schemeClr w14:val="tx1"/>
                        </w14:solidFill>
                      </w14:textFill>
                    </w:rPr>
                  </w:pPr>
                  <w:r>
                    <w:rPr>
                      <w:rFonts w:hint="eastAsia"/>
                      <w:color w:val="0000FF"/>
                      <w:lang w:val="en-US" w:eastAsia="zh-CN"/>
                    </w:rPr>
                    <w:t>验收</w:t>
                  </w:r>
                  <w:r>
                    <w:rPr>
                      <w:rFonts w:hint="eastAsia"/>
                      <w:color w:val="0000FF"/>
                      <w:lang w:eastAsia="zh-CN"/>
                    </w:rPr>
                    <w:t>东环函〔2018〕9号</w:t>
                  </w:r>
                </w:p>
              </w:tc>
              <w:tc>
                <w:tcPr>
                  <w:tcW w:w="1055" w:type="dxa"/>
                  <w:vMerge w:val="restart"/>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eastAsia="宋体"/>
                      <w:color w:val="000000" w:themeColor="text1"/>
                      <w:sz w:val="21"/>
                      <w:szCs w:val="21"/>
                      <w:lang w:val="en-US" w:eastAsia="zh-CN"/>
                      <w14:textFill>
                        <w14:solidFill>
                          <w14:schemeClr w14:val="tx1"/>
                        </w14:solidFill>
                      </w14:textFill>
                    </w:rPr>
                  </w:pPr>
                  <w:r>
                    <w:rPr>
                      <w:rFonts w:hint="eastAsia" w:eastAsia="宋体"/>
                      <w:color w:val="000000" w:themeColor="text1"/>
                      <w:sz w:val="21"/>
                      <w:szCs w:val="21"/>
                      <w:lang w:val="en-US" w:eastAsia="zh-CN"/>
                      <w14:textFill>
                        <w14:solidFill>
                          <w14:schemeClr w14:val="tx1"/>
                        </w14:solidFill>
                      </w14:textFill>
                    </w:rPr>
                    <w:t>91341721MA2MX4PT8F002U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338" w:type="dxa"/>
                  <w:noWrap w:val="0"/>
                  <w:vAlign w:val="center"/>
                </w:tcPr>
                <w:p>
                  <w:pPr>
                    <w:spacing w:line="240" w:lineRule="auto"/>
                    <w:jc w:val="center"/>
                    <w:rPr>
                      <w:rFonts w:hint="eastAsia"/>
                      <w:color w:val="000000" w:themeColor="text1"/>
                      <w:kern w:val="2"/>
                      <w:sz w:val="21"/>
                      <w:szCs w:val="21"/>
                      <w:lang w:val="en-US" w:eastAsia="zh-CN"/>
                      <w14:textFill>
                        <w14:solidFill>
                          <w14:schemeClr w14:val="tx1"/>
                        </w14:solidFill>
                      </w14:textFill>
                    </w:rPr>
                  </w:pPr>
                  <w:r>
                    <w:rPr>
                      <w:rFonts w:hint="eastAsia"/>
                      <w:color w:val="000000" w:themeColor="text1"/>
                      <w:kern w:val="2"/>
                      <w:sz w:val="21"/>
                      <w:szCs w:val="21"/>
                      <w:lang w:val="en-US" w:eastAsia="zh-CN"/>
                      <w14:textFill>
                        <w14:solidFill>
                          <w14:schemeClr w14:val="tx1"/>
                        </w14:solidFill>
                      </w14:textFill>
                    </w:rPr>
                    <w:t>东至县污水</w:t>
                  </w:r>
                </w:p>
                <w:p>
                  <w:pPr>
                    <w:spacing w:line="240" w:lineRule="auto"/>
                    <w:jc w:val="center"/>
                    <w:rPr>
                      <w:rFonts w:hint="eastAsia"/>
                      <w:color w:val="000000" w:themeColor="text1"/>
                      <w:kern w:val="2"/>
                      <w:sz w:val="21"/>
                      <w:szCs w:val="21"/>
                      <w:lang w:val="en-US" w:eastAsia="zh-CN"/>
                      <w14:textFill>
                        <w14:solidFill>
                          <w14:schemeClr w14:val="tx1"/>
                        </w14:solidFill>
                      </w14:textFill>
                    </w:rPr>
                  </w:pPr>
                  <w:r>
                    <w:rPr>
                      <w:rFonts w:hint="eastAsia"/>
                      <w:color w:val="000000" w:themeColor="text1"/>
                      <w:kern w:val="2"/>
                      <w:sz w:val="21"/>
                      <w:szCs w:val="21"/>
                      <w:lang w:val="en-US" w:eastAsia="zh-CN"/>
                      <w14:textFill>
                        <w14:solidFill>
                          <w14:schemeClr w14:val="tx1"/>
                        </w14:solidFill>
                      </w14:textFill>
                    </w:rPr>
                    <w:t>处理厂（一期）提升</w:t>
                  </w:r>
                </w:p>
                <w:p>
                  <w:pPr>
                    <w:spacing w:line="240" w:lineRule="auto"/>
                    <w:jc w:val="center"/>
                    <w:rPr>
                      <w:rFonts w:hint="eastAsia"/>
                      <w:color w:val="000000" w:themeColor="text1"/>
                      <w:kern w:val="2"/>
                      <w:sz w:val="21"/>
                      <w:szCs w:val="21"/>
                      <w:lang w:val="en-US" w:eastAsia="zh-CN"/>
                      <w14:textFill>
                        <w14:solidFill>
                          <w14:schemeClr w14:val="tx1"/>
                        </w14:solidFill>
                      </w14:textFill>
                    </w:rPr>
                  </w:pPr>
                  <w:r>
                    <w:rPr>
                      <w:rFonts w:hint="eastAsia"/>
                      <w:color w:val="000000" w:themeColor="text1"/>
                      <w:kern w:val="2"/>
                      <w:sz w:val="21"/>
                      <w:szCs w:val="21"/>
                      <w:lang w:val="en-US" w:eastAsia="zh-CN"/>
                      <w14:textFill>
                        <w14:solidFill>
                          <w14:schemeClr w14:val="tx1"/>
                        </w14:solidFill>
                      </w14:textFill>
                    </w:rPr>
                    <w:t>改造项目</w:t>
                  </w:r>
                </w:p>
              </w:tc>
              <w:tc>
                <w:tcPr>
                  <w:tcW w:w="1513" w:type="dxa"/>
                  <w:noWrap w:val="0"/>
                  <w:vAlign w:val="center"/>
                </w:tcPr>
                <w:p>
                  <w:pPr>
                    <w:spacing w:line="240" w:lineRule="auto"/>
                    <w:jc w:val="center"/>
                    <w:rPr>
                      <w:rFonts w:hint="eastAsia" w:eastAsia="宋体"/>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2万m</w:t>
                  </w:r>
                  <w:r>
                    <w:rPr>
                      <w:rFonts w:hint="eastAsia"/>
                      <w:color w:val="000000" w:themeColor="text1"/>
                      <w:szCs w:val="21"/>
                      <w:vertAlign w:val="superscript"/>
                      <w:lang w:val="en-US" w:eastAsia="zh-CN"/>
                      <w14:textFill>
                        <w14:solidFill>
                          <w14:schemeClr w14:val="tx1"/>
                        </w14:solidFill>
                      </w14:textFill>
                    </w:rPr>
                    <w:t>3</w:t>
                  </w:r>
                  <w:r>
                    <w:rPr>
                      <w:rFonts w:hint="eastAsia"/>
                      <w:color w:val="000000" w:themeColor="text1"/>
                      <w:szCs w:val="21"/>
                      <w:lang w:val="en-US" w:eastAsia="zh-CN"/>
                      <w14:textFill>
                        <w14:solidFill>
                          <w14:schemeClr w14:val="tx1"/>
                        </w14:solidFill>
                      </w14:textFill>
                    </w:rPr>
                    <w:t>/d，提升改造</w:t>
                  </w:r>
                </w:p>
              </w:tc>
              <w:tc>
                <w:tcPr>
                  <w:tcW w:w="125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eastAsia="宋体"/>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2万</w:t>
                  </w:r>
                  <w:r>
                    <w:rPr>
                      <w:rFonts w:hint="eastAsia"/>
                      <w:color w:val="000000" w:themeColor="text1"/>
                      <w:szCs w:val="21"/>
                      <w:lang w:val="en-US" w:eastAsia="zh-CN"/>
                      <w14:textFill>
                        <w14:solidFill>
                          <w14:schemeClr w14:val="tx1"/>
                        </w14:solidFill>
                      </w14:textFill>
                    </w:rPr>
                    <w:t>m</w:t>
                  </w:r>
                  <w:r>
                    <w:rPr>
                      <w:rFonts w:hint="eastAsia"/>
                      <w:color w:val="000000" w:themeColor="text1"/>
                      <w:szCs w:val="21"/>
                      <w:vertAlign w:val="superscript"/>
                      <w:lang w:val="en-US" w:eastAsia="zh-CN"/>
                      <w14:textFill>
                        <w14:solidFill>
                          <w14:schemeClr w14:val="tx1"/>
                        </w14:solidFill>
                      </w14:textFill>
                    </w:rPr>
                    <w:t>3</w:t>
                  </w:r>
                  <w:r>
                    <w:rPr>
                      <w:rFonts w:hint="eastAsia"/>
                      <w:color w:val="000000" w:themeColor="text1"/>
                      <w:szCs w:val="21"/>
                      <w:lang w:val="en-US" w:eastAsia="zh-CN"/>
                      <w14:textFill>
                        <w14:solidFill>
                          <w14:schemeClr w14:val="tx1"/>
                        </w14:solidFill>
                      </w14:textFill>
                    </w:rPr>
                    <w:t>/d</w:t>
                  </w:r>
                </w:p>
              </w:tc>
              <w:tc>
                <w:tcPr>
                  <w:tcW w:w="1270" w:type="dxa"/>
                  <w:noWrap w:val="0"/>
                  <w:vAlign w:val="center"/>
                </w:tcPr>
                <w:p>
                  <w:pPr>
                    <w:spacing w:line="240" w:lineRule="auto"/>
                    <w:jc w:val="center"/>
                    <w:rPr>
                      <w:rFonts w:hint="eastAsia" w:ascii="Times New Roman" w:hAnsi="Times New Roman" w:eastAsia="宋体" w:cs="Times New Roman"/>
                      <w:color w:val="000000" w:themeColor="text1"/>
                      <w:sz w:val="21"/>
                      <w:szCs w:val="21"/>
                      <w14:textFill>
                        <w14:solidFill>
                          <w14:schemeClr w14:val="tx1"/>
                        </w14:solidFill>
                      </w14:textFill>
                    </w:rPr>
                  </w:pPr>
                  <w:r>
                    <w:rPr>
                      <w:rFonts w:hint="eastAsia"/>
                      <w:color w:val="000000" w:themeColor="text1"/>
                      <w:lang w:eastAsia="zh-CN"/>
                      <w14:textFill>
                        <w14:solidFill>
                          <w14:schemeClr w14:val="tx1"/>
                        </w14:solidFill>
                      </w14:textFill>
                    </w:rPr>
                    <w:t>东环函〔2019〕6号</w:t>
                  </w:r>
                </w:p>
              </w:tc>
              <w:tc>
                <w:tcPr>
                  <w:tcW w:w="1549"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105" w:rightChars="-50"/>
                    <w:jc w:val="center"/>
                    <w:textAlignment w:val="auto"/>
                    <w:rPr>
                      <w:rFonts w:hint="default" w:eastAsia="宋体"/>
                      <w:color w:val="000000" w:themeColor="text1"/>
                      <w:szCs w:val="24"/>
                      <w:highlight w:val="none"/>
                      <w:lang w:val="en-US" w:eastAsia="zh-CN"/>
                      <w14:textFill>
                        <w14:solidFill>
                          <w14:schemeClr w14:val="tx1"/>
                        </w14:solidFill>
                      </w14:textFill>
                    </w:rPr>
                  </w:pPr>
                  <w:r>
                    <w:rPr>
                      <w:rFonts w:hint="eastAsia"/>
                      <w:color w:val="000000" w:themeColor="text1"/>
                      <w:szCs w:val="24"/>
                      <w:highlight w:val="none"/>
                      <w:lang w:val="en-US" w:eastAsia="zh-CN"/>
                      <w14:textFill>
                        <w14:solidFill>
                          <w14:schemeClr w14:val="tx1"/>
                        </w14:solidFill>
                      </w14:textFill>
                    </w:rPr>
                    <w:t>2020年月19日</w:t>
                  </w:r>
                </w:p>
              </w:tc>
              <w:tc>
                <w:tcPr>
                  <w:tcW w:w="1055"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ascii="宋体" w:hAnsi="宋体" w:eastAsia="宋体" w:cs="宋体"/>
                      <w:color w:val="000000" w:themeColor="text1"/>
                      <w:sz w:val="21"/>
                      <w:szCs w:val="21"/>
                      <w14:textFill>
                        <w14:solidFill>
                          <w14:schemeClr w14:val="tx1"/>
                        </w14:solidFill>
                      </w14:textFill>
                    </w:rPr>
                  </w:pPr>
                </w:p>
              </w:tc>
            </w:tr>
          </w:tbl>
          <w:p>
            <w:pPr>
              <w:pStyle w:val="109"/>
              <w:keepNext w:val="0"/>
              <w:keepLines w:val="0"/>
              <w:pageBreakBefore w:val="0"/>
              <w:widowControl w:val="0"/>
              <w:kinsoku/>
              <w:wordWrap/>
              <w:overflowPunct/>
              <w:topLinePunct w:val="0"/>
              <w:autoSpaceDE/>
              <w:autoSpaceDN/>
              <w:bidi w:val="0"/>
              <w:adjustRightInd w:val="0"/>
              <w:snapToGrid/>
              <w:spacing w:line="360" w:lineRule="auto"/>
              <w:ind w:left="0" w:leftChars="0" w:firstLine="0" w:firstLineChars="0"/>
              <w:jc w:val="left"/>
              <w:textAlignment w:val="auto"/>
              <w:rPr>
                <w:rFonts w:hint="eastAsia"/>
                <w:b/>
                <w:bCs/>
                <w:color w:val="000000" w:themeColor="text1"/>
                <w:sz w:val="24"/>
                <w:szCs w:val="24"/>
                <w:lang w:val="en-US" w:eastAsia="zh-CN"/>
                <w14:textFill>
                  <w14:solidFill>
                    <w14:schemeClr w14:val="tx1"/>
                  </w14:solidFill>
                </w14:textFill>
              </w:rPr>
            </w:pPr>
          </w:p>
          <w:p>
            <w:pPr>
              <w:pStyle w:val="109"/>
              <w:keepNext w:val="0"/>
              <w:keepLines w:val="0"/>
              <w:pageBreakBefore w:val="0"/>
              <w:widowControl w:val="0"/>
              <w:kinsoku/>
              <w:wordWrap/>
              <w:overflowPunct/>
              <w:topLinePunct w:val="0"/>
              <w:autoSpaceDE/>
              <w:autoSpaceDN/>
              <w:bidi w:val="0"/>
              <w:adjustRightInd w:val="0"/>
              <w:snapToGrid/>
              <w:spacing w:line="360" w:lineRule="auto"/>
              <w:ind w:left="0" w:leftChars="0" w:firstLine="0" w:firstLineChars="0"/>
              <w:jc w:val="left"/>
              <w:textAlignment w:val="auto"/>
              <w:rPr>
                <w:rFonts w:hint="eastAsia" w:eastAsia="宋体"/>
                <w:b/>
                <w:bCs/>
                <w:color w:val="000000" w:themeColor="text1"/>
                <w:sz w:val="24"/>
                <w:szCs w:val="24"/>
                <w:lang w:eastAsia="zh-CN"/>
                <w14:textFill>
                  <w14:solidFill>
                    <w14:schemeClr w14:val="tx1"/>
                  </w14:solidFill>
                </w14:textFill>
              </w:rPr>
            </w:pPr>
            <w:r>
              <w:rPr>
                <w:rFonts w:hint="eastAsia"/>
                <w:b/>
                <w:bCs/>
                <w:color w:val="000000" w:themeColor="text1"/>
                <w:sz w:val="24"/>
                <w:szCs w:val="24"/>
                <w:lang w:val="en-US" w:eastAsia="zh-CN"/>
                <w14:textFill>
                  <w14:solidFill>
                    <w14:schemeClr w14:val="tx1"/>
                  </w14:solidFill>
                </w14:textFill>
              </w:rPr>
              <w:t>2.</w:t>
            </w:r>
            <w:r>
              <w:rPr>
                <w:rFonts w:hint="eastAsia"/>
                <w:b/>
                <w:bCs/>
                <w:color w:val="000000" w:themeColor="text1"/>
                <w:sz w:val="24"/>
                <w:szCs w:val="24"/>
                <w14:textFill>
                  <w14:solidFill>
                    <w14:schemeClr w14:val="tx1"/>
                  </w14:solidFill>
                </w14:textFill>
              </w:rPr>
              <w:t>3.2现有工程</w:t>
            </w:r>
            <w:r>
              <w:rPr>
                <w:rFonts w:hint="eastAsia"/>
                <w:b/>
                <w:bCs/>
                <w:color w:val="000000" w:themeColor="text1"/>
                <w:sz w:val="24"/>
                <w:szCs w:val="24"/>
                <w:lang w:eastAsia="zh-CN"/>
                <w14:textFill>
                  <w14:solidFill>
                    <w14:schemeClr w14:val="tx1"/>
                  </w14:solidFill>
                </w14:textFill>
              </w:rPr>
              <w:t>回顾分析</w:t>
            </w:r>
          </w:p>
          <w:p>
            <w:pPr>
              <w:pStyle w:val="109"/>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left"/>
              <w:textAlignment w:val="auto"/>
              <w:rPr>
                <w:rFonts w:hint="eastAsia"/>
                <w:b w:val="0"/>
                <w:bCs w:val="0"/>
                <w:color w:val="000000" w:themeColor="text1"/>
                <w:sz w:val="24"/>
                <w:szCs w:val="24"/>
                <w:lang w:eastAsia="zh-CN"/>
                <w14:textFill>
                  <w14:solidFill>
                    <w14:schemeClr w14:val="tx1"/>
                  </w14:solidFill>
                </w14:textFill>
              </w:rPr>
            </w:pPr>
            <w:r>
              <w:rPr>
                <w:rFonts w:hint="eastAsia"/>
                <w:b w:val="0"/>
                <w:bCs w:val="0"/>
                <w:color w:val="000000" w:themeColor="text1"/>
                <w:sz w:val="24"/>
                <w:szCs w:val="24"/>
                <w14:textFill>
                  <w14:solidFill>
                    <w14:schemeClr w14:val="tx1"/>
                  </w14:solidFill>
                </w14:textFill>
              </w:rPr>
              <w:t>现有项目已申领排污许可证，已取得《关于</w:t>
            </w:r>
            <w:r>
              <w:rPr>
                <w:rFonts w:hint="eastAsia"/>
                <w:b w:val="0"/>
                <w:bCs w:val="0"/>
                <w:color w:val="000000" w:themeColor="text1"/>
                <w:sz w:val="24"/>
                <w:szCs w:val="24"/>
                <w:lang w:eastAsia="zh-CN"/>
                <w14:textFill>
                  <w14:solidFill>
                    <w14:schemeClr w14:val="tx1"/>
                  </w14:solidFill>
                </w14:textFill>
              </w:rPr>
              <w:t>东至</w:t>
            </w:r>
            <w:r>
              <w:rPr>
                <w:rFonts w:hint="eastAsia"/>
                <w:b w:val="0"/>
                <w:bCs w:val="0"/>
                <w:color w:val="000000" w:themeColor="text1"/>
                <w:sz w:val="24"/>
                <w:szCs w:val="24"/>
                <w14:textFill>
                  <w14:solidFill>
                    <w14:schemeClr w14:val="tx1"/>
                  </w14:solidFill>
                </w14:textFill>
              </w:rPr>
              <w:t>县污水处理厂入河排污口设置的批复》（</w:t>
            </w:r>
            <w:r>
              <w:rPr>
                <w:rFonts w:hint="eastAsia"/>
                <w:b w:val="0"/>
                <w:bCs w:val="0"/>
                <w:color w:val="000000" w:themeColor="text1"/>
                <w:sz w:val="24"/>
                <w:szCs w:val="24"/>
                <w:lang w:eastAsia="zh-CN"/>
                <w14:textFill>
                  <w14:solidFill>
                    <w14:schemeClr w14:val="tx1"/>
                  </w14:solidFill>
                </w14:textFill>
              </w:rPr>
              <w:t>东水务</w:t>
            </w:r>
            <w:r>
              <w:rPr>
                <w:rFonts w:hint="eastAsia"/>
                <w:b w:val="0"/>
                <w:bCs w:val="0"/>
                <w:color w:val="000000" w:themeColor="text1"/>
                <w:sz w:val="24"/>
                <w:szCs w:val="24"/>
                <w:highlight w:val="none"/>
                <w:lang w:eastAsia="zh-CN"/>
                <w14:textFill>
                  <w14:solidFill>
                    <w14:schemeClr w14:val="tx1"/>
                  </w14:solidFill>
                </w14:textFill>
              </w:rPr>
              <w:t>办</w:t>
            </w:r>
            <w:r>
              <w:rPr>
                <w:rFonts w:hint="eastAsia"/>
                <w:b w:val="0"/>
                <w:bCs w:val="0"/>
                <w:color w:val="000000" w:themeColor="text1"/>
                <w:sz w:val="24"/>
                <w:szCs w:val="24"/>
                <w:highlight w:val="none"/>
                <w14:textFill>
                  <w14:solidFill>
                    <w14:schemeClr w14:val="tx1"/>
                  </w14:solidFill>
                </w14:textFill>
              </w:rPr>
              <w:t>〔2017〕</w:t>
            </w:r>
            <w:r>
              <w:rPr>
                <w:rFonts w:hint="eastAsia"/>
                <w:b w:val="0"/>
                <w:bCs w:val="0"/>
                <w:color w:val="000000" w:themeColor="text1"/>
                <w:sz w:val="24"/>
                <w:szCs w:val="24"/>
                <w:highlight w:val="none"/>
                <w:lang w:val="en-US" w:eastAsia="zh-CN"/>
                <w14:textFill>
                  <w14:solidFill>
                    <w14:schemeClr w14:val="tx1"/>
                  </w14:solidFill>
                </w14:textFill>
              </w:rPr>
              <w:t>119</w:t>
            </w:r>
            <w:r>
              <w:rPr>
                <w:rFonts w:hint="eastAsia"/>
                <w:b w:val="0"/>
                <w:bCs w:val="0"/>
                <w:color w:val="000000" w:themeColor="text1"/>
                <w:sz w:val="24"/>
                <w:szCs w:val="24"/>
                <w:highlight w:val="none"/>
                <w14:textFill>
                  <w14:solidFill>
                    <w14:schemeClr w14:val="tx1"/>
                  </w14:solidFill>
                </w14:textFill>
              </w:rPr>
              <w:t xml:space="preserve"> 号）</w:t>
            </w:r>
            <w:r>
              <w:rPr>
                <w:rFonts w:hint="eastAsia"/>
                <w:b w:val="0"/>
                <w:bCs w:val="0"/>
                <w:color w:val="000000" w:themeColor="text1"/>
                <w:sz w:val="24"/>
                <w:szCs w:val="24"/>
                <w14:textFill>
                  <w14:solidFill>
                    <w14:schemeClr w14:val="tx1"/>
                  </w14:solidFill>
                </w14:textFill>
              </w:rPr>
              <w:t>，允许排放规模为2万m</w:t>
            </w:r>
            <w:r>
              <w:rPr>
                <w:rFonts w:hint="eastAsia"/>
                <w:b w:val="0"/>
                <w:bCs w:val="0"/>
                <w:color w:val="000000" w:themeColor="text1"/>
                <w:sz w:val="24"/>
                <w:szCs w:val="24"/>
                <w:vertAlign w:val="superscript"/>
                <w14:textFill>
                  <w14:solidFill>
                    <w14:schemeClr w14:val="tx1"/>
                  </w14:solidFill>
                </w14:textFill>
              </w:rPr>
              <w:t>3</w:t>
            </w:r>
            <w:r>
              <w:rPr>
                <w:rFonts w:hint="eastAsia"/>
                <w:b w:val="0"/>
                <w:bCs w:val="0"/>
                <w:color w:val="000000" w:themeColor="text1"/>
                <w:sz w:val="24"/>
                <w:szCs w:val="24"/>
                <w14:textFill>
                  <w14:solidFill>
                    <w14:schemeClr w14:val="tx1"/>
                  </w14:solidFill>
                </w14:textFill>
              </w:rPr>
              <w:t>/d。现有项目通过监测数据核算现有工程污染物排放</w:t>
            </w:r>
            <w:r>
              <w:rPr>
                <w:rFonts w:hint="eastAsia"/>
                <w:b w:val="0"/>
                <w:bCs w:val="0"/>
                <w:color w:val="000000" w:themeColor="text1"/>
                <w:sz w:val="24"/>
                <w:szCs w:val="24"/>
                <w:lang w:eastAsia="zh-CN"/>
                <w14:textFill>
                  <w14:solidFill>
                    <w14:schemeClr w14:val="tx1"/>
                  </w14:solidFill>
                </w14:textFill>
              </w:rPr>
              <w:t>情况。</w:t>
            </w:r>
          </w:p>
          <w:p>
            <w:pPr>
              <w:pStyle w:val="109"/>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left"/>
              <w:textAlignment w:val="auto"/>
              <w:rPr>
                <w:rFonts w:hint="eastAsia"/>
                <w:b w:val="0"/>
                <w:bCs w:val="0"/>
                <w:color w:val="000000" w:themeColor="text1"/>
                <w:sz w:val="24"/>
                <w:szCs w:val="24"/>
                <w:lang w:eastAsia="zh-CN"/>
                <w14:textFill>
                  <w14:solidFill>
                    <w14:schemeClr w14:val="tx1"/>
                  </w14:solidFill>
                </w14:textFill>
              </w:rPr>
            </w:pPr>
            <w:r>
              <w:rPr>
                <w:rFonts w:hint="eastAsia"/>
                <w:b w:val="0"/>
                <w:bCs w:val="0"/>
                <w:color w:val="000000" w:themeColor="text1"/>
                <w:sz w:val="24"/>
                <w:szCs w:val="24"/>
                <w:lang w:eastAsia="zh-CN"/>
                <w14:textFill>
                  <w14:solidFill>
                    <w14:schemeClr w14:val="tx1"/>
                  </w14:solidFill>
                </w14:textFill>
              </w:rPr>
              <w:t>污水处理厂厂址位于毛田村，现状长江路与规划香口路交口处东南角。 污水处理厂建设规模：一期工程建设规模2万m</w:t>
            </w:r>
            <w:r>
              <w:rPr>
                <w:rFonts w:hint="eastAsia"/>
                <w:b w:val="0"/>
                <w:bCs w:val="0"/>
                <w:color w:val="000000" w:themeColor="text1"/>
                <w:sz w:val="24"/>
                <w:szCs w:val="24"/>
                <w:vertAlign w:val="superscript"/>
                <w:lang w:eastAsia="zh-CN"/>
                <w14:textFill>
                  <w14:solidFill>
                    <w14:schemeClr w14:val="tx1"/>
                  </w14:solidFill>
                </w14:textFill>
              </w:rPr>
              <w:t>3</w:t>
            </w:r>
            <w:r>
              <w:rPr>
                <w:rFonts w:hint="eastAsia"/>
                <w:b w:val="0"/>
                <w:bCs w:val="0"/>
                <w:color w:val="000000" w:themeColor="text1"/>
                <w:sz w:val="24"/>
                <w:szCs w:val="24"/>
                <w:lang w:eastAsia="zh-CN"/>
                <w14:textFill>
                  <w14:solidFill>
                    <w14:schemeClr w14:val="tx1"/>
                  </w14:solidFill>
                </w14:textFill>
              </w:rPr>
              <w:t>/d。</w:t>
            </w:r>
          </w:p>
          <w:p>
            <w:pPr>
              <w:pStyle w:val="109"/>
              <w:keepNext w:val="0"/>
              <w:keepLines w:val="0"/>
              <w:pageBreakBefore w:val="0"/>
              <w:widowControl w:val="0"/>
              <w:numPr>
                <w:ilvl w:val="0"/>
                <w:numId w:val="12"/>
              </w:numPr>
              <w:kinsoku/>
              <w:wordWrap/>
              <w:overflowPunct/>
              <w:topLinePunct w:val="0"/>
              <w:autoSpaceDE/>
              <w:autoSpaceDN/>
              <w:bidi w:val="0"/>
              <w:adjustRightInd w:val="0"/>
              <w:snapToGrid/>
              <w:spacing w:line="360" w:lineRule="auto"/>
              <w:ind w:firstLine="480" w:firstLineChars="200"/>
              <w:jc w:val="left"/>
              <w:textAlignment w:val="auto"/>
              <w:rPr>
                <w:rFonts w:hint="eastAsia"/>
                <w:b w:val="0"/>
                <w:bCs w:val="0"/>
                <w:color w:val="000000" w:themeColor="text1"/>
                <w:sz w:val="24"/>
                <w:szCs w:val="24"/>
                <w:lang w:eastAsia="zh-CN"/>
                <w14:textFill>
                  <w14:solidFill>
                    <w14:schemeClr w14:val="tx1"/>
                  </w14:solidFill>
                </w14:textFill>
              </w:rPr>
            </w:pPr>
            <w:r>
              <w:rPr>
                <w:rFonts w:hint="eastAsia"/>
                <w:b w:val="0"/>
                <w:bCs w:val="0"/>
                <w:color w:val="000000" w:themeColor="text1"/>
                <w:sz w:val="24"/>
                <w:szCs w:val="24"/>
                <w:lang w:eastAsia="zh-CN"/>
                <w14:textFill>
                  <w14:solidFill>
                    <w14:schemeClr w14:val="tx1"/>
                  </w14:solidFill>
                </w14:textFill>
              </w:rPr>
              <w:t>现有工程建设内容一览表</w:t>
            </w:r>
          </w:p>
          <w:p>
            <w:pPr>
              <w:pStyle w:val="109"/>
              <w:keepNext w:val="0"/>
              <w:keepLines w:val="0"/>
              <w:pageBreakBefore w:val="0"/>
              <w:widowControl w:val="0"/>
              <w:numPr>
                <w:ilvl w:val="0"/>
                <w:numId w:val="0"/>
              </w:numPr>
              <w:kinsoku/>
              <w:wordWrap/>
              <w:overflowPunct/>
              <w:topLinePunct w:val="0"/>
              <w:autoSpaceDE/>
              <w:autoSpaceDN/>
              <w:bidi w:val="0"/>
              <w:adjustRightInd w:val="0"/>
              <w:snapToGrid/>
              <w:spacing w:line="320" w:lineRule="exact"/>
              <w:jc w:val="center"/>
              <w:textAlignment w:val="auto"/>
              <w:rPr>
                <w:rFonts w:ascii="Times New Roman" w:hAnsi="Times New Roman"/>
                <w:b/>
                <w:bCs/>
                <w:color w:val="000000" w:themeColor="text1"/>
                <w:sz w:val="24"/>
                <w14:textFill>
                  <w14:solidFill>
                    <w14:schemeClr w14:val="tx1"/>
                  </w14:solidFill>
                </w14:textFill>
              </w:rPr>
            </w:pPr>
            <w:r>
              <w:rPr>
                <w:rFonts w:ascii="Times New Roman" w:hAnsi="Times New Roman"/>
                <w:b/>
                <w:bCs/>
                <w:color w:val="000000" w:themeColor="text1"/>
                <w:sz w:val="24"/>
                <w14:textFill>
                  <w14:solidFill>
                    <w14:schemeClr w14:val="tx1"/>
                  </w14:solidFill>
                </w14:textFill>
              </w:rPr>
              <w:t>表</w:t>
            </w:r>
            <w:r>
              <w:rPr>
                <w:rFonts w:ascii="Times New Roman" w:hAnsi="Times New Roman"/>
                <w:b/>
                <w:bCs/>
                <w:color w:val="000000" w:themeColor="text1"/>
                <w:sz w:val="24"/>
                <w:lang w:val="en-US"/>
                <w14:textFill>
                  <w14:solidFill>
                    <w14:schemeClr w14:val="tx1"/>
                  </w14:solidFill>
                </w14:textFill>
              </w:rPr>
              <w:t>2-1</w:t>
            </w:r>
            <w:r>
              <w:rPr>
                <w:rFonts w:hint="eastAsia"/>
                <w:b/>
                <w:bCs/>
                <w:color w:val="000000" w:themeColor="text1"/>
                <w:sz w:val="24"/>
                <w:lang w:val="en-US" w:eastAsia="zh-CN"/>
                <w14:textFill>
                  <w14:solidFill>
                    <w14:schemeClr w14:val="tx1"/>
                  </w14:solidFill>
                </w14:textFill>
              </w:rPr>
              <w:t>8</w:t>
            </w:r>
            <w:r>
              <w:rPr>
                <w:rFonts w:ascii="Times New Roman" w:hAnsi="Times New Roman"/>
                <w:b/>
                <w:bCs/>
                <w:color w:val="000000" w:themeColor="text1"/>
                <w:sz w:val="24"/>
                <w14:textFill>
                  <w14:solidFill>
                    <w14:schemeClr w14:val="tx1"/>
                  </w14:solidFill>
                </w14:textFill>
              </w:rPr>
              <w:t xml:space="preserve">  </w:t>
            </w:r>
            <w:r>
              <w:rPr>
                <w:rFonts w:hint="eastAsia"/>
                <w:b/>
                <w:bCs/>
                <w:color w:val="000000" w:themeColor="text1"/>
                <w:sz w:val="24"/>
                <w:szCs w:val="24"/>
                <w:lang w:eastAsia="zh-CN"/>
                <w14:textFill>
                  <w14:solidFill>
                    <w14:schemeClr w14:val="tx1"/>
                  </w14:solidFill>
                </w14:textFill>
              </w:rPr>
              <w:t>现有工程建设内容一览表</w:t>
            </w:r>
          </w:p>
          <w:tbl>
            <w:tblPr>
              <w:tblStyle w:val="4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94"/>
              <w:gridCol w:w="1577"/>
              <w:gridCol w:w="3795"/>
              <w:gridCol w:w="201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594" w:type="dxa"/>
                  <w:noWrap w:val="0"/>
                  <w:vAlign w:val="center"/>
                </w:tcPr>
                <w:p>
                  <w:pPr>
                    <w:pStyle w:val="103"/>
                    <w:jc w:val="center"/>
                    <w:rPr>
                      <w:rFonts w:hint="eastAsia" w:ascii="Times New Roman" w:hAnsi="Times New Roman" w:eastAsia="宋体"/>
                      <w:color w:val="000000" w:themeColor="text1"/>
                      <w:szCs w:val="21"/>
                      <w:lang w:eastAsia="zh-CN"/>
                      <w14:textFill>
                        <w14:solidFill>
                          <w14:schemeClr w14:val="tx1"/>
                        </w14:solidFill>
                      </w14:textFill>
                    </w:rPr>
                  </w:pPr>
                  <w:r>
                    <w:rPr>
                      <w:rFonts w:hint="eastAsia" w:ascii="Times New Roman" w:hAnsi="Times New Roman" w:eastAsia="宋体"/>
                      <w:color w:val="000000" w:themeColor="text1"/>
                      <w:szCs w:val="21"/>
                      <w:lang w:eastAsia="zh-CN"/>
                      <w14:textFill>
                        <w14:solidFill>
                          <w14:schemeClr w14:val="tx1"/>
                        </w14:solidFill>
                      </w14:textFill>
                    </w:rPr>
                    <w:t>工程类别</w:t>
                  </w:r>
                </w:p>
              </w:tc>
              <w:tc>
                <w:tcPr>
                  <w:tcW w:w="1577" w:type="dxa"/>
                  <w:noWrap w:val="0"/>
                  <w:vAlign w:val="center"/>
                </w:tcPr>
                <w:p>
                  <w:pPr>
                    <w:pStyle w:val="103"/>
                    <w:jc w:val="center"/>
                    <w:rPr>
                      <w:rFonts w:ascii="Times New Roman" w:hAnsi="Times New Roman" w:eastAsia="宋体"/>
                      <w:color w:val="000000" w:themeColor="text1"/>
                      <w:szCs w:val="21"/>
                      <w14:textFill>
                        <w14:solidFill>
                          <w14:schemeClr w14:val="tx1"/>
                        </w14:solidFill>
                      </w14:textFill>
                    </w:rPr>
                  </w:pPr>
                  <w:r>
                    <w:rPr>
                      <w:rFonts w:hint="eastAsia" w:ascii="Times New Roman" w:hAnsi="Times New Roman" w:eastAsia="宋体"/>
                      <w:color w:val="000000" w:themeColor="text1"/>
                      <w:szCs w:val="21"/>
                      <w:lang w:eastAsia="zh-CN"/>
                      <w14:textFill>
                        <w14:solidFill>
                          <w14:schemeClr w14:val="tx1"/>
                        </w14:solidFill>
                      </w14:textFill>
                    </w:rPr>
                    <w:t>单项工程</w:t>
                  </w:r>
                  <w:r>
                    <w:rPr>
                      <w:rFonts w:ascii="Times New Roman" w:hAnsi="Times New Roman" w:eastAsia="宋体"/>
                      <w:color w:val="000000" w:themeColor="text1"/>
                      <w:szCs w:val="21"/>
                      <w14:textFill>
                        <w14:solidFill>
                          <w14:schemeClr w14:val="tx1"/>
                        </w14:solidFill>
                      </w14:textFill>
                    </w:rPr>
                    <w:t>名称</w:t>
                  </w:r>
                </w:p>
              </w:tc>
              <w:tc>
                <w:tcPr>
                  <w:tcW w:w="3795" w:type="dxa"/>
                  <w:noWrap w:val="0"/>
                  <w:vAlign w:val="center"/>
                </w:tcPr>
                <w:p>
                  <w:pPr>
                    <w:pStyle w:val="103"/>
                    <w:jc w:val="center"/>
                    <w:rPr>
                      <w:rFonts w:hint="eastAsia" w:ascii="Times New Roman" w:hAnsi="Times New Roman" w:eastAsia="宋体"/>
                      <w:color w:val="000000" w:themeColor="text1"/>
                      <w:szCs w:val="21"/>
                      <w14:textFill>
                        <w14:solidFill>
                          <w14:schemeClr w14:val="tx1"/>
                        </w14:solidFill>
                      </w14:textFill>
                    </w:rPr>
                  </w:pPr>
                  <w:r>
                    <w:rPr>
                      <w:rFonts w:hint="eastAsia" w:ascii="Times New Roman" w:hAnsi="Times New Roman" w:eastAsia="宋体"/>
                      <w:color w:val="000000" w:themeColor="text1"/>
                      <w:szCs w:val="21"/>
                      <w:lang w:eastAsia="zh-CN"/>
                      <w14:textFill>
                        <w14:solidFill>
                          <w14:schemeClr w14:val="tx1"/>
                        </w14:solidFill>
                      </w14:textFill>
                    </w:rPr>
                    <w:t>工程</w:t>
                  </w:r>
                  <w:r>
                    <w:rPr>
                      <w:rFonts w:hint="eastAsia" w:ascii="Times New Roman" w:hAnsi="Times New Roman" w:eastAsia="宋体"/>
                      <w:color w:val="000000" w:themeColor="text1"/>
                      <w:szCs w:val="21"/>
                      <w14:textFill>
                        <w14:solidFill>
                          <w14:schemeClr w14:val="tx1"/>
                        </w14:solidFill>
                      </w14:textFill>
                    </w:rPr>
                    <w:t>建设内容</w:t>
                  </w:r>
                </w:p>
              </w:tc>
              <w:tc>
                <w:tcPr>
                  <w:tcW w:w="2013" w:type="dxa"/>
                  <w:noWrap w:val="0"/>
                  <w:vAlign w:val="center"/>
                </w:tcPr>
                <w:p>
                  <w:pPr>
                    <w:pStyle w:val="103"/>
                    <w:jc w:val="center"/>
                    <w:rPr>
                      <w:rFonts w:hint="eastAsia" w:ascii="Times New Roman" w:hAnsi="Times New Roman" w:eastAsia="宋体"/>
                      <w:color w:val="000000" w:themeColor="text1"/>
                      <w:szCs w:val="21"/>
                      <w14:textFill>
                        <w14:solidFill>
                          <w14:schemeClr w14:val="tx1"/>
                        </w14:solidFill>
                      </w14:textFill>
                    </w:rPr>
                  </w:pPr>
                  <w:r>
                    <w:rPr>
                      <w:rFonts w:hint="eastAsia" w:ascii="Times New Roman" w:hAnsi="Times New Roman" w:eastAsia="宋体"/>
                      <w:color w:val="000000" w:themeColor="text1"/>
                      <w:szCs w:val="21"/>
                      <w:lang w:eastAsia="zh-CN"/>
                      <w14:textFill>
                        <w14:solidFill>
                          <w14:schemeClr w14:val="tx1"/>
                        </w14:solidFill>
                      </w14:textFill>
                    </w:rPr>
                    <w:t>建设情况</w:t>
                  </w:r>
                  <w:r>
                    <w:rPr>
                      <w:rFonts w:hint="eastAsia" w:ascii="Times New Roman" w:hAnsi="Times New Roman" w:eastAsia="宋体"/>
                      <w:color w:val="000000" w:themeColor="text1"/>
                      <w:szCs w:val="21"/>
                      <w14:textFill>
                        <w14:solidFill>
                          <w14:schemeClr w14:val="tx1"/>
                        </w14:solidFill>
                      </w14:textFill>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594" w:type="dxa"/>
                  <w:vMerge w:val="restart"/>
                  <w:noWrap w:val="0"/>
                  <w:vAlign w:val="center"/>
                </w:tcPr>
                <w:p>
                  <w:pPr>
                    <w:pStyle w:val="103"/>
                    <w:jc w:val="center"/>
                    <w:rPr>
                      <w:rFonts w:hint="eastAsia" w:ascii="Times New Roman" w:hAnsi="Times New Roman" w:eastAsia="宋体"/>
                      <w:color w:val="000000" w:themeColor="text1"/>
                      <w:sz w:val="21"/>
                      <w:szCs w:val="21"/>
                      <w:lang w:eastAsia="zh-CN"/>
                      <w14:textFill>
                        <w14:solidFill>
                          <w14:schemeClr w14:val="tx1"/>
                        </w14:solidFill>
                      </w14:textFill>
                    </w:rPr>
                  </w:pPr>
                  <w:r>
                    <w:rPr>
                      <w:rFonts w:hint="eastAsia" w:ascii="Times New Roman" w:hAnsi="Times New Roman" w:eastAsia="宋体"/>
                      <w:color w:val="000000" w:themeColor="text1"/>
                      <w:sz w:val="21"/>
                      <w:szCs w:val="21"/>
                      <w:lang w:eastAsia="zh-CN"/>
                      <w14:textFill>
                        <w14:solidFill>
                          <w14:schemeClr w14:val="tx1"/>
                        </w14:solidFill>
                      </w14:textFill>
                    </w:rPr>
                    <w:t>主体工程</w:t>
                  </w:r>
                </w:p>
              </w:tc>
              <w:tc>
                <w:tcPr>
                  <w:tcW w:w="1577" w:type="dxa"/>
                  <w:noWrap w:val="0"/>
                  <w:vAlign w:val="center"/>
                </w:tcPr>
                <w:p>
                  <w:pPr>
                    <w:pStyle w:val="103"/>
                    <w:ind w:firstLine="0" w:firstLineChars="0"/>
                    <w:jc w:val="center"/>
                    <w:rPr>
                      <w:rFonts w:hint="eastAsia" w:ascii="Times New Roman" w:hAnsi="Times New Roman" w:eastAsia="宋体"/>
                      <w:color w:val="000000" w:themeColor="text1"/>
                      <w:kern w:val="0"/>
                      <w:sz w:val="21"/>
                      <w:szCs w:val="21"/>
                      <w:lang w:val="en-US" w:eastAsia="zh-CN" w:bidi="ar-SA"/>
                      <w14:textFill>
                        <w14:solidFill>
                          <w14:schemeClr w14:val="tx1"/>
                        </w14:solidFill>
                      </w14:textFill>
                    </w:rPr>
                  </w:pPr>
                  <w:r>
                    <w:rPr>
                      <w:rFonts w:hint="eastAsia" w:ascii="Times New Roman" w:hAnsi="Times New Roman" w:eastAsia="宋体"/>
                      <w:color w:val="000000" w:themeColor="text1"/>
                      <w:kern w:val="0"/>
                      <w:sz w:val="21"/>
                      <w:szCs w:val="21"/>
                      <w:lang w:val="en-US" w:eastAsia="zh-CN" w:bidi="ar-SA"/>
                      <w14:textFill>
                        <w14:solidFill>
                          <w14:schemeClr w14:val="tx1"/>
                        </w14:solidFill>
                      </w14:textFill>
                    </w:rPr>
                    <w:t>粗格栅及进水泵房</w:t>
                  </w:r>
                </w:p>
              </w:tc>
              <w:tc>
                <w:tcPr>
                  <w:tcW w:w="3795" w:type="dxa"/>
                  <w:noWrap w:val="0"/>
                  <w:vAlign w:val="center"/>
                </w:tcPr>
                <w:p>
                  <w:pPr>
                    <w:pStyle w:val="103"/>
                    <w:jc w:val="center"/>
                    <w:rPr>
                      <w:rFonts w:hint="default"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1条栅渠，22.4</w:t>
                  </w:r>
                  <w:r>
                    <w:rPr>
                      <w:rFonts w:hint="default" w:ascii="Times New Roman" w:hAnsi="Times New Roman" w:eastAsia="宋体" w:cs="Arial"/>
                      <w:color w:val="000000" w:themeColor="text1"/>
                      <w:sz w:val="21"/>
                      <w:szCs w:val="21"/>
                      <w:lang w:val="en-US" w:eastAsia="zh-CN"/>
                      <w14:textFill>
                        <w14:solidFill>
                          <w14:schemeClr w14:val="tx1"/>
                        </w14:solidFill>
                      </w14:textFill>
                    </w:rPr>
                    <w:t>×</w:t>
                  </w:r>
                  <w:r>
                    <w:rPr>
                      <w:rFonts w:hint="eastAsia" w:ascii="Times New Roman" w:hAnsi="Times New Roman" w:eastAsia="宋体" w:cs="Arial"/>
                      <w:color w:val="000000" w:themeColor="text1"/>
                      <w:sz w:val="21"/>
                      <w:szCs w:val="21"/>
                      <w:lang w:val="en-US" w:eastAsia="zh-CN"/>
                      <w14:textFill>
                        <w14:solidFill>
                          <w14:schemeClr w14:val="tx1"/>
                        </w14:solidFill>
                      </w14:textFill>
                    </w:rPr>
                    <w:t>1</w:t>
                  </w:r>
                  <w:r>
                    <w:rPr>
                      <w:rFonts w:hint="eastAsia" w:ascii="Times New Roman" w:hAnsi="Times New Roman" w:eastAsia="宋体"/>
                      <w:color w:val="000000" w:themeColor="text1"/>
                      <w:sz w:val="21"/>
                      <w:szCs w:val="21"/>
                      <w:lang w:val="en-US" w:eastAsia="zh-CN"/>
                      <w14:textFill>
                        <w14:solidFill>
                          <w14:schemeClr w14:val="tx1"/>
                        </w14:solidFill>
                      </w14:textFill>
                    </w:rPr>
                    <w:t>0.4m</w:t>
                  </w:r>
                </w:p>
              </w:tc>
              <w:tc>
                <w:tcPr>
                  <w:tcW w:w="201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污水处理厂</w:t>
                  </w:r>
                  <w:r>
                    <w:rPr>
                      <w:rFonts w:hint="eastAsia" w:ascii="Times New Roman" w:hAnsi="Times New Roman" w:eastAsia="宋体"/>
                      <w:color w:val="000000" w:themeColor="text1"/>
                      <w:sz w:val="21"/>
                      <w:szCs w:val="21"/>
                      <w:lang w:eastAsia="zh-CN"/>
                      <w14:textFill>
                        <w14:solidFill>
                          <w14:schemeClr w14:val="tx1"/>
                        </w14:solidFill>
                      </w14:textFill>
                    </w:rPr>
                    <w:t>一期工程项目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594" w:type="dxa"/>
                  <w:vMerge w:val="continue"/>
                  <w:noWrap w:val="0"/>
                  <w:vAlign w:val="center"/>
                </w:tcPr>
                <w:p>
                  <w:pPr>
                    <w:pStyle w:val="103"/>
                    <w:jc w:val="center"/>
                    <w:rPr>
                      <w:rFonts w:ascii="Times New Roman" w:hAnsi="Times New Roman" w:eastAsia="宋体"/>
                      <w:color w:val="000000" w:themeColor="text1"/>
                      <w:sz w:val="21"/>
                      <w:szCs w:val="21"/>
                      <w14:textFill>
                        <w14:solidFill>
                          <w14:schemeClr w14:val="tx1"/>
                        </w14:solidFill>
                      </w14:textFill>
                    </w:rPr>
                  </w:pPr>
                </w:p>
              </w:tc>
              <w:tc>
                <w:tcPr>
                  <w:tcW w:w="1577" w:type="dxa"/>
                  <w:noWrap w:val="0"/>
                  <w:vAlign w:val="center"/>
                </w:tcPr>
                <w:p>
                  <w:pPr>
                    <w:pStyle w:val="103"/>
                    <w:ind w:firstLine="0" w:firstLineChars="0"/>
                    <w:jc w:val="center"/>
                    <w:rPr>
                      <w:rFonts w:hint="eastAsia" w:ascii="Times New Roman" w:hAnsi="Times New Roman" w:eastAsia="宋体"/>
                      <w:color w:val="000000" w:themeColor="text1"/>
                      <w:kern w:val="0"/>
                      <w:sz w:val="21"/>
                      <w:szCs w:val="21"/>
                      <w:lang w:val="en-US" w:eastAsia="zh-CN" w:bidi="ar-SA"/>
                      <w14:textFill>
                        <w14:solidFill>
                          <w14:schemeClr w14:val="tx1"/>
                        </w14:solidFill>
                      </w14:textFill>
                    </w:rPr>
                  </w:pPr>
                  <w:r>
                    <w:rPr>
                      <w:rFonts w:hint="eastAsia" w:ascii="Times New Roman" w:hAnsi="Times New Roman" w:eastAsia="宋体"/>
                      <w:color w:val="000000" w:themeColor="text1"/>
                      <w:kern w:val="0"/>
                      <w:sz w:val="21"/>
                      <w:szCs w:val="21"/>
                      <w:lang w:val="en-US" w:eastAsia="zh-CN" w:bidi="ar-SA"/>
                      <w14:textFill>
                        <w14:solidFill>
                          <w14:schemeClr w14:val="tx1"/>
                        </w14:solidFill>
                      </w14:textFill>
                    </w:rPr>
                    <w:t>潜水污水泵</w:t>
                  </w:r>
                </w:p>
              </w:tc>
              <w:tc>
                <w:tcPr>
                  <w:tcW w:w="3795" w:type="dxa"/>
                  <w:noWrap w:val="0"/>
                  <w:vAlign w:val="center"/>
                </w:tcPr>
                <w:p>
                  <w:pPr>
                    <w:pStyle w:val="103"/>
                    <w:jc w:val="center"/>
                    <w:rPr>
                      <w:rFonts w:hint="default"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sz w:val="21"/>
                      <w:szCs w:val="21"/>
                      <w:lang w:eastAsia="zh-CN"/>
                      <w14:textFill>
                        <w14:solidFill>
                          <w14:schemeClr w14:val="tx1"/>
                        </w14:solidFill>
                      </w14:textFill>
                    </w:rPr>
                    <w:t>单台流量</w:t>
                  </w:r>
                  <w:r>
                    <w:rPr>
                      <w:rFonts w:hint="eastAsia" w:ascii="Times New Roman" w:hAnsi="Times New Roman" w:eastAsia="宋体"/>
                      <w:color w:val="000000" w:themeColor="text1"/>
                      <w:sz w:val="21"/>
                      <w:szCs w:val="21"/>
                      <w:lang w:val="en-US" w:eastAsia="zh-CN"/>
                      <w14:textFill>
                        <w14:solidFill>
                          <w14:schemeClr w14:val="tx1"/>
                        </w14:solidFill>
                      </w14:textFill>
                    </w:rPr>
                    <w:t>Q=626m</w:t>
                  </w:r>
                  <w:r>
                    <w:rPr>
                      <w:rFonts w:hint="eastAsia" w:ascii="Times New Roman" w:hAnsi="Times New Roman" w:eastAsia="宋体"/>
                      <w:color w:val="000000" w:themeColor="text1"/>
                      <w:sz w:val="21"/>
                      <w:szCs w:val="21"/>
                      <w:vertAlign w:val="superscript"/>
                      <w:lang w:val="en-US" w:eastAsia="zh-CN"/>
                      <w14:textFill>
                        <w14:solidFill>
                          <w14:schemeClr w14:val="tx1"/>
                        </w14:solidFill>
                      </w14:textFill>
                    </w:rPr>
                    <w:t>3</w:t>
                  </w:r>
                  <w:r>
                    <w:rPr>
                      <w:rFonts w:hint="eastAsia" w:ascii="Times New Roman" w:hAnsi="Times New Roman" w:eastAsia="宋体"/>
                      <w:color w:val="000000" w:themeColor="text1"/>
                      <w:sz w:val="21"/>
                      <w:szCs w:val="21"/>
                      <w:lang w:val="en-US" w:eastAsia="zh-CN"/>
                      <w14:textFill>
                        <w14:solidFill>
                          <w14:schemeClr w14:val="tx1"/>
                        </w14:solidFill>
                      </w14:textFill>
                    </w:rPr>
                    <w:t>/h，4台（3用1备）</w:t>
                  </w:r>
                </w:p>
              </w:tc>
              <w:tc>
                <w:tcPr>
                  <w:tcW w:w="201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olor w:val="000000" w:themeColor="text1"/>
                      <w:sz w:val="21"/>
                      <w:szCs w:val="21"/>
                      <w14:textFill>
                        <w14:solidFill>
                          <w14:schemeClr w14:val="tx1"/>
                        </w14:solidFill>
                      </w14:textFill>
                    </w:rPr>
                  </w:pPr>
                  <w:r>
                    <w:rPr>
                      <w:rFonts w:hint="eastAsia"/>
                      <w:color w:val="000000" w:themeColor="text1"/>
                      <w:sz w:val="21"/>
                      <w:szCs w:val="21"/>
                      <w:lang w:eastAsia="zh-CN"/>
                      <w14:textFill>
                        <w14:solidFill>
                          <w14:schemeClr w14:val="tx1"/>
                        </w14:solidFill>
                      </w14:textFill>
                    </w:rPr>
                    <w:t>污水处理厂</w:t>
                  </w:r>
                  <w:r>
                    <w:rPr>
                      <w:rFonts w:hint="eastAsia" w:ascii="Times New Roman" w:hAnsi="Times New Roman" w:eastAsia="宋体"/>
                      <w:color w:val="000000" w:themeColor="text1"/>
                      <w:sz w:val="21"/>
                      <w:szCs w:val="21"/>
                      <w:lang w:eastAsia="zh-CN"/>
                      <w14:textFill>
                        <w14:solidFill>
                          <w14:schemeClr w14:val="tx1"/>
                        </w14:solidFill>
                      </w14:textFill>
                    </w:rPr>
                    <w:t>一期工程项目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594" w:type="dxa"/>
                  <w:vMerge w:val="continue"/>
                  <w:noWrap w:val="0"/>
                  <w:vAlign w:val="center"/>
                </w:tcPr>
                <w:p>
                  <w:pPr>
                    <w:pStyle w:val="103"/>
                    <w:jc w:val="center"/>
                    <w:rPr>
                      <w:rFonts w:ascii="Times New Roman" w:hAnsi="Times New Roman" w:eastAsia="宋体"/>
                      <w:color w:val="000000" w:themeColor="text1"/>
                      <w:sz w:val="21"/>
                      <w:szCs w:val="21"/>
                      <w14:textFill>
                        <w14:solidFill>
                          <w14:schemeClr w14:val="tx1"/>
                        </w14:solidFill>
                      </w14:textFill>
                    </w:rPr>
                  </w:pPr>
                </w:p>
              </w:tc>
              <w:tc>
                <w:tcPr>
                  <w:tcW w:w="1577" w:type="dxa"/>
                  <w:noWrap w:val="0"/>
                  <w:vAlign w:val="center"/>
                </w:tcPr>
                <w:p>
                  <w:pPr>
                    <w:pStyle w:val="103"/>
                    <w:jc w:val="center"/>
                    <w:rPr>
                      <w:rFonts w:hint="eastAsia" w:ascii="Times New Roman" w:hAnsi="Times New Roman" w:eastAsia="宋体"/>
                      <w:color w:val="000000" w:themeColor="text1"/>
                      <w:sz w:val="21"/>
                      <w:szCs w:val="21"/>
                      <w:lang w:eastAsia="zh-CN"/>
                      <w14:textFill>
                        <w14:solidFill>
                          <w14:schemeClr w14:val="tx1"/>
                        </w14:solidFill>
                      </w14:textFill>
                    </w:rPr>
                  </w:pPr>
                  <w:r>
                    <w:rPr>
                      <w:rFonts w:hint="eastAsia" w:ascii="Times New Roman" w:hAnsi="Times New Roman" w:eastAsia="宋体"/>
                      <w:color w:val="000000" w:themeColor="text1"/>
                      <w:sz w:val="21"/>
                      <w:szCs w:val="21"/>
                      <w:lang w:eastAsia="zh-CN"/>
                      <w14:textFill>
                        <w14:solidFill>
                          <w14:schemeClr w14:val="tx1"/>
                        </w14:solidFill>
                      </w14:textFill>
                    </w:rPr>
                    <w:t>细格栅</w:t>
                  </w:r>
                </w:p>
              </w:tc>
              <w:tc>
                <w:tcPr>
                  <w:tcW w:w="3795" w:type="dxa"/>
                  <w:noWrap w:val="0"/>
                  <w:vAlign w:val="center"/>
                </w:tcPr>
                <w:p>
                  <w:pPr>
                    <w:pStyle w:val="103"/>
                    <w:jc w:val="center"/>
                    <w:rPr>
                      <w:rFonts w:hint="default"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1条栅渠，1.5</w:t>
                  </w:r>
                  <w:r>
                    <w:rPr>
                      <w:rFonts w:hint="default" w:ascii="Times New Roman" w:hAnsi="Times New Roman" w:eastAsia="宋体" w:cs="Arial"/>
                      <w:color w:val="000000" w:themeColor="text1"/>
                      <w:sz w:val="21"/>
                      <w:szCs w:val="21"/>
                      <w:lang w:val="en-US" w:eastAsia="zh-CN"/>
                      <w14:textFill>
                        <w14:solidFill>
                          <w14:schemeClr w14:val="tx1"/>
                        </w14:solidFill>
                      </w14:textFill>
                    </w:rPr>
                    <w:t>×</w:t>
                  </w:r>
                  <w:r>
                    <w:rPr>
                      <w:rFonts w:hint="eastAsia" w:ascii="Times New Roman" w:hAnsi="Times New Roman" w:eastAsia="宋体" w:cs="Arial"/>
                      <w:color w:val="000000" w:themeColor="text1"/>
                      <w:sz w:val="21"/>
                      <w:szCs w:val="21"/>
                      <w:lang w:val="en-US" w:eastAsia="zh-CN"/>
                      <w14:textFill>
                        <w14:solidFill>
                          <w14:schemeClr w14:val="tx1"/>
                        </w14:solidFill>
                      </w14:textFill>
                    </w:rPr>
                    <w:t>1.4</w:t>
                  </w:r>
                  <w:r>
                    <w:rPr>
                      <w:rFonts w:hint="default" w:ascii="Times New Roman" w:hAnsi="Times New Roman" w:eastAsia="宋体" w:cs="Arial"/>
                      <w:color w:val="000000" w:themeColor="text1"/>
                      <w:sz w:val="21"/>
                      <w:szCs w:val="21"/>
                      <w:lang w:val="en-US" w:eastAsia="zh-CN"/>
                      <w14:textFill>
                        <w14:solidFill>
                          <w14:schemeClr w14:val="tx1"/>
                        </w14:solidFill>
                      </w14:textFill>
                    </w:rPr>
                    <w:t>×</w:t>
                  </w:r>
                  <w:r>
                    <w:rPr>
                      <w:rFonts w:hint="eastAsia" w:ascii="Times New Roman" w:hAnsi="Times New Roman" w:eastAsia="宋体" w:cs="Arial"/>
                      <w:color w:val="000000" w:themeColor="text1"/>
                      <w:sz w:val="21"/>
                      <w:szCs w:val="21"/>
                      <w:lang w:val="en-US" w:eastAsia="zh-CN"/>
                      <w14:textFill>
                        <w14:solidFill>
                          <w14:schemeClr w14:val="tx1"/>
                        </w14:solidFill>
                      </w14:textFill>
                    </w:rPr>
                    <w:t>1.55m</w:t>
                  </w:r>
                </w:p>
              </w:tc>
              <w:tc>
                <w:tcPr>
                  <w:tcW w:w="201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污水处理厂</w:t>
                  </w:r>
                  <w:r>
                    <w:rPr>
                      <w:rFonts w:hint="eastAsia" w:ascii="Times New Roman" w:hAnsi="Times New Roman" w:eastAsia="宋体"/>
                      <w:color w:val="000000" w:themeColor="text1"/>
                      <w:sz w:val="21"/>
                      <w:szCs w:val="21"/>
                      <w:lang w:eastAsia="zh-CN"/>
                      <w14:textFill>
                        <w14:solidFill>
                          <w14:schemeClr w14:val="tx1"/>
                        </w14:solidFill>
                      </w14:textFill>
                    </w:rPr>
                    <w:t>一期工程项目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594" w:type="dxa"/>
                  <w:vMerge w:val="continue"/>
                  <w:noWrap w:val="0"/>
                  <w:vAlign w:val="center"/>
                </w:tcPr>
                <w:p>
                  <w:pPr>
                    <w:pStyle w:val="103"/>
                    <w:jc w:val="center"/>
                    <w:rPr>
                      <w:rFonts w:ascii="Times New Roman" w:hAnsi="Times New Roman" w:eastAsia="宋体"/>
                      <w:color w:val="000000" w:themeColor="text1"/>
                      <w:sz w:val="21"/>
                      <w:szCs w:val="21"/>
                      <w14:textFill>
                        <w14:solidFill>
                          <w14:schemeClr w14:val="tx1"/>
                        </w14:solidFill>
                      </w14:textFill>
                    </w:rPr>
                  </w:pPr>
                </w:p>
              </w:tc>
              <w:tc>
                <w:tcPr>
                  <w:tcW w:w="1577" w:type="dxa"/>
                  <w:noWrap w:val="0"/>
                  <w:vAlign w:val="center"/>
                </w:tcPr>
                <w:p>
                  <w:pPr>
                    <w:pStyle w:val="103"/>
                    <w:jc w:val="center"/>
                    <w:rPr>
                      <w:rFonts w:hint="eastAsia" w:ascii="Times New Roman" w:hAnsi="Times New Roman" w:eastAsia="宋体"/>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沉沙池</w:t>
                  </w:r>
                </w:p>
              </w:tc>
              <w:tc>
                <w:tcPr>
                  <w:tcW w:w="3795" w:type="dxa"/>
                  <w:noWrap w:val="0"/>
                  <w:vAlign w:val="center"/>
                </w:tcPr>
                <w:p>
                  <w:pPr>
                    <w:pStyle w:val="103"/>
                    <w:jc w:val="center"/>
                    <w:rPr>
                      <w:rFonts w:hint="default"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1座旋流式沉沙砂池，H=4390mm</w:t>
                  </w:r>
                </w:p>
              </w:tc>
              <w:tc>
                <w:tcPr>
                  <w:tcW w:w="201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olor w:val="000000" w:themeColor="text1"/>
                      <w:sz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污水处理厂</w:t>
                  </w:r>
                  <w:r>
                    <w:rPr>
                      <w:rFonts w:hint="eastAsia" w:ascii="Times New Roman" w:hAnsi="Times New Roman" w:eastAsia="宋体"/>
                      <w:color w:val="000000" w:themeColor="text1"/>
                      <w:sz w:val="21"/>
                      <w:szCs w:val="21"/>
                      <w:lang w:eastAsia="zh-CN"/>
                      <w14:textFill>
                        <w14:solidFill>
                          <w14:schemeClr w14:val="tx1"/>
                        </w14:solidFill>
                      </w14:textFill>
                    </w:rPr>
                    <w:t>一期工程项目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594" w:type="dxa"/>
                  <w:vMerge w:val="continue"/>
                  <w:noWrap w:val="0"/>
                  <w:vAlign w:val="center"/>
                </w:tcPr>
                <w:p>
                  <w:pPr>
                    <w:pStyle w:val="103"/>
                    <w:jc w:val="center"/>
                    <w:rPr>
                      <w:rFonts w:ascii="Times New Roman" w:hAnsi="Times New Roman" w:eastAsia="宋体"/>
                      <w:color w:val="000000" w:themeColor="text1"/>
                      <w:sz w:val="21"/>
                      <w:szCs w:val="21"/>
                      <w14:textFill>
                        <w14:solidFill>
                          <w14:schemeClr w14:val="tx1"/>
                        </w14:solidFill>
                      </w14:textFill>
                    </w:rPr>
                  </w:pPr>
                </w:p>
              </w:tc>
              <w:tc>
                <w:tcPr>
                  <w:tcW w:w="1577" w:type="dxa"/>
                  <w:noWrap w:val="0"/>
                  <w:vAlign w:val="center"/>
                </w:tcPr>
                <w:p>
                  <w:pPr>
                    <w:pStyle w:val="103"/>
                    <w:jc w:val="center"/>
                    <w:rPr>
                      <w:rFonts w:hint="eastAsia" w:ascii="Times New Roman" w:hAnsi="Times New Roman" w:eastAsia="宋体"/>
                      <w:color w:val="000000" w:themeColor="text1"/>
                      <w:sz w:val="21"/>
                      <w:szCs w:val="21"/>
                      <w:lang w:eastAsia="zh-CN"/>
                      <w14:textFill>
                        <w14:solidFill>
                          <w14:schemeClr w14:val="tx1"/>
                        </w14:solidFill>
                      </w14:textFill>
                    </w:rPr>
                  </w:pPr>
                  <w:r>
                    <w:rPr>
                      <w:rFonts w:hint="eastAsia" w:ascii="Times New Roman" w:hAnsi="Times New Roman" w:eastAsia="宋体"/>
                      <w:color w:val="000000" w:themeColor="text1"/>
                      <w:sz w:val="21"/>
                      <w:szCs w:val="21"/>
                      <w:lang w:eastAsia="zh-CN"/>
                      <w14:textFill>
                        <w14:solidFill>
                          <w14:schemeClr w14:val="tx1"/>
                        </w14:solidFill>
                      </w14:textFill>
                    </w:rPr>
                    <w:t>氧化沟</w:t>
                  </w:r>
                </w:p>
              </w:tc>
              <w:tc>
                <w:tcPr>
                  <w:tcW w:w="3795" w:type="dxa"/>
                  <w:noWrap w:val="0"/>
                  <w:vAlign w:val="center"/>
                </w:tcPr>
                <w:p>
                  <w:pPr>
                    <w:pStyle w:val="157"/>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1座，80.1</w:t>
                  </w:r>
                  <w:r>
                    <w:rPr>
                      <w:rFonts w:hint="default" w:ascii="Times New Roman" w:hAnsi="Times New Roman" w:eastAsia="宋体" w:cs="Arial"/>
                      <w:color w:val="000000" w:themeColor="text1"/>
                      <w:sz w:val="21"/>
                      <w:szCs w:val="21"/>
                      <w:lang w:val="en-US" w:eastAsia="zh-CN"/>
                      <w14:textFill>
                        <w14:solidFill>
                          <w14:schemeClr w14:val="tx1"/>
                        </w14:solidFill>
                      </w14:textFill>
                    </w:rPr>
                    <w:t>×</w:t>
                  </w:r>
                  <w:r>
                    <w:rPr>
                      <w:rFonts w:hint="eastAsia" w:ascii="Times New Roman" w:hAnsi="Times New Roman" w:eastAsia="宋体" w:cs="Arial"/>
                      <w:color w:val="000000" w:themeColor="text1"/>
                      <w:sz w:val="21"/>
                      <w:szCs w:val="21"/>
                      <w:lang w:val="en-US" w:eastAsia="zh-CN"/>
                      <w14:textFill>
                        <w14:solidFill>
                          <w14:schemeClr w14:val="tx1"/>
                        </w14:solidFill>
                      </w14:textFill>
                    </w:rPr>
                    <w:t>29.7</w:t>
                  </w:r>
                  <w:r>
                    <w:rPr>
                      <w:rFonts w:hint="default" w:ascii="Times New Roman" w:hAnsi="Times New Roman" w:eastAsia="宋体" w:cs="Arial"/>
                      <w:color w:val="000000" w:themeColor="text1"/>
                      <w:sz w:val="21"/>
                      <w:szCs w:val="21"/>
                      <w:lang w:val="en-US" w:eastAsia="zh-CN"/>
                      <w14:textFill>
                        <w14:solidFill>
                          <w14:schemeClr w14:val="tx1"/>
                        </w14:solidFill>
                      </w14:textFill>
                    </w:rPr>
                    <w:t>×</w:t>
                  </w:r>
                  <w:r>
                    <w:rPr>
                      <w:rFonts w:hint="eastAsia" w:ascii="Times New Roman" w:hAnsi="Times New Roman" w:eastAsia="宋体" w:cs="Arial"/>
                      <w:color w:val="000000" w:themeColor="text1"/>
                      <w:sz w:val="21"/>
                      <w:szCs w:val="21"/>
                      <w:lang w:val="en-US" w:eastAsia="zh-CN"/>
                      <w14:textFill>
                        <w14:solidFill>
                          <w14:schemeClr w14:val="tx1"/>
                        </w14:solidFill>
                      </w14:textFill>
                    </w:rPr>
                    <w:t>3.5m</w:t>
                  </w:r>
                </w:p>
              </w:tc>
              <w:tc>
                <w:tcPr>
                  <w:tcW w:w="201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olor w:val="000000" w:themeColor="text1"/>
                      <w:sz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污水处理厂</w:t>
                  </w:r>
                  <w:r>
                    <w:rPr>
                      <w:rFonts w:hint="eastAsia" w:ascii="Times New Roman" w:hAnsi="Times New Roman" w:eastAsia="宋体"/>
                      <w:color w:val="000000" w:themeColor="text1"/>
                      <w:sz w:val="21"/>
                      <w:szCs w:val="21"/>
                      <w:lang w:eastAsia="zh-CN"/>
                      <w14:textFill>
                        <w14:solidFill>
                          <w14:schemeClr w14:val="tx1"/>
                        </w14:solidFill>
                      </w14:textFill>
                    </w:rPr>
                    <w:t>一期工程项目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594" w:type="dxa"/>
                  <w:vMerge w:val="continue"/>
                  <w:noWrap w:val="0"/>
                  <w:vAlign w:val="center"/>
                </w:tcPr>
                <w:p>
                  <w:pPr>
                    <w:pStyle w:val="103"/>
                    <w:jc w:val="center"/>
                    <w:rPr>
                      <w:rFonts w:ascii="Times New Roman" w:hAnsi="Times New Roman" w:eastAsia="宋体"/>
                      <w:color w:val="000000" w:themeColor="text1"/>
                      <w:sz w:val="21"/>
                      <w:szCs w:val="21"/>
                      <w14:textFill>
                        <w14:solidFill>
                          <w14:schemeClr w14:val="tx1"/>
                        </w14:solidFill>
                      </w14:textFill>
                    </w:rPr>
                  </w:pPr>
                </w:p>
              </w:tc>
              <w:tc>
                <w:tcPr>
                  <w:tcW w:w="1577" w:type="dxa"/>
                  <w:noWrap w:val="0"/>
                  <w:vAlign w:val="center"/>
                </w:tcPr>
                <w:p>
                  <w:pPr>
                    <w:pStyle w:val="103"/>
                    <w:jc w:val="center"/>
                    <w:rPr>
                      <w:rFonts w:hint="eastAsia" w:ascii="Times New Roman" w:hAnsi="Times New Roman" w:eastAsia="宋体"/>
                      <w:color w:val="000000" w:themeColor="text1"/>
                      <w:sz w:val="21"/>
                      <w:szCs w:val="21"/>
                      <w:lang w:eastAsia="zh-CN"/>
                      <w14:textFill>
                        <w14:solidFill>
                          <w14:schemeClr w14:val="tx1"/>
                        </w14:solidFill>
                      </w14:textFill>
                    </w:rPr>
                  </w:pPr>
                  <w:r>
                    <w:rPr>
                      <w:rFonts w:hint="eastAsia" w:ascii="Times New Roman" w:hAnsi="Times New Roman" w:eastAsia="宋体"/>
                      <w:color w:val="000000" w:themeColor="text1"/>
                      <w:sz w:val="21"/>
                      <w:szCs w:val="21"/>
                      <w:lang w:eastAsia="zh-CN"/>
                      <w14:textFill>
                        <w14:solidFill>
                          <w14:schemeClr w14:val="tx1"/>
                        </w14:solidFill>
                      </w14:textFill>
                    </w:rPr>
                    <w:t>二沉池</w:t>
                  </w:r>
                </w:p>
              </w:tc>
              <w:tc>
                <w:tcPr>
                  <w:tcW w:w="3795" w:type="dxa"/>
                  <w:noWrap w:val="0"/>
                  <w:vAlign w:val="center"/>
                </w:tcPr>
                <w:p>
                  <w:pPr>
                    <w:pStyle w:val="103"/>
                    <w:jc w:val="center"/>
                    <w:rPr>
                      <w:rFonts w:hint="default" w:ascii="Times New Roman" w:hAnsi="Times New Roman" w:eastAsia="宋体"/>
                      <w:color w:val="000000" w:themeColor="text1"/>
                      <w:sz w:val="21"/>
                      <w:szCs w:val="21"/>
                      <w:lang w:val="en-US"/>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1座，h=4.0m，</w:t>
                  </w:r>
                  <w:r>
                    <w:rPr>
                      <w:rFonts w:hint="default" w:ascii="Times New Roman" w:hAnsi="Times New Roman" w:eastAsia="宋体" w:cs="Arial"/>
                      <w:color w:val="000000" w:themeColor="text1"/>
                      <w:sz w:val="21"/>
                      <w:szCs w:val="21"/>
                      <w:lang w:val="en-US" w:eastAsia="zh-CN"/>
                      <w14:textFill>
                        <w14:solidFill>
                          <w14:schemeClr w14:val="tx1"/>
                        </w14:solidFill>
                      </w14:textFill>
                    </w:rPr>
                    <w:t>θ</w:t>
                  </w:r>
                  <w:r>
                    <w:rPr>
                      <w:rFonts w:hint="eastAsia" w:ascii="Times New Roman" w:hAnsi="Times New Roman" w:eastAsia="宋体" w:cs="Arial"/>
                      <w:color w:val="000000" w:themeColor="text1"/>
                      <w:sz w:val="21"/>
                      <w:szCs w:val="21"/>
                      <w:lang w:val="en-US" w:eastAsia="zh-CN"/>
                      <w14:textFill>
                        <w14:solidFill>
                          <w14:schemeClr w14:val="tx1"/>
                        </w14:solidFill>
                      </w14:textFill>
                    </w:rPr>
                    <w:t>=32m</w:t>
                  </w:r>
                </w:p>
              </w:tc>
              <w:tc>
                <w:tcPr>
                  <w:tcW w:w="201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olor w:val="000000" w:themeColor="text1"/>
                      <w:sz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污水处理厂</w:t>
                  </w:r>
                  <w:r>
                    <w:rPr>
                      <w:rFonts w:hint="eastAsia" w:ascii="Times New Roman" w:hAnsi="Times New Roman" w:eastAsia="宋体"/>
                      <w:color w:val="000000" w:themeColor="text1"/>
                      <w:sz w:val="21"/>
                      <w:szCs w:val="21"/>
                      <w:lang w:eastAsia="zh-CN"/>
                      <w14:textFill>
                        <w14:solidFill>
                          <w14:schemeClr w14:val="tx1"/>
                        </w14:solidFill>
                      </w14:textFill>
                    </w:rPr>
                    <w:t>一期工程项目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594" w:type="dxa"/>
                  <w:vMerge w:val="continue"/>
                  <w:noWrap w:val="0"/>
                  <w:vAlign w:val="center"/>
                </w:tcPr>
                <w:p>
                  <w:pPr>
                    <w:pStyle w:val="103"/>
                    <w:jc w:val="center"/>
                    <w:rPr>
                      <w:rFonts w:ascii="Times New Roman" w:hAnsi="Times New Roman" w:eastAsia="宋体"/>
                      <w:color w:val="000000" w:themeColor="text1"/>
                      <w:sz w:val="21"/>
                      <w:szCs w:val="21"/>
                      <w14:textFill>
                        <w14:solidFill>
                          <w14:schemeClr w14:val="tx1"/>
                        </w14:solidFill>
                      </w14:textFill>
                    </w:rPr>
                  </w:pPr>
                </w:p>
              </w:tc>
              <w:tc>
                <w:tcPr>
                  <w:tcW w:w="1577" w:type="dxa"/>
                  <w:noWrap w:val="0"/>
                  <w:vAlign w:val="center"/>
                </w:tcPr>
                <w:p>
                  <w:pPr>
                    <w:pStyle w:val="103"/>
                    <w:jc w:val="center"/>
                    <w:rPr>
                      <w:rFonts w:hint="eastAsia" w:ascii="Times New Roman" w:hAnsi="Times New Roman" w:eastAsia="宋体"/>
                      <w:color w:val="000000" w:themeColor="text1"/>
                      <w:sz w:val="21"/>
                      <w:szCs w:val="21"/>
                      <w:lang w:eastAsia="zh-CN"/>
                      <w14:textFill>
                        <w14:solidFill>
                          <w14:schemeClr w14:val="tx1"/>
                        </w14:solidFill>
                      </w14:textFill>
                    </w:rPr>
                  </w:pPr>
                  <w:r>
                    <w:rPr>
                      <w:rFonts w:hint="eastAsia" w:ascii="Times New Roman" w:hAnsi="Times New Roman" w:eastAsia="宋体"/>
                      <w:color w:val="000000" w:themeColor="text1"/>
                      <w:sz w:val="21"/>
                      <w:szCs w:val="21"/>
                      <w:lang w:eastAsia="zh-CN"/>
                      <w14:textFill>
                        <w14:solidFill>
                          <w14:schemeClr w14:val="tx1"/>
                        </w14:solidFill>
                      </w14:textFill>
                    </w:rPr>
                    <w:t>中间提升泵</w:t>
                  </w:r>
                </w:p>
              </w:tc>
              <w:tc>
                <w:tcPr>
                  <w:tcW w:w="3795" w:type="dxa"/>
                  <w:noWrap w:val="0"/>
                  <w:vAlign w:val="center"/>
                </w:tcPr>
                <w:p>
                  <w:pPr>
                    <w:pStyle w:val="103"/>
                    <w:jc w:val="center"/>
                    <w:rPr>
                      <w:rFonts w:hint="default"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1座，6.5</w:t>
                  </w:r>
                  <w:r>
                    <w:rPr>
                      <w:rFonts w:hint="default" w:ascii="Times New Roman" w:hAnsi="Times New Roman" w:eastAsia="宋体" w:cs="Arial"/>
                      <w:color w:val="000000" w:themeColor="text1"/>
                      <w:sz w:val="21"/>
                      <w:szCs w:val="21"/>
                      <w:lang w:val="en-US" w:eastAsia="zh-CN"/>
                      <w14:textFill>
                        <w14:solidFill>
                          <w14:schemeClr w14:val="tx1"/>
                        </w14:solidFill>
                      </w14:textFill>
                    </w:rPr>
                    <w:t>×</w:t>
                  </w:r>
                  <w:r>
                    <w:rPr>
                      <w:rFonts w:hint="eastAsia" w:ascii="Times New Roman" w:hAnsi="Times New Roman" w:eastAsia="宋体" w:cs="Arial"/>
                      <w:color w:val="000000" w:themeColor="text1"/>
                      <w:sz w:val="21"/>
                      <w:szCs w:val="21"/>
                      <w:lang w:val="en-US" w:eastAsia="zh-CN"/>
                      <w14:textFill>
                        <w14:solidFill>
                          <w14:schemeClr w14:val="tx1"/>
                        </w14:solidFill>
                      </w14:textFill>
                    </w:rPr>
                    <w:t>4.6m。深=4.0m</w:t>
                  </w:r>
                </w:p>
              </w:tc>
              <w:tc>
                <w:tcPr>
                  <w:tcW w:w="201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olor w:val="000000" w:themeColor="text1"/>
                      <w:sz w:val="21"/>
                      <w:lang w:eastAsia="zh-CN"/>
                      <w14:textFill>
                        <w14:solidFill>
                          <w14:schemeClr w14:val="tx1"/>
                        </w14:solidFill>
                      </w14:textFill>
                    </w:rPr>
                  </w:pPr>
                  <w:r>
                    <w:rPr>
                      <w:rFonts w:hint="eastAsia" w:ascii="Times New Roman" w:hAnsi="Times New Roman" w:eastAsia="宋体"/>
                      <w:color w:val="000000" w:themeColor="text1"/>
                      <w:sz w:val="21"/>
                      <w:lang w:eastAsia="zh-CN"/>
                      <w14:textFill>
                        <w14:solidFill>
                          <w14:schemeClr w14:val="tx1"/>
                        </w14:solidFill>
                      </w14:textFill>
                    </w:rPr>
                    <w:t>提标改造项目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594" w:type="dxa"/>
                  <w:vMerge w:val="continue"/>
                  <w:noWrap w:val="0"/>
                  <w:vAlign w:val="center"/>
                </w:tcPr>
                <w:p>
                  <w:pPr>
                    <w:pStyle w:val="103"/>
                    <w:jc w:val="center"/>
                    <w:rPr>
                      <w:rFonts w:hint="eastAsia" w:ascii="Times New Roman" w:hAnsi="Times New Roman" w:eastAsia="宋体"/>
                      <w:color w:val="000000" w:themeColor="text1"/>
                      <w:sz w:val="21"/>
                      <w:szCs w:val="21"/>
                      <w14:textFill>
                        <w14:solidFill>
                          <w14:schemeClr w14:val="tx1"/>
                        </w14:solidFill>
                      </w14:textFill>
                    </w:rPr>
                  </w:pPr>
                </w:p>
              </w:tc>
              <w:tc>
                <w:tcPr>
                  <w:tcW w:w="1577" w:type="dxa"/>
                  <w:noWrap w:val="0"/>
                  <w:vAlign w:val="center"/>
                </w:tcPr>
                <w:p>
                  <w:pPr>
                    <w:pStyle w:val="103"/>
                    <w:jc w:val="center"/>
                    <w:rPr>
                      <w:rFonts w:hint="eastAsia" w:ascii="Times New Roman" w:hAnsi="Times New Roman" w:eastAsia="宋体"/>
                      <w:color w:val="000000" w:themeColor="text1"/>
                      <w:sz w:val="21"/>
                      <w:szCs w:val="21"/>
                      <w:lang w:eastAsia="zh-CN"/>
                      <w14:textFill>
                        <w14:solidFill>
                          <w14:schemeClr w14:val="tx1"/>
                        </w14:solidFill>
                      </w14:textFill>
                    </w:rPr>
                  </w:pPr>
                  <w:r>
                    <w:rPr>
                      <w:rFonts w:hint="eastAsia" w:ascii="Times New Roman" w:hAnsi="Times New Roman" w:eastAsia="宋体"/>
                      <w:color w:val="000000" w:themeColor="text1"/>
                      <w:sz w:val="21"/>
                      <w:szCs w:val="21"/>
                      <w:lang w:eastAsia="zh-CN"/>
                      <w14:textFill>
                        <w14:solidFill>
                          <w14:schemeClr w14:val="tx1"/>
                        </w14:solidFill>
                      </w14:textFill>
                    </w:rPr>
                    <w:t>高效反应沉淀池</w:t>
                  </w:r>
                </w:p>
              </w:tc>
              <w:tc>
                <w:tcPr>
                  <w:tcW w:w="3795" w:type="dxa"/>
                  <w:noWrap w:val="0"/>
                  <w:vAlign w:val="center"/>
                </w:tcPr>
                <w:p>
                  <w:pPr>
                    <w:pStyle w:val="103"/>
                    <w:jc w:val="center"/>
                    <w:rPr>
                      <w:rFonts w:hint="default"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1座2组，27</w:t>
                  </w:r>
                  <w:r>
                    <w:rPr>
                      <w:rFonts w:hint="default" w:ascii="Times New Roman" w:hAnsi="Times New Roman" w:eastAsia="宋体" w:cs="Arial"/>
                      <w:color w:val="000000" w:themeColor="text1"/>
                      <w:sz w:val="21"/>
                      <w:szCs w:val="21"/>
                      <w:lang w:val="en-US" w:eastAsia="zh-CN"/>
                      <w14:textFill>
                        <w14:solidFill>
                          <w14:schemeClr w14:val="tx1"/>
                        </w14:solidFill>
                      </w14:textFill>
                    </w:rPr>
                    <w:t>×</w:t>
                  </w:r>
                  <w:r>
                    <w:rPr>
                      <w:rFonts w:hint="eastAsia" w:ascii="Times New Roman" w:hAnsi="Times New Roman" w:eastAsia="宋体" w:cs="Arial"/>
                      <w:color w:val="000000" w:themeColor="text1"/>
                      <w:sz w:val="21"/>
                      <w:szCs w:val="21"/>
                      <w:lang w:val="en-US" w:eastAsia="zh-CN"/>
                      <w14:textFill>
                        <w14:solidFill>
                          <w14:schemeClr w14:val="tx1"/>
                        </w14:solidFill>
                      </w14:textFill>
                    </w:rPr>
                    <w:t>24m</w:t>
                  </w:r>
                </w:p>
              </w:tc>
              <w:tc>
                <w:tcPr>
                  <w:tcW w:w="201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olor w:val="000000" w:themeColor="text1"/>
                      <w:sz w:val="21"/>
                      <w:szCs w:val="21"/>
                      <w:lang w:eastAsia="zh-CN"/>
                      <w14:textFill>
                        <w14:solidFill>
                          <w14:schemeClr w14:val="tx1"/>
                        </w14:solidFill>
                      </w14:textFill>
                    </w:rPr>
                  </w:pPr>
                  <w:r>
                    <w:rPr>
                      <w:rFonts w:hint="eastAsia" w:ascii="Times New Roman" w:hAnsi="Times New Roman" w:eastAsia="宋体"/>
                      <w:color w:val="000000" w:themeColor="text1"/>
                      <w:sz w:val="21"/>
                      <w:lang w:eastAsia="zh-CN"/>
                      <w14:textFill>
                        <w14:solidFill>
                          <w14:schemeClr w14:val="tx1"/>
                        </w14:solidFill>
                      </w14:textFill>
                    </w:rPr>
                    <w:t>提标改造项目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594" w:type="dxa"/>
                  <w:vMerge w:val="continue"/>
                  <w:noWrap w:val="0"/>
                  <w:vAlign w:val="center"/>
                </w:tcPr>
                <w:p>
                  <w:pPr>
                    <w:pStyle w:val="103"/>
                    <w:jc w:val="center"/>
                    <w:rPr>
                      <w:rFonts w:hint="eastAsia" w:ascii="Times New Roman" w:hAnsi="Times New Roman" w:eastAsia="宋体"/>
                      <w:color w:val="000000" w:themeColor="text1"/>
                      <w:sz w:val="21"/>
                      <w:szCs w:val="21"/>
                      <w14:textFill>
                        <w14:solidFill>
                          <w14:schemeClr w14:val="tx1"/>
                        </w14:solidFill>
                      </w14:textFill>
                    </w:rPr>
                  </w:pPr>
                </w:p>
              </w:tc>
              <w:tc>
                <w:tcPr>
                  <w:tcW w:w="1577" w:type="dxa"/>
                  <w:noWrap w:val="0"/>
                  <w:vAlign w:val="center"/>
                </w:tcPr>
                <w:p>
                  <w:pPr>
                    <w:pStyle w:val="103"/>
                    <w:jc w:val="center"/>
                    <w:rPr>
                      <w:rFonts w:hint="eastAsia" w:ascii="Times New Roman" w:hAnsi="Times New Roman" w:eastAsia="宋体"/>
                      <w:color w:val="000000" w:themeColor="text1"/>
                      <w:sz w:val="21"/>
                      <w:szCs w:val="21"/>
                      <w:lang w:eastAsia="zh-CN"/>
                      <w14:textFill>
                        <w14:solidFill>
                          <w14:schemeClr w14:val="tx1"/>
                        </w14:solidFill>
                      </w14:textFill>
                    </w:rPr>
                  </w:pPr>
                  <w:r>
                    <w:rPr>
                      <w:rFonts w:hint="eastAsia" w:ascii="Times New Roman" w:hAnsi="Times New Roman" w:eastAsia="宋体"/>
                      <w:color w:val="000000" w:themeColor="text1"/>
                      <w:sz w:val="21"/>
                      <w:szCs w:val="21"/>
                      <w:lang w:eastAsia="zh-CN"/>
                      <w14:textFill>
                        <w14:solidFill>
                          <w14:schemeClr w14:val="tx1"/>
                        </w14:solidFill>
                      </w14:textFill>
                    </w:rPr>
                    <w:t>反硝化深床滤池</w:t>
                  </w:r>
                </w:p>
              </w:tc>
              <w:tc>
                <w:tcPr>
                  <w:tcW w:w="3795" w:type="dxa"/>
                  <w:noWrap w:val="0"/>
                  <w:vAlign w:val="center"/>
                </w:tcPr>
                <w:p>
                  <w:pPr>
                    <w:pStyle w:val="103"/>
                    <w:jc w:val="center"/>
                    <w:rPr>
                      <w:rFonts w:hint="default" w:ascii="Times New Roman" w:hAnsi="Times New Roman" w:eastAsia="宋体" w:cs="宋体"/>
                      <w:color w:val="000000" w:themeColor="text1"/>
                      <w:sz w:val="21"/>
                      <w:szCs w:val="21"/>
                      <w:lang w:val="en-US" w:eastAsia="zh-CN"/>
                      <w14:textFill>
                        <w14:solidFill>
                          <w14:schemeClr w14:val="tx1"/>
                        </w14:solidFill>
                      </w14:textFill>
                    </w:rPr>
                  </w:pPr>
                  <w:r>
                    <w:rPr>
                      <w:rFonts w:hint="eastAsia" w:ascii="Times New Roman" w:hAnsi="Times New Roman" w:eastAsia="宋体" w:cs="Arial"/>
                      <w:color w:val="000000" w:themeColor="text1"/>
                      <w:sz w:val="21"/>
                      <w:szCs w:val="21"/>
                      <w:lang w:val="en-US" w:eastAsia="zh-CN"/>
                      <w14:textFill>
                        <w14:solidFill>
                          <w14:schemeClr w14:val="tx1"/>
                        </w14:solidFill>
                      </w14:textFill>
                    </w:rPr>
                    <w:t>1座4组，12</w:t>
                  </w:r>
                  <w:r>
                    <w:rPr>
                      <w:rFonts w:hint="default" w:ascii="Times New Roman" w:hAnsi="Times New Roman" w:eastAsia="宋体" w:cs="Arial"/>
                      <w:color w:val="000000" w:themeColor="text1"/>
                      <w:sz w:val="21"/>
                      <w:szCs w:val="21"/>
                      <w:lang w:val="en-US" w:eastAsia="zh-CN"/>
                      <w14:textFill>
                        <w14:solidFill>
                          <w14:schemeClr w14:val="tx1"/>
                        </w14:solidFill>
                      </w14:textFill>
                    </w:rPr>
                    <w:t>×</w:t>
                  </w:r>
                  <w:r>
                    <w:rPr>
                      <w:rFonts w:hint="eastAsia" w:ascii="Times New Roman" w:hAnsi="Times New Roman" w:eastAsia="宋体" w:cs="Arial"/>
                      <w:color w:val="000000" w:themeColor="text1"/>
                      <w:sz w:val="21"/>
                      <w:szCs w:val="21"/>
                      <w:lang w:val="en-US" w:eastAsia="zh-CN"/>
                      <w14:textFill>
                        <w14:solidFill>
                          <w14:schemeClr w14:val="tx1"/>
                        </w14:solidFill>
                      </w14:textFill>
                    </w:rPr>
                    <w:t>4.88m</w:t>
                  </w:r>
                </w:p>
              </w:tc>
              <w:tc>
                <w:tcPr>
                  <w:tcW w:w="201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olor w:val="000000" w:themeColor="text1"/>
                      <w:sz w:val="21"/>
                      <w:szCs w:val="21"/>
                      <w:lang w:eastAsia="zh-CN"/>
                      <w14:textFill>
                        <w14:solidFill>
                          <w14:schemeClr w14:val="tx1"/>
                        </w14:solidFill>
                      </w14:textFill>
                    </w:rPr>
                  </w:pPr>
                  <w:r>
                    <w:rPr>
                      <w:rFonts w:hint="eastAsia" w:ascii="Times New Roman" w:hAnsi="Times New Roman" w:eastAsia="宋体"/>
                      <w:color w:val="000000" w:themeColor="text1"/>
                      <w:sz w:val="21"/>
                      <w:lang w:eastAsia="zh-CN"/>
                      <w14:textFill>
                        <w14:solidFill>
                          <w14:schemeClr w14:val="tx1"/>
                        </w14:solidFill>
                      </w14:textFill>
                    </w:rPr>
                    <w:t>提标改造项目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594" w:type="dxa"/>
                  <w:vMerge w:val="continue"/>
                  <w:noWrap w:val="0"/>
                  <w:vAlign w:val="center"/>
                </w:tcPr>
                <w:p>
                  <w:pPr>
                    <w:pStyle w:val="103"/>
                    <w:jc w:val="center"/>
                    <w:rPr>
                      <w:rFonts w:hint="eastAsia" w:ascii="Times New Roman" w:hAnsi="Times New Roman" w:eastAsia="宋体"/>
                      <w:color w:val="000000" w:themeColor="text1"/>
                      <w:sz w:val="21"/>
                      <w:szCs w:val="21"/>
                      <w14:textFill>
                        <w14:solidFill>
                          <w14:schemeClr w14:val="tx1"/>
                        </w14:solidFill>
                      </w14:textFill>
                    </w:rPr>
                  </w:pPr>
                </w:p>
              </w:tc>
              <w:tc>
                <w:tcPr>
                  <w:tcW w:w="1577" w:type="dxa"/>
                  <w:noWrap w:val="0"/>
                  <w:vAlign w:val="center"/>
                </w:tcPr>
                <w:p>
                  <w:pPr>
                    <w:pStyle w:val="103"/>
                    <w:jc w:val="center"/>
                    <w:rPr>
                      <w:rFonts w:hint="eastAsia" w:ascii="Times New Roman" w:hAnsi="Times New Roman" w:eastAsia="宋体"/>
                      <w:color w:val="000000" w:themeColor="text1"/>
                      <w:sz w:val="21"/>
                      <w:szCs w:val="21"/>
                      <w:lang w:eastAsia="zh-CN"/>
                      <w14:textFill>
                        <w14:solidFill>
                          <w14:schemeClr w14:val="tx1"/>
                        </w14:solidFill>
                      </w14:textFill>
                    </w:rPr>
                  </w:pPr>
                  <w:r>
                    <w:rPr>
                      <w:rFonts w:hint="eastAsia" w:ascii="Times New Roman" w:hAnsi="Times New Roman" w:eastAsia="宋体"/>
                      <w:color w:val="000000" w:themeColor="text1"/>
                      <w:sz w:val="21"/>
                      <w:szCs w:val="21"/>
                      <w:lang w:eastAsia="zh-CN"/>
                      <w14:textFill>
                        <w14:solidFill>
                          <w14:schemeClr w14:val="tx1"/>
                        </w14:solidFill>
                      </w14:textFill>
                    </w:rPr>
                    <w:t>加药加氯间</w:t>
                  </w:r>
                </w:p>
              </w:tc>
              <w:tc>
                <w:tcPr>
                  <w:tcW w:w="3795" w:type="dxa"/>
                  <w:noWrap w:val="0"/>
                  <w:vAlign w:val="center"/>
                </w:tcPr>
                <w:p>
                  <w:pPr>
                    <w:pStyle w:val="103"/>
                    <w:jc w:val="center"/>
                    <w:rPr>
                      <w:rFonts w:hint="eastAsia" w:ascii="Times New Roman" w:hAnsi="Times New Roman" w:eastAsia="宋体" w:cs="宋体"/>
                      <w:color w:val="000000" w:themeColor="text1"/>
                      <w:sz w:val="21"/>
                      <w:szCs w:val="21"/>
                      <w:lang w:eastAsia="zh-CN"/>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1座，</w:t>
                  </w:r>
                  <w:r>
                    <w:rPr>
                      <w:rFonts w:hint="eastAsia" w:ascii="Times New Roman" w:hAnsi="Times New Roman" w:eastAsia="宋体" w:cs="Arial"/>
                      <w:color w:val="000000" w:themeColor="text1"/>
                      <w:sz w:val="21"/>
                      <w:szCs w:val="21"/>
                      <w:lang w:val="en-US" w:eastAsia="zh-CN"/>
                      <w14:textFill>
                        <w14:solidFill>
                          <w14:schemeClr w14:val="tx1"/>
                        </w14:solidFill>
                      </w14:textFill>
                    </w:rPr>
                    <w:t>30</w:t>
                  </w:r>
                  <w:r>
                    <w:rPr>
                      <w:rFonts w:hint="default" w:ascii="Times New Roman" w:hAnsi="Times New Roman" w:eastAsia="宋体" w:cs="Arial"/>
                      <w:color w:val="000000" w:themeColor="text1"/>
                      <w:sz w:val="21"/>
                      <w:szCs w:val="21"/>
                      <w:lang w:val="en-US" w:eastAsia="zh-CN"/>
                      <w14:textFill>
                        <w14:solidFill>
                          <w14:schemeClr w14:val="tx1"/>
                        </w14:solidFill>
                      </w14:textFill>
                    </w:rPr>
                    <w:t>×</w:t>
                  </w:r>
                  <w:r>
                    <w:rPr>
                      <w:rFonts w:hint="eastAsia" w:ascii="Times New Roman" w:hAnsi="Times New Roman" w:eastAsia="宋体" w:cs="Arial"/>
                      <w:color w:val="000000" w:themeColor="text1"/>
                      <w:sz w:val="21"/>
                      <w:szCs w:val="21"/>
                      <w:lang w:val="en-US" w:eastAsia="zh-CN"/>
                      <w14:textFill>
                        <w14:solidFill>
                          <w14:schemeClr w14:val="tx1"/>
                        </w14:solidFill>
                      </w14:textFill>
                    </w:rPr>
                    <w:t>10m</w:t>
                  </w:r>
                </w:p>
              </w:tc>
              <w:tc>
                <w:tcPr>
                  <w:tcW w:w="201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olor w:val="000000" w:themeColor="text1"/>
                      <w:sz w:val="21"/>
                      <w:szCs w:val="21"/>
                      <w:lang w:eastAsia="zh-CN"/>
                      <w14:textFill>
                        <w14:solidFill>
                          <w14:schemeClr w14:val="tx1"/>
                        </w14:solidFill>
                      </w14:textFill>
                    </w:rPr>
                  </w:pPr>
                  <w:r>
                    <w:rPr>
                      <w:rFonts w:hint="eastAsia" w:ascii="Times New Roman" w:hAnsi="Times New Roman" w:eastAsia="宋体"/>
                      <w:color w:val="000000" w:themeColor="text1"/>
                      <w:sz w:val="21"/>
                      <w:lang w:eastAsia="zh-CN"/>
                      <w14:textFill>
                        <w14:solidFill>
                          <w14:schemeClr w14:val="tx1"/>
                        </w14:solidFill>
                      </w14:textFill>
                    </w:rPr>
                    <w:t>提标改造项目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594" w:type="dxa"/>
                  <w:vMerge w:val="continue"/>
                  <w:noWrap w:val="0"/>
                  <w:vAlign w:val="center"/>
                </w:tcPr>
                <w:p>
                  <w:pPr>
                    <w:pStyle w:val="103"/>
                    <w:jc w:val="center"/>
                    <w:rPr>
                      <w:rFonts w:hint="eastAsia" w:ascii="Times New Roman" w:hAnsi="Times New Roman" w:eastAsia="宋体"/>
                      <w:color w:val="000000" w:themeColor="text1"/>
                      <w:sz w:val="21"/>
                      <w:szCs w:val="21"/>
                      <w14:textFill>
                        <w14:solidFill>
                          <w14:schemeClr w14:val="tx1"/>
                        </w14:solidFill>
                      </w14:textFill>
                    </w:rPr>
                  </w:pPr>
                </w:p>
              </w:tc>
              <w:tc>
                <w:tcPr>
                  <w:tcW w:w="1577" w:type="dxa"/>
                  <w:noWrap w:val="0"/>
                  <w:vAlign w:val="center"/>
                </w:tcPr>
                <w:p>
                  <w:pPr>
                    <w:pStyle w:val="103"/>
                    <w:jc w:val="center"/>
                    <w:rPr>
                      <w:rFonts w:hint="eastAsia" w:ascii="Times New Roman" w:hAnsi="Times New Roman" w:eastAsia="宋体"/>
                      <w:color w:val="000000" w:themeColor="text1"/>
                      <w:sz w:val="21"/>
                      <w:szCs w:val="21"/>
                      <w:lang w:eastAsia="zh-CN"/>
                      <w14:textFill>
                        <w14:solidFill>
                          <w14:schemeClr w14:val="tx1"/>
                        </w14:solidFill>
                      </w14:textFill>
                    </w:rPr>
                  </w:pPr>
                  <w:r>
                    <w:rPr>
                      <w:rFonts w:hint="eastAsia" w:ascii="Times New Roman" w:hAnsi="Times New Roman" w:eastAsia="宋体"/>
                      <w:color w:val="000000" w:themeColor="text1"/>
                      <w:sz w:val="21"/>
                      <w:szCs w:val="21"/>
                      <w:lang w:eastAsia="zh-CN"/>
                      <w14:textFill>
                        <w14:solidFill>
                          <w14:schemeClr w14:val="tx1"/>
                        </w14:solidFill>
                      </w14:textFill>
                    </w:rPr>
                    <w:t>接触池</w:t>
                  </w:r>
                </w:p>
              </w:tc>
              <w:tc>
                <w:tcPr>
                  <w:tcW w:w="3795" w:type="dxa"/>
                  <w:noWrap w:val="0"/>
                  <w:vAlign w:val="center"/>
                </w:tcPr>
                <w:p>
                  <w:pPr>
                    <w:pStyle w:val="103"/>
                    <w:jc w:val="center"/>
                    <w:rPr>
                      <w:rFonts w:hint="default" w:ascii="Times New Roman" w:hAnsi="Times New Roman" w:eastAsia="宋体" w:cs="宋体"/>
                      <w:color w:val="000000" w:themeColor="text1"/>
                      <w:sz w:val="21"/>
                      <w:szCs w:val="21"/>
                      <w:lang w:val="en-US" w:eastAsia="zh-CN"/>
                      <w14:textFill>
                        <w14:solidFill>
                          <w14:schemeClr w14:val="tx1"/>
                        </w14:solidFill>
                      </w14:textFill>
                    </w:rPr>
                  </w:pPr>
                  <w:r>
                    <w:rPr>
                      <w:rFonts w:hint="eastAsia" w:ascii="Times New Roman" w:hAnsi="Times New Roman" w:eastAsia="宋体" w:cs="宋体"/>
                      <w:color w:val="000000" w:themeColor="text1"/>
                      <w:sz w:val="21"/>
                      <w:szCs w:val="21"/>
                      <w:lang w:val="en-US" w:eastAsia="zh-CN"/>
                      <w14:textFill>
                        <w14:solidFill>
                          <w14:schemeClr w14:val="tx1"/>
                        </w14:solidFill>
                      </w14:textFill>
                    </w:rPr>
                    <w:t>1座2组，</w:t>
                  </w:r>
                  <w:r>
                    <w:rPr>
                      <w:rFonts w:hint="eastAsia" w:ascii="Times New Roman" w:hAnsi="Times New Roman" w:eastAsia="宋体" w:cs="Arial"/>
                      <w:color w:val="000000" w:themeColor="text1"/>
                      <w:sz w:val="21"/>
                      <w:szCs w:val="21"/>
                      <w:lang w:val="en-US" w:eastAsia="zh-CN"/>
                      <w14:textFill>
                        <w14:solidFill>
                          <w14:schemeClr w14:val="tx1"/>
                        </w14:solidFill>
                      </w14:textFill>
                    </w:rPr>
                    <w:t>24</w:t>
                  </w:r>
                  <w:r>
                    <w:rPr>
                      <w:rFonts w:hint="default" w:ascii="Times New Roman" w:hAnsi="Times New Roman" w:eastAsia="宋体" w:cs="Arial"/>
                      <w:color w:val="000000" w:themeColor="text1"/>
                      <w:sz w:val="21"/>
                      <w:szCs w:val="21"/>
                      <w:lang w:val="en-US" w:eastAsia="zh-CN"/>
                      <w14:textFill>
                        <w14:solidFill>
                          <w14:schemeClr w14:val="tx1"/>
                        </w14:solidFill>
                      </w14:textFill>
                    </w:rPr>
                    <w:t>×</w:t>
                  </w:r>
                  <w:r>
                    <w:rPr>
                      <w:rFonts w:hint="eastAsia" w:ascii="Times New Roman" w:hAnsi="Times New Roman" w:eastAsia="宋体" w:cs="Arial"/>
                      <w:color w:val="000000" w:themeColor="text1"/>
                      <w:sz w:val="21"/>
                      <w:szCs w:val="21"/>
                      <w:lang w:val="en-US" w:eastAsia="zh-CN"/>
                      <w14:textFill>
                        <w14:solidFill>
                          <w14:schemeClr w14:val="tx1"/>
                        </w14:solidFill>
                      </w14:textFill>
                    </w:rPr>
                    <w:t>14.5m</w:t>
                  </w:r>
                </w:p>
              </w:tc>
              <w:tc>
                <w:tcPr>
                  <w:tcW w:w="201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olor w:val="000000" w:themeColor="text1"/>
                      <w:sz w:val="21"/>
                      <w:szCs w:val="21"/>
                      <w:lang w:eastAsia="zh-CN"/>
                      <w14:textFill>
                        <w14:solidFill>
                          <w14:schemeClr w14:val="tx1"/>
                        </w14:solidFill>
                      </w14:textFill>
                    </w:rPr>
                  </w:pPr>
                  <w:r>
                    <w:rPr>
                      <w:rFonts w:hint="eastAsia" w:ascii="Times New Roman" w:hAnsi="Times New Roman" w:eastAsia="宋体"/>
                      <w:color w:val="000000" w:themeColor="text1"/>
                      <w:sz w:val="21"/>
                      <w:lang w:eastAsia="zh-CN"/>
                      <w14:textFill>
                        <w14:solidFill>
                          <w14:schemeClr w14:val="tx1"/>
                        </w14:solidFill>
                      </w14:textFill>
                    </w:rPr>
                    <w:t>提标改造项目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594" w:type="dxa"/>
                  <w:vMerge w:val="continue"/>
                  <w:noWrap w:val="0"/>
                  <w:vAlign w:val="center"/>
                </w:tcPr>
                <w:p>
                  <w:pPr>
                    <w:pStyle w:val="103"/>
                    <w:jc w:val="center"/>
                    <w:rPr>
                      <w:rFonts w:hint="eastAsia" w:ascii="Times New Roman" w:hAnsi="Times New Roman" w:eastAsia="宋体"/>
                      <w:color w:val="000000" w:themeColor="text1"/>
                      <w:sz w:val="21"/>
                      <w:szCs w:val="21"/>
                      <w14:textFill>
                        <w14:solidFill>
                          <w14:schemeClr w14:val="tx1"/>
                        </w14:solidFill>
                      </w14:textFill>
                    </w:rPr>
                  </w:pPr>
                </w:p>
              </w:tc>
              <w:tc>
                <w:tcPr>
                  <w:tcW w:w="1577" w:type="dxa"/>
                  <w:noWrap w:val="0"/>
                  <w:vAlign w:val="center"/>
                </w:tcPr>
                <w:p>
                  <w:pPr>
                    <w:pStyle w:val="103"/>
                    <w:jc w:val="center"/>
                    <w:rPr>
                      <w:rFonts w:hint="eastAsia" w:ascii="Times New Roman" w:hAnsi="Times New Roman" w:eastAsia="宋体"/>
                      <w:color w:val="000000" w:themeColor="text1"/>
                      <w:sz w:val="21"/>
                      <w:szCs w:val="21"/>
                      <w:lang w:eastAsia="zh-CN"/>
                      <w14:textFill>
                        <w14:solidFill>
                          <w14:schemeClr w14:val="tx1"/>
                        </w14:solidFill>
                      </w14:textFill>
                    </w:rPr>
                  </w:pPr>
                  <w:r>
                    <w:rPr>
                      <w:rFonts w:hint="eastAsia" w:ascii="Times New Roman" w:hAnsi="Times New Roman" w:eastAsia="宋体"/>
                      <w:color w:val="000000" w:themeColor="text1"/>
                      <w:sz w:val="21"/>
                      <w:szCs w:val="21"/>
                      <w:lang w:eastAsia="zh-CN"/>
                      <w14:textFill>
                        <w14:solidFill>
                          <w14:schemeClr w14:val="tx1"/>
                        </w14:solidFill>
                      </w14:textFill>
                    </w:rPr>
                    <w:t>污泥浓缩脱水房</w:t>
                  </w:r>
                </w:p>
              </w:tc>
              <w:tc>
                <w:tcPr>
                  <w:tcW w:w="3795" w:type="dxa"/>
                  <w:noWrap w:val="0"/>
                  <w:vAlign w:val="center"/>
                </w:tcPr>
                <w:p>
                  <w:pPr>
                    <w:pStyle w:val="103"/>
                    <w:jc w:val="center"/>
                    <w:rPr>
                      <w:rFonts w:hint="default" w:ascii="Times New Roman" w:hAnsi="Times New Roman" w:eastAsia="宋体" w:cs="宋体"/>
                      <w:color w:val="000000" w:themeColor="text1"/>
                      <w:sz w:val="21"/>
                      <w:szCs w:val="21"/>
                      <w:lang w:val="en-US" w:eastAsia="zh-CN"/>
                      <w14:textFill>
                        <w14:solidFill>
                          <w14:schemeClr w14:val="tx1"/>
                        </w14:solidFill>
                      </w14:textFill>
                    </w:rPr>
                  </w:pPr>
                  <w:r>
                    <w:rPr>
                      <w:rFonts w:hint="eastAsia" w:ascii="Times New Roman" w:hAnsi="Times New Roman" w:eastAsia="宋体" w:cs="宋体"/>
                      <w:color w:val="000000" w:themeColor="text1"/>
                      <w:sz w:val="21"/>
                      <w:szCs w:val="21"/>
                      <w:lang w:val="en-US" w:eastAsia="zh-CN"/>
                      <w14:textFill>
                        <w14:solidFill>
                          <w14:schemeClr w14:val="tx1"/>
                        </w14:solidFill>
                      </w14:textFill>
                    </w:rPr>
                    <w:t>1座，25.5</w:t>
                  </w:r>
                  <w:r>
                    <w:rPr>
                      <w:rFonts w:hint="default" w:ascii="Times New Roman" w:hAnsi="Times New Roman" w:eastAsia="宋体" w:cs="Arial"/>
                      <w:color w:val="000000" w:themeColor="text1"/>
                      <w:sz w:val="21"/>
                      <w:szCs w:val="21"/>
                      <w:lang w:val="en-US" w:eastAsia="zh-CN"/>
                      <w14:textFill>
                        <w14:solidFill>
                          <w14:schemeClr w14:val="tx1"/>
                        </w14:solidFill>
                      </w14:textFill>
                    </w:rPr>
                    <w:t>×</w:t>
                  </w:r>
                  <w:r>
                    <w:rPr>
                      <w:rFonts w:hint="eastAsia" w:ascii="Times New Roman" w:hAnsi="Times New Roman" w:eastAsia="宋体" w:cs="Arial"/>
                      <w:color w:val="000000" w:themeColor="text1"/>
                      <w:sz w:val="21"/>
                      <w:szCs w:val="21"/>
                      <w:lang w:val="en-US" w:eastAsia="zh-CN"/>
                      <w14:textFill>
                        <w14:solidFill>
                          <w14:schemeClr w14:val="tx1"/>
                        </w14:solidFill>
                      </w14:textFill>
                    </w:rPr>
                    <w:t>12.9m</w:t>
                  </w:r>
                </w:p>
              </w:tc>
              <w:tc>
                <w:tcPr>
                  <w:tcW w:w="201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污水处理厂</w:t>
                  </w:r>
                  <w:r>
                    <w:rPr>
                      <w:rFonts w:hint="eastAsia" w:ascii="Times New Roman" w:hAnsi="Times New Roman" w:eastAsia="宋体"/>
                      <w:color w:val="000000" w:themeColor="text1"/>
                      <w:sz w:val="21"/>
                      <w:szCs w:val="21"/>
                      <w:lang w:eastAsia="zh-CN"/>
                      <w14:textFill>
                        <w14:solidFill>
                          <w14:schemeClr w14:val="tx1"/>
                        </w14:solidFill>
                      </w14:textFill>
                    </w:rPr>
                    <w:t>一期工程项目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594" w:type="dxa"/>
                  <w:vMerge w:val="continue"/>
                  <w:noWrap w:val="0"/>
                  <w:vAlign w:val="center"/>
                </w:tcPr>
                <w:p>
                  <w:pPr>
                    <w:pStyle w:val="103"/>
                    <w:jc w:val="center"/>
                    <w:rPr>
                      <w:rFonts w:hint="eastAsia" w:ascii="Times New Roman" w:hAnsi="Times New Roman" w:eastAsia="宋体"/>
                      <w:color w:val="000000" w:themeColor="text1"/>
                      <w:sz w:val="21"/>
                      <w:szCs w:val="21"/>
                      <w14:textFill>
                        <w14:solidFill>
                          <w14:schemeClr w14:val="tx1"/>
                        </w14:solidFill>
                      </w14:textFill>
                    </w:rPr>
                  </w:pPr>
                </w:p>
              </w:tc>
              <w:tc>
                <w:tcPr>
                  <w:tcW w:w="1577" w:type="dxa"/>
                  <w:noWrap w:val="0"/>
                  <w:vAlign w:val="center"/>
                </w:tcPr>
                <w:p>
                  <w:pPr>
                    <w:pStyle w:val="103"/>
                    <w:jc w:val="center"/>
                    <w:rPr>
                      <w:rFonts w:hint="eastAsia" w:ascii="Times New Roman" w:hAnsi="Times New Roman" w:eastAsia="宋体"/>
                      <w:color w:val="000000" w:themeColor="text1"/>
                      <w:sz w:val="21"/>
                      <w:szCs w:val="21"/>
                      <w:lang w:eastAsia="zh-CN"/>
                      <w14:textFill>
                        <w14:solidFill>
                          <w14:schemeClr w14:val="tx1"/>
                        </w14:solidFill>
                      </w14:textFill>
                    </w:rPr>
                  </w:pPr>
                  <w:r>
                    <w:rPr>
                      <w:rFonts w:hint="eastAsia" w:ascii="Times New Roman" w:hAnsi="Times New Roman" w:eastAsia="宋体"/>
                      <w:color w:val="000000" w:themeColor="text1"/>
                      <w:sz w:val="21"/>
                      <w:szCs w:val="21"/>
                      <w:lang w:eastAsia="zh-CN"/>
                      <w14:textFill>
                        <w14:solidFill>
                          <w14:schemeClr w14:val="tx1"/>
                        </w14:solidFill>
                      </w14:textFill>
                    </w:rPr>
                    <w:t>储泥池及冲洗水池</w:t>
                  </w:r>
                </w:p>
              </w:tc>
              <w:tc>
                <w:tcPr>
                  <w:tcW w:w="3795" w:type="dxa"/>
                  <w:noWrap w:val="0"/>
                  <w:vAlign w:val="center"/>
                </w:tcPr>
                <w:p>
                  <w:pPr>
                    <w:pStyle w:val="103"/>
                    <w:jc w:val="center"/>
                    <w:rPr>
                      <w:rFonts w:hint="default" w:ascii="Times New Roman" w:hAnsi="Times New Roman" w:eastAsia="宋体" w:cs="宋体"/>
                      <w:color w:val="000000" w:themeColor="text1"/>
                      <w:sz w:val="21"/>
                      <w:szCs w:val="21"/>
                      <w:lang w:val="en-US" w:eastAsia="zh-CN"/>
                      <w14:textFill>
                        <w14:solidFill>
                          <w14:schemeClr w14:val="tx1"/>
                        </w14:solidFill>
                      </w14:textFill>
                    </w:rPr>
                  </w:pPr>
                  <w:r>
                    <w:rPr>
                      <w:rFonts w:hint="eastAsia" w:ascii="Times New Roman" w:hAnsi="Times New Roman" w:eastAsia="宋体" w:cs="Arial"/>
                      <w:color w:val="000000" w:themeColor="text1"/>
                      <w:sz w:val="21"/>
                      <w:szCs w:val="21"/>
                      <w:lang w:val="en-US" w:eastAsia="zh-CN"/>
                      <w14:textFill>
                        <w14:solidFill>
                          <w14:schemeClr w14:val="tx1"/>
                        </w14:solidFill>
                      </w14:textFill>
                    </w:rPr>
                    <w:t>1座，5.15</w:t>
                  </w:r>
                  <w:r>
                    <w:rPr>
                      <w:rFonts w:hint="default" w:ascii="Times New Roman" w:hAnsi="Times New Roman" w:eastAsia="宋体" w:cs="Arial"/>
                      <w:color w:val="000000" w:themeColor="text1"/>
                      <w:sz w:val="21"/>
                      <w:szCs w:val="21"/>
                      <w:lang w:val="en-US" w:eastAsia="zh-CN"/>
                      <w14:textFill>
                        <w14:solidFill>
                          <w14:schemeClr w14:val="tx1"/>
                        </w14:solidFill>
                      </w14:textFill>
                    </w:rPr>
                    <w:t>×</w:t>
                  </w:r>
                  <w:r>
                    <w:rPr>
                      <w:rFonts w:hint="eastAsia" w:ascii="Times New Roman" w:hAnsi="Times New Roman" w:eastAsia="宋体" w:cs="Arial"/>
                      <w:color w:val="000000" w:themeColor="text1"/>
                      <w:sz w:val="21"/>
                      <w:szCs w:val="21"/>
                      <w:lang w:val="en-US" w:eastAsia="zh-CN"/>
                      <w14:textFill>
                        <w14:solidFill>
                          <w14:schemeClr w14:val="tx1"/>
                        </w14:solidFill>
                      </w14:textFill>
                    </w:rPr>
                    <w:t>2.7m</w:t>
                  </w:r>
                </w:p>
              </w:tc>
              <w:tc>
                <w:tcPr>
                  <w:tcW w:w="201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污水处理厂</w:t>
                  </w:r>
                  <w:r>
                    <w:rPr>
                      <w:rFonts w:hint="eastAsia" w:ascii="Times New Roman" w:hAnsi="Times New Roman" w:eastAsia="宋体"/>
                      <w:color w:val="000000" w:themeColor="text1"/>
                      <w:sz w:val="21"/>
                      <w:szCs w:val="21"/>
                      <w:lang w:eastAsia="zh-CN"/>
                      <w14:textFill>
                        <w14:solidFill>
                          <w14:schemeClr w14:val="tx1"/>
                        </w14:solidFill>
                      </w14:textFill>
                    </w:rPr>
                    <w:t>一期工程项目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594" w:type="dxa"/>
                  <w:vMerge w:val="restart"/>
                  <w:noWrap w:val="0"/>
                  <w:vAlign w:val="center"/>
                </w:tcPr>
                <w:p>
                  <w:pPr>
                    <w:pStyle w:val="103"/>
                    <w:rPr>
                      <w:rFonts w:hint="eastAsia" w:ascii="Times New Roman" w:hAnsi="Times New Roman" w:eastAsia="宋体"/>
                      <w:color w:val="000000" w:themeColor="text1"/>
                      <w:szCs w:val="21"/>
                      <w14:textFill>
                        <w14:solidFill>
                          <w14:schemeClr w14:val="tx1"/>
                        </w14:solidFill>
                      </w14:textFill>
                    </w:rPr>
                  </w:pPr>
                  <w:r>
                    <w:rPr>
                      <w:rFonts w:hint="eastAsia" w:ascii="Times New Roman" w:hAnsi="Times New Roman" w:eastAsia="宋体"/>
                      <w:color w:val="000000" w:themeColor="text1"/>
                      <w:szCs w:val="21"/>
                      <w14:textFill>
                        <w14:solidFill>
                          <w14:schemeClr w14:val="tx1"/>
                        </w14:solidFill>
                      </w14:textFill>
                    </w:rPr>
                    <w:t>辅助工程</w:t>
                  </w:r>
                </w:p>
              </w:tc>
              <w:tc>
                <w:tcPr>
                  <w:tcW w:w="1577" w:type="dxa"/>
                  <w:noWrap w:val="0"/>
                  <w:vAlign w:val="center"/>
                </w:tcPr>
                <w:p>
                  <w:pPr>
                    <w:pStyle w:val="103"/>
                    <w:jc w:val="center"/>
                    <w:rPr>
                      <w:rFonts w:hint="eastAsia" w:ascii="Times New Roman" w:hAnsi="Times New Roman" w:eastAsia="宋体"/>
                      <w:color w:val="000000" w:themeColor="text1"/>
                      <w:szCs w:val="21"/>
                      <w:lang w:eastAsia="zh-CN"/>
                      <w14:textFill>
                        <w14:solidFill>
                          <w14:schemeClr w14:val="tx1"/>
                        </w14:solidFill>
                      </w14:textFill>
                    </w:rPr>
                  </w:pPr>
                  <w:r>
                    <w:rPr>
                      <w:rFonts w:hint="eastAsia" w:ascii="Times New Roman" w:hAnsi="Times New Roman" w:eastAsia="宋体"/>
                      <w:color w:val="000000" w:themeColor="text1"/>
                      <w:szCs w:val="21"/>
                      <w:lang w:eastAsia="zh-CN"/>
                      <w14:textFill>
                        <w14:solidFill>
                          <w14:schemeClr w14:val="tx1"/>
                        </w14:solidFill>
                      </w14:textFill>
                    </w:rPr>
                    <w:t>综合办公室</w:t>
                  </w:r>
                </w:p>
              </w:tc>
              <w:tc>
                <w:tcPr>
                  <w:tcW w:w="3795" w:type="dxa"/>
                  <w:noWrap w:val="0"/>
                  <w:vAlign w:val="center"/>
                </w:tcPr>
                <w:p>
                  <w:pPr>
                    <w:ind w:firstLine="420"/>
                    <w:jc w:val="center"/>
                    <w:rPr>
                      <w:rFonts w:hint="eastAsia" w:ascii="Times New Roman" w:hAnsi="Times New Roman" w:eastAsia="宋体"/>
                      <w:color w:val="000000" w:themeColor="text1"/>
                      <w:sz w:val="21"/>
                      <w:szCs w:val="21"/>
                      <w:lang w:eastAsia="zh-CN"/>
                      <w14:textFill>
                        <w14:solidFill>
                          <w14:schemeClr w14:val="tx1"/>
                        </w14:solidFill>
                      </w14:textFill>
                    </w:rPr>
                  </w:pPr>
                  <w:r>
                    <w:rPr>
                      <w:rFonts w:hint="eastAsia" w:ascii="Times New Roman" w:hAnsi="Times New Roman" w:eastAsia="宋体"/>
                      <w:color w:val="000000" w:themeColor="text1"/>
                      <w:sz w:val="21"/>
                      <w:szCs w:val="21"/>
                      <w:lang w:eastAsia="zh-CN"/>
                      <w14:textFill>
                        <w14:solidFill>
                          <w14:schemeClr w14:val="tx1"/>
                        </w14:solidFill>
                      </w14:textFill>
                    </w:rPr>
                    <w:t>中控，化验等</w:t>
                  </w:r>
                </w:p>
              </w:tc>
              <w:tc>
                <w:tcPr>
                  <w:tcW w:w="201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olor w:val="000000" w:themeColor="text1"/>
                      <w:sz w:val="21"/>
                      <w:szCs w:val="21"/>
                      <w14:textFill>
                        <w14:solidFill>
                          <w14:schemeClr w14:val="tx1"/>
                        </w14:solidFill>
                      </w14:textFill>
                    </w:rPr>
                  </w:pPr>
                  <w:r>
                    <w:rPr>
                      <w:rFonts w:hint="eastAsia"/>
                      <w:color w:val="000000" w:themeColor="text1"/>
                      <w:sz w:val="21"/>
                      <w:szCs w:val="21"/>
                      <w:lang w:eastAsia="zh-CN"/>
                      <w14:textFill>
                        <w14:solidFill>
                          <w14:schemeClr w14:val="tx1"/>
                        </w14:solidFill>
                      </w14:textFill>
                    </w:rPr>
                    <w:t>污水处理厂</w:t>
                  </w:r>
                  <w:r>
                    <w:rPr>
                      <w:rFonts w:hint="eastAsia" w:ascii="Times New Roman" w:hAnsi="Times New Roman" w:eastAsia="宋体"/>
                      <w:color w:val="000000" w:themeColor="text1"/>
                      <w:sz w:val="21"/>
                      <w:szCs w:val="21"/>
                      <w:lang w:eastAsia="zh-CN"/>
                      <w14:textFill>
                        <w14:solidFill>
                          <w14:schemeClr w14:val="tx1"/>
                        </w14:solidFill>
                      </w14:textFill>
                    </w:rPr>
                    <w:t>一期工程项目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594" w:type="dxa"/>
                  <w:vMerge w:val="continue"/>
                  <w:noWrap w:val="0"/>
                  <w:vAlign w:val="center"/>
                </w:tcPr>
                <w:p>
                  <w:pPr>
                    <w:pStyle w:val="103"/>
                    <w:rPr>
                      <w:rFonts w:ascii="Times New Roman" w:hAnsi="Times New Roman" w:eastAsia="宋体"/>
                      <w:color w:val="000000" w:themeColor="text1"/>
                      <w:szCs w:val="21"/>
                      <w14:textFill>
                        <w14:solidFill>
                          <w14:schemeClr w14:val="tx1"/>
                        </w14:solidFill>
                      </w14:textFill>
                    </w:rPr>
                  </w:pPr>
                </w:p>
              </w:tc>
              <w:tc>
                <w:tcPr>
                  <w:tcW w:w="1577" w:type="dxa"/>
                  <w:noWrap w:val="0"/>
                  <w:vAlign w:val="center"/>
                </w:tcPr>
                <w:p>
                  <w:pPr>
                    <w:pStyle w:val="103"/>
                    <w:jc w:val="center"/>
                    <w:rPr>
                      <w:rFonts w:hint="eastAsia" w:ascii="Times New Roman" w:hAnsi="Times New Roman" w:eastAsia="宋体"/>
                      <w:color w:val="000000" w:themeColor="text1"/>
                      <w:szCs w:val="21"/>
                      <w:lang w:eastAsia="zh-CN"/>
                      <w14:textFill>
                        <w14:solidFill>
                          <w14:schemeClr w14:val="tx1"/>
                        </w14:solidFill>
                      </w14:textFill>
                    </w:rPr>
                  </w:pPr>
                  <w:r>
                    <w:rPr>
                      <w:rFonts w:hint="eastAsia" w:ascii="Times New Roman" w:hAnsi="Times New Roman" w:eastAsia="宋体"/>
                      <w:color w:val="000000" w:themeColor="text1"/>
                      <w:szCs w:val="21"/>
                      <w:lang w:eastAsia="zh-CN"/>
                      <w14:textFill>
                        <w14:solidFill>
                          <w14:schemeClr w14:val="tx1"/>
                        </w14:solidFill>
                      </w14:textFill>
                    </w:rPr>
                    <w:t>机修间、仓库、车库</w:t>
                  </w:r>
                </w:p>
              </w:tc>
              <w:tc>
                <w:tcPr>
                  <w:tcW w:w="3795" w:type="dxa"/>
                  <w:noWrap w:val="0"/>
                  <w:vAlign w:val="center"/>
                </w:tcPr>
                <w:p>
                  <w:pPr>
                    <w:ind w:firstLine="0"/>
                    <w:jc w:val="center"/>
                    <w:rPr>
                      <w:rFonts w:hint="eastAsia" w:ascii="Times New Roman" w:hAnsi="Times New Roman" w:eastAsia="宋体"/>
                      <w:color w:val="000000" w:themeColor="text1"/>
                      <w:sz w:val="21"/>
                      <w:szCs w:val="21"/>
                      <w:lang w:eastAsia="zh-CN"/>
                      <w14:textFill>
                        <w14:solidFill>
                          <w14:schemeClr w14:val="tx1"/>
                        </w14:solidFill>
                      </w14:textFill>
                    </w:rPr>
                  </w:pPr>
                  <w:r>
                    <w:rPr>
                      <w:rFonts w:hint="eastAsia" w:ascii="Times New Roman" w:hAnsi="Times New Roman" w:eastAsia="宋体"/>
                      <w:color w:val="000000" w:themeColor="text1"/>
                      <w:sz w:val="21"/>
                      <w:szCs w:val="21"/>
                      <w:lang w:eastAsia="zh-CN"/>
                      <w14:textFill>
                        <w14:solidFill>
                          <w14:schemeClr w14:val="tx1"/>
                        </w14:solidFill>
                      </w14:textFill>
                    </w:rPr>
                    <w:t>机器维修，存储，停车</w:t>
                  </w:r>
                </w:p>
              </w:tc>
              <w:tc>
                <w:tcPr>
                  <w:tcW w:w="201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olor w:val="000000" w:themeColor="text1"/>
                      <w:sz w:val="21"/>
                      <w:szCs w:val="21"/>
                      <w14:textFill>
                        <w14:solidFill>
                          <w14:schemeClr w14:val="tx1"/>
                        </w14:solidFill>
                      </w14:textFill>
                    </w:rPr>
                  </w:pPr>
                  <w:r>
                    <w:rPr>
                      <w:rFonts w:hint="eastAsia"/>
                      <w:color w:val="000000" w:themeColor="text1"/>
                      <w:sz w:val="21"/>
                      <w:szCs w:val="21"/>
                      <w:lang w:eastAsia="zh-CN"/>
                      <w14:textFill>
                        <w14:solidFill>
                          <w14:schemeClr w14:val="tx1"/>
                        </w14:solidFill>
                      </w14:textFill>
                    </w:rPr>
                    <w:t>污水处理厂</w:t>
                  </w:r>
                  <w:r>
                    <w:rPr>
                      <w:rFonts w:hint="eastAsia" w:ascii="Times New Roman" w:hAnsi="Times New Roman" w:eastAsia="宋体"/>
                      <w:color w:val="000000" w:themeColor="text1"/>
                      <w:sz w:val="21"/>
                      <w:szCs w:val="21"/>
                      <w:lang w:eastAsia="zh-CN"/>
                      <w14:textFill>
                        <w14:solidFill>
                          <w14:schemeClr w14:val="tx1"/>
                        </w14:solidFill>
                      </w14:textFill>
                    </w:rPr>
                    <w:t>一期工程项目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594" w:type="dxa"/>
                  <w:vMerge w:val="continue"/>
                  <w:noWrap w:val="0"/>
                  <w:vAlign w:val="center"/>
                </w:tcPr>
                <w:p>
                  <w:pPr>
                    <w:pStyle w:val="103"/>
                    <w:rPr>
                      <w:rFonts w:ascii="Times New Roman" w:hAnsi="Times New Roman" w:eastAsia="宋体"/>
                      <w:color w:val="000000" w:themeColor="text1"/>
                      <w:szCs w:val="21"/>
                      <w14:textFill>
                        <w14:solidFill>
                          <w14:schemeClr w14:val="tx1"/>
                        </w14:solidFill>
                      </w14:textFill>
                    </w:rPr>
                  </w:pPr>
                </w:p>
              </w:tc>
              <w:tc>
                <w:tcPr>
                  <w:tcW w:w="1577" w:type="dxa"/>
                  <w:noWrap w:val="0"/>
                  <w:vAlign w:val="center"/>
                </w:tcPr>
                <w:p>
                  <w:pPr>
                    <w:pStyle w:val="103"/>
                    <w:rPr>
                      <w:rFonts w:hint="eastAsia" w:ascii="Times New Roman" w:hAnsi="Times New Roman" w:eastAsia="宋体"/>
                      <w:color w:val="000000" w:themeColor="text1"/>
                      <w:szCs w:val="21"/>
                      <w:lang w:eastAsia="zh-CN"/>
                      <w14:textFill>
                        <w14:solidFill>
                          <w14:schemeClr w14:val="tx1"/>
                        </w14:solidFill>
                      </w14:textFill>
                    </w:rPr>
                  </w:pPr>
                  <w:r>
                    <w:rPr>
                      <w:rFonts w:hint="eastAsia" w:ascii="Times New Roman" w:hAnsi="Times New Roman" w:eastAsia="宋体"/>
                      <w:color w:val="000000" w:themeColor="text1"/>
                      <w:szCs w:val="21"/>
                      <w:lang w:eastAsia="zh-CN"/>
                      <w14:textFill>
                        <w14:solidFill>
                          <w14:schemeClr w14:val="tx1"/>
                        </w14:solidFill>
                      </w14:textFill>
                    </w:rPr>
                    <w:t>配电房</w:t>
                  </w:r>
                </w:p>
              </w:tc>
              <w:tc>
                <w:tcPr>
                  <w:tcW w:w="3795" w:type="dxa"/>
                  <w:noWrap w:val="0"/>
                  <w:vAlign w:val="center"/>
                </w:tcPr>
                <w:p>
                  <w:pPr>
                    <w:ind w:firstLine="0"/>
                    <w:jc w:val="center"/>
                    <w:rPr>
                      <w:rFonts w:hint="default"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sz w:val="21"/>
                      <w:szCs w:val="21"/>
                      <w:lang w:eastAsia="zh-CN"/>
                      <w14:textFill>
                        <w14:solidFill>
                          <w14:schemeClr w14:val="tx1"/>
                        </w14:solidFill>
                      </w14:textFill>
                    </w:rPr>
                    <w:t>一层框架结构，建筑面积</w:t>
                  </w:r>
                  <w:r>
                    <w:rPr>
                      <w:rFonts w:hint="eastAsia" w:ascii="Times New Roman" w:hAnsi="Times New Roman" w:eastAsia="宋体"/>
                      <w:color w:val="000000" w:themeColor="text1"/>
                      <w:sz w:val="21"/>
                      <w:szCs w:val="21"/>
                      <w:lang w:val="en-US" w:eastAsia="zh-CN"/>
                      <w14:textFill>
                        <w14:solidFill>
                          <w14:schemeClr w14:val="tx1"/>
                        </w14:solidFill>
                      </w14:textFill>
                    </w:rPr>
                    <w:t>272.4m</w:t>
                  </w:r>
                  <w:r>
                    <w:rPr>
                      <w:rFonts w:hint="eastAsia" w:ascii="Times New Roman" w:hAnsi="Times New Roman" w:eastAsia="宋体"/>
                      <w:color w:val="000000" w:themeColor="text1"/>
                      <w:sz w:val="21"/>
                      <w:szCs w:val="21"/>
                      <w:vertAlign w:val="superscript"/>
                      <w:lang w:val="en-US" w:eastAsia="zh-CN"/>
                      <w14:textFill>
                        <w14:solidFill>
                          <w14:schemeClr w14:val="tx1"/>
                        </w14:solidFill>
                      </w14:textFill>
                    </w:rPr>
                    <w:t>2</w:t>
                  </w:r>
                </w:p>
              </w:tc>
              <w:tc>
                <w:tcPr>
                  <w:tcW w:w="201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lang w:eastAsia="zh-CN"/>
                      <w14:textFill>
                        <w14:solidFill>
                          <w14:schemeClr w14:val="tx1"/>
                        </w14:solidFill>
                      </w14:textFill>
                    </w:rPr>
                    <w:t>提标改造项目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594" w:type="dxa"/>
                  <w:vMerge w:val="continue"/>
                  <w:noWrap w:val="0"/>
                  <w:vAlign w:val="center"/>
                </w:tcPr>
                <w:p>
                  <w:pPr>
                    <w:pStyle w:val="103"/>
                    <w:rPr>
                      <w:rFonts w:ascii="Times New Roman" w:hAnsi="Times New Roman" w:eastAsia="宋体"/>
                      <w:color w:val="000000" w:themeColor="text1"/>
                      <w:szCs w:val="21"/>
                      <w14:textFill>
                        <w14:solidFill>
                          <w14:schemeClr w14:val="tx1"/>
                        </w14:solidFill>
                      </w14:textFill>
                    </w:rPr>
                  </w:pPr>
                </w:p>
              </w:tc>
              <w:tc>
                <w:tcPr>
                  <w:tcW w:w="1577" w:type="dxa"/>
                  <w:noWrap w:val="0"/>
                  <w:vAlign w:val="center"/>
                </w:tcPr>
                <w:p>
                  <w:pPr>
                    <w:pStyle w:val="103"/>
                    <w:rPr>
                      <w:rFonts w:hint="eastAsia" w:ascii="Times New Roman" w:hAnsi="Times New Roman" w:eastAsia="宋体"/>
                      <w:color w:val="000000" w:themeColor="text1"/>
                      <w:szCs w:val="21"/>
                      <w:lang w:eastAsia="zh-CN"/>
                      <w14:textFill>
                        <w14:solidFill>
                          <w14:schemeClr w14:val="tx1"/>
                        </w14:solidFill>
                      </w14:textFill>
                    </w:rPr>
                  </w:pPr>
                  <w:r>
                    <w:rPr>
                      <w:rFonts w:hint="eastAsia" w:ascii="Times New Roman" w:hAnsi="Times New Roman" w:eastAsia="宋体"/>
                      <w:color w:val="000000" w:themeColor="text1"/>
                      <w:szCs w:val="21"/>
                      <w:lang w:eastAsia="zh-CN"/>
                      <w14:textFill>
                        <w14:solidFill>
                          <w14:schemeClr w14:val="tx1"/>
                        </w14:solidFill>
                      </w14:textFill>
                    </w:rPr>
                    <w:t>食堂</w:t>
                  </w:r>
                </w:p>
              </w:tc>
              <w:tc>
                <w:tcPr>
                  <w:tcW w:w="3795" w:type="dxa"/>
                  <w:noWrap w:val="0"/>
                  <w:vAlign w:val="center"/>
                </w:tcPr>
                <w:p>
                  <w:pPr>
                    <w:ind w:firstLine="0"/>
                    <w:jc w:val="center"/>
                    <w:rPr>
                      <w:rFonts w:hint="eastAsia" w:ascii="Times New Roman" w:hAnsi="Times New Roman" w:eastAsia="宋体"/>
                      <w:color w:val="000000" w:themeColor="text1"/>
                      <w:sz w:val="21"/>
                      <w:szCs w:val="21"/>
                      <w:lang w:eastAsia="zh-CN"/>
                      <w14:textFill>
                        <w14:solidFill>
                          <w14:schemeClr w14:val="tx1"/>
                        </w14:solidFill>
                      </w14:textFill>
                    </w:rPr>
                  </w:pPr>
                  <w:r>
                    <w:rPr>
                      <w:rFonts w:hint="eastAsia" w:ascii="Times New Roman" w:hAnsi="Times New Roman" w:eastAsia="宋体"/>
                      <w:color w:val="000000" w:themeColor="text1"/>
                      <w:sz w:val="21"/>
                      <w:szCs w:val="21"/>
                      <w:lang w:eastAsia="zh-CN"/>
                      <w14:textFill>
                        <w14:solidFill>
                          <w14:schemeClr w14:val="tx1"/>
                        </w14:solidFill>
                      </w14:textFill>
                    </w:rPr>
                    <w:t>员工用餐</w:t>
                  </w:r>
                </w:p>
              </w:tc>
              <w:tc>
                <w:tcPr>
                  <w:tcW w:w="201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olor w:val="000000" w:themeColor="text1"/>
                      <w:sz w:val="21"/>
                      <w:szCs w:val="21"/>
                      <w14:textFill>
                        <w14:solidFill>
                          <w14:schemeClr w14:val="tx1"/>
                        </w14:solidFill>
                      </w14:textFill>
                    </w:rPr>
                  </w:pPr>
                  <w:r>
                    <w:rPr>
                      <w:rFonts w:hint="eastAsia"/>
                      <w:color w:val="000000" w:themeColor="text1"/>
                      <w:sz w:val="21"/>
                      <w:szCs w:val="21"/>
                      <w:lang w:eastAsia="zh-CN"/>
                      <w14:textFill>
                        <w14:solidFill>
                          <w14:schemeClr w14:val="tx1"/>
                        </w14:solidFill>
                      </w14:textFill>
                    </w:rPr>
                    <w:t>污水处理厂</w:t>
                  </w:r>
                  <w:r>
                    <w:rPr>
                      <w:rFonts w:hint="eastAsia" w:ascii="Times New Roman" w:hAnsi="Times New Roman" w:eastAsia="宋体"/>
                      <w:color w:val="000000" w:themeColor="text1"/>
                      <w:sz w:val="21"/>
                      <w:szCs w:val="21"/>
                      <w:lang w:eastAsia="zh-CN"/>
                      <w14:textFill>
                        <w14:solidFill>
                          <w14:schemeClr w14:val="tx1"/>
                        </w14:solidFill>
                      </w14:textFill>
                    </w:rPr>
                    <w:t>一期工程项目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594" w:type="dxa"/>
                  <w:vMerge w:val="restart"/>
                  <w:noWrap w:val="0"/>
                  <w:vAlign w:val="center"/>
                </w:tcPr>
                <w:p>
                  <w:pPr>
                    <w:pStyle w:val="103"/>
                    <w:rPr>
                      <w:rFonts w:ascii="Times New Roman" w:hAnsi="Times New Roman" w:eastAsia="宋体"/>
                      <w:color w:val="000000" w:themeColor="text1"/>
                      <w:szCs w:val="21"/>
                      <w14:textFill>
                        <w14:solidFill>
                          <w14:schemeClr w14:val="tx1"/>
                        </w14:solidFill>
                      </w14:textFill>
                    </w:rPr>
                  </w:pPr>
                  <w:r>
                    <w:rPr>
                      <w:rFonts w:ascii="Times New Roman" w:hAnsi="Times New Roman" w:eastAsia="宋体"/>
                      <w:color w:val="000000" w:themeColor="text1"/>
                      <w:szCs w:val="21"/>
                      <w14:textFill>
                        <w14:solidFill>
                          <w14:schemeClr w14:val="tx1"/>
                        </w14:solidFill>
                      </w14:textFill>
                    </w:rPr>
                    <w:t>公用工程</w:t>
                  </w:r>
                </w:p>
              </w:tc>
              <w:tc>
                <w:tcPr>
                  <w:tcW w:w="1577" w:type="dxa"/>
                  <w:noWrap w:val="0"/>
                  <w:vAlign w:val="center"/>
                </w:tcPr>
                <w:p>
                  <w:pPr>
                    <w:pStyle w:val="103"/>
                    <w:rPr>
                      <w:rFonts w:hint="eastAsia" w:ascii="Times New Roman" w:hAnsi="Times New Roman" w:eastAsia="宋体"/>
                      <w:color w:val="000000" w:themeColor="text1"/>
                      <w:szCs w:val="21"/>
                      <w:lang w:eastAsia="zh-CN"/>
                      <w14:textFill>
                        <w14:solidFill>
                          <w14:schemeClr w14:val="tx1"/>
                        </w14:solidFill>
                      </w14:textFill>
                    </w:rPr>
                  </w:pPr>
                  <w:r>
                    <w:rPr>
                      <w:rFonts w:hint="eastAsia" w:ascii="Times New Roman" w:hAnsi="Times New Roman" w:eastAsia="宋体"/>
                      <w:color w:val="000000" w:themeColor="text1"/>
                      <w:szCs w:val="21"/>
                      <w:lang w:eastAsia="zh-CN"/>
                      <w14:textFill>
                        <w14:solidFill>
                          <w14:schemeClr w14:val="tx1"/>
                        </w14:solidFill>
                      </w14:textFill>
                    </w:rPr>
                    <w:t>供水、排水</w:t>
                  </w:r>
                </w:p>
              </w:tc>
              <w:tc>
                <w:tcPr>
                  <w:tcW w:w="3795" w:type="dxa"/>
                  <w:noWrap w:val="0"/>
                  <w:vAlign w:val="center"/>
                </w:tcPr>
                <w:p>
                  <w:pPr>
                    <w:ind w:firstLine="0"/>
                    <w:jc w:val="center"/>
                    <w:rPr>
                      <w:rFonts w:hint="eastAsia" w:ascii="Times New Roman" w:hAnsi="Times New Roman" w:eastAsia="宋体"/>
                      <w:color w:val="000000" w:themeColor="text1"/>
                      <w:sz w:val="21"/>
                      <w:szCs w:val="21"/>
                      <w:lang w:eastAsia="zh-CN"/>
                      <w14:textFill>
                        <w14:solidFill>
                          <w14:schemeClr w14:val="tx1"/>
                        </w14:solidFill>
                      </w14:textFill>
                    </w:rPr>
                  </w:pPr>
                  <w:r>
                    <w:rPr>
                      <w:rFonts w:hint="eastAsia" w:ascii="Times New Roman" w:hAnsi="Times New Roman" w:eastAsia="宋体"/>
                      <w:color w:val="000000" w:themeColor="text1"/>
                      <w:sz w:val="21"/>
                      <w:szCs w:val="21"/>
                      <w:lang w:eastAsia="zh-CN"/>
                      <w14:textFill>
                        <w14:solidFill>
                          <w14:schemeClr w14:val="tx1"/>
                        </w14:solidFill>
                      </w14:textFill>
                    </w:rPr>
                    <w:t>供水从自来水管网接入，实行雨污分流</w:t>
                  </w:r>
                </w:p>
              </w:tc>
              <w:tc>
                <w:tcPr>
                  <w:tcW w:w="201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olor w:val="000000" w:themeColor="text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污水处理厂</w:t>
                  </w:r>
                  <w:r>
                    <w:rPr>
                      <w:rFonts w:hint="eastAsia" w:ascii="Times New Roman" w:hAnsi="Times New Roman" w:eastAsia="宋体"/>
                      <w:color w:val="000000" w:themeColor="text1"/>
                      <w:sz w:val="21"/>
                      <w:szCs w:val="21"/>
                      <w:lang w:eastAsia="zh-CN"/>
                      <w14:textFill>
                        <w14:solidFill>
                          <w14:schemeClr w14:val="tx1"/>
                        </w14:solidFill>
                      </w14:textFill>
                    </w:rPr>
                    <w:t>一期工程项目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594" w:type="dxa"/>
                  <w:vMerge w:val="continue"/>
                  <w:noWrap w:val="0"/>
                  <w:vAlign w:val="center"/>
                </w:tcPr>
                <w:p>
                  <w:pPr>
                    <w:pStyle w:val="103"/>
                    <w:rPr>
                      <w:rFonts w:ascii="Times New Roman" w:hAnsi="Times New Roman" w:eastAsia="宋体"/>
                      <w:color w:val="000000" w:themeColor="text1"/>
                      <w:szCs w:val="21"/>
                      <w14:textFill>
                        <w14:solidFill>
                          <w14:schemeClr w14:val="tx1"/>
                        </w14:solidFill>
                      </w14:textFill>
                    </w:rPr>
                  </w:pPr>
                </w:p>
              </w:tc>
              <w:tc>
                <w:tcPr>
                  <w:tcW w:w="1577" w:type="dxa"/>
                  <w:noWrap w:val="0"/>
                  <w:vAlign w:val="center"/>
                </w:tcPr>
                <w:p>
                  <w:pPr>
                    <w:pStyle w:val="103"/>
                    <w:rPr>
                      <w:rFonts w:hint="eastAsia" w:ascii="Times New Roman" w:hAnsi="Times New Roman" w:eastAsia="宋体"/>
                      <w:color w:val="000000" w:themeColor="text1"/>
                      <w:szCs w:val="21"/>
                      <w:lang w:eastAsia="zh-CN"/>
                      <w14:textFill>
                        <w14:solidFill>
                          <w14:schemeClr w14:val="tx1"/>
                        </w14:solidFill>
                      </w14:textFill>
                    </w:rPr>
                  </w:pPr>
                  <w:r>
                    <w:rPr>
                      <w:rFonts w:hint="eastAsia" w:ascii="Times New Roman" w:hAnsi="Times New Roman" w:eastAsia="宋体"/>
                      <w:color w:val="000000" w:themeColor="text1"/>
                      <w:szCs w:val="21"/>
                      <w:lang w:eastAsia="zh-CN"/>
                      <w14:textFill>
                        <w14:solidFill>
                          <w14:schemeClr w14:val="tx1"/>
                        </w14:solidFill>
                      </w14:textFill>
                    </w:rPr>
                    <w:t>供电</w:t>
                  </w:r>
                </w:p>
              </w:tc>
              <w:tc>
                <w:tcPr>
                  <w:tcW w:w="3795" w:type="dxa"/>
                  <w:noWrap w:val="0"/>
                  <w:vAlign w:val="center"/>
                </w:tcPr>
                <w:p>
                  <w:pPr>
                    <w:ind w:firstLine="0"/>
                    <w:jc w:val="center"/>
                    <w:rPr>
                      <w:rFonts w:hint="eastAsia" w:ascii="Times New Roman" w:hAnsi="Times New Roman" w:eastAsia="宋体"/>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由</w:t>
                  </w:r>
                  <w:r>
                    <w:rPr>
                      <w:rFonts w:hint="eastAsia" w:ascii="Times New Roman" w:hAnsi="Times New Roman" w:eastAsia="宋体"/>
                      <w:color w:val="000000" w:themeColor="text1"/>
                      <w:sz w:val="21"/>
                      <w:szCs w:val="21"/>
                      <w:lang w:eastAsia="zh-CN"/>
                      <w14:textFill>
                        <w14:solidFill>
                          <w14:schemeClr w14:val="tx1"/>
                        </w14:solidFill>
                      </w14:textFill>
                    </w:rPr>
                    <w:t>市政配电网供电</w:t>
                  </w:r>
                </w:p>
              </w:tc>
              <w:tc>
                <w:tcPr>
                  <w:tcW w:w="201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olor w:val="000000" w:themeColor="text1"/>
                      <w:sz w:val="21"/>
                      <w:szCs w:val="21"/>
                      <w14:textFill>
                        <w14:solidFill>
                          <w14:schemeClr w14:val="tx1"/>
                        </w14:solidFill>
                      </w14:textFill>
                    </w:rPr>
                  </w:pPr>
                  <w:r>
                    <w:rPr>
                      <w:rFonts w:hint="eastAsia"/>
                      <w:color w:val="000000" w:themeColor="text1"/>
                      <w:sz w:val="21"/>
                      <w:szCs w:val="21"/>
                      <w:lang w:eastAsia="zh-CN"/>
                      <w14:textFill>
                        <w14:solidFill>
                          <w14:schemeClr w14:val="tx1"/>
                        </w14:solidFill>
                      </w14:textFill>
                    </w:rPr>
                    <w:t>污水处理厂</w:t>
                  </w:r>
                  <w:r>
                    <w:rPr>
                      <w:rFonts w:hint="eastAsia" w:ascii="Times New Roman" w:hAnsi="Times New Roman" w:eastAsia="宋体"/>
                      <w:color w:val="000000" w:themeColor="text1"/>
                      <w:sz w:val="21"/>
                      <w:szCs w:val="21"/>
                      <w:lang w:eastAsia="zh-CN"/>
                      <w14:textFill>
                        <w14:solidFill>
                          <w14:schemeClr w14:val="tx1"/>
                        </w14:solidFill>
                      </w14:textFill>
                    </w:rPr>
                    <w:t>一期工程项目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594" w:type="dxa"/>
                  <w:vMerge w:val="continue"/>
                  <w:noWrap w:val="0"/>
                  <w:vAlign w:val="center"/>
                </w:tcPr>
                <w:p>
                  <w:pPr>
                    <w:pStyle w:val="103"/>
                    <w:rPr>
                      <w:rFonts w:ascii="Times New Roman" w:hAnsi="Times New Roman" w:eastAsia="宋体"/>
                      <w:color w:val="000000" w:themeColor="text1"/>
                      <w:szCs w:val="21"/>
                      <w14:textFill>
                        <w14:solidFill>
                          <w14:schemeClr w14:val="tx1"/>
                        </w14:solidFill>
                      </w14:textFill>
                    </w:rPr>
                  </w:pPr>
                </w:p>
              </w:tc>
              <w:tc>
                <w:tcPr>
                  <w:tcW w:w="1577" w:type="dxa"/>
                  <w:noWrap w:val="0"/>
                  <w:vAlign w:val="center"/>
                </w:tcPr>
                <w:p>
                  <w:pPr>
                    <w:pStyle w:val="103"/>
                    <w:rPr>
                      <w:rFonts w:hint="eastAsia" w:ascii="Times New Roman" w:hAnsi="Times New Roman" w:eastAsia="宋体"/>
                      <w:color w:val="000000" w:themeColor="text1"/>
                      <w:szCs w:val="21"/>
                      <w:lang w:eastAsia="zh-CN"/>
                      <w14:textFill>
                        <w14:solidFill>
                          <w14:schemeClr w14:val="tx1"/>
                        </w14:solidFill>
                      </w14:textFill>
                    </w:rPr>
                  </w:pPr>
                  <w:r>
                    <w:rPr>
                      <w:rFonts w:hint="eastAsia" w:ascii="Times New Roman" w:hAnsi="Times New Roman" w:eastAsia="宋体"/>
                      <w:color w:val="000000" w:themeColor="text1"/>
                      <w:szCs w:val="21"/>
                      <w:lang w:eastAsia="zh-CN"/>
                      <w14:textFill>
                        <w14:solidFill>
                          <w14:schemeClr w14:val="tx1"/>
                        </w14:solidFill>
                      </w14:textFill>
                    </w:rPr>
                    <w:t>储运</w:t>
                  </w:r>
                </w:p>
              </w:tc>
              <w:tc>
                <w:tcPr>
                  <w:tcW w:w="3795" w:type="dxa"/>
                  <w:noWrap w:val="0"/>
                  <w:vAlign w:val="center"/>
                </w:tcPr>
                <w:p>
                  <w:pPr>
                    <w:ind w:firstLine="0"/>
                    <w:jc w:val="center"/>
                    <w:rPr>
                      <w:rFonts w:hint="default"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泥饼在泥饼仓库堆存，每隔2天清运一次</w:t>
                  </w:r>
                </w:p>
              </w:tc>
              <w:tc>
                <w:tcPr>
                  <w:tcW w:w="201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olor w:val="000000" w:themeColor="text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污水处理厂</w:t>
                  </w:r>
                  <w:r>
                    <w:rPr>
                      <w:rFonts w:hint="eastAsia" w:ascii="Times New Roman" w:hAnsi="Times New Roman" w:eastAsia="宋体"/>
                      <w:color w:val="000000" w:themeColor="text1"/>
                      <w:sz w:val="21"/>
                      <w:szCs w:val="21"/>
                      <w:lang w:eastAsia="zh-CN"/>
                      <w14:textFill>
                        <w14:solidFill>
                          <w14:schemeClr w14:val="tx1"/>
                        </w14:solidFill>
                      </w14:textFill>
                    </w:rPr>
                    <w:t>一期工程项目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594" w:type="dxa"/>
                  <w:vMerge w:val="restart"/>
                  <w:noWrap w:val="0"/>
                  <w:vAlign w:val="center"/>
                </w:tcPr>
                <w:p>
                  <w:pPr>
                    <w:pStyle w:val="103"/>
                    <w:rPr>
                      <w:rFonts w:ascii="Times New Roman" w:hAnsi="Times New Roman" w:eastAsia="宋体"/>
                      <w:color w:val="000000" w:themeColor="text1"/>
                      <w:szCs w:val="21"/>
                      <w14:textFill>
                        <w14:solidFill>
                          <w14:schemeClr w14:val="tx1"/>
                        </w14:solidFill>
                      </w14:textFill>
                    </w:rPr>
                  </w:pPr>
                  <w:r>
                    <w:rPr>
                      <w:rFonts w:ascii="Times New Roman" w:hAnsi="Times New Roman" w:eastAsia="宋体"/>
                      <w:color w:val="000000" w:themeColor="text1"/>
                      <w:szCs w:val="21"/>
                      <w14:textFill>
                        <w14:solidFill>
                          <w14:schemeClr w14:val="tx1"/>
                        </w14:solidFill>
                      </w14:textFill>
                    </w:rPr>
                    <w:t>环保工程</w:t>
                  </w:r>
                </w:p>
              </w:tc>
              <w:tc>
                <w:tcPr>
                  <w:tcW w:w="1577" w:type="dxa"/>
                  <w:noWrap w:val="0"/>
                  <w:vAlign w:val="center"/>
                </w:tcPr>
                <w:p>
                  <w:pPr>
                    <w:pStyle w:val="103"/>
                    <w:jc w:val="center"/>
                    <w:rPr>
                      <w:rFonts w:hint="eastAsia" w:ascii="Times New Roman" w:hAnsi="Times New Roman" w:eastAsia="宋体"/>
                      <w:color w:val="000000" w:themeColor="text1"/>
                      <w:szCs w:val="21"/>
                      <w:lang w:eastAsia="zh-CN"/>
                      <w14:textFill>
                        <w14:solidFill>
                          <w14:schemeClr w14:val="tx1"/>
                        </w14:solidFill>
                      </w14:textFill>
                    </w:rPr>
                  </w:pPr>
                  <w:r>
                    <w:rPr>
                      <w:rFonts w:hint="eastAsia" w:ascii="Times New Roman" w:hAnsi="Times New Roman" w:eastAsia="宋体"/>
                      <w:color w:val="000000" w:themeColor="text1"/>
                      <w:szCs w:val="21"/>
                      <w:lang w:eastAsia="zh-CN"/>
                      <w14:textFill>
                        <w14:solidFill>
                          <w14:schemeClr w14:val="tx1"/>
                        </w14:solidFill>
                      </w14:textFill>
                    </w:rPr>
                    <w:t>废气治理</w:t>
                  </w:r>
                </w:p>
              </w:tc>
              <w:tc>
                <w:tcPr>
                  <w:tcW w:w="3795" w:type="dxa"/>
                  <w:noWrap w:val="0"/>
                  <w:vAlign w:val="center"/>
                </w:tcPr>
                <w:p>
                  <w:pPr>
                    <w:pStyle w:val="103"/>
                    <w:jc w:val="left"/>
                    <w:rPr>
                      <w:rFonts w:hint="eastAsia" w:ascii="Times New Roman" w:hAnsi="Times New Roman" w:eastAsia="宋体"/>
                      <w:color w:val="000000" w:themeColor="text1"/>
                      <w:szCs w:val="21"/>
                      <w:highlight w:val="none"/>
                      <w:lang w:val="en-US" w:eastAsia="zh-CN"/>
                      <w14:textFill>
                        <w14:solidFill>
                          <w14:schemeClr w14:val="tx1"/>
                        </w14:solidFill>
                      </w14:textFill>
                    </w:rPr>
                  </w:pPr>
                  <w:r>
                    <w:rPr>
                      <w:rFonts w:hint="eastAsia" w:ascii="Times New Roman" w:hAnsi="Times New Roman" w:eastAsia="宋体"/>
                      <w:color w:val="000000" w:themeColor="text1"/>
                      <w:szCs w:val="21"/>
                      <w:highlight w:val="none"/>
                      <w:lang w:eastAsia="zh-CN"/>
                      <w14:textFill>
                        <w14:solidFill>
                          <w14:schemeClr w14:val="tx1"/>
                        </w14:solidFill>
                      </w14:textFill>
                    </w:rPr>
                    <w:t>各处理构筑物采取加盖封闭措施，污泥脱水车间现状已建设</w:t>
                  </w:r>
                  <w:r>
                    <w:rPr>
                      <w:rFonts w:hint="eastAsia" w:ascii="Times New Roman" w:hAnsi="Times New Roman" w:eastAsia="宋体"/>
                      <w:color w:val="000000" w:themeColor="text1"/>
                      <w:szCs w:val="21"/>
                      <w:highlight w:val="none"/>
                      <w:lang w:val="en-US" w:eastAsia="zh-CN"/>
                      <w14:textFill>
                        <w14:solidFill>
                          <w14:schemeClr w14:val="tx1"/>
                        </w14:solidFill>
                      </w14:textFill>
                    </w:rPr>
                    <w:t>1套离子除臭装置，对粗格栅及进水泵房、细格栅及沉砂池分别新增1套离子除臭装置。</w:t>
                  </w:r>
                </w:p>
                <w:p>
                  <w:pPr>
                    <w:pStyle w:val="103"/>
                    <w:jc w:val="left"/>
                    <w:rPr>
                      <w:rFonts w:hint="default"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lang w:eastAsia="zh-CN"/>
                      <w14:textFill>
                        <w14:solidFill>
                          <w14:schemeClr w14:val="tx1"/>
                        </w14:solidFill>
                      </w14:textFill>
                    </w:rPr>
                    <w:t>食堂油烟</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依托现有食堂油烟净化装置通过烟囱排放</w:t>
                  </w:r>
                </w:p>
              </w:tc>
              <w:tc>
                <w:tcPr>
                  <w:tcW w:w="2013" w:type="dxa"/>
                  <w:noWrap w:val="0"/>
                  <w:vAlign w:val="center"/>
                </w:tcPr>
                <w:p>
                  <w:pPr>
                    <w:pStyle w:val="103"/>
                    <w:jc w:val="left"/>
                    <w:rPr>
                      <w:rFonts w:hint="default"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1套离子除臭装置为</w:t>
                  </w:r>
                  <w:r>
                    <w:rPr>
                      <w:rFonts w:hint="eastAsia" w:ascii="Times New Roman" w:hAnsi="Times New Roman" w:eastAsia="宋体"/>
                      <w:color w:val="000000" w:themeColor="text1"/>
                      <w:sz w:val="21"/>
                      <w:lang w:eastAsia="zh-CN"/>
                      <w14:textFill>
                        <w14:solidFill>
                          <w14:schemeClr w14:val="tx1"/>
                        </w14:solidFill>
                      </w14:textFill>
                    </w:rPr>
                    <w:t>提标改造项目里建设；</w:t>
                  </w:r>
                  <w:r>
                    <w:rPr>
                      <w:rFonts w:hint="eastAsia" w:ascii="Times New Roman" w:hAnsi="Times New Roman" w:eastAsia="宋体"/>
                      <w:color w:val="000000" w:themeColor="text1"/>
                      <w:sz w:val="21"/>
                      <w:lang w:val="en-US" w:eastAsia="zh-CN"/>
                      <w14:textFill>
                        <w14:solidFill>
                          <w14:schemeClr w14:val="tx1"/>
                        </w14:solidFill>
                      </w14:textFill>
                    </w:rPr>
                    <w:t>1</w:t>
                  </w:r>
                  <w:r>
                    <w:rPr>
                      <w:rFonts w:hint="eastAsia" w:ascii="Times New Roman" w:hAnsi="Times New Roman" w:eastAsia="宋体"/>
                      <w:color w:val="000000" w:themeColor="text1"/>
                      <w:szCs w:val="21"/>
                      <w:lang w:val="en-US" w:eastAsia="zh-CN"/>
                      <w14:textFill>
                        <w14:solidFill>
                          <w14:schemeClr w14:val="tx1"/>
                        </w14:solidFill>
                      </w14:textFill>
                    </w:rPr>
                    <w:t>套离子除臭装置</w:t>
                  </w:r>
                  <w:r>
                    <w:rPr>
                      <w:rFonts w:hint="eastAsia"/>
                      <w:color w:val="000000" w:themeColor="text1"/>
                      <w:szCs w:val="21"/>
                      <w:lang w:val="en-US" w:eastAsia="zh-CN"/>
                      <w14:textFill>
                        <w14:solidFill>
                          <w14:schemeClr w14:val="tx1"/>
                        </w14:solidFill>
                      </w14:textFill>
                    </w:rPr>
                    <w:t>和</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油烟净化装置</w:t>
                  </w:r>
                  <w:r>
                    <w:rPr>
                      <w:rFonts w:hint="eastAsia" w:ascii="Times New Roman" w:hAnsi="Times New Roman" w:eastAsia="宋体"/>
                      <w:color w:val="000000" w:themeColor="text1"/>
                      <w:szCs w:val="21"/>
                      <w:lang w:val="en-US" w:eastAsia="zh-CN"/>
                      <w14:textFill>
                        <w14:solidFill>
                          <w14:schemeClr w14:val="tx1"/>
                        </w14:solidFill>
                      </w14:textFill>
                    </w:rPr>
                    <w:t>为</w:t>
                  </w:r>
                  <w:r>
                    <w:rPr>
                      <w:rFonts w:hint="eastAsia"/>
                      <w:color w:val="000000" w:themeColor="text1"/>
                      <w:szCs w:val="21"/>
                      <w:lang w:val="en-US" w:eastAsia="zh-CN"/>
                      <w14:textFill>
                        <w14:solidFill>
                          <w14:schemeClr w14:val="tx1"/>
                        </w14:solidFill>
                      </w14:textFill>
                    </w:rPr>
                    <w:t>污水处理厂</w:t>
                  </w:r>
                  <w:r>
                    <w:rPr>
                      <w:rFonts w:hint="eastAsia" w:ascii="Times New Roman" w:hAnsi="Times New Roman" w:eastAsia="宋体"/>
                      <w:color w:val="000000" w:themeColor="text1"/>
                      <w:sz w:val="21"/>
                      <w:szCs w:val="21"/>
                      <w:lang w:eastAsia="zh-CN"/>
                      <w14:textFill>
                        <w14:solidFill>
                          <w14:schemeClr w14:val="tx1"/>
                        </w14:solidFill>
                      </w14:textFill>
                    </w:rPr>
                    <w:t>一期工程项目里建设</w:t>
                  </w:r>
                  <w:r>
                    <w:rPr>
                      <w:rFonts w:hint="eastAsia"/>
                      <w:color w:val="000000" w:themeColor="text1"/>
                      <w:sz w:val="21"/>
                      <w:szCs w:val="21"/>
                      <w:lang w:eastAsia="zh-CN"/>
                      <w14:textFill>
                        <w14:solidFill>
                          <w14:schemeClr w14:val="tx1"/>
                        </w14:solidFill>
                      </w14:textFill>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594" w:type="dxa"/>
                  <w:vMerge w:val="continue"/>
                  <w:noWrap w:val="0"/>
                  <w:vAlign w:val="center"/>
                </w:tcPr>
                <w:p>
                  <w:pPr>
                    <w:pStyle w:val="103"/>
                    <w:rPr>
                      <w:rFonts w:ascii="Times New Roman" w:hAnsi="Times New Roman" w:eastAsia="宋体"/>
                      <w:color w:val="000000" w:themeColor="text1"/>
                      <w:szCs w:val="21"/>
                      <w14:textFill>
                        <w14:solidFill>
                          <w14:schemeClr w14:val="tx1"/>
                        </w14:solidFill>
                      </w14:textFill>
                    </w:rPr>
                  </w:pPr>
                </w:p>
              </w:tc>
              <w:tc>
                <w:tcPr>
                  <w:tcW w:w="1577" w:type="dxa"/>
                  <w:noWrap w:val="0"/>
                  <w:vAlign w:val="center"/>
                </w:tcPr>
                <w:p>
                  <w:pPr>
                    <w:pStyle w:val="103"/>
                    <w:rPr>
                      <w:rFonts w:hint="eastAsia" w:ascii="Times New Roman" w:hAnsi="Times New Roman" w:eastAsia="宋体"/>
                      <w:color w:val="000000" w:themeColor="text1"/>
                      <w:szCs w:val="21"/>
                      <w:lang w:eastAsia="zh-CN"/>
                      <w14:textFill>
                        <w14:solidFill>
                          <w14:schemeClr w14:val="tx1"/>
                        </w14:solidFill>
                      </w14:textFill>
                    </w:rPr>
                  </w:pPr>
                  <w:r>
                    <w:rPr>
                      <w:rFonts w:hint="eastAsia" w:ascii="Times New Roman" w:hAnsi="Times New Roman" w:eastAsia="宋体"/>
                      <w:color w:val="000000" w:themeColor="text1"/>
                      <w:szCs w:val="21"/>
                      <w:lang w:eastAsia="zh-CN"/>
                      <w14:textFill>
                        <w14:solidFill>
                          <w14:schemeClr w14:val="tx1"/>
                        </w14:solidFill>
                      </w14:textFill>
                    </w:rPr>
                    <w:t>废水治理</w:t>
                  </w:r>
                </w:p>
              </w:tc>
              <w:tc>
                <w:tcPr>
                  <w:tcW w:w="3795" w:type="dxa"/>
                  <w:noWrap w:val="0"/>
                  <w:vAlign w:val="center"/>
                </w:tcPr>
                <w:p>
                  <w:pPr>
                    <w:pStyle w:val="103"/>
                    <w:rPr>
                      <w:rFonts w:hint="eastAsia" w:ascii="Times New Roman" w:hAnsi="Times New Roman" w:eastAsia="宋体"/>
                      <w:color w:val="000000" w:themeColor="text1"/>
                      <w:szCs w:val="21"/>
                      <w:lang w:eastAsia="zh-CN"/>
                      <w14:textFill>
                        <w14:solidFill>
                          <w14:schemeClr w14:val="tx1"/>
                        </w14:solidFill>
                      </w14:textFill>
                    </w:rPr>
                  </w:pPr>
                  <w:r>
                    <w:rPr>
                      <w:rFonts w:hint="eastAsia" w:ascii="Times New Roman" w:hAnsi="Times New Roman" w:eastAsia="宋体"/>
                      <w:color w:val="000000" w:themeColor="text1"/>
                      <w:szCs w:val="21"/>
                      <w:lang w:eastAsia="zh-CN"/>
                      <w14:textFill>
                        <w14:solidFill>
                          <w14:schemeClr w14:val="tx1"/>
                        </w14:solidFill>
                      </w14:textFill>
                    </w:rPr>
                    <w:t>厂内污水进污水处理厂处理</w:t>
                  </w:r>
                </w:p>
              </w:tc>
              <w:tc>
                <w:tcPr>
                  <w:tcW w:w="2013" w:type="dxa"/>
                  <w:noWrap w:val="0"/>
                  <w:vAlign w:val="center"/>
                </w:tcPr>
                <w:p>
                  <w:pPr>
                    <w:pStyle w:val="103"/>
                    <w:rPr>
                      <w:rFonts w:hint="eastAsia" w:ascii="Times New Roman" w:hAnsi="Times New Roman" w:eastAsia="宋体"/>
                      <w:color w:val="000000" w:themeColor="text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污水处理厂</w:t>
                  </w:r>
                  <w:r>
                    <w:rPr>
                      <w:rFonts w:hint="eastAsia" w:ascii="Times New Roman" w:hAnsi="Times New Roman" w:eastAsia="宋体"/>
                      <w:color w:val="000000" w:themeColor="text1"/>
                      <w:sz w:val="21"/>
                      <w:szCs w:val="21"/>
                      <w:lang w:eastAsia="zh-CN"/>
                      <w14:textFill>
                        <w14:solidFill>
                          <w14:schemeClr w14:val="tx1"/>
                        </w14:solidFill>
                      </w14:textFill>
                    </w:rPr>
                    <w:t>一期工程项目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594" w:type="dxa"/>
                  <w:vMerge w:val="continue"/>
                  <w:noWrap w:val="0"/>
                  <w:vAlign w:val="center"/>
                </w:tcPr>
                <w:p>
                  <w:pPr>
                    <w:pStyle w:val="103"/>
                    <w:rPr>
                      <w:rFonts w:ascii="Times New Roman" w:hAnsi="Times New Roman" w:eastAsia="宋体"/>
                      <w:color w:val="000000" w:themeColor="text1"/>
                      <w:szCs w:val="21"/>
                      <w14:textFill>
                        <w14:solidFill>
                          <w14:schemeClr w14:val="tx1"/>
                        </w14:solidFill>
                      </w14:textFill>
                    </w:rPr>
                  </w:pPr>
                </w:p>
              </w:tc>
              <w:tc>
                <w:tcPr>
                  <w:tcW w:w="1577" w:type="dxa"/>
                  <w:noWrap w:val="0"/>
                  <w:vAlign w:val="center"/>
                </w:tcPr>
                <w:p>
                  <w:pPr>
                    <w:pStyle w:val="103"/>
                    <w:rPr>
                      <w:rFonts w:hint="eastAsia" w:ascii="Times New Roman" w:hAnsi="Times New Roman" w:eastAsia="宋体"/>
                      <w:color w:val="000000" w:themeColor="text1"/>
                      <w:szCs w:val="21"/>
                      <w:lang w:eastAsia="zh-CN"/>
                      <w14:textFill>
                        <w14:solidFill>
                          <w14:schemeClr w14:val="tx1"/>
                        </w14:solidFill>
                      </w14:textFill>
                    </w:rPr>
                  </w:pPr>
                  <w:r>
                    <w:rPr>
                      <w:rFonts w:hint="eastAsia" w:ascii="Times New Roman" w:hAnsi="Times New Roman" w:eastAsia="宋体"/>
                      <w:color w:val="000000" w:themeColor="text1"/>
                      <w:szCs w:val="21"/>
                      <w:lang w:eastAsia="zh-CN"/>
                      <w14:textFill>
                        <w14:solidFill>
                          <w14:schemeClr w14:val="tx1"/>
                        </w14:solidFill>
                      </w14:textFill>
                    </w:rPr>
                    <w:t>噪声治理</w:t>
                  </w:r>
                </w:p>
              </w:tc>
              <w:tc>
                <w:tcPr>
                  <w:tcW w:w="3795" w:type="dxa"/>
                  <w:noWrap w:val="0"/>
                  <w:vAlign w:val="center"/>
                </w:tcPr>
                <w:p>
                  <w:pPr>
                    <w:pStyle w:val="103"/>
                    <w:rPr>
                      <w:rFonts w:hint="eastAsia" w:ascii="Times New Roman" w:hAnsi="Times New Roman" w:eastAsia="宋体"/>
                      <w:color w:val="000000" w:themeColor="text1"/>
                      <w:szCs w:val="21"/>
                      <w:lang w:eastAsia="zh-CN"/>
                      <w14:textFill>
                        <w14:solidFill>
                          <w14:schemeClr w14:val="tx1"/>
                        </w14:solidFill>
                      </w14:textFill>
                    </w:rPr>
                  </w:pPr>
                  <w:r>
                    <w:rPr>
                      <w:rFonts w:hint="eastAsia" w:ascii="Times New Roman" w:hAnsi="Times New Roman" w:eastAsia="宋体"/>
                      <w:color w:val="000000" w:themeColor="text1"/>
                      <w:szCs w:val="21"/>
                      <w:lang w:eastAsia="zh-CN"/>
                      <w14:textFill>
                        <w14:solidFill>
                          <w14:schemeClr w14:val="tx1"/>
                        </w14:solidFill>
                      </w14:textFill>
                    </w:rPr>
                    <w:t>选取低噪声生产设备，机泵低噪声电机，合理布局等</w:t>
                  </w:r>
                </w:p>
              </w:tc>
              <w:tc>
                <w:tcPr>
                  <w:tcW w:w="2013" w:type="dxa"/>
                  <w:noWrap w:val="0"/>
                  <w:vAlign w:val="center"/>
                </w:tcPr>
                <w:p>
                  <w:pPr>
                    <w:pStyle w:val="103"/>
                    <w:rPr>
                      <w:rFonts w:hint="eastAsia" w:ascii="Times New Roman" w:hAnsi="Times New Roman" w:eastAsia="宋体"/>
                      <w:color w:val="000000" w:themeColor="text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污水处理厂</w:t>
                  </w:r>
                  <w:r>
                    <w:rPr>
                      <w:rFonts w:hint="eastAsia" w:ascii="Times New Roman" w:hAnsi="Times New Roman" w:eastAsia="宋体"/>
                      <w:color w:val="000000" w:themeColor="text1"/>
                      <w:sz w:val="21"/>
                      <w:szCs w:val="21"/>
                      <w:lang w:eastAsia="zh-CN"/>
                      <w14:textFill>
                        <w14:solidFill>
                          <w14:schemeClr w14:val="tx1"/>
                        </w14:solidFill>
                      </w14:textFill>
                    </w:rPr>
                    <w:t>一期工程项目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594" w:type="dxa"/>
                  <w:vMerge w:val="continue"/>
                  <w:noWrap w:val="0"/>
                  <w:vAlign w:val="center"/>
                </w:tcPr>
                <w:p>
                  <w:pPr>
                    <w:pStyle w:val="103"/>
                    <w:rPr>
                      <w:rFonts w:ascii="Times New Roman" w:hAnsi="Times New Roman" w:eastAsia="宋体"/>
                      <w:color w:val="000000" w:themeColor="text1"/>
                      <w:szCs w:val="21"/>
                      <w14:textFill>
                        <w14:solidFill>
                          <w14:schemeClr w14:val="tx1"/>
                        </w14:solidFill>
                      </w14:textFill>
                    </w:rPr>
                  </w:pPr>
                </w:p>
              </w:tc>
              <w:tc>
                <w:tcPr>
                  <w:tcW w:w="1577" w:type="dxa"/>
                  <w:noWrap w:val="0"/>
                  <w:vAlign w:val="center"/>
                </w:tcPr>
                <w:p>
                  <w:pPr>
                    <w:pStyle w:val="103"/>
                    <w:rPr>
                      <w:rFonts w:hint="eastAsia" w:ascii="Times New Roman" w:hAnsi="Times New Roman" w:eastAsia="宋体"/>
                      <w:color w:val="000000" w:themeColor="text1"/>
                      <w:szCs w:val="21"/>
                      <w:lang w:eastAsia="zh-CN"/>
                      <w14:textFill>
                        <w14:solidFill>
                          <w14:schemeClr w14:val="tx1"/>
                        </w14:solidFill>
                      </w14:textFill>
                    </w:rPr>
                  </w:pPr>
                  <w:r>
                    <w:rPr>
                      <w:rFonts w:hint="eastAsia" w:ascii="Times New Roman" w:hAnsi="Times New Roman" w:eastAsia="宋体"/>
                      <w:color w:val="000000" w:themeColor="text1"/>
                      <w:szCs w:val="21"/>
                      <w:lang w:eastAsia="zh-CN"/>
                      <w14:textFill>
                        <w14:solidFill>
                          <w14:schemeClr w14:val="tx1"/>
                        </w14:solidFill>
                      </w14:textFill>
                    </w:rPr>
                    <w:t>固废治理</w:t>
                  </w:r>
                </w:p>
              </w:tc>
              <w:tc>
                <w:tcPr>
                  <w:tcW w:w="3795" w:type="dxa"/>
                  <w:noWrap w:val="0"/>
                  <w:vAlign w:val="center"/>
                </w:tcPr>
                <w:p>
                  <w:pPr>
                    <w:pStyle w:val="103"/>
                    <w:rPr>
                      <w:rFonts w:hint="default"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eastAsia="zh-CN"/>
                      <w14:textFill>
                        <w14:solidFill>
                          <w14:schemeClr w14:val="tx1"/>
                        </w14:solidFill>
                      </w14:textFill>
                    </w:rPr>
                    <w:t>污泥储存仓库</w:t>
                  </w:r>
                  <w:r>
                    <w:rPr>
                      <w:rFonts w:hint="eastAsia" w:ascii="Times New Roman" w:hAnsi="Times New Roman" w:eastAsia="宋体"/>
                      <w:color w:val="000000" w:themeColor="text1"/>
                      <w:szCs w:val="21"/>
                      <w:lang w:val="en-US" w:eastAsia="zh-CN"/>
                      <w14:textFill>
                        <w14:solidFill>
                          <w14:schemeClr w14:val="tx1"/>
                        </w14:solidFill>
                      </w14:textFill>
                    </w:rPr>
                    <w:t>333m</w:t>
                  </w:r>
                  <w:r>
                    <w:rPr>
                      <w:rFonts w:hint="eastAsia" w:ascii="Times New Roman" w:hAnsi="Times New Roman" w:eastAsia="宋体"/>
                      <w:color w:val="000000" w:themeColor="text1"/>
                      <w:szCs w:val="21"/>
                      <w:vertAlign w:val="superscript"/>
                      <w:lang w:val="en-US" w:eastAsia="zh-CN"/>
                      <w14:textFill>
                        <w14:solidFill>
                          <w14:schemeClr w14:val="tx1"/>
                        </w14:solidFill>
                      </w14:textFill>
                    </w:rPr>
                    <w:t>2</w:t>
                  </w:r>
                  <w:r>
                    <w:rPr>
                      <w:rFonts w:hint="eastAsia" w:ascii="Times New Roman" w:hAnsi="Times New Roman" w:eastAsia="宋体"/>
                      <w:color w:val="000000" w:themeColor="text1"/>
                      <w:szCs w:val="21"/>
                      <w:lang w:val="en-US" w:eastAsia="zh-CN"/>
                      <w14:textFill>
                        <w14:solidFill>
                          <w14:schemeClr w14:val="tx1"/>
                        </w14:solidFill>
                      </w14:textFill>
                    </w:rPr>
                    <w:t>，泥饼每隔2天运至东至</w:t>
                  </w:r>
                  <w:r>
                    <w:rPr>
                      <w:rFonts w:hint="eastAsia"/>
                      <w:color w:val="000000" w:themeColor="text1"/>
                      <w:szCs w:val="21"/>
                      <w:lang w:val="en-US" w:eastAsia="zh-CN"/>
                      <w14:textFill>
                        <w14:solidFill>
                          <w14:schemeClr w14:val="tx1"/>
                        </w14:solidFill>
                      </w14:textFill>
                    </w:rPr>
                    <w:t>海创环境科技</w:t>
                  </w:r>
                  <w:r>
                    <w:rPr>
                      <w:rFonts w:hint="eastAsia" w:ascii="Times New Roman" w:hAnsi="Times New Roman" w:eastAsia="宋体"/>
                      <w:color w:val="000000" w:themeColor="text1"/>
                      <w:szCs w:val="21"/>
                      <w:lang w:val="en-US" w:eastAsia="zh-CN"/>
                      <w14:textFill>
                        <w14:solidFill>
                          <w14:schemeClr w14:val="tx1"/>
                        </w14:solidFill>
                      </w14:textFill>
                    </w:rPr>
                    <w:t>有限公司进行填埋处置，厂区西北侧设置1间10m</w:t>
                  </w:r>
                  <w:r>
                    <w:rPr>
                      <w:rFonts w:hint="eastAsia" w:ascii="Times New Roman" w:hAnsi="Times New Roman" w:eastAsia="宋体"/>
                      <w:color w:val="000000" w:themeColor="text1"/>
                      <w:szCs w:val="21"/>
                      <w:vertAlign w:val="superscript"/>
                      <w:lang w:val="en-US" w:eastAsia="zh-CN"/>
                      <w14:textFill>
                        <w14:solidFill>
                          <w14:schemeClr w14:val="tx1"/>
                        </w14:solidFill>
                      </w14:textFill>
                    </w:rPr>
                    <w:t>2</w:t>
                  </w:r>
                  <w:r>
                    <w:rPr>
                      <w:rFonts w:hint="eastAsia" w:ascii="Times New Roman" w:hAnsi="Times New Roman" w:eastAsia="宋体"/>
                      <w:color w:val="000000" w:themeColor="text1"/>
                      <w:szCs w:val="21"/>
                      <w:vertAlign w:val="baseline"/>
                      <w:lang w:val="en-US" w:eastAsia="zh-CN"/>
                      <w14:textFill>
                        <w14:solidFill>
                          <w14:schemeClr w14:val="tx1"/>
                        </w14:solidFill>
                      </w14:textFill>
                    </w:rPr>
                    <w:t>，危废暂存间</w:t>
                  </w:r>
                </w:p>
              </w:tc>
              <w:tc>
                <w:tcPr>
                  <w:tcW w:w="2013" w:type="dxa"/>
                  <w:noWrap w:val="0"/>
                  <w:vAlign w:val="center"/>
                </w:tcPr>
                <w:p>
                  <w:pPr>
                    <w:pStyle w:val="103"/>
                    <w:rPr>
                      <w:rFonts w:hint="eastAsia" w:ascii="Times New Roman" w:hAnsi="Times New Roman" w:eastAsia="宋体"/>
                      <w:color w:val="000000" w:themeColor="text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污水处理厂</w:t>
                  </w:r>
                  <w:r>
                    <w:rPr>
                      <w:rFonts w:hint="eastAsia" w:ascii="Times New Roman" w:hAnsi="Times New Roman" w:eastAsia="宋体"/>
                      <w:color w:val="000000" w:themeColor="text1"/>
                      <w:sz w:val="21"/>
                      <w:szCs w:val="21"/>
                      <w:lang w:eastAsia="zh-CN"/>
                      <w14:textFill>
                        <w14:solidFill>
                          <w14:schemeClr w14:val="tx1"/>
                        </w14:solidFill>
                      </w14:textFill>
                    </w:rPr>
                    <w:t>一期工程项目</w:t>
                  </w:r>
                </w:p>
              </w:tc>
            </w:tr>
          </w:tbl>
          <w:p>
            <w:pPr>
              <w:pStyle w:val="109"/>
              <w:keepNext w:val="0"/>
              <w:keepLines w:val="0"/>
              <w:pageBreakBefore w:val="0"/>
              <w:widowControl w:val="0"/>
              <w:numPr>
                <w:ilvl w:val="0"/>
                <w:numId w:val="12"/>
              </w:numPr>
              <w:kinsoku/>
              <w:wordWrap/>
              <w:overflowPunct/>
              <w:topLinePunct w:val="0"/>
              <w:autoSpaceDE/>
              <w:autoSpaceDN/>
              <w:bidi w:val="0"/>
              <w:adjustRightInd w:val="0"/>
              <w:snapToGrid/>
              <w:spacing w:line="360" w:lineRule="auto"/>
              <w:ind w:left="0" w:leftChars="0" w:firstLine="480" w:firstLineChars="200"/>
              <w:jc w:val="left"/>
              <w:textAlignment w:val="auto"/>
              <w:rPr>
                <w:rFonts w:hint="eastAsia"/>
                <w:b w:val="0"/>
                <w:bCs w:val="0"/>
                <w:color w:val="000000" w:themeColor="text1"/>
                <w:sz w:val="24"/>
                <w:szCs w:val="24"/>
                <w:lang w:val="en-US" w:eastAsia="zh-CN"/>
                <w14:textFill>
                  <w14:solidFill>
                    <w14:schemeClr w14:val="tx1"/>
                  </w14:solidFill>
                </w14:textFill>
              </w:rPr>
            </w:pPr>
            <w:r>
              <w:rPr>
                <w:rFonts w:hint="eastAsia"/>
                <w:b w:val="0"/>
                <w:bCs w:val="0"/>
                <w:color w:val="000000" w:themeColor="text1"/>
                <w:sz w:val="24"/>
                <w:szCs w:val="24"/>
                <w:lang w:val="en-US" w:eastAsia="zh-CN"/>
                <w14:textFill>
                  <w14:solidFill>
                    <w14:schemeClr w14:val="tx1"/>
                  </w14:solidFill>
                </w14:textFill>
              </w:rPr>
              <w:t xml:space="preserve">现状主要处理构筑物 </w:t>
            </w:r>
          </w:p>
          <w:p>
            <w:pPr>
              <w:pStyle w:val="109"/>
              <w:keepNext w:val="0"/>
              <w:keepLines w:val="0"/>
              <w:pageBreakBefore w:val="0"/>
              <w:widowControl w:val="0"/>
              <w:numPr>
                <w:ilvl w:val="0"/>
                <w:numId w:val="0"/>
              </w:numPr>
              <w:kinsoku/>
              <w:wordWrap/>
              <w:overflowPunct/>
              <w:topLinePunct w:val="0"/>
              <w:autoSpaceDE/>
              <w:autoSpaceDN/>
              <w:bidi w:val="0"/>
              <w:adjustRightInd w:val="0"/>
              <w:snapToGrid/>
              <w:spacing w:line="320" w:lineRule="exact"/>
              <w:jc w:val="center"/>
              <w:textAlignment w:val="auto"/>
              <w:rPr>
                <w:rFonts w:hint="eastAsia"/>
                <w:b/>
                <w:bCs/>
                <w:color w:val="000000" w:themeColor="text1"/>
                <w:sz w:val="24"/>
                <w:szCs w:val="24"/>
                <w:lang w:val="en-US" w:eastAsia="zh-CN"/>
                <w14:textFill>
                  <w14:solidFill>
                    <w14:schemeClr w14:val="tx1"/>
                  </w14:solidFill>
                </w14:textFill>
              </w:rPr>
            </w:pPr>
            <w:r>
              <w:rPr>
                <w:rFonts w:ascii="Times New Roman" w:hAnsi="Times New Roman"/>
                <w:b/>
                <w:bCs/>
                <w:color w:val="000000" w:themeColor="text1"/>
                <w:sz w:val="24"/>
                <w14:textFill>
                  <w14:solidFill>
                    <w14:schemeClr w14:val="tx1"/>
                  </w14:solidFill>
                </w14:textFill>
              </w:rPr>
              <w:t>表</w:t>
            </w:r>
            <w:r>
              <w:rPr>
                <w:rFonts w:ascii="Times New Roman" w:hAnsi="Times New Roman"/>
                <w:b/>
                <w:bCs/>
                <w:color w:val="000000" w:themeColor="text1"/>
                <w:sz w:val="24"/>
                <w:lang w:val="en-US"/>
                <w14:textFill>
                  <w14:solidFill>
                    <w14:schemeClr w14:val="tx1"/>
                  </w14:solidFill>
                </w14:textFill>
              </w:rPr>
              <w:t>2-</w:t>
            </w:r>
            <w:r>
              <w:rPr>
                <w:rFonts w:hint="eastAsia" w:ascii="Times New Roman" w:hAnsi="Times New Roman"/>
                <w:b/>
                <w:bCs/>
                <w:color w:val="000000" w:themeColor="text1"/>
                <w:sz w:val="24"/>
                <w:lang w:val="en-US" w:eastAsia="zh-CN"/>
                <w14:textFill>
                  <w14:solidFill>
                    <w14:schemeClr w14:val="tx1"/>
                  </w14:solidFill>
                </w14:textFill>
              </w:rPr>
              <w:t>1</w:t>
            </w:r>
            <w:r>
              <w:rPr>
                <w:rFonts w:hint="eastAsia"/>
                <w:b/>
                <w:bCs/>
                <w:color w:val="000000" w:themeColor="text1"/>
                <w:sz w:val="24"/>
                <w:lang w:val="en-US" w:eastAsia="zh-CN"/>
                <w14:textFill>
                  <w14:solidFill>
                    <w14:schemeClr w14:val="tx1"/>
                  </w14:solidFill>
                </w14:textFill>
              </w:rPr>
              <w:t>9</w:t>
            </w:r>
            <w:r>
              <w:rPr>
                <w:rFonts w:ascii="Times New Roman" w:hAnsi="Times New Roman"/>
                <w:b/>
                <w:bCs/>
                <w:color w:val="000000" w:themeColor="text1"/>
                <w:sz w:val="24"/>
                <w14:textFill>
                  <w14:solidFill>
                    <w14:schemeClr w14:val="tx1"/>
                  </w14:solidFill>
                </w14:textFill>
              </w:rPr>
              <w:t xml:space="preserve"> </w:t>
            </w:r>
            <w:r>
              <w:rPr>
                <w:rFonts w:hint="eastAsia"/>
                <w:b/>
                <w:bCs/>
                <w:color w:val="000000" w:themeColor="text1"/>
                <w:sz w:val="24"/>
                <w:szCs w:val="24"/>
                <w:lang w:eastAsia="zh-CN"/>
                <w14:textFill>
                  <w14:solidFill>
                    <w14:schemeClr w14:val="tx1"/>
                  </w14:solidFill>
                </w14:textFill>
              </w:rPr>
              <w:t>现有</w:t>
            </w:r>
            <w:r>
              <w:rPr>
                <w:rFonts w:hint="eastAsia"/>
                <w:b/>
                <w:bCs/>
                <w:color w:val="000000" w:themeColor="text1"/>
                <w:sz w:val="24"/>
                <w:szCs w:val="24"/>
                <w:lang w:val="en-US" w:eastAsia="zh-CN"/>
                <w14:textFill>
                  <w14:solidFill>
                    <w14:schemeClr w14:val="tx1"/>
                  </w14:solidFill>
                </w14:textFill>
              </w:rPr>
              <w:t>主要处理构筑物</w:t>
            </w:r>
          </w:p>
          <w:tbl>
            <w:tblPr>
              <w:tblStyle w:val="41"/>
              <w:tblW w:w="79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1"/>
              <w:gridCol w:w="1911"/>
              <w:gridCol w:w="849"/>
              <w:gridCol w:w="660"/>
              <w:gridCol w:w="1544"/>
              <w:gridCol w:w="22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1" w:type="dxa"/>
                  <w:noWrap w:val="0"/>
                  <w:vAlign w:val="center"/>
                </w:tcPr>
                <w:p>
                  <w:pPr>
                    <w:jc w:val="center"/>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编号</w:t>
                  </w:r>
                </w:p>
              </w:tc>
              <w:tc>
                <w:tcPr>
                  <w:tcW w:w="1911" w:type="dxa"/>
                  <w:noWrap w:val="0"/>
                  <w:vAlign w:val="center"/>
                </w:tcPr>
                <w:p>
                  <w:pPr>
                    <w:jc w:val="center"/>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名 称</w:t>
                  </w:r>
                </w:p>
              </w:tc>
              <w:tc>
                <w:tcPr>
                  <w:tcW w:w="849" w:type="dxa"/>
                  <w:noWrap w:val="0"/>
                  <w:vAlign w:val="center"/>
                </w:tcPr>
                <w:p>
                  <w:pPr>
                    <w:jc w:val="center"/>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单位</w:t>
                  </w:r>
                </w:p>
              </w:tc>
              <w:tc>
                <w:tcPr>
                  <w:tcW w:w="660" w:type="dxa"/>
                  <w:noWrap w:val="0"/>
                  <w:vAlign w:val="center"/>
                </w:tcPr>
                <w:p>
                  <w:pPr>
                    <w:jc w:val="center"/>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数量</w:t>
                  </w:r>
                </w:p>
              </w:tc>
              <w:tc>
                <w:tcPr>
                  <w:tcW w:w="1544" w:type="dxa"/>
                  <w:noWrap w:val="0"/>
                  <w:vAlign w:val="center"/>
                </w:tcPr>
                <w:p>
                  <w:pPr>
                    <w:jc w:val="center"/>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平面尺寸或建筑面积</w:t>
                  </w:r>
                </w:p>
              </w:tc>
              <w:tc>
                <w:tcPr>
                  <w:tcW w:w="2274"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建设情况备注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1"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1</w:t>
                  </w:r>
                </w:p>
              </w:tc>
              <w:tc>
                <w:tcPr>
                  <w:tcW w:w="1911" w:type="dxa"/>
                  <w:noWrap w:val="0"/>
                  <w:vAlign w:val="center"/>
                </w:tcPr>
                <w:p>
                  <w:pPr>
                    <w:jc w:val="center"/>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粗格栅及进水泵房</w:t>
                  </w:r>
                </w:p>
              </w:tc>
              <w:tc>
                <w:tcPr>
                  <w:tcW w:w="849" w:type="dxa"/>
                  <w:noWrap w:val="0"/>
                  <w:vAlign w:val="center"/>
                </w:tcPr>
                <w:p>
                  <w:pPr>
                    <w:jc w:val="center"/>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座</w:t>
                  </w:r>
                </w:p>
              </w:tc>
              <w:tc>
                <w:tcPr>
                  <w:tcW w:w="660"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1</w:t>
                  </w:r>
                </w:p>
              </w:tc>
              <w:tc>
                <w:tcPr>
                  <w:tcW w:w="1544" w:type="dxa"/>
                  <w:noWrap w:val="0"/>
                  <w:vAlign w:val="center"/>
                </w:tcPr>
                <w:p>
                  <w:pPr>
                    <w:jc w:val="center"/>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22.4×10.4m</w:t>
                  </w:r>
                </w:p>
              </w:tc>
              <w:tc>
                <w:tcPr>
                  <w:tcW w:w="2274"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污水处理厂</w:t>
                  </w:r>
                  <w:r>
                    <w:rPr>
                      <w:rFonts w:hint="eastAsia" w:ascii="Times New Roman" w:hAnsi="Times New Roman" w:eastAsia="宋体"/>
                      <w:color w:val="000000" w:themeColor="text1"/>
                      <w:sz w:val="21"/>
                      <w:szCs w:val="21"/>
                      <w:lang w:eastAsia="zh-CN"/>
                      <w14:textFill>
                        <w14:solidFill>
                          <w14:schemeClr w14:val="tx1"/>
                        </w14:solidFill>
                      </w14:textFill>
                    </w:rPr>
                    <w:t>一期工程项目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1"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2</w:t>
                  </w:r>
                </w:p>
              </w:tc>
              <w:tc>
                <w:tcPr>
                  <w:tcW w:w="1911" w:type="dxa"/>
                  <w:noWrap w:val="0"/>
                  <w:vAlign w:val="center"/>
                </w:tcPr>
                <w:p>
                  <w:pPr>
                    <w:jc w:val="center"/>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细格栅及旋流</w:t>
                  </w:r>
                </w:p>
                <w:p>
                  <w:pPr>
                    <w:jc w:val="cente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沉沙池</w:t>
                  </w:r>
                </w:p>
              </w:tc>
              <w:tc>
                <w:tcPr>
                  <w:tcW w:w="849"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t>座</w:t>
                  </w:r>
                </w:p>
              </w:tc>
              <w:tc>
                <w:tcPr>
                  <w:tcW w:w="660"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1</w:t>
                  </w:r>
                </w:p>
              </w:tc>
              <w:tc>
                <w:tcPr>
                  <w:tcW w:w="1544" w:type="dxa"/>
                  <w:noWrap w:val="0"/>
                  <w:vAlign w:val="center"/>
                </w:tcPr>
                <w:p>
                  <w:pPr>
                    <w:jc w:val="center"/>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17.4×10.4m</w:t>
                  </w:r>
                </w:p>
              </w:tc>
              <w:tc>
                <w:tcPr>
                  <w:tcW w:w="2274"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污水处理厂</w:t>
                  </w:r>
                  <w:r>
                    <w:rPr>
                      <w:rFonts w:hint="eastAsia" w:ascii="Times New Roman" w:hAnsi="Times New Roman" w:eastAsia="宋体"/>
                      <w:color w:val="000000" w:themeColor="text1"/>
                      <w:sz w:val="21"/>
                      <w:szCs w:val="21"/>
                      <w:lang w:eastAsia="zh-CN"/>
                      <w14:textFill>
                        <w14:solidFill>
                          <w14:schemeClr w14:val="tx1"/>
                        </w14:solidFill>
                      </w14:textFill>
                    </w:rPr>
                    <w:t>一期工程项目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1"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3</w:t>
                  </w:r>
                </w:p>
              </w:tc>
              <w:tc>
                <w:tcPr>
                  <w:tcW w:w="1911" w:type="dxa"/>
                  <w:noWrap w:val="0"/>
                  <w:vAlign w:val="center"/>
                </w:tcPr>
                <w:p>
                  <w:pPr>
                    <w:jc w:val="center"/>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改良型氧化沟</w:t>
                  </w:r>
                </w:p>
              </w:tc>
              <w:tc>
                <w:tcPr>
                  <w:tcW w:w="849"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t>座</w:t>
                  </w:r>
                </w:p>
              </w:tc>
              <w:tc>
                <w:tcPr>
                  <w:tcW w:w="660"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2</w:t>
                  </w:r>
                </w:p>
              </w:tc>
              <w:tc>
                <w:tcPr>
                  <w:tcW w:w="1544" w:type="dxa"/>
                  <w:noWrap w:val="0"/>
                  <w:vAlign w:val="center"/>
                </w:tcPr>
                <w:p>
                  <w:pPr>
                    <w:jc w:val="center"/>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80.1×29.7m</w:t>
                  </w:r>
                </w:p>
              </w:tc>
              <w:tc>
                <w:tcPr>
                  <w:tcW w:w="2274"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污水处理厂</w:t>
                  </w:r>
                  <w:r>
                    <w:rPr>
                      <w:rFonts w:hint="eastAsia" w:ascii="Times New Roman" w:hAnsi="Times New Roman" w:eastAsia="宋体"/>
                      <w:color w:val="000000" w:themeColor="text1"/>
                      <w:sz w:val="21"/>
                      <w:szCs w:val="21"/>
                      <w:lang w:eastAsia="zh-CN"/>
                      <w14:textFill>
                        <w14:solidFill>
                          <w14:schemeClr w14:val="tx1"/>
                        </w14:solidFill>
                      </w14:textFill>
                    </w:rPr>
                    <w:t>一期工程项目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1"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4</w:t>
                  </w:r>
                </w:p>
              </w:tc>
              <w:tc>
                <w:tcPr>
                  <w:tcW w:w="1911" w:type="dxa"/>
                  <w:noWrap w:val="0"/>
                  <w:vAlign w:val="center"/>
                </w:tcPr>
                <w:p>
                  <w:pPr>
                    <w:jc w:val="center"/>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二沉池</w:t>
                  </w:r>
                </w:p>
              </w:tc>
              <w:tc>
                <w:tcPr>
                  <w:tcW w:w="849"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t>座</w:t>
                  </w:r>
                </w:p>
              </w:tc>
              <w:tc>
                <w:tcPr>
                  <w:tcW w:w="660"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2</w:t>
                  </w:r>
                </w:p>
              </w:tc>
              <w:tc>
                <w:tcPr>
                  <w:tcW w:w="1544" w:type="dxa"/>
                  <w:noWrap w:val="0"/>
                  <w:vAlign w:val="center"/>
                </w:tcPr>
                <w:p>
                  <w:pPr>
                    <w:jc w:val="center"/>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Φ32 m</w:t>
                  </w:r>
                </w:p>
              </w:tc>
              <w:tc>
                <w:tcPr>
                  <w:tcW w:w="2274"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污水处理厂</w:t>
                  </w:r>
                  <w:r>
                    <w:rPr>
                      <w:rFonts w:hint="eastAsia" w:ascii="Times New Roman" w:hAnsi="Times New Roman" w:eastAsia="宋体"/>
                      <w:color w:val="000000" w:themeColor="text1"/>
                      <w:sz w:val="21"/>
                      <w:szCs w:val="21"/>
                      <w:lang w:eastAsia="zh-CN"/>
                      <w14:textFill>
                        <w14:solidFill>
                          <w14:schemeClr w14:val="tx1"/>
                        </w14:solidFill>
                      </w14:textFill>
                    </w:rPr>
                    <w:t>一期工程项目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1"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5</w:t>
                  </w:r>
                </w:p>
              </w:tc>
              <w:tc>
                <w:tcPr>
                  <w:tcW w:w="1911" w:type="dxa"/>
                  <w:noWrap w:val="0"/>
                  <w:vAlign w:val="center"/>
                </w:tcPr>
                <w:p>
                  <w:pPr>
                    <w:jc w:val="center"/>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配水井及污泥泵房</w:t>
                  </w:r>
                </w:p>
              </w:tc>
              <w:tc>
                <w:tcPr>
                  <w:tcW w:w="849"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t>座</w:t>
                  </w:r>
                </w:p>
              </w:tc>
              <w:tc>
                <w:tcPr>
                  <w:tcW w:w="660"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1</w:t>
                  </w:r>
                </w:p>
              </w:tc>
              <w:tc>
                <w:tcPr>
                  <w:tcW w:w="1544" w:type="dxa"/>
                  <w:noWrap w:val="0"/>
                  <w:vAlign w:val="center"/>
                </w:tcPr>
                <w:p>
                  <w:pPr>
                    <w:jc w:val="center"/>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10.55×7.3m</w:t>
                  </w:r>
                </w:p>
              </w:tc>
              <w:tc>
                <w:tcPr>
                  <w:tcW w:w="2274"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污水处理厂</w:t>
                  </w:r>
                  <w:r>
                    <w:rPr>
                      <w:rFonts w:hint="eastAsia" w:ascii="Times New Roman" w:hAnsi="Times New Roman" w:eastAsia="宋体"/>
                      <w:color w:val="000000" w:themeColor="text1"/>
                      <w:sz w:val="21"/>
                      <w:szCs w:val="21"/>
                      <w:lang w:eastAsia="zh-CN"/>
                      <w14:textFill>
                        <w14:solidFill>
                          <w14:schemeClr w14:val="tx1"/>
                        </w14:solidFill>
                      </w14:textFill>
                    </w:rPr>
                    <w:t>一期工程项目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1"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6</w:t>
                  </w:r>
                </w:p>
              </w:tc>
              <w:tc>
                <w:tcPr>
                  <w:tcW w:w="1911" w:type="dxa"/>
                  <w:noWrap w:val="0"/>
                  <w:vAlign w:val="center"/>
                </w:tcPr>
                <w:p>
                  <w:pPr>
                    <w:jc w:val="center"/>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紫外线消毒池</w:t>
                  </w:r>
                </w:p>
              </w:tc>
              <w:tc>
                <w:tcPr>
                  <w:tcW w:w="849"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t>座</w:t>
                  </w:r>
                </w:p>
              </w:tc>
              <w:tc>
                <w:tcPr>
                  <w:tcW w:w="660"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1</w:t>
                  </w:r>
                </w:p>
              </w:tc>
              <w:tc>
                <w:tcPr>
                  <w:tcW w:w="1544" w:type="dxa"/>
                  <w:noWrap w:val="0"/>
                  <w:vAlign w:val="center"/>
                </w:tcPr>
                <w:p>
                  <w:pPr>
                    <w:jc w:val="center"/>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10.5×5.27m</w:t>
                  </w:r>
                </w:p>
              </w:tc>
              <w:tc>
                <w:tcPr>
                  <w:tcW w:w="2274"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污水处理厂</w:t>
                  </w:r>
                  <w:r>
                    <w:rPr>
                      <w:rFonts w:hint="eastAsia" w:ascii="Times New Roman" w:hAnsi="Times New Roman" w:eastAsia="宋体"/>
                      <w:color w:val="000000" w:themeColor="text1"/>
                      <w:sz w:val="21"/>
                      <w:szCs w:val="21"/>
                      <w:lang w:eastAsia="zh-CN"/>
                      <w14:textFill>
                        <w14:solidFill>
                          <w14:schemeClr w14:val="tx1"/>
                        </w14:solidFill>
                      </w14:textFill>
                    </w:rPr>
                    <w:t>一期工程项目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1"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7</w:t>
                  </w:r>
                </w:p>
              </w:tc>
              <w:tc>
                <w:tcPr>
                  <w:tcW w:w="1911" w:type="dxa"/>
                  <w:noWrap w:val="0"/>
                  <w:vAlign w:val="center"/>
                </w:tcPr>
                <w:p>
                  <w:pPr>
                    <w:jc w:val="center"/>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储泥池及冲洗水池</w:t>
                  </w:r>
                </w:p>
              </w:tc>
              <w:tc>
                <w:tcPr>
                  <w:tcW w:w="849"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t>座</w:t>
                  </w:r>
                </w:p>
              </w:tc>
              <w:tc>
                <w:tcPr>
                  <w:tcW w:w="660"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1</w:t>
                  </w:r>
                </w:p>
              </w:tc>
              <w:tc>
                <w:tcPr>
                  <w:tcW w:w="1544" w:type="dxa"/>
                  <w:noWrap w:val="0"/>
                  <w:vAlign w:val="center"/>
                </w:tcPr>
                <w:p>
                  <w:pPr>
                    <w:jc w:val="center"/>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5.15×2.70m</w:t>
                  </w:r>
                </w:p>
              </w:tc>
              <w:tc>
                <w:tcPr>
                  <w:tcW w:w="2274"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污水处理厂</w:t>
                  </w:r>
                  <w:r>
                    <w:rPr>
                      <w:rFonts w:hint="eastAsia" w:ascii="Times New Roman" w:hAnsi="Times New Roman" w:eastAsia="宋体"/>
                      <w:color w:val="000000" w:themeColor="text1"/>
                      <w:sz w:val="21"/>
                      <w:szCs w:val="21"/>
                      <w:lang w:eastAsia="zh-CN"/>
                      <w14:textFill>
                        <w14:solidFill>
                          <w14:schemeClr w14:val="tx1"/>
                        </w14:solidFill>
                      </w14:textFill>
                    </w:rPr>
                    <w:t>一期工程项目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1"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8</w:t>
                  </w:r>
                </w:p>
              </w:tc>
              <w:tc>
                <w:tcPr>
                  <w:tcW w:w="1911" w:type="dxa"/>
                  <w:noWrap w:val="0"/>
                  <w:vAlign w:val="center"/>
                </w:tcPr>
                <w:p>
                  <w:pPr>
                    <w:jc w:val="center"/>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污泥浓缩脱水车间</w:t>
                  </w:r>
                </w:p>
              </w:tc>
              <w:tc>
                <w:tcPr>
                  <w:tcW w:w="849" w:type="dxa"/>
                  <w:noWrap w:val="0"/>
                  <w:vAlign w:val="center"/>
                </w:tcPr>
                <w:p>
                  <w:pPr>
                    <w:jc w:val="center"/>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幢</w:t>
                  </w:r>
                </w:p>
              </w:tc>
              <w:tc>
                <w:tcPr>
                  <w:tcW w:w="660"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1</w:t>
                  </w:r>
                </w:p>
              </w:tc>
              <w:tc>
                <w:tcPr>
                  <w:tcW w:w="1544" w:type="dxa"/>
                  <w:noWrap w:val="0"/>
                  <w:vAlign w:val="center"/>
                </w:tcPr>
                <w:p>
                  <w:pPr>
                    <w:jc w:val="center"/>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27.10×11.20m</w:t>
                  </w:r>
                </w:p>
              </w:tc>
              <w:tc>
                <w:tcPr>
                  <w:tcW w:w="2274"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污水处理厂</w:t>
                  </w:r>
                  <w:r>
                    <w:rPr>
                      <w:rFonts w:hint="eastAsia" w:ascii="Times New Roman" w:hAnsi="Times New Roman" w:eastAsia="宋体"/>
                      <w:color w:val="000000" w:themeColor="text1"/>
                      <w:sz w:val="21"/>
                      <w:szCs w:val="21"/>
                      <w:lang w:eastAsia="zh-CN"/>
                      <w14:textFill>
                        <w14:solidFill>
                          <w14:schemeClr w14:val="tx1"/>
                        </w14:solidFill>
                      </w14:textFill>
                    </w:rPr>
                    <w:t>一期工程项目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1"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9</w:t>
                  </w:r>
                </w:p>
              </w:tc>
              <w:tc>
                <w:tcPr>
                  <w:tcW w:w="1911" w:type="dxa"/>
                  <w:noWrap w:val="0"/>
                  <w:vAlign w:val="center"/>
                </w:tcPr>
                <w:p>
                  <w:pPr>
                    <w:jc w:val="center"/>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污水中间提升泵房</w:t>
                  </w:r>
                </w:p>
              </w:tc>
              <w:tc>
                <w:tcPr>
                  <w:tcW w:w="849"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t>座</w:t>
                  </w:r>
                </w:p>
              </w:tc>
              <w:tc>
                <w:tcPr>
                  <w:tcW w:w="660"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1</w:t>
                  </w:r>
                </w:p>
              </w:tc>
              <w:tc>
                <w:tcPr>
                  <w:tcW w:w="1544" w:type="dxa"/>
                  <w:noWrap w:val="0"/>
                  <w:vAlign w:val="center"/>
                </w:tcPr>
                <w:p>
                  <w:pPr>
                    <w:jc w:val="center"/>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6.5×4.6m</w:t>
                  </w:r>
                </w:p>
              </w:tc>
              <w:tc>
                <w:tcPr>
                  <w:tcW w:w="2274" w:type="dxa"/>
                  <w:noWrap w:val="0"/>
                  <w:vAlign w:val="center"/>
                </w:tcPr>
                <w:p>
                  <w:pPr>
                    <w:jc w:val="center"/>
                    <w:rPr>
                      <w:rFonts w:hint="default"/>
                      <w:color w:val="000000" w:themeColor="text1"/>
                      <w:lang w:val="en-US" w:eastAsia="zh-CN"/>
                      <w14:textFill>
                        <w14:solidFill>
                          <w14:schemeClr w14:val="tx1"/>
                        </w14:solidFill>
                      </w14:textFill>
                    </w:rPr>
                  </w:pPr>
                  <w:r>
                    <w:rPr>
                      <w:rFonts w:hint="eastAsia" w:ascii="Times New Roman" w:hAnsi="Times New Roman" w:eastAsia="宋体"/>
                      <w:color w:val="000000" w:themeColor="text1"/>
                      <w:sz w:val="21"/>
                      <w:lang w:eastAsia="zh-CN"/>
                      <w14:textFill>
                        <w14:solidFill>
                          <w14:schemeClr w14:val="tx1"/>
                        </w14:solidFill>
                      </w14:textFill>
                    </w:rPr>
                    <w:t>提标改造项目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1"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10</w:t>
                  </w:r>
                </w:p>
              </w:tc>
              <w:tc>
                <w:tcPr>
                  <w:tcW w:w="1911" w:type="dxa"/>
                  <w:noWrap w:val="0"/>
                  <w:vAlign w:val="center"/>
                </w:tcPr>
                <w:p>
                  <w:pPr>
                    <w:jc w:val="center"/>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高效反应沉淀池</w:t>
                  </w:r>
                </w:p>
              </w:tc>
              <w:tc>
                <w:tcPr>
                  <w:tcW w:w="849"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t>座</w:t>
                  </w:r>
                </w:p>
              </w:tc>
              <w:tc>
                <w:tcPr>
                  <w:tcW w:w="660"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1</w:t>
                  </w:r>
                </w:p>
              </w:tc>
              <w:tc>
                <w:tcPr>
                  <w:tcW w:w="1544" w:type="dxa"/>
                  <w:noWrap w:val="0"/>
                  <w:vAlign w:val="center"/>
                </w:tcPr>
                <w:p>
                  <w:pPr>
                    <w:jc w:val="center"/>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27.0×24.0m</w:t>
                  </w:r>
                </w:p>
              </w:tc>
              <w:tc>
                <w:tcPr>
                  <w:tcW w:w="2274" w:type="dxa"/>
                  <w:noWrap w:val="0"/>
                  <w:vAlign w:val="center"/>
                </w:tcPr>
                <w:p>
                  <w:pPr>
                    <w:jc w:val="center"/>
                    <w:rPr>
                      <w:rFonts w:hint="default"/>
                      <w:color w:val="000000" w:themeColor="text1"/>
                      <w:lang w:val="en-US" w:eastAsia="zh-CN"/>
                      <w14:textFill>
                        <w14:solidFill>
                          <w14:schemeClr w14:val="tx1"/>
                        </w14:solidFill>
                      </w14:textFill>
                    </w:rPr>
                  </w:pPr>
                  <w:r>
                    <w:rPr>
                      <w:rFonts w:hint="eastAsia" w:ascii="Times New Roman" w:hAnsi="Times New Roman" w:eastAsia="宋体"/>
                      <w:color w:val="000000" w:themeColor="text1"/>
                      <w:sz w:val="21"/>
                      <w:lang w:eastAsia="zh-CN"/>
                      <w14:textFill>
                        <w14:solidFill>
                          <w14:schemeClr w14:val="tx1"/>
                        </w14:solidFill>
                      </w14:textFill>
                    </w:rPr>
                    <w:t>提标改造项目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1"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11</w:t>
                  </w:r>
                </w:p>
              </w:tc>
              <w:tc>
                <w:tcPr>
                  <w:tcW w:w="1911" w:type="dxa"/>
                  <w:noWrap w:val="0"/>
                  <w:vAlign w:val="center"/>
                </w:tcPr>
                <w:p>
                  <w:pPr>
                    <w:jc w:val="center"/>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反硝化深床滤池</w:t>
                  </w:r>
                </w:p>
              </w:tc>
              <w:tc>
                <w:tcPr>
                  <w:tcW w:w="849"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t>座</w:t>
                  </w:r>
                </w:p>
              </w:tc>
              <w:tc>
                <w:tcPr>
                  <w:tcW w:w="660"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1</w:t>
                  </w:r>
                </w:p>
              </w:tc>
              <w:tc>
                <w:tcPr>
                  <w:tcW w:w="1544" w:type="dxa"/>
                  <w:noWrap w:val="0"/>
                  <w:vAlign w:val="center"/>
                </w:tcPr>
                <w:p>
                  <w:pPr>
                    <w:jc w:val="center"/>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12.0×4.88 m</w:t>
                  </w:r>
                </w:p>
              </w:tc>
              <w:tc>
                <w:tcPr>
                  <w:tcW w:w="2274" w:type="dxa"/>
                  <w:noWrap w:val="0"/>
                  <w:vAlign w:val="center"/>
                </w:tcPr>
                <w:p>
                  <w:pPr>
                    <w:jc w:val="center"/>
                    <w:rPr>
                      <w:rFonts w:hint="default"/>
                      <w:color w:val="000000" w:themeColor="text1"/>
                      <w:lang w:val="en-US" w:eastAsia="zh-CN"/>
                      <w14:textFill>
                        <w14:solidFill>
                          <w14:schemeClr w14:val="tx1"/>
                        </w14:solidFill>
                      </w14:textFill>
                    </w:rPr>
                  </w:pPr>
                  <w:r>
                    <w:rPr>
                      <w:rFonts w:hint="eastAsia" w:ascii="Times New Roman" w:hAnsi="Times New Roman" w:eastAsia="宋体"/>
                      <w:color w:val="000000" w:themeColor="text1"/>
                      <w:sz w:val="21"/>
                      <w:lang w:eastAsia="zh-CN"/>
                      <w14:textFill>
                        <w14:solidFill>
                          <w14:schemeClr w14:val="tx1"/>
                        </w14:solidFill>
                      </w14:textFill>
                    </w:rPr>
                    <w:t>提标改造项目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1"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12</w:t>
                  </w:r>
                </w:p>
              </w:tc>
              <w:tc>
                <w:tcPr>
                  <w:tcW w:w="1911" w:type="dxa"/>
                  <w:noWrap w:val="0"/>
                  <w:vAlign w:val="center"/>
                </w:tcPr>
                <w:p>
                  <w:pPr>
                    <w:jc w:val="center"/>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加药加氯间</w:t>
                  </w:r>
                </w:p>
              </w:tc>
              <w:tc>
                <w:tcPr>
                  <w:tcW w:w="849" w:type="dxa"/>
                  <w:noWrap w:val="0"/>
                  <w:vAlign w:val="center"/>
                </w:tcPr>
                <w:p>
                  <w:pPr>
                    <w:jc w:val="center"/>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幢</w:t>
                  </w:r>
                </w:p>
              </w:tc>
              <w:tc>
                <w:tcPr>
                  <w:tcW w:w="660"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1</w:t>
                  </w:r>
                </w:p>
              </w:tc>
              <w:tc>
                <w:tcPr>
                  <w:tcW w:w="1544" w:type="dxa"/>
                  <w:noWrap w:val="0"/>
                  <w:vAlign w:val="center"/>
                </w:tcPr>
                <w:p>
                  <w:pPr>
                    <w:jc w:val="center"/>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30.0×10.0m</w:t>
                  </w:r>
                </w:p>
              </w:tc>
              <w:tc>
                <w:tcPr>
                  <w:tcW w:w="2274" w:type="dxa"/>
                  <w:noWrap w:val="0"/>
                  <w:vAlign w:val="center"/>
                </w:tcPr>
                <w:p>
                  <w:pPr>
                    <w:jc w:val="center"/>
                    <w:rPr>
                      <w:rFonts w:hint="default"/>
                      <w:color w:val="000000" w:themeColor="text1"/>
                      <w:lang w:val="en-US" w:eastAsia="zh-CN"/>
                      <w14:textFill>
                        <w14:solidFill>
                          <w14:schemeClr w14:val="tx1"/>
                        </w14:solidFill>
                      </w14:textFill>
                    </w:rPr>
                  </w:pPr>
                  <w:r>
                    <w:rPr>
                      <w:rFonts w:hint="eastAsia" w:ascii="Times New Roman" w:hAnsi="Times New Roman" w:eastAsia="宋体"/>
                      <w:color w:val="000000" w:themeColor="text1"/>
                      <w:sz w:val="21"/>
                      <w:lang w:eastAsia="zh-CN"/>
                      <w14:textFill>
                        <w14:solidFill>
                          <w14:schemeClr w14:val="tx1"/>
                        </w14:solidFill>
                      </w14:textFill>
                    </w:rPr>
                    <w:t>提标改造项目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1"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13</w:t>
                  </w:r>
                </w:p>
              </w:tc>
              <w:tc>
                <w:tcPr>
                  <w:tcW w:w="1911" w:type="dxa"/>
                  <w:noWrap w:val="0"/>
                  <w:vAlign w:val="center"/>
                </w:tcPr>
                <w:p>
                  <w:pPr>
                    <w:jc w:val="center"/>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接触池</w:t>
                  </w:r>
                </w:p>
              </w:tc>
              <w:tc>
                <w:tcPr>
                  <w:tcW w:w="849"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t>座</w:t>
                  </w:r>
                </w:p>
              </w:tc>
              <w:tc>
                <w:tcPr>
                  <w:tcW w:w="660"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1</w:t>
                  </w:r>
                </w:p>
              </w:tc>
              <w:tc>
                <w:tcPr>
                  <w:tcW w:w="1544" w:type="dxa"/>
                  <w:noWrap w:val="0"/>
                  <w:vAlign w:val="center"/>
                </w:tcPr>
                <w:p>
                  <w:pPr>
                    <w:jc w:val="center"/>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24.0×14.5m</w:t>
                  </w:r>
                </w:p>
              </w:tc>
              <w:tc>
                <w:tcPr>
                  <w:tcW w:w="2274" w:type="dxa"/>
                  <w:noWrap w:val="0"/>
                  <w:vAlign w:val="center"/>
                </w:tcPr>
                <w:p>
                  <w:pPr>
                    <w:jc w:val="center"/>
                    <w:rPr>
                      <w:rFonts w:hint="default"/>
                      <w:color w:val="000000" w:themeColor="text1"/>
                      <w:lang w:val="en-US" w:eastAsia="zh-CN"/>
                      <w14:textFill>
                        <w14:solidFill>
                          <w14:schemeClr w14:val="tx1"/>
                        </w14:solidFill>
                      </w14:textFill>
                    </w:rPr>
                  </w:pPr>
                  <w:r>
                    <w:rPr>
                      <w:rFonts w:hint="eastAsia" w:ascii="Times New Roman" w:hAnsi="Times New Roman" w:eastAsia="宋体"/>
                      <w:color w:val="000000" w:themeColor="text1"/>
                      <w:sz w:val="21"/>
                      <w:lang w:eastAsia="zh-CN"/>
                      <w14:textFill>
                        <w14:solidFill>
                          <w14:schemeClr w14:val="tx1"/>
                        </w14:solidFill>
                      </w14:textFill>
                    </w:rPr>
                    <w:t>提标改造项目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1"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14</w:t>
                  </w:r>
                </w:p>
              </w:tc>
              <w:tc>
                <w:tcPr>
                  <w:tcW w:w="1911"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配电间</w:t>
                  </w:r>
                </w:p>
              </w:tc>
              <w:tc>
                <w:tcPr>
                  <w:tcW w:w="849" w:type="dxa"/>
                  <w:noWrap w:val="0"/>
                  <w:vAlign w:val="center"/>
                </w:tcPr>
                <w:p>
                  <w:pPr>
                    <w:jc w:val="center"/>
                    <w:rPr>
                      <w:rFonts w:hint="eastAsia"/>
                      <w:color w:val="000000" w:themeColor="text1"/>
                      <w14:textFill>
                        <w14:solidFill>
                          <w14:schemeClr w14:val="tx1"/>
                        </w14:solidFill>
                      </w14:textFill>
                    </w:rPr>
                  </w:pPr>
                  <w:r>
                    <w:rPr>
                      <w:rFonts w:hint="default"/>
                      <w:color w:val="000000" w:themeColor="text1"/>
                      <w:lang w:val="en-US" w:eastAsia="zh-CN"/>
                      <w14:textFill>
                        <w14:solidFill>
                          <w14:schemeClr w14:val="tx1"/>
                        </w14:solidFill>
                      </w14:textFill>
                    </w:rPr>
                    <w:t>幢</w:t>
                  </w:r>
                </w:p>
              </w:tc>
              <w:tc>
                <w:tcPr>
                  <w:tcW w:w="660"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1</w:t>
                  </w:r>
                </w:p>
              </w:tc>
              <w:tc>
                <w:tcPr>
                  <w:tcW w:w="1544"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w:t>
                  </w:r>
                </w:p>
              </w:tc>
              <w:tc>
                <w:tcPr>
                  <w:tcW w:w="2274" w:type="dxa"/>
                  <w:noWrap w:val="0"/>
                  <w:vAlign w:val="center"/>
                </w:tcPr>
                <w:p>
                  <w:pPr>
                    <w:jc w:val="center"/>
                    <w:rPr>
                      <w:rFonts w:hint="default"/>
                      <w:color w:val="000000" w:themeColor="text1"/>
                      <w:lang w:val="en-US" w:eastAsia="zh-CN"/>
                      <w14:textFill>
                        <w14:solidFill>
                          <w14:schemeClr w14:val="tx1"/>
                        </w14:solidFill>
                      </w14:textFill>
                    </w:rPr>
                  </w:pPr>
                  <w:r>
                    <w:rPr>
                      <w:rFonts w:hint="eastAsia" w:ascii="Times New Roman" w:hAnsi="Times New Roman" w:eastAsia="宋体"/>
                      <w:color w:val="000000" w:themeColor="text1"/>
                      <w:sz w:val="21"/>
                      <w:lang w:eastAsia="zh-CN"/>
                      <w14:textFill>
                        <w14:solidFill>
                          <w14:schemeClr w14:val="tx1"/>
                        </w14:solidFill>
                      </w14:textFill>
                    </w:rPr>
                    <w:t>提标改造项目</w:t>
                  </w:r>
                </w:p>
              </w:tc>
            </w:tr>
          </w:tbl>
          <w:p>
            <w:pPr>
              <w:pStyle w:val="109"/>
              <w:keepNext w:val="0"/>
              <w:keepLines w:val="0"/>
              <w:pageBreakBefore w:val="0"/>
              <w:widowControl w:val="0"/>
              <w:kinsoku/>
              <w:wordWrap/>
              <w:overflowPunct/>
              <w:topLinePunct w:val="0"/>
              <w:autoSpaceDE/>
              <w:autoSpaceDN/>
              <w:bidi w:val="0"/>
              <w:adjustRightInd w:val="0"/>
              <w:snapToGrid/>
              <w:spacing w:line="360" w:lineRule="auto"/>
              <w:ind w:left="0" w:leftChars="0" w:firstLine="0" w:firstLineChars="0"/>
              <w:jc w:val="left"/>
              <w:textAlignment w:val="auto"/>
              <w:rPr>
                <w:rStyle w:val="90"/>
                <w:rFonts w:eastAsia="宋体"/>
                <w:color w:val="000000" w:themeColor="text1"/>
                <w:sz w:val="24"/>
                <w:szCs w:val="24"/>
                <w14:textFill>
                  <w14:solidFill>
                    <w14:schemeClr w14:val="tx1"/>
                  </w14:solidFill>
                </w14:textFill>
              </w:rPr>
            </w:pPr>
            <w:r>
              <w:rPr>
                <w:rStyle w:val="63"/>
                <w:rFonts w:hint="eastAsia" w:eastAsia="宋体"/>
                <w:color w:val="000000" w:themeColor="text1"/>
                <w:sz w:val="24"/>
                <w:szCs w:val="24"/>
                <w:lang w:val="en-US" w:eastAsia="zh-CN"/>
                <w14:textFill>
                  <w14:solidFill>
                    <w14:schemeClr w14:val="tx1"/>
                  </w14:solidFill>
                </w14:textFill>
              </w:rPr>
              <w:t>2.</w:t>
            </w:r>
            <w:r>
              <w:rPr>
                <w:rStyle w:val="63"/>
                <w:rFonts w:hint="eastAsia" w:eastAsia="宋体"/>
                <w:color w:val="000000" w:themeColor="text1"/>
                <w:sz w:val="24"/>
                <w:szCs w:val="24"/>
                <w14:textFill>
                  <w14:solidFill>
                    <w14:schemeClr w14:val="tx1"/>
                  </w14:solidFill>
                </w14:textFill>
              </w:rPr>
              <w:t>3.3</w:t>
            </w:r>
            <w:r>
              <w:rPr>
                <w:rStyle w:val="63"/>
                <w:rFonts w:hint="eastAsia" w:eastAsia="宋体"/>
                <w:color w:val="000000" w:themeColor="text1"/>
                <w:sz w:val="24"/>
                <w:szCs w:val="24"/>
                <w:lang w:eastAsia="zh-CN"/>
                <w14:textFill>
                  <w14:solidFill>
                    <w14:schemeClr w14:val="tx1"/>
                  </w14:solidFill>
                </w14:textFill>
              </w:rPr>
              <w:t>现</w:t>
            </w:r>
            <w:r>
              <w:rPr>
                <w:rStyle w:val="63"/>
                <w:rFonts w:hint="eastAsia" w:eastAsia="宋体"/>
                <w:color w:val="000000" w:themeColor="text1"/>
                <w:sz w:val="24"/>
                <w:szCs w:val="24"/>
                <w14:textFill>
                  <w14:solidFill>
                    <w14:schemeClr w14:val="tx1"/>
                  </w14:solidFill>
                </w14:textFill>
              </w:rPr>
              <w:t>有原辅材料</w:t>
            </w:r>
          </w:p>
          <w:p>
            <w:pPr>
              <w:pStyle w:val="109"/>
              <w:adjustRightInd/>
              <w:snapToGrid/>
              <w:spacing w:before="0" w:beforeLines="0" w:line="320" w:lineRule="exact"/>
              <w:ind w:firstLine="0"/>
              <w:jc w:val="center"/>
              <w:rPr>
                <w:rStyle w:val="63"/>
                <w:rFonts w:hint="eastAsia" w:eastAsia="宋体"/>
                <w:color w:val="000000" w:themeColor="text1"/>
                <w:sz w:val="24"/>
                <w:szCs w:val="24"/>
                <w14:textFill>
                  <w14:solidFill>
                    <w14:schemeClr w14:val="tx1"/>
                  </w14:solidFill>
                </w14:textFill>
              </w:rPr>
            </w:pPr>
            <w:r>
              <w:rPr>
                <w:rStyle w:val="63"/>
                <w:rFonts w:hint="eastAsia" w:eastAsia="宋体"/>
                <w:color w:val="000000" w:themeColor="text1"/>
                <w:sz w:val="24"/>
                <w:szCs w:val="24"/>
                <w14:textFill>
                  <w14:solidFill>
                    <w14:schemeClr w14:val="tx1"/>
                  </w14:solidFill>
                </w14:textFill>
              </w:rPr>
              <w:t>表2-</w:t>
            </w:r>
            <w:r>
              <w:rPr>
                <w:rStyle w:val="63"/>
                <w:rFonts w:hint="eastAsia"/>
                <w:color w:val="000000" w:themeColor="text1"/>
                <w:sz w:val="24"/>
                <w:szCs w:val="24"/>
                <w:lang w:val="en-US" w:eastAsia="zh-CN"/>
                <w14:textFill>
                  <w14:solidFill>
                    <w14:schemeClr w14:val="tx1"/>
                  </w14:solidFill>
                </w14:textFill>
              </w:rPr>
              <w:t>20</w:t>
            </w:r>
            <w:r>
              <w:rPr>
                <w:rStyle w:val="63"/>
                <w:rFonts w:hint="eastAsia" w:eastAsia="宋体"/>
                <w:color w:val="000000" w:themeColor="text1"/>
                <w:sz w:val="24"/>
                <w:szCs w:val="24"/>
                <w14:textFill>
                  <w14:solidFill>
                    <w14:schemeClr w14:val="tx1"/>
                  </w14:solidFill>
                </w14:textFill>
              </w:rPr>
              <w:t xml:space="preserve"> 原有项目原辅材料清单</w:t>
            </w:r>
          </w:p>
          <w:tbl>
            <w:tblPr>
              <w:tblStyle w:val="40"/>
              <w:tblpPr w:leftFromText="181" w:rightFromText="181" w:vertAnchor="text" w:horzAnchor="page" w:tblpX="92" w:tblpY="1"/>
              <w:tblOverlap w:val="never"/>
              <w:tblW w:w="5000" w:type="pct"/>
              <w:tblInd w:w="-11"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809"/>
              <w:gridCol w:w="1840"/>
              <w:gridCol w:w="1164"/>
              <w:gridCol w:w="1728"/>
              <w:gridCol w:w="1498"/>
              <w:gridCol w:w="930"/>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809" w:type="dxa"/>
                  <w:tcBorders>
                    <w:tl2br w:val="nil"/>
                    <w:tr2bl w:val="nil"/>
                  </w:tcBorders>
                  <w:noWrap w:val="0"/>
                  <w:vAlign w:val="center"/>
                </w:tcPr>
                <w:p>
                  <w:pPr>
                    <w:pStyle w:val="146"/>
                    <w:rPr>
                      <w:color w:val="000000" w:themeColor="text1"/>
                      <w:lang w:val="en-GB" w:eastAsia="zh-CN"/>
                      <w14:textFill>
                        <w14:solidFill>
                          <w14:schemeClr w14:val="tx1"/>
                        </w14:solidFill>
                      </w14:textFill>
                    </w:rPr>
                  </w:pPr>
                  <w:r>
                    <w:rPr>
                      <w:color w:val="000000" w:themeColor="text1"/>
                      <w:lang w:val="en-GB" w:eastAsia="zh-CN"/>
                      <w14:textFill>
                        <w14:solidFill>
                          <w14:schemeClr w14:val="tx1"/>
                        </w14:solidFill>
                      </w14:textFill>
                    </w:rPr>
                    <w:t>序号</w:t>
                  </w:r>
                </w:p>
              </w:tc>
              <w:tc>
                <w:tcPr>
                  <w:tcW w:w="1840" w:type="dxa"/>
                  <w:tcBorders>
                    <w:tl2br w:val="nil"/>
                    <w:tr2bl w:val="nil"/>
                  </w:tcBorders>
                  <w:noWrap w:val="0"/>
                  <w:vAlign w:val="center"/>
                </w:tcPr>
                <w:p>
                  <w:pPr>
                    <w:pStyle w:val="146"/>
                    <w:rPr>
                      <w:color w:val="000000" w:themeColor="text1"/>
                      <w:lang w:val="en-GB" w:eastAsia="zh-CN"/>
                      <w14:textFill>
                        <w14:solidFill>
                          <w14:schemeClr w14:val="tx1"/>
                        </w14:solidFill>
                      </w14:textFill>
                    </w:rPr>
                  </w:pPr>
                  <w:r>
                    <w:rPr>
                      <w:color w:val="000000" w:themeColor="text1"/>
                      <w:lang w:val="en-GB" w:eastAsia="zh-CN"/>
                      <w14:textFill>
                        <w14:solidFill>
                          <w14:schemeClr w14:val="tx1"/>
                        </w14:solidFill>
                      </w14:textFill>
                    </w:rPr>
                    <w:t>名称</w:t>
                  </w:r>
                </w:p>
              </w:tc>
              <w:tc>
                <w:tcPr>
                  <w:tcW w:w="1164" w:type="dxa"/>
                  <w:tcBorders>
                    <w:tl2br w:val="nil"/>
                    <w:tr2bl w:val="nil"/>
                  </w:tcBorders>
                  <w:noWrap w:val="0"/>
                  <w:vAlign w:val="center"/>
                </w:tcPr>
                <w:p>
                  <w:pPr>
                    <w:pStyle w:val="146"/>
                    <w:rPr>
                      <w:color w:val="000000" w:themeColor="text1"/>
                      <w:lang w:val="en-GB" w:eastAsia="zh-CN"/>
                      <w14:textFill>
                        <w14:solidFill>
                          <w14:schemeClr w14:val="tx1"/>
                        </w14:solidFill>
                      </w14:textFill>
                    </w:rPr>
                  </w:pPr>
                  <w:r>
                    <w:rPr>
                      <w:color w:val="000000" w:themeColor="text1"/>
                      <w:lang w:val="en-GB" w:eastAsia="zh-CN"/>
                      <w14:textFill>
                        <w14:solidFill>
                          <w14:schemeClr w14:val="tx1"/>
                        </w14:solidFill>
                      </w14:textFill>
                    </w:rPr>
                    <w:t>单位</w:t>
                  </w:r>
                </w:p>
              </w:tc>
              <w:tc>
                <w:tcPr>
                  <w:tcW w:w="1728" w:type="dxa"/>
                  <w:tcBorders>
                    <w:tl2br w:val="nil"/>
                    <w:tr2bl w:val="nil"/>
                  </w:tcBorders>
                  <w:noWrap w:val="0"/>
                  <w:vAlign w:val="center"/>
                </w:tcPr>
                <w:p>
                  <w:pPr>
                    <w:pStyle w:val="146"/>
                    <w:rPr>
                      <w:rFonts w:hint="eastAsia"/>
                      <w:color w:val="000000" w:themeColor="text1"/>
                      <w:lang w:val="en-GB" w:eastAsia="zh-CN"/>
                      <w14:textFill>
                        <w14:solidFill>
                          <w14:schemeClr w14:val="tx1"/>
                        </w14:solidFill>
                      </w14:textFill>
                    </w:rPr>
                  </w:pPr>
                  <w:r>
                    <w:rPr>
                      <w:rFonts w:hint="eastAsia"/>
                      <w:color w:val="000000" w:themeColor="text1"/>
                      <w:lang w:val="en-GB" w:eastAsia="zh-CN"/>
                      <w14:textFill>
                        <w14:solidFill>
                          <w14:schemeClr w14:val="tx1"/>
                        </w14:solidFill>
                      </w14:textFill>
                    </w:rPr>
                    <w:t>污水处理厂一期</w:t>
                  </w:r>
                </w:p>
                <w:p>
                  <w:pPr>
                    <w:pStyle w:val="146"/>
                    <w:rPr>
                      <w:color w:val="000000" w:themeColor="text1"/>
                      <w:lang w:val="en-GB" w:eastAsia="zh-CN"/>
                      <w14:textFill>
                        <w14:solidFill>
                          <w14:schemeClr w14:val="tx1"/>
                        </w14:solidFill>
                      </w14:textFill>
                    </w:rPr>
                  </w:pPr>
                  <w:r>
                    <w:rPr>
                      <w:rFonts w:hint="eastAsia"/>
                      <w:color w:val="000000" w:themeColor="text1"/>
                      <w:lang w:val="en-GB" w:eastAsia="zh-CN"/>
                      <w14:textFill>
                        <w14:solidFill>
                          <w14:schemeClr w14:val="tx1"/>
                        </w14:solidFill>
                      </w14:textFill>
                    </w:rPr>
                    <w:t>工程</w:t>
                  </w:r>
                  <w:r>
                    <w:rPr>
                      <w:color w:val="000000" w:themeColor="text1"/>
                      <w:lang w:val="en-GB" w:eastAsia="zh-CN"/>
                      <w14:textFill>
                        <w14:solidFill>
                          <w14:schemeClr w14:val="tx1"/>
                        </w14:solidFill>
                      </w14:textFill>
                    </w:rPr>
                    <w:t>消耗量</w:t>
                  </w:r>
                </w:p>
              </w:tc>
              <w:tc>
                <w:tcPr>
                  <w:tcW w:w="1498" w:type="dxa"/>
                  <w:tcBorders>
                    <w:tl2br w:val="nil"/>
                    <w:tr2bl w:val="nil"/>
                  </w:tcBorders>
                  <w:noWrap w:val="0"/>
                  <w:vAlign w:val="center"/>
                </w:tcPr>
                <w:p>
                  <w:pPr>
                    <w:pStyle w:val="146"/>
                    <w:rPr>
                      <w:color w:val="000000" w:themeColor="text1"/>
                      <w:lang w:val="en-GB" w:eastAsia="zh-CN"/>
                      <w14:textFill>
                        <w14:solidFill>
                          <w14:schemeClr w14:val="tx1"/>
                        </w14:solidFill>
                      </w14:textFill>
                    </w:rPr>
                  </w:pPr>
                  <w:r>
                    <w:rPr>
                      <w:rFonts w:hint="eastAsia" w:ascii="Times New Roman" w:hAnsi="Times New Roman" w:eastAsia="宋体"/>
                      <w:color w:val="000000" w:themeColor="text1"/>
                      <w:sz w:val="21"/>
                      <w:lang w:eastAsia="zh-CN"/>
                      <w14:textFill>
                        <w14:solidFill>
                          <w14:schemeClr w14:val="tx1"/>
                        </w14:solidFill>
                      </w14:textFill>
                    </w:rPr>
                    <w:t>提标改造项目</w:t>
                  </w:r>
                  <w:r>
                    <w:rPr>
                      <w:color w:val="000000" w:themeColor="text1"/>
                      <w:lang w:val="en-GB" w:eastAsia="zh-CN"/>
                      <w14:textFill>
                        <w14:solidFill>
                          <w14:schemeClr w14:val="tx1"/>
                        </w14:solidFill>
                      </w14:textFill>
                    </w:rPr>
                    <w:t>消耗量</w:t>
                  </w:r>
                </w:p>
              </w:tc>
              <w:tc>
                <w:tcPr>
                  <w:tcW w:w="930" w:type="dxa"/>
                  <w:tcBorders>
                    <w:tl2br w:val="nil"/>
                    <w:tr2bl w:val="nil"/>
                  </w:tcBorders>
                  <w:noWrap w:val="0"/>
                  <w:vAlign w:val="center"/>
                </w:tcPr>
                <w:p>
                  <w:pPr>
                    <w:pStyle w:val="146"/>
                    <w:rPr>
                      <w:color w:val="000000" w:themeColor="text1"/>
                      <w:lang w:val="en-GB" w:eastAsia="zh-CN"/>
                      <w14:textFill>
                        <w14:solidFill>
                          <w14:schemeClr w14:val="tx1"/>
                        </w14:solidFill>
                      </w14:textFill>
                    </w:rPr>
                  </w:pPr>
                  <w:r>
                    <w:rPr>
                      <w:color w:val="000000" w:themeColor="text1"/>
                      <w:lang w:val="en-GB" w:eastAsia="zh-CN"/>
                      <w14:textFill>
                        <w14:solidFill>
                          <w14:schemeClr w14:val="tx1"/>
                        </w14:solidFill>
                      </w14:textFill>
                    </w:rPr>
                    <w:t>备注</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809" w:type="dxa"/>
                  <w:tcBorders>
                    <w:tl2br w:val="nil"/>
                    <w:tr2bl w:val="nil"/>
                  </w:tcBorders>
                  <w:noWrap w:val="0"/>
                  <w:vAlign w:val="center"/>
                </w:tcPr>
                <w:p>
                  <w:pPr>
                    <w:pStyle w:val="146"/>
                    <w:rPr>
                      <w:color w:val="000000" w:themeColor="text1"/>
                      <w:lang w:val="en-US" w:eastAsia="zh-CN"/>
                      <w14:textFill>
                        <w14:solidFill>
                          <w14:schemeClr w14:val="tx1"/>
                        </w14:solidFill>
                      </w14:textFill>
                    </w:rPr>
                  </w:pPr>
                  <w:r>
                    <w:rPr>
                      <w:color w:val="000000" w:themeColor="text1"/>
                      <w:lang w:val="en-US" w:eastAsia="zh-CN"/>
                      <w14:textFill>
                        <w14:solidFill>
                          <w14:schemeClr w14:val="tx1"/>
                        </w14:solidFill>
                      </w14:textFill>
                    </w:rPr>
                    <w:t>1</w:t>
                  </w:r>
                </w:p>
              </w:tc>
              <w:tc>
                <w:tcPr>
                  <w:tcW w:w="1840" w:type="dxa"/>
                  <w:tcBorders>
                    <w:tl2br w:val="nil"/>
                    <w:tr2bl w:val="nil"/>
                  </w:tcBorders>
                  <w:noWrap w:val="0"/>
                  <w:vAlign w:val="center"/>
                </w:tcPr>
                <w:p>
                  <w:pPr>
                    <w:pStyle w:val="146"/>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PAC</w:t>
                  </w:r>
                </w:p>
              </w:tc>
              <w:tc>
                <w:tcPr>
                  <w:tcW w:w="1164" w:type="dxa"/>
                  <w:tcBorders>
                    <w:tl2br w:val="nil"/>
                    <w:tr2bl w:val="nil"/>
                  </w:tcBorders>
                  <w:noWrap w:val="0"/>
                  <w:vAlign w:val="center"/>
                </w:tcPr>
                <w:p>
                  <w:pPr>
                    <w:pStyle w:val="146"/>
                    <w:rPr>
                      <w:color w:val="000000" w:themeColor="text1"/>
                      <w:lang w:val="en-GB" w:eastAsia="zh-CN"/>
                      <w14:textFill>
                        <w14:solidFill>
                          <w14:schemeClr w14:val="tx1"/>
                        </w14:solidFill>
                      </w14:textFill>
                    </w:rPr>
                  </w:pPr>
                  <w:r>
                    <w:rPr>
                      <w:color w:val="000000" w:themeColor="text1"/>
                      <w:lang w:val="en-US" w:eastAsia="zh-CN"/>
                      <w14:textFill>
                        <w14:solidFill>
                          <w14:schemeClr w14:val="tx1"/>
                        </w14:solidFill>
                      </w14:textFill>
                    </w:rPr>
                    <w:t>t/a</w:t>
                  </w:r>
                </w:p>
              </w:tc>
              <w:tc>
                <w:tcPr>
                  <w:tcW w:w="1728" w:type="dxa"/>
                  <w:tcBorders>
                    <w:tl2br w:val="nil"/>
                    <w:tr2bl w:val="nil"/>
                  </w:tcBorders>
                  <w:noWrap w:val="0"/>
                  <w:vAlign w:val="center"/>
                </w:tcPr>
                <w:p>
                  <w:pPr>
                    <w:pStyle w:val="146"/>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20</w:t>
                  </w:r>
                </w:p>
              </w:tc>
              <w:tc>
                <w:tcPr>
                  <w:tcW w:w="1498" w:type="dxa"/>
                  <w:tcBorders>
                    <w:tl2br w:val="nil"/>
                    <w:tr2bl w:val="nil"/>
                  </w:tcBorders>
                  <w:noWrap w:val="0"/>
                  <w:vAlign w:val="center"/>
                </w:tcPr>
                <w:p>
                  <w:pPr>
                    <w:pStyle w:val="146"/>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273.7</w:t>
                  </w:r>
                </w:p>
              </w:tc>
              <w:tc>
                <w:tcPr>
                  <w:tcW w:w="930" w:type="dxa"/>
                  <w:tcBorders>
                    <w:tl2br w:val="nil"/>
                    <w:tr2bl w:val="nil"/>
                  </w:tcBorders>
                  <w:noWrap w:val="0"/>
                  <w:vAlign w:val="center"/>
                </w:tcPr>
                <w:p>
                  <w:pPr>
                    <w:pStyle w:val="146"/>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+253.7</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809" w:type="dxa"/>
                  <w:tcBorders>
                    <w:tl2br w:val="nil"/>
                    <w:tr2bl w:val="nil"/>
                  </w:tcBorders>
                  <w:noWrap w:val="0"/>
                  <w:vAlign w:val="center"/>
                </w:tcPr>
                <w:p>
                  <w:pPr>
                    <w:pStyle w:val="146"/>
                    <w:rPr>
                      <w:color w:val="000000" w:themeColor="text1"/>
                      <w:lang w:val="en-US" w:eastAsia="zh-CN"/>
                      <w14:textFill>
                        <w14:solidFill>
                          <w14:schemeClr w14:val="tx1"/>
                        </w14:solidFill>
                      </w14:textFill>
                    </w:rPr>
                  </w:pPr>
                  <w:r>
                    <w:rPr>
                      <w:color w:val="000000" w:themeColor="text1"/>
                      <w:lang w:val="en-US" w:eastAsia="zh-CN"/>
                      <w14:textFill>
                        <w14:solidFill>
                          <w14:schemeClr w14:val="tx1"/>
                        </w14:solidFill>
                      </w14:textFill>
                    </w:rPr>
                    <w:t>2</w:t>
                  </w:r>
                </w:p>
              </w:tc>
              <w:tc>
                <w:tcPr>
                  <w:tcW w:w="1840" w:type="dxa"/>
                  <w:tcBorders>
                    <w:tl2br w:val="nil"/>
                    <w:tr2bl w:val="nil"/>
                  </w:tcBorders>
                  <w:noWrap w:val="0"/>
                  <w:vAlign w:val="center"/>
                </w:tcPr>
                <w:p>
                  <w:pPr>
                    <w:pStyle w:val="146"/>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PAM</w:t>
                  </w:r>
                </w:p>
              </w:tc>
              <w:tc>
                <w:tcPr>
                  <w:tcW w:w="1164" w:type="dxa"/>
                  <w:tcBorders>
                    <w:tl2br w:val="nil"/>
                    <w:tr2bl w:val="nil"/>
                  </w:tcBorders>
                  <w:noWrap w:val="0"/>
                  <w:vAlign w:val="center"/>
                </w:tcPr>
                <w:p>
                  <w:pPr>
                    <w:pStyle w:val="146"/>
                    <w:rPr>
                      <w:color w:val="000000" w:themeColor="text1"/>
                      <w:lang w:val="en-US" w:eastAsia="zh-CN"/>
                      <w14:textFill>
                        <w14:solidFill>
                          <w14:schemeClr w14:val="tx1"/>
                        </w14:solidFill>
                      </w14:textFill>
                    </w:rPr>
                  </w:pPr>
                  <w:r>
                    <w:rPr>
                      <w:color w:val="000000" w:themeColor="text1"/>
                      <w:lang w:val="en-US" w:eastAsia="zh-CN"/>
                      <w14:textFill>
                        <w14:solidFill>
                          <w14:schemeClr w14:val="tx1"/>
                        </w14:solidFill>
                      </w14:textFill>
                    </w:rPr>
                    <w:t>t/a</w:t>
                  </w:r>
                </w:p>
              </w:tc>
              <w:tc>
                <w:tcPr>
                  <w:tcW w:w="1728" w:type="dxa"/>
                  <w:tcBorders>
                    <w:tl2br w:val="nil"/>
                    <w:tr2bl w:val="nil"/>
                  </w:tcBorders>
                  <w:noWrap w:val="0"/>
                  <w:vAlign w:val="center"/>
                </w:tcPr>
                <w:p>
                  <w:pPr>
                    <w:pStyle w:val="146"/>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1.0</w:t>
                  </w:r>
                </w:p>
              </w:tc>
              <w:tc>
                <w:tcPr>
                  <w:tcW w:w="1498" w:type="dxa"/>
                  <w:tcBorders>
                    <w:tl2br w:val="nil"/>
                    <w:tr2bl w:val="nil"/>
                  </w:tcBorders>
                  <w:noWrap w:val="0"/>
                  <w:vAlign w:val="center"/>
                </w:tcPr>
                <w:p>
                  <w:pPr>
                    <w:pStyle w:val="146"/>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5.4</w:t>
                  </w:r>
                </w:p>
              </w:tc>
              <w:tc>
                <w:tcPr>
                  <w:tcW w:w="930" w:type="dxa"/>
                  <w:tcBorders>
                    <w:tl2br w:val="nil"/>
                    <w:tr2bl w:val="nil"/>
                  </w:tcBorders>
                  <w:noWrap w:val="0"/>
                  <w:vAlign w:val="center"/>
                </w:tcPr>
                <w:p>
                  <w:pPr>
                    <w:pStyle w:val="146"/>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+4.4</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809" w:type="dxa"/>
                  <w:tcBorders>
                    <w:tl2br w:val="nil"/>
                    <w:tr2bl w:val="nil"/>
                  </w:tcBorders>
                  <w:noWrap w:val="0"/>
                  <w:vAlign w:val="center"/>
                </w:tcPr>
                <w:p>
                  <w:pPr>
                    <w:pStyle w:val="146"/>
                    <w:rPr>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4</w:t>
                  </w:r>
                </w:p>
              </w:tc>
              <w:tc>
                <w:tcPr>
                  <w:tcW w:w="1840" w:type="dxa"/>
                  <w:tcBorders>
                    <w:tl2br w:val="nil"/>
                    <w:tr2bl w:val="nil"/>
                  </w:tcBorders>
                  <w:noWrap w:val="0"/>
                  <w:vAlign w:val="center"/>
                </w:tcPr>
                <w:p>
                  <w:pPr>
                    <w:pStyle w:val="146"/>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乙酸钠（58%）</w:t>
                  </w:r>
                </w:p>
              </w:tc>
              <w:tc>
                <w:tcPr>
                  <w:tcW w:w="1164" w:type="dxa"/>
                  <w:tcBorders>
                    <w:tl2br w:val="nil"/>
                    <w:tr2bl w:val="nil"/>
                  </w:tcBorders>
                  <w:noWrap w:val="0"/>
                  <w:vAlign w:val="center"/>
                </w:tcPr>
                <w:p>
                  <w:pPr>
                    <w:pStyle w:val="146"/>
                    <w:rPr>
                      <w:color w:val="000000" w:themeColor="text1"/>
                      <w:lang w:val="en-US" w:eastAsia="zh-CN"/>
                      <w14:textFill>
                        <w14:solidFill>
                          <w14:schemeClr w14:val="tx1"/>
                        </w14:solidFill>
                      </w14:textFill>
                    </w:rPr>
                  </w:pPr>
                  <w:r>
                    <w:rPr>
                      <w:color w:val="000000" w:themeColor="text1"/>
                      <w:lang w:val="en-US" w:eastAsia="zh-CN"/>
                      <w14:textFill>
                        <w14:solidFill>
                          <w14:schemeClr w14:val="tx1"/>
                        </w14:solidFill>
                      </w14:textFill>
                    </w:rPr>
                    <w:t>t/a</w:t>
                  </w:r>
                </w:p>
              </w:tc>
              <w:tc>
                <w:tcPr>
                  <w:tcW w:w="1728" w:type="dxa"/>
                  <w:tcBorders>
                    <w:tl2br w:val="nil"/>
                    <w:tr2bl w:val="nil"/>
                  </w:tcBorders>
                  <w:noWrap w:val="0"/>
                  <w:vAlign w:val="center"/>
                </w:tcPr>
                <w:p>
                  <w:pPr>
                    <w:pStyle w:val="146"/>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w:t>
                  </w:r>
                </w:p>
              </w:tc>
              <w:tc>
                <w:tcPr>
                  <w:tcW w:w="1498" w:type="dxa"/>
                  <w:tcBorders>
                    <w:tl2br w:val="nil"/>
                    <w:tr2bl w:val="nil"/>
                  </w:tcBorders>
                  <w:noWrap w:val="0"/>
                  <w:vAlign w:val="center"/>
                </w:tcPr>
                <w:p>
                  <w:pPr>
                    <w:pStyle w:val="146"/>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54.7</w:t>
                  </w:r>
                </w:p>
              </w:tc>
              <w:tc>
                <w:tcPr>
                  <w:tcW w:w="930" w:type="dxa"/>
                  <w:tcBorders>
                    <w:tl2br w:val="nil"/>
                    <w:tr2bl w:val="nil"/>
                  </w:tcBorders>
                  <w:noWrap w:val="0"/>
                  <w:vAlign w:val="center"/>
                </w:tcPr>
                <w:p>
                  <w:pPr>
                    <w:pStyle w:val="146"/>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+54.7</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809" w:type="dxa"/>
                  <w:tcBorders>
                    <w:tl2br w:val="nil"/>
                    <w:tr2bl w:val="nil"/>
                  </w:tcBorders>
                  <w:noWrap w:val="0"/>
                  <w:vAlign w:val="center"/>
                </w:tcPr>
                <w:p>
                  <w:pPr>
                    <w:pStyle w:val="146"/>
                    <w:rPr>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5</w:t>
                  </w:r>
                </w:p>
              </w:tc>
              <w:tc>
                <w:tcPr>
                  <w:tcW w:w="1840" w:type="dxa"/>
                  <w:tcBorders>
                    <w:tl2br w:val="nil"/>
                    <w:tr2bl w:val="nil"/>
                  </w:tcBorders>
                  <w:noWrap w:val="0"/>
                  <w:vAlign w:val="center"/>
                </w:tcPr>
                <w:p>
                  <w:pPr>
                    <w:pStyle w:val="146"/>
                    <w:rPr>
                      <w:color w:val="000000" w:themeColor="text1"/>
                      <w:lang w:val="en-US" w:eastAsia="zh-CN"/>
                      <w14:textFill>
                        <w14:solidFill>
                          <w14:schemeClr w14:val="tx1"/>
                        </w14:solidFill>
                      </w14:textFill>
                    </w:rPr>
                  </w:pPr>
                  <w:r>
                    <w:rPr>
                      <w:color w:val="000000" w:themeColor="text1"/>
                      <w:lang w:val="en-US" w:eastAsia="zh-CN"/>
                      <w14:textFill>
                        <w14:solidFill>
                          <w14:schemeClr w14:val="tx1"/>
                        </w14:solidFill>
                      </w14:textFill>
                    </w:rPr>
                    <w:t>电</w:t>
                  </w:r>
                </w:p>
              </w:tc>
              <w:tc>
                <w:tcPr>
                  <w:tcW w:w="1164" w:type="dxa"/>
                  <w:tcBorders>
                    <w:tl2br w:val="nil"/>
                    <w:tr2bl w:val="nil"/>
                  </w:tcBorders>
                  <w:noWrap w:val="0"/>
                  <w:vAlign w:val="center"/>
                </w:tcPr>
                <w:p>
                  <w:pPr>
                    <w:pStyle w:val="146"/>
                    <w:rPr>
                      <w:color w:val="000000" w:themeColor="text1"/>
                      <w:lang w:val="en-US" w:eastAsia="zh-CN"/>
                      <w14:textFill>
                        <w14:solidFill>
                          <w14:schemeClr w14:val="tx1"/>
                        </w14:solidFill>
                      </w14:textFill>
                    </w:rPr>
                  </w:pPr>
                  <w:r>
                    <w:rPr>
                      <w:color w:val="000000" w:themeColor="text1"/>
                      <w:lang w:val="en-US" w:eastAsia="zh-CN"/>
                      <w14:textFill>
                        <w14:solidFill>
                          <w14:schemeClr w14:val="tx1"/>
                        </w14:solidFill>
                      </w14:textFill>
                    </w:rPr>
                    <w:t>万kWh</w:t>
                  </w:r>
                </w:p>
              </w:tc>
              <w:tc>
                <w:tcPr>
                  <w:tcW w:w="1728" w:type="dxa"/>
                  <w:tcBorders>
                    <w:tl2br w:val="nil"/>
                    <w:tr2bl w:val="nil"/>
                  </w:tcBorders>
                  <w:noWrap w:val="0"/>
                  <w:vAlign w:val="center"/>
                </w:tcPr>
                <w:p>
                  <w:pPr>
                    <w:pStyle w:val="146"/>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120</w:t>
                  </w:r>
                </w:p>
              </w:tc>
              <w:tc>
                <w:tcPr>
                  <w:tcW w:w="1498" w:type="dxa"/>
                  <w:tcBorders>
                    <w:tl2br w:val="nil"/>
                    <w:tr2bl w:val="nil"/>
                  </w:tcBorders>
                  <w:noWrap w:val="0"/>
                  <w:vAlign w:val="center"/>
                </w:tcPr>
                <w:p>
                  <w:pPr>
                    <w:pStyle w:val="146"/>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115</w:t>
                  </w:r>
                </w:p>
              </w:tc>
              <w:tc>
                <w:tcPr>
                  <w:tcW w:w="930" w:type="dxa"/>
                  <w:tcBorders>
                    <w:tl2br w:val="nil"/>
                    <w:tr2bl w:val="nil"/>
                  </w:tcBorders>
                  <w:noWrap w:val="0"/>
                  <w:vAlign w:val="center"/>
                </w:tcPr>
                <w:p>
                  <w:pPr>
                    <w:pStyle w:val="146"/>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-5万</w:t>
                  </w:r>
                </w:p>
              </w:tc>
            </w:tr>
          </w:tbl>
          <w:p>
            <w:pPr>
              <w:pStyle w:val="109"/>
              <w:spacing w:line="480" w:lineRule="exact"/>
              <w:ind w:firstLine="0"/>
              <w:rPr>
                <w:rFonts w:hint="eastAsia"/>
                <w:b/>
                <w:bCs/>
                <w:color w:val="000000" w:themeColor="text1"/>
                <w:szCs w:val="24"/>
                <w:lang w:val="en-US" w:eastAsia="zh-CN"/>
                <w14:textFill>
                  <w14:solidFill>
                    <w14:schemeClr w14:val="tx1"/>
                  </w14:solidFill>
                </w14:textFill>
              </w:rPr>
            </w:pPr>
            <w:r>
              <w:rPr>
                <w:rFonts w:hint="eastAsia"/>
                <w:b/>
                <w:bCs/>
                <w:color w:val="000000" w:themeColor="text1"/>
                <w:szCs w:val="24"/>
                <w:lang w:val="en-US" w:eastAsia="zh-CN"/>
                <w14:textFill>
                  <w14:solidFill>
                    <w14:schemeClr w14:val="tx1"/>
                  </w14:solidFill>
                </w14:textFill>
              </w:rPr>
              <w:t xml:space="preserve">2.3.4现有设计进、出水水质 </w:t>
            </w:r>
          </w:p>
          <w:p>
            <w:pPr>
              <w:pStyle w:val="109"/>
              <w:spacing w:line="480" w:lineRule="exact"/>
              <w:ind w:firstLine="480" w:firstLineChars="200"/>
              <w:rPr>
                <w:rFonts w:hint="eastAsia"/>
                <w:b w:val="0"/>
                <w:bCs w:val="0"/>
                <w:color w:val="000000" w:themeColor="text1"/>
                <w:szCs w:val="24"/>
                <w:lang w:val="en-US" w:eastAsia="zh-CN"/>
                <w14:textFill>
                  <w14:solidFill>
                    <w14:schemeClr w14:val="tx1"/>
                  </w14:solidFill>
                </w14:textFill>
              </w:rPr>
            </w:pPr>
            <w:r>
              <w:rPr>
                <w:rFonts w:hint="eastAsia"/>
                <w:b w:val="0"/>
                <w:bCs w:val="0"/>
                <w:color w:val="000000" w:themeColor="text1"/>
                <w:szCs w:val="24"/>
                <w:lang w:val="en-US" w:eastAsia="zh-CN"/>
                <w14:textFill>
                  <w14:solidFill>
                    <w14:schemeClr w14:val="tx1"/>
                  </w14:solidFill>
                </w14:textFill>
              </w:rPr>
              <w:t>东至县污水处理厂（一期）设计进水水质见下表，出水水质执行《城镇污水处理厂污染物排放标准》（GB18918-2002）一级 A 排放标准。</w:t>
            </w:r>
          </w:p>
          <w:p>
            <w:pPr>
              <w:pStyle w:val="94"/>
              <w:keepNext w:val="0"/>
              <w:keepLines w:val="0"/>
              <w:pageBreakBefore w:val="0"/>
              <w:widowControl w:val="0"/>
              <w:kinsoku/>
              <w:wordWrap/>
              <w:overflowPunct/>
              <w:topLinePunct w:val="0"/>
              <w:autoSpaceDE/>
              <w:autoSpaceDN/>
              <w:bidi w:val="0"/>
              <w:adjustRightInd/>
              <w:snapToGrid/>
              <w:spacing w:line="320" w:lineRule="exact"/>
              <w:ind w:firstLine="241" w:firstLineChars="100"/>
              <w:jc w:val="center"/>
              <w:textAlignment w:val="auto"/>
              <w:rPr>
                <w:rFonts w:hint="eastAsia" w:eastAsia="宋体"/>
                <w:color w:val="000000" w:themeColor="text1"/>
                <w:sz w:val="24"/>
                <w:lang w:val="en-US" w:eastAsia="zh-CN"/>
                <w14:textFill>
                  <w14:solidFill>
                    <w14:schemeClr w14:val="tx1"/>
                  </w14:solidFill>
                </w14:textFill>
              </w:rPr>
            </w:pPr>
            <w:r>
              <w:rPr>
                <w:rFonts w:hint="eastAsia"/>
                <w:color w:val="000000" w:themeColor="text1"/>
                <w:sz w:val="24"/>
                <w:lang w:eastAsia="zh-CN"/>
                <w14:textFill>
                  <w14:solidFill>
                    <w14:schemeClr w14:val="tx1"/>
                  </w14:solidFill>
                </w14:textFill>
              </w:rPr>
              <w:t>表</w:t>
            </w:r>
            <w:r>
              <w:rPr>
                <w:rFonts w:hint="eastAsia"/>
                <w:color w:val="000000" w:themeColor="text1"/>
                <w:sz w:val="24"/>
                <w:lang w:val="en-US" w:eastAsia="zh-CN"/>
                <w14:textFill>
                  <w14:solidFill>
                    <w14:schemeClr w14:val="tx1"/>
                  </w14:solidFill>
                </w14:textFill>
              </w:rPr>
              <w:t xml:space="preserve">2-21 </w:t>
            </w:r>
            <w:r>
              <w:rPr>
                <w:rFonts w:hint="eastAsia"/>
                <w:color w:val="000000" w:themeColor="text1"/>
                <w:sz w:val="24"/>
                <w:lang w:eastAsia="zh-CN"/>
                <w14:textFill>
                  <w14:solidFill>
                    <w14:schemeClr w14:val="tx1"/>
                  </w14:solidFill>
                </w14:textFill>
              </w:rPr>
              <w:t>进、出</w:t>
            </w:r>
            <w:r>
              <w:rPr>
                <w:rFonts w:hint="eastAsia"/>
                <w:color w:val="000000" w:themeColor="text1"/>
                <w:sz w:val="24"/>
                <w14:textFill>
                  <w14:solidFill>
                    <w14:schemeClr w14:val="tx1"/>
                  </w14:solidFill>
                </w14:textFill>
              </w:rPr>
              <w:t>水水质</w:t>
            </w:r>
            <w:r>
              <w:rPr>
                <w:rFonts w:hint="eastAsia"/>
                <w:color w:val="000000" w:themeColor="text1"/>
                <w:sz w:val="24"/>
                <w:lang w:eastAsia="zh-CN"/>
                <w14:textFill>
                  <w14:solidFill>
                    <w14:schemeClr w14:val="tx1"/>
                  </w14:solidFill>
                </w14:textFill>
              </w:rPr>
              <w:t>表</w:t>
            </w:r>
            <w:r>
              <w:rPr>
                <w:rFonts w:hint="eastAsia"/>
                <w:color w:val="000000" w:themeColor="text1"/>
                <w:sz w:val="24"/>
                <w:lang w:val="en-US" w:eastAsia="zh-CN"/>
                <w14:textFill>
                  <w14:solidFill>
                    <w14:schemeClr w14:val="tx1"/>
                  </w14:solidFill>
                </w14:textFill>
              </w:rPr>
              <w:t xml:space="preserve"> （mg/L）</w:t>
            </w: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1"/>
              <w:gridCol w:w="1141"/>
              <w:gridCol w:w="1141"/>
              <w:gridCol w:w="1141"/>
              <w:gridCol w:w="1141"/>
              <w:gridCol w:w="1142"/>
              <w:gridCol w:w="11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141" w:type="dxa"/>
                  <w:noWrap w:val="0"/>
                  <w:vAlign w:val="center"/>
                </w:tcPr>
                <w:p>
                  <w:pPr>
                    <w:jc w:val="center"/>
                    <w:rPr>
                      <w:rFonts w:hint="eastAsia" w:eastAsia="宋体"/>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名称</w:t>
                  </w:r>
                </w:p>
              </w:tc>
              <w:tc>
                <w:tcPr>
                  <w:tcW w:w="1141" w:type="dxa"/>
                  <w:noWrap w:val="0"/>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BOD</w:t>
                  </w:r>
                  <w:r>
                    <w:rPr>
                      <w:rFonts w:hint="eastAsia"/>
                      <w:color w:val="000000" w:themeColor="text1"/>
                      <w:sz w:val="21"/>
                      <w:szCs w:val="21"/>
                      <w:vertAlign w:val="subscript"/>
                      <w14:textFill>
                        <w14:solidFill>
                          <w14:schemeClr w14:val="tx1"/>
                        </w14:solidFill>
                      </w14:textFill>
                    </w:rPr>
                    <w:t>5</w:t>
                  </w:r>
                </w:p>
              </w:tc>
              <w:tc>
                <w:tcPr>
                  <w:tcW w:w="1141" w:type="dxa"/>
                  <w:noWrap w:val="0"/>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CODcr</w:t>
                  </w:r>
                </w:p>
              </w:tc>
              <w:tc>
                <w:tcPr>
                  <w:tcW w:w="1141" w:type="dxa"/>
                  <w:noWrap w:val="0"/>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SS</w:t>
                  </w:r>
                </w:p>
              </w:tc>
              <w:tc>
                <w:tcPr>
                  <w:tcW w:w="1141" w:type="dxa"/>
                  <w:noWrap w:val="0"/>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NH</w:t>
                  </w:r>
                  <w:r>
                    <w:rPr>
                      <w:rFonts w:hint="eastAsia"/>
                      <w:color w:val="000000" w:themeColor="text1"/>
                      <w:sz w:val="21"/>
                      <w:szCs w:val="21"/>
                      <w:vertAlign w:val="subscript"/>
                      <w14:textFill>
                        <w14:solidFill>
                          <w14:schemeClr w14:val="tx1"/>
                        </w14:solidFill>
                      </w14:textFill>
                    </w:rPr>
                    <w:t>3</w:t>
                  </w:r>
                  <w:r>
                    <w:rPr>
                      <w:rFonts w:hint="eastAsia"/>
                      <w:color w:val="000000" w:themeColor="text1"/>
                      <w:sz w:val="21"/>
                      <w:szCs w:val="21"/>
                      <w14:textFill>
                        <w14:solidFill>
                          <w14:schemeClr w14:val="tx1"/>
                        </w14:solidFill>
                      </w14:textFill>
                    </w:rPr>
                    <w:t>-N</w:t>
                  </w:r>
                </w:p>
              </w:tc>
              <w:tc>
                <w:tcPr>
                  <w:tcW w:w="1142" w:type="dxa"/>
                  <w:noWrap w:val="0"/>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TN</w:t>
                  </w:r>
                </w:p>
              </w:tc>
              <w:tc>
                <w:tcPr>
                  <w:tcW w:w="1142" w:type="dxa"/>
                  <w:noWrap w:val="0"/>
                  <w:vAlign w:val="center"/>
                </w:tcPr>
                <w:p>
                  <w:pPr>
                    <w:jc w:val="center"/>
                    <w:rPr>
                      <w:rFonts w:hint="default"/>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TP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141" w:type="dxa"/>
                  <w:noWrap w:val="0"/>
                  <w:vAlign w:val="center"/>
                </w:tcPr>
                <w:p>
                  <w:pPr>
                    <w:jc w:val="center"/>
                    <w:rPr>
                      <w:rFonts w:hint="eastAsia" w:eastAsia="宋体"/>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进水水质</w:t>
                  </w:r>
                </w:p>
              </w:tc>
              <w:tc>
                <w:tcPr>
                  <w:tcW w:w="1141" w:type="dxa"/>
                  <w:noWrap w:val="0"/>
                  <w:vAlign w:val="center"/>
                </w:tcPr>
                <w:p>
                  <w:pPr>
                    <w:jc w:val="center"/>
                    <w:rPr>
                      <w:rFonts w:hint="default"/>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150</w:t>
                  </w:r>
                </w:p>
              </w:tc>
              <w:tc>
                <w:tcPr>
                  <w:tcW w:w="1141" w:type="dxa"/>
                  <w:noWrap w:val="0"/>
                  <w:vAlign w:val="center"/>
                </w:tcPr>
                <w:p>
                  <w:pPr>
                    <w:jc w:val="center"/>
                    <w:rPr>
                      <w:rFonts w:hint="default"/>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300</w:t>
                  </w:r>
                </w:p>
              </w:tc>
              <w:tc>
                <w:tcPr>
                  <w:tcW w:w="1141" w:type="dxa"/>
                  <w:noWrap w:val="0"/>
                  <w:vAlign w:val="center"/>
                </w:tcPr>
                <w:p>
                  <w:pPr>
                    <w:jc w:val="center"/>
                    <w:rPr>
                      <w:rFonts w:hint="default"/>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200</w:t>
                  </w:r>
                </w:p>
              </w:tc>
              <w:tc>
                <w:tcPr>
                  <w:tcW w:w="1141" w:type="dxa"/>
                  <w:noWrap w:val="0"/>
                  <w:vAlign w:val="center"/>
                </w:tcPr>
                <w:p>
                  <w:pPr>
                    <w:jc w:val="center"/>
                    <w:rPr>
                      <w:rFonts w:hint="default"/>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25</w:t>
                  </w:r>
                </w:p>
              </w:tc>
              <w:tc>
                <w:tcPr>
                  <w:tcW w:w="1142" w:type="dxa"/>
                  <w:noWrap w:val="0"/>
                  <w:vAlign w:val="center"/>
                </w:tcPr>
                <w:p>
                  <w:pPr>
                    <w:jc w:val="center"/>
                    <w:rPr>
                      <w:rFonts w:hint="default"/>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35</w:t>
                  </w:r>
                </w:p>
              </w:tc>
              <w:tc>
                <w:tcPr>
                  <w:tcW w:w="1142" w:type="dxa"/>
                  <w:noWrap w:val="0"/>
                  <w:vAlign w:val="center"/>
                </w:tcPr>
                <w:p>
                  <w:pPr>
                    <w:jc w:val="center"/>
                    <w:rPr>
                      <w:rFonts w:hint="default"/>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141" w:type="dxa"/>
                  <w:noWrap w:val="0"/>
                  <w:vAlign w:val="center"/>
                </w:tcPr>
                <w:p>
                  <w:pPr>
                    <w:jc w:val="center"/>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出水水质</w:t>
                  </w:r>
                </w:p>
              </w:tc>
              <w:tc>
                <w:tcPr>
                  <w:tcW w:w="1141" w:type="dxa"/>
                  <w:noWrap w:val="0"/>
                  <w:vAlign w:val="center"/>
                </w:tcPr>
                <w:p>
                  <w:pPr>
                    <w:jc w:val="center"/>
                    <w:rPr>
                      <w:rFonts w:hint="default"/>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10</w:t>
                  </w:r>
                </w:p>
              </w:tc>
              <w:tc>
                <w:tcPr>
                  <w:tcW w:w="1141" w:type="dxa"/>
                  <w:noWrap w:val="0"/>
                  <w:vAlign w:val="center"/>
                </w:tcPr>
                <w:p>
                  <w:pPr>
                    <w:jc w:val="center"/>
                    <w:rPr>
                      <w:rFonts w:hint="default"/>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50</w:t>
                  </w:r>
                </w:p>
              </w:tc>
              <w:tc>
                <w:tcPr>
                  <w:tcW w:w="1141" w:type="dxa"/>
                  <w:noWrap w:val="0"/>
                  <w:vAlign w:val="center"/>
                </w:tcPr>
                <w:p>
                  <w:pPr>
                    <w:jc w:val="center"/>
                    <w:rPr>
                      <w:rFonts w:hint="default"/>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10</w:t>
                  </w:r>
                </w:p>
              </w:tc>
              <w:tc>
                <w:tcPr>
                  <w:tcW w:w="1141" w:type="dxa"/>
                  <w:noWrap w:val="0"/>
                  <w:vAlign w:val="center"/>
                </w:tcPr>
                <w:p>
                  <w:pPr>
                    <w:jc w:val="center"/>
                    <w:rPr>
                      <w:rFonts w:hint="eastAsia"/>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≤5(8)</w:t>
                  </w:r>
                </w:p>
              </w:tc>
              <w:tc>
                <w:tcPr>
                  <w:tcW w:w="1142" w:type="dxa"/>
                  <w:noWrap w:val="0"/>
                  <w:vAlign w:val="center"/>
                </w:tcPr>
                <w:p>
                  <w:pPr>
                    <w:jc w:val="center"/>
                    <w:rPr>
                      <w:rFonts w:hint="default"/>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15</w:t>
                  </w:r>
                </w:p>
              </w:tc>
              <w:tc>
                <w:tcPr>
                  <w:tcW w:w="1142" w:type="dxa"/>
                  <w:noWrap w:val="0"/>
                  <w:vAlign w:val="center"/>
                </w:tcPr>
                <w:p>
                  <w:pPr>
                    <w:jc w:val="center"/>
                    <w:rPr>
                      <w:rFonts w:hint="default"/>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141" w:type="dxa"/>
                  <w:noWrap w:val="0"/>
                  <w:vAlign w:val="center"/>
                </w:tcPr>
                <w:p>
                  <w:pPr>
                    <w:jc w:val="center"/>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去除率</w:t>
                  </w:r>
                </w:p>
              </w:tc>
              <w:tc>
                <w:tcPr>
                  <w:tcW w:w="1141" w:type="dxa"/>
                  <w:noWrap w:val="0"/>
                  <w:vAlign w:val="center"/>
                </w:tcPr>
                <w:p>
                  <w:pPr>
                    <w:jc w:val="center"/>
                    <w:rPr>
                      <w:rFonts w:hint="default"/>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93.3%</w:t>
                  </w:r>
                </w:p>
              </w:tc>
              <w:tc>
                <w:tcPr>
                  <w:tcW w:w="1141" w:type="dxa"/>
                  <w:noWrap w:val="0"/>
                  <w:vAlign w:val="center"/>
                </w:tcPr>
                <w:p>
                  <w:pPr>
                    <w:jc w:val="center"/>
                    <w:rPr>
                      <w:rFonts w:hint="default"/>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83.3%</w:t>
                  </w:r>
                </w:p>
              </w:tc>
              <w:tc>
                <w:tcPr>
                  <w:tcW w:w="1141" w:type="dxa"/>
                  <w:noWrap w:val="0"/>
                  <w:vAlign w:val="center"/>
                </w:tcPr>
                <w:p>
                  <w:pPr>
                    <w:jc w:val="center"/>
                    <w:rPr>
                      <w:rFonts w:hint="default"/>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95%</w:t>
                  </w:r>
                </w:p>
              </w:tc>
              <w:tc>
                <w:tcPr>
                  <w:tcW w:w="1141" w:type="dxa"/>
                  <w:noWrap w:val="0"/>
                  <w:vAlign w:val="center"/>
                </w:tcPr>
                <w:p>
                  <w:pPr>
                    <w:jc w:val="center"/>
                    <w:rPr>
                      <w:rFonts w:hint="default"/>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80%</w:t>
                  </w:r>
                </w:p>
              </w:tc>
              <w:tc>
                <w:tcPr>
                  <w:tcW w:w="1142" w:type="dxa"/>
                  <w:noWrap w:val="0"/>
                  <w:vAlign w:val="center"/>
                </w:tcPr>
                <w:p>
                  <w:pPr>
                    <w:jc w:val="center"/>
                    <w:rPr>
                      <w:rFonts w:hint="default"/>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57.1%</w:t>
                  </w:r>
                </w:p>
              </w:tc>
              <w:tc>
                <w:tcPr>
                  <w:tcW w:w="1142" w:type="dxa"/>
                  <w:noWrap w:val="0"/>
                  <w:vAlign w:val="center"/>
                </w:tcPr>
                <w:p>
                  <w:pPr>
                    <w:jc w:val="center"/>
                    <w:rPr>
                      <w:rFonts w:hint="default"/>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83.3%</w:t>
                  </w:r>
                </w:p>
              </w:tc>
            </w:tr>
          </w:tbl>
          <w:p>
            <w:pPr>
              <w:pStyle w:val="109"/>
              <w:spacing w:line="480" w:lineRule="exact"/>
              <w:ind w:left="0" w:leftChars="0" w:firstLine="0" w:firstLineChars="0"/>
              <w:rPr>
                <w:rFonts w:hint="default"/>
                <w:b/>
                <w:bCs/>
                <w:color w:val="000000" w:themeColor="text1"/>
                <w:szCs w:val="24"/>
                <w:lang w:val="en-US" w:eastAsia="zh-CN"/>
                <w14:textFill>
                  <w14:solidFill>
                    <w14:schemeClr w14:val="tx1"/>
                  </w14:solidFill>
                </w14:textFill>
              </w:rPr>
            </w:pPr>
            <w:r>
              <w:rPr>
                <w:rFonts w:hint="eastAsia"/>
                <w:b/>
                <w:bCs/>
                <w:color w:val="000000" w:themeColor="text1"/>
                <w:szCs w:val="24"/>
                <w:lang w:val="en-US" w:eastAsia="zh-CN"/>
                <w14:textFill>
                  <w14:solidFill>
                    <w14:schemeClr w14:val="tx1"/>
                  </w14:solidFill>
                </w14:textFill>
              </w:rPr>
              <w:t>2.3.5排水方式</w:t>
            </w:r>
          </w:p>
          <w:p>
            <w:pPr>
              <w:pStyle w:val="109"/>
              <w:spacing w:line="480" w:lineRule="exact"/>
              <w:ind w:left="0" w:leftChars="0" w:firstLine="480" w:firstLineChars="200"/>
              <w:rPr>
                <w:rFonts w:hint="eastAsia"/>
                <w:b w:val="0"/>
                <w:bCs w:val="0"/>
                <w:color w:val="000000" w:themeColor="text1"/>
                <w:szCs w:val="24"/>
                <w:lang w:val="en-US" w:eastAsia="zh-CN"/>
                <w14:textFill>
                  <w14:solidFill>
                    <w14:schemeClr w14:val="tx1"/>
                  </w14:solidFill>
                </w14:textFill>
              </w:rPr>
            </w:pPr>
            <w:r>
              <w:rPr>
                <w:rFonts w:hint="eastAsia"/>
                <w:b w:val="0"/>
                <w:bCs w:val="0"/>
                <w:color w:val="000000" w:themeColor="text1"/>
                <w:szCs w:val="24"/>
                <w:lang w:val="en-US" w:eastAsia="zh-CN"/>
                <w14:textFill>
                  <w14:solidFill>
                    <w14:schemeClr w14:val="tx1"/>
                  </w14:solidFill>
                </w14:textFill>
              </w:rPr>
              <w:t>东至县城污水处理厂排污口位于东至县尧渡镇毛田村跳口组尧渡河大桥下游1km处右岸，地理坐标为东经 116°59′45″，北纬 30°9′25″。</w:t>
            </w:r>
          </w:p>
          <w:p>
            <w:pPr>
              <w:pStyle w:val="109"/>
              <w:spacing w:line="480" w:lineRule="exact"/>
              <w:ind w:left="0" w:leftChars="0" w:firstLine="480" w:firstLineChars="200"/>
              <w:rPr>
                <w:rFonts w:hint="eastAsia"/>
                <w:b w:val="0"/>
                <w:bCs w:val="0"/>
                <w:color w:val="000000" w:themeColor="text1"/>
                <w:szCs w:val="24"/>
                <w:lang w:val="en-US" w:eastAsia="zh-CN"/>
                <w14:textFill>
                  <w14:solidFill>
                    <w14:schemeClr w14:val="tx1"/>
                  </w14:solidFill>
                </w14:textFill>
              </w:rPr>
            </w:pPr>
            <w:r>
              <w:rPr>
                <w:rFonts w:hint="eastAsia"/>
                <w:b w:val="0"/>
                <w:bCs w:val="0"/>
                <w:color w:val="000000" w:themeColor="text1"/>
                <w:szCs w:val="24"/>
                <w:lang w:val="en-US" w:eastAsia="zh-CN"/>
                <w14:textFill>
                  <w14:solidFill>
                    <w14:schemeClr w14:val="tx1"/>
                  </w14:solidFill>
                </w14:textFill>
              </w:rPr>
              <w:t>根据安徽省东至县水利局下达的《关于东至县城污水处理厂设置入河排污口的批复》文件（详见附件），其排污口规模分类为混合污水，排放方式为连续排放，入河方式为管道排放，排入尧渡河。</w:t>
            </w:r>
          </w:p>
          <w:p>
            <w:pPr>
              <w:pStyle w:val="109"/>
              <w:spacing w:line="480" w:lineRule="exact"/>
              <w:ind w:left="0" w:leftChars="0" w:firstLine="0" w:firstLineChars="0"/>
              <w:rPr>
                <w:rFonts w:hint="eastAsia"/>
                <w:b/>
                <w:bCs/>
                <w:color w:val="000000" w:themeColor="text1"/>
                <w:szCs w:val="24"/>
                <w14:textFill>
                  <w14:solidFill>
                    <w14:schemeClr w14:val="tx1"/>
                  </w14:solidFill>
                </w14:textFill>
              </w:rPr>
            </w:pPr>
            <w:r>
              <w:rPr>
                <w:rFonts w:hint="eastAsia"/>
                <w:b/>
                <w:bCs/>
                <w:color w:val="000000" w:themeColor="text1"/>
                <w:szCs w:val="24"/>
                <w:lang w:val="en-US" w:eastAsia="zh-CN"/>
                <w14:textFill>
                  <w14:solidFill>
                    <w14:schemeClr w14:val="tx1"/>
                  </w14:solidFill>
                </w14:textFill>
              </w:rPr>
              <w:t>2.</w:t>
            </w:r>
            <w:r>
              <w:rPr>
                <w:rFonts w:hint="eastAsia"/>
                <w:b/>
                <w:bCs/>
                <w:color w:val="000000" w:themeColor="text1"/>
                <w:szCs w:val="24"/>
                <w14:textFill>
                  <w14:solidFill>
                    <w14:schemeClr w14:val="tx1"/>
                  </w14:solidFill>
                </w14:textFill>
              </w:rPr>
              <w:t>3</w:t>
            </w:r>
            <w:r>
              <w:rPr>
                <w:rFonts w:hint="eastAsia"/>
                <w:b/>
                <w:bCs/>
                <w:color w:val="000000" w:themeColor="text1"/>
                <w:szCs w:val="24"/>
                <w:lang w:val="en-US" w:eastAsia="zh-CN"/>
                <w14:textFill>
                  <w14:solidFill>
                    <w14:schemeClr w14:val="tx1"/>
                  </w14:solidFill>
                </w14:textFill>
              </w:rPr>
              <w:t>.6</w:t>
            </w:r>
            <w:r>
              <w:rPr>
                <w:rFonts w:hint="eastAsia"/>
                <w:b/>
                <w:bCs/>
                <w:color w:val="000000" w:themeColor="text1"/>
                <w:szCs w:val="24"/>
                <w14:textFill>
                  <w14:solidFill>
                    <w14:schemeClr w14:val="tx1"/>
                  </w14:solidFill>
                </w14:textFill>
              </w:rPr>
              <w:t xml:space="preserve"> </w:t>
            </w:r>
            <w:r>
              <w:rPr>
                <w:rFonts w:hint="eastAsia"/>
                <w:b/>
                <w:bCs/>
                <w:color w:val="000000" w:themeColor="text1"/>
                <w:szCs w:val="24"/>
                <w:lang w:eastAsia="zh-CN"/>
                <w14:textFill>
                  <w14:solidFill>
                    <w14:schemeClr w14:val="tx1"/>
                  </w14:solidFill>
                </w14:textFill>
              </w:rPr>
              <w:t>现</w:t>
            </w:r>
            <w:r>
              <w:rPr>
                <w:rFonts w:hint="eastAsia"/>
                <w:b/>
                <w:bCs/>
                <w:color w:val="000000" w:themeColor="text1"/>
                <w:szCs w:val="24"/>
                <w14:textFill>
                  <w14:solidFill>
                    <w14:schemeClr w14:val="tx1"/>
                  </w14:solidFill>
                </w14:textFill>
              </w:rPr>
              <w:t>有项目生产工艺流程图</w:t>
            </w:r>
          </w:p>
          <w:tbl>
            <w:tblPr>
              <w:tblStyle w:val="41"/>
              <w:tblW w:w="0" w:type="auto"/>
              <w:tblInd w:w="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98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7989" w:type="dxa"/>
                  <w:tcBorders>
                    <w:tl2br w:val="nil"/>
                    <w:tr2bl w:val="nil"/>
                  </w:tcBorders>
                  <w:noWrap w:val="0"/>
                  <w:vAlign w:val="top"/>
                </w:tcPr>
                <w:p>
                  <w:pPr>
                    <w:pStyle w:val="109"/>
                    <w:spacing w:line="480" w:lineRule="exact"/>
                    <w:rPr>
                      <w:rFonts w:hint="eastAsia"/>
                      <w:b/>
                      <w:bCs/>
                      <w:color w:val="000000" w:themeColor="text1"/>
                      <w:szCs w:val="24"/>
                      <w:vertAlign w:val="baseline"/>
                      <w14:textFill>
                        <w14:solidFill>
                          <w14:schemeClr w14:val="tx1"/>
                        </w14:solidFill>
                      </w14:textFill>
                    </w:rPr>
                  </w:pPr>
                  <w:r>
                    <w:rPr>
                      <w:color w:val="000000" w:themeColor="text1"/>
                      <w14:textFill>
                        <w14:solidFill>
                          <w14:schemeClr w14:val="tx1"/>
                        </w14:solidFill>
                      </w14:textFill>
                    </w:rPr>
                    <w:drawing>
                      <wp:anchor distT="0" distB="0" distL="114300" distR="114300" simplePos="0" relativeHeight="251672576" behindDoc="0" locked="0" layoutInCell="1" allowOverlap="1">
                        <wp:simplePos x="0" y="0"/>
                        <wp:positionH relativeFrom="column">
                          <wp:posOffset>360045</wp:posOffset>
                        </wp:positionH>
                        <wp:positionV relativeFrom="paragraph">
                          <wp:posOffset>-2232025</wp:posOffset>
                        </wp:positionV>
                        <wp:extent cx="4933315" cy="2475865"/>
                        <wp:effectExtent l="0" t="0" r="635" b="635"/>
                        <wp:wrapSquare wrapText="bothSides"/>
                        <wp:docPr id="74" name="图片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592"/>
                                <pic:cNvPicPr>
                                  <a:picLocks noChangeAspect="1"/>
                                </pic:cNvPicPr>
                              </pic:nvPicPr>
                              <pic:blipFill>
                                <a:blip r:embed="rId13"/>
                                <a:stretch>
                                  <a:fillRect/>
                                </a:stretch>
                              </pic:blipFill>
                              <pic:spPr>
                                <a:xfrm>
                                  <a:off x="0" y="0"/>
                                  <a:ext cx="4933315" cy="2475865"/>
                                </a:xfrm>
                                <a:prstGeom prst="rect">
                                  <a:avLst/>
                                </a:prstGeom>
                                <a:noFill/>
                                <a:ln>
                                  <a:noFill/>
                                </a:ln>
                              </pic:spPr>
                            </pic:pic>
                          </a:graphicData>
                        </a:graphic>
                      </wp:anchor>
                    </w:drawing>
                  </w:r>
                </w:p>
              </w:tc>
            </w:tr>
          </w:tbl>
          <w:p>
            <w:pPr>
              <w:jc w:val="center"/>
              <w:rPr>
                <w:rFonts w:hint="eastAsia"/>
                <w:b/>
                <w:bCs/>
                <w:color w:val="000000" w:themeColor="text1"/>
                <w:kern w:val="2"/>
                <w:sz w:val="24"/>
                <w:lang w:val="en-US" w:eastAsia="zh-CN"/>
                <w14:textFill>
                  <w14:solidFill>
                    <w14:schemeClr w14:val="tx1"/>
                  </w14:solidFill>
                </w14:textFill>
              </w:rPr>
            </w:pPr>
            <w:r>
              <w:rPr>
                <w:b/>
                <w:bCs/>
                <w:color w:val="000000" w:themeColor="text1"/>
                <w:kern w:val="2"/>
                <w:sz w:val="24"/>
                <w:lang w:val="en-US" w:eastAsia="zh-CN"/>
                <w14:textFill>
                  <w14:solidFill>
                    <w14:schemeClr w14:val="tx1"/>
                  </w14:solidFill>
                </w14:textFill>
              </w:rPr>
              <w:t>图</w:t>
            </w:r>
            <w:r>
              <w:rPr>
                <w:rFonts w:hint="eastAsia"/>
                <w:b/>
                <w:bCs/>
                <w:color w:val="000000" w:themeColor="text1"/>
                <w:kern w:val="2"/>
                <w:sz w:val="24"/>
                <w:lang w:val="en-US" w:eastAsia="zh-CN"/>
                <w14:textFill>
                  <w14:solidFill>
                    <w14:schemeClr w14:val="tx1"/>
                  </w14:solidFill>
                </w14:textFill>
              </w:rPr>
              <w:t>2-4</w:t>
            </w:r>
            <w:r>
              <w:rPr>
                <w:b/>
                <w:bCs/>
                <w:color w:val="000000" w:themeColor="text1"/>
                <w:kern w:val="2"/>
                <w:sz w:val="24"/>
                <w:lang w:val="en-US" w:eastAsia="zh-CN"/>
                <w14:textFill>
                  <w14:solidFill>
                    <w14:schemeClr w14:val="tx1"/>
                  </w14:solidFill>
                </w14:textFill>
              </w:rPr>
              <w:t xml:space="preserve"> </w:t>
            </w:r>
            <w:r>
              <w:rPr>
                <w:rFonts w:hint="eastAsia"/>
                <w:b/>
                <w:bCs/>
                <w:color w:val="000000" w:themeColor="text1"/>
                <w:kern w:val="2"/>
                <w:sz w:val="24"/>
                <w:lang w:val="en-US" w:eastAsia="zh-CN"/>
                <w14:textFill>
                  <w14:solidFill>
                    <w14:schemeClr w14:val="tx1"/>
                  </w14:solidFill>
                </w14:textFill>
              </w:rPr>
              <w:t>现有工程废水处理工艺流程图</w:t>
            </w:r>
          </w:p>
          <w:p>
            <w:pPr>
              <w:pStyle w:val="39"/>
              <w:ind w:left="0" w:leftChars="0" w:firstLine="0" w:firstLineChars="0"/>
              <w:rPr>
                <w:rFonts w:hint="default"/>
                <w:color w:val="000000" w:themeColor="text1"/>
                <w:lang w:val="en-US"/>
                <w14:textFill>
                  <w14:solidFill>
                    <w14:schemeClr w14:val="tx1"/>
                  </w14:solidFill>
                </w14:textFill>
              </w:rPr>
            </w:pPr>
            <w:r>
              <w:rPr>
                <w:rFonts w:hint="eastAsia"/>
                <w:b/>
                <w:bCs/>
                <w:color w:val="000000" w:themeColor="text1"/>
                <w:kern w:val="2"/>
                <w:sz w:val="24"/>
                <w:lang w:val="en-US" w:eastAsia="zh-CN"/>
                <w14:textFill>
                  <w14:solidFill>
                    <w14:schemeClr w14:val="tx1"/>
                  </w14:solidFill>
                </w14:textFill>
              </w:rPr>
              <w:t>2.3.7现有工程污染排放情况</w:t>
            </w:r>
          </w:p>
          <w:p>
            <w:pPr>
              <w:pStyle w:val="109"/>
              <w:adjustRightInd/>
              <w:snapToGrid/>
              <w:spacing w:beforeLines="0" w:line="360" w:lineRule="auto"/>
              <w:ind w:firstLine="482" w:firstLineChars="200"/>
              <w:rPr>
                <w:rStyle w:val="63"/>
                <w:rFonts w:hint="eastAsia" w:eastAsia="宋体"/>
                <w:color w:val="000000" w:themeColor="text1"/>
                <w:sz w:val="24"/>
                <w:szCs w:val="24"/>
                <w:lang w:val="en-US" w:eastAsia="zh-CN"/>
                <w14:textFill>
                  <w14:solidFill>
                    <w14:schemeClr w14:val="tx1"/>
                  </w14:solidFill>
                </w14:textFill>
              </w:rPr>
            </w:pPr>
            <w:r>
              <w:rPr>
                <w:rStyle w:val="63"/>
                <w:rFonts w:hint="eastAsia" w:eastAsia="宋体"/>
                <w:color w:val="000000" w:themeColor="text1"/>
                <w:sz w:val="24"/>
                <w:szCs w:val="24"/>
                <w:lang w:val="en-US" w:eastAsia="zh-CN"/>
                <w14:textFill>
                  <w14:solidFill>
                    <w14:schemeClr w14:val="tx1"/>
                  </w14:solidFill>
                </w14:textFill>
              </w:rPr>
              <w:t>现有工程主要包括“一期项目”和“提标改造”。</w:t>
            </w:r>
          </w:p>
          <w:p>
            <w:pPr>
              <w:pStyle w:val="109"/>
              <w:numPr>
                <w:ilvl w:val="0"/>
                <w:numId w:val="13"/>
              </w:numPr>
              <w:adjustRightInd/>
              <w:snapToGrid/>
              <w:spacing w:beforeLines="0" w:line="360" w:lineRule="auto"/>
              <w:ind w:left="240" w:leftChars="0" w:firstLine="0" w:firstLineChars="0"/>
              <w:rPr>
                <w:rStyle w:val="63"/>
                <w:rFonts w:hint="eastAsia" w:eastAsia="宋体"/>
                <w:color w:val="000000" w:themeColor="text1"/>
                <w:sz w:val="24"/>
                <w:szCs w:val="24"/>
                <w:highlight w:val="none"/>
                <w:lang w:val="en-US" w:eastAsia="zh-CN"/>
                <w14:textFill>
                  <w14:solidFill>
                    <w14:schemeClr w14:val="tx1"/>
                  </w14:solidFill>
                </w14:textFill>
              </w:rPr>
            </w:pPr>
            <w:r>
              <w:rPr>
                <w:rStyle w:val="63"/>
                <w:rFonts w:hint="eastAsia" w:eastAsia="宋体"/>
                <w:color w:val="000000" w:themeColor="text1"/>
                <w:sz w:val="24"/>
                <w:szCs w:val="24"/>
                <w:highlight w:val="none"/>
                <w:lang w:val="en-US" w:eastAsia="zh-CN"/>
                <w14:textFill>
                  <w14:solidFill>
                    <w14:schemeClr w14:val="tx1"/>
                  </w14:solidFill>
                </w14:textFill>
              </w:rPr>
              <w:t>废水</w:t>
            </w:r>
          </w:p>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360" w:lineRule="auto"/>
              <w:ind w:left="0" w:leftChars="0" w:firstLine="480" w:firstLineChars="200"/>
              <w:textAlignment w:val="auto"/>
              <w:rPr>
                <w:rStyle w:val="63"/>
                <w:rFonts w:hint="eastAsia" w:eastAsia="宋体"/>
                <w:b w:val="0"/>
                <w:bCs w:val="0"/>
                <w:color w:val="000000" w:themeColor="text1"/>
                <w:sz w:val="24"/>
                <w:szCs w:val="24"/>
                <w:highlight w:val="none"/>
                <w:lang w:val="en-US" w:eastAsia="zh-CN"/>
                <w14:textFill>
                  <w14:solidFill>
                    <w14:schemeClr w14:val="tx1"/>
                  </w14:solidFill>
                </w14:textFill>
              </w:rPr>
            </w:pPr>
            <w:r>
              <w:rPr>
                <w:rStyle w:val="63"/>
                <w:rFonts w:hint="eastAsia" w:eastAsia="宋体"/>
                <w:b w:val="0"/>
                <w:bCs w:val="0"/>
                <w:color w:val="000000" w:themeColor="text1"/>
                <w:sz w:val="24"/>
                <w:szCs w:val="24"/>
                <w:highlight w:val="none"/>
                <w:lang w:val="en-US" w:eastAsia="zh-CN"/>
                <w14:textFill>
                  <w14:solidFill>
                    <w14:schemeClr w14:val="tx1"/>
                  </w14:solidFill>
                </w14:textFill>
              </w:rPr>
              <w:t>①根据《东至县污水处理厂一期项目竣工环境保护验收监测报告表》，现场验收监测时间为2017.12.13-2017.12.14，现有项目水污染物经厂内污水处理措施处理后排放浓度分别为pH 值7.11-7.16、SS为5</w:t>
            </w:r>
            <w:r>
              <w:rPr>
                <w:rStyle w:val="63"/>
                <w:rFonts w:hint="eastAsia"/>
                <w:b w:val="0"/>
                <w:bCs w:val="0"/>
                <w:color w:val="000000" w:themeColor="text1"/>
                <w:sz w:val="24"/>
                <w:szCs w:val="24"/>
                <w:highlight w:val="none"/>
                <w:lang w:val="en-US" w:eastAsia="zh-CN"/>
                <w14:textFill>
                  <w14:solidFill>
                    <w14:schemeClr w14:val="tx1"/>
                  </w14:solidFill>
                </w14:textFill>
              </w:rPr>
              <w:t>～</w:t>
            </w:r>
            <w:r>
              <w:rPr>
                <w:rStyle w:val="63"/>
                <w:rFonts w:hint="eastAsia" w:eastAsia="宋体"/>
                <w:b w:val="0"/>
                <w:bCs w:val="0"/>
                <w:color w:val="000000" w:themeColor="text1"/>
                <w:sz w:val="24"/>
                <w:szCs w:val="24"/>
                <w:highlight w:val="none"/>
                <w:lang w:val="en-US" w:eastAsia="zh-CN"/>
                <w14:textFill>
                  <w14:solidFill>
                    <w14:schemeClr w14:val="tx1"/>
                  </w14:solidFill>
                </w14:textFill>
              </w:rPr>
              <w:t>8mg/L、色度为4（稀释倍数）、BOD</w:t>
            </w:r>
            <w:r>
              <w:rPr>
                <w:rStyle w:val="63"/>
                <w:rFonts w:hint="eastAsia" w:eastAsia="宋体"/>
                <w:b w:val="0"/>
                <w:bCs w:val="0"/>
                <w:color w:val="000000" w:themeColor="text1"/>
                <w:sz w:val="24"/>
                <w:szCs w:val="24"/>
                <w:highlight w:val="none"/>
                <w:vertAlign w:val="subscript"/>
                <w:lang w:val="en-US" w:eastAsia="zh-CN"/>
                <w14:textFill>
                  <w14:solidFill>
                    <w14:schemeClr w14:val="tx1"/>
                  </w14:solidFill>
                </w14:textFill>
              </w:rPr>
              <w:t>5</w:t>
            </w:r>
            <w:r>
              <w:rPr>
                <w:rStyle w:val="63"/>
                <w:rFonts w:hint="eastAsia" w:eastAsia="宋体"/>
                <w:b w:val="0"/>
                <w:bCs w:val="0"/>
                <w:color w:val="000000" w:themeColor="text1"/>
                <w:sz w:val="24"/>
                <w:szCs w:val="24"/>
                <w:highlight w:val="none"/>
                <w:lang w:val="en-US" w:eastAsia="zh-CN"/>
                <w14:textFill>
                  <w14:solidFill>
                    <w14:schemeClr w14:val="tx1"/>
                  </w14:solidFill>
                </w14:textFill>
              </w:rPr>
              <w:t>为1.1</w:t>
            </w:r>
            <w:r>
              <w:rPr>
                <w:rStyle w:val="63"/>
                <w:rFonts w:hint="eastAsia"/>
                <w:b w:val="0"/>
                <w:bCs w:val="0"/>
                <w:color w:val="000000" w:themeColor="text1"/>
                <w:sz w:val="24"/>
                <w:szCs w:val="24"/>
                <w:highlight w:val="none"/>
                <w:lang w:val="en-US" w:eastAsia="zh-CN"/>
                <w14:textFill>
                  <w14:solidFill>
                    <w14:schemeClr w14:val="tx1"/>
                  </w14:solidFill>
                </w14:textFill>
              </w:rPr>
              <w:t>～</w:t>
            </w:r>
            <w:r>
              <w:rPr>
                <w:rStyle w:val="63"/>
                <w:rFonts w:hint="eastAsia" w:eastAsia="宋体"/>
                <w:b w:val="0"/>
                <w:bCs w:val="0"/>
                <w:color w:val="000000" w:themeColor="text1"/>
                <w:sz w:val="24"/>
                <w:szCs w:val="24"/>
                <w:highlight w:val="none"/>
                <w:lang w:val="en-US" w:eastAsia="zh-CN"/>
                <w14:textFill>
                  <w14:solidFill>
                    <w14:schemeClr w14:val="tx1"/>
                  </w14:solidFill>
                </w14:textFill>
              </w:rPr>
              <w:t>1.5mg/L、COD</w:t>
            </w:r>
            <w:r>
              <w:rPr>
                <w:rStyle w:val="63"/>
                <w:rFonts w:hint="eastAsia" w:eastAsia="宋体"/>
                <w:b w:val="0"/>
                <w:bCs w:val="0"/>
                <w:color w:val="000000" w:themeColor="text1"/>
                <w:sz w:val="24"/>
                <w:szCs w:val="24"/>
                <w:highlight w:val="none"/>
                <w:vertAlign w:val="subscript"/>
                <w:lang w:val="en-US" w:eastAsia="zh-CN"/>
                <w14:textFill>
                  <w14:solidFill>
                    <w14:schemeClr w14:val="tx1"/>
                  </w14:solidFill>
                </w14:textFill>
              </w:rPr>
              <w:t>Cr</w:t>
            </w:r>
            <w:r>
              <w:rPr>
                <w:rStyle w:val="63"/>
                <w:rFonts w:hint="eastAsia" w:eastAsia="宋体"/>
                <w:b w:val="0"/>
                <w:bCs w:val="0"/>
                <w:color w:val="000000" w:themeColor="text1"/>
                <w:sz w:val="24"/>
                <w:szCs w:val="24"/>
                <w:highlight w:val="none"/>
                <w:lang w:val="en-US" w:eastAsia="zh-CN"/>
                <w14:textFill>
                  <w14:solidFill>
                    <w14:schemeClr w14:val="tx1"/>
                  </w14:solidFill>
                </w14:textFill>
              </w:rPr>
              <w:t>为5</w:t>
            </w:r>
            <w:r>
              <w:rPr>
                <w:rStyle w:val="63"/>
                <w:rFonts w:hint="eastAsia"/>
                <w:b w:val="0"/>
                <w:bCs w:val="0"/>
                <w:color w:val="000000" w:themeColor="text1"/>
                <w:sz w:val="24"/>
                <w:szCs w:val="24"/>
                <w:highlight w:val="none"/>
                <w:lang w:val="en-US" w:eastAsia="zh-CN"/>
                <w14:textFill>
                  <w14:solidFill>
                    <w14:schemeClr w14:val="tx1"/>
                  </w14:solidFill>
                </w14:textFill>
              </w:rPr>
              <w:t>～</w:t>
            </w:r>
            <w:r>
              <w:rPr>
                <w:rStyle w:val="63"/>
                <w:rFonts w:hint="eastAsia" w:eastAsia="宋体"/>
                <w:b w:val="0"/>
                <w:bCs w:val="0"/>
                <w:color w:val="000000" w:themeColor="text1"/>
                <w:sz w:val="24"/>
                <w:szCs w:val="24"/>
                <w:highlight w:val="none"/>
                <w:lang w:val="en-US" w:eastAsia="zh-CN"/>
                <w14:textFill>
                  <w14:solidFill>
                    <w14:schemeClr w14:val="tx1"/>
                  </w14:solidFill>
                </w14:textFill>
              </w:rPr>
              <w:t>7mg/L、NH</w:t>
            </w:r>
            <w:r>
              <w:rPr>
                <w:rStyle w:val="63"/>
                <w:rFonts w:hint="eastAsia" w:eastAsia="宋体"/>
                <w:b w:val="0"/>
                <w:bCs w:val="0"/>
                <w:color w:val="000000" w:themeColor="text1"/>
                <w:sz w:val="24"/>
                <w:szCs w:val="24"/>
                <w:highlight w:val="none"/>
                <w:vertAlign w:val="subscript"/>
                <w:lang w:val="en-US" w:eastAsia="zh-CN"/>
                <w14:textFill>
                  <w14:solidFill>
                    <w14:schemeClr w14:val="tx1"/>
                  </w14:solidFill>
                </w14:textFill>
              </w:rPr>
              <w:t>3</w:t>
            </w:r>
            <w:r>
              <w:rPr>
                <w:rStyle w:val="63"/>
                <w:rFonts w:hint="eastAsia" w:eastAsia="宋体"/>
                <w:b w:val="0"/>
                <w:bCs w:val="0"/>
                <w:color w:val="000000" w:themeColor="text1"/>
                <w:sz w:val="24"/>
                <w:szCs w:val="24"/>
                <w:highlight w:val="none"/>
                <w:lang w:val="en-US" w:eastAsia="zh-CN"/>
                <w14:textFill>
                  <w14:solidFill>
                    <w14:schemeClr w14:val="tx1"/>
                  </w14:solidFill>
                </w14:textFill>
              </w:rPr>
              <w:t>-N 为 0.124</w:t>
            </w:r>
            <w:r>
              <w:rPr>
                <w:rStyle w:val="63"/>
                <w:rFonts w:hint="eastAsia"/>
                <w:b w:val="0"/>
                <w:bCs w:val="0"/>
                <w:color w:val="000000" w:themeColor="text1"/>
                <w:sz w:val="24"/>
                <w:szCs w:val="24"/>
                <w:highlight w:val="none"/>
                <w:lang w:val="en-US" w:eastAsia="zh-CN"/>
                <w14:textFill>
                  <w14:solidFill>
                    <w14:schemeClr w14:val="tx1"/>
                  </w14:solidFill>
                </w14:textFill>
              </w:rPr>
              <w:t>～</w:t>
            </w:r>
            <w:r>
              <w:rPr>
                <w:rStyle w:val="63"/>
                <w:rFonts w:hint="eastAsia" w:eastAsia="宋体"/>
                <w:b w:val="0"/>
                <w:bCs w:val="0"/>
                <w:color w:val="000000" w:themeColor="text1"/>
                <w:sz w:val="24"/>
                <w:szCs w:val="24"/>
                <w:highlight w:val="none"/>
                <w:lang w:val="en-US" w:eastAsia="zh-CN"/>
                <w14:textFill>
                  <w14:solidFill>
                    <w14:schemeClr w14:val="tx1"/>
                  </w14:solidFill>
                </w14:textFill>
              </w:rPr>
              <w:t>0.146mg/L、TN 为 6.02</w:t>
            </w:r>
            <w:r>
              <w:rPr>
                <w:rStyle w:val="63"/>
                <w:rFonts w:hint="eastAsia"/>
                <w:b w:val="0"/>
                <w:bCs w:val="0"/>
                <w:color w:val="000000" w:themeColor="text1"/>
                <w:sz w:val="24"/>
                <w:szCs w:val="24"/>
                <w:highlight w:val="none"/>
                <w:lang w:val="en-US" w:eastAsia="zh-CN"/>
                <w14:textFill>
                  <w14:solidFill>
                    <w14:schemeClr w14:val="tx1"/>
                  </w14:solidFill>
                </w14:textFill>
              </w:rPr>
              <w:t>～</w:t>
            </w:r>
            <w:r>
              <w:rPr>
                <w:rStyle w:val="63"/>
                <w:rFonts w:hint="eastAsia" w:eastAsia="宋体"/>
                <w:b w:val="0"/>
                <w:bCs w:val="0"/>
                <w:color w:val="000000" w:themeColor="text1"/>
                <w:sz w:val="24"/>
                <w:szCs w:val="24"/>
                <w:highlight w:val="none"/>
                <w:lang w:val="en-US" w:eastAsia="zh-CN"/>
                <w14:textFill>
                  <w14:solidFill>
                    <w14:schemeClr w14:val="tx1"/>
                  </w14:solidFill>
                </w14:textFill>
              </w:rPr>
              <w:t>6.14mg/L、TP为0.32</w:t>
            </w:r>
            <w:r>
              <w:rPr>
                <w:rStyle w:val="63"/>
                <w:rFonts w:hint="eastAsia"/>
                <w:b w:val="0"/>
                <w:bCs w:val="0"/>
                <w:color w:val="000000" w:themeColor="text1"/>
                <w:sz w:val="24"/>
                <w:szCs w:val="24"/>
                <w:highlight w:val="none"/>
                <w:lang w:val="en-US" w:eastAsia="zh-CN"/>
                <w14:textFill>
                  <w14:solidFill>
                    <w14:schemeClr w14:val="tx1"/>
                  </w14:solidFill>
                </w14:textFill>
              </w:rPr>
              <w:t>～</w:t>
            </w:r>
            <w:r>
              <w:rPr>
                <w:rStyle w:val="63"/>
                <w:rFonts w:hint="eastAsia" w:eastAsia="宋体"/>
                <w:b w:val="0"/>
                <w:bCs w:val="0"/>
                <w:color w:val="000000" w:themeColor="text1"/>
                <w:sz w:val="24"/>
                <w:szCs w:val="24"/>
                <w:highlight w:val="none"/>
                <w:lang w:val="en-US" w:eastAsia="zh-CN"/>
                <w14:textFill>
                  <w14:solidFill>
                    <w14:schemeClr w14:val="tx1"/>
                  </w14:solidFill>
                </w14:textFill>
              </w:rPr>
              <w:t>0.48mg/L，满足《城镇污水处理厂污染物排放标准》（GB18918-2002）中一级B标准，最终排入尧渡河。</w:t>
            </w:r>
          </w:p>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360" w:lineRule="auto"/>
              <w:ind w:left="0" w:leftChars="0" w:firstLine="480" w:firstLineChars="200"/>
              <w:textAlignment w:val="auto"/>
              <w:rPr>
                <w:rStyle w:val="63"/>
                <w:rFonts w:hint="eastAsia" w:eastAsia="宋体"/>
                <w:b w:val="0"/>
                <w:bCs w:val="0"/>
                <w:color w:val="000000" w:themeColor="text1"/>
                <w:sz w:val="24"/>
                <w:szCs w:val="24"/>
                <w:highlight w:val="none"/>
                <w:lang w:val="en-US" w:eastAsia="zh-CN"/>
                <w14:textFill>
                  <w14:solidFill>
                    <w14:schemeClr w14:val="tx1"/>
                  </w14:solidFill>
                </w14:textFill>
              </w:rPr>
            </w:pPr>
            <w:r>
              <w:rPr>
                <w:rStyle w:val="63"/>
                <w:rFonts w:hint="eastAsia" w:eastAsia="宋体"/>
                <w:b w:val="0"/>
                <w:bCs w:val="0"/>
                <w:color w:val="000000" w:themeColor="text1"/>
                <w:sz w:val="24"/>
                <w:szCs w:val="24"/>
                <w:highlight w:val="none"/>
                <w:lang w:val="en-US" w:eastAsia="zh-CN"/>
                <w14:textFill>
                  <w14:solidFill>
                    <w14:schemeClr w14:val="tx1"/>
                  </w14:solidFill>
                </w14:textFill>
              </w:rPr>
              <w:t>②现有污水处理厂提标改造后，验收监测时间为20120.9.11-2020.19.12，现有项目水污染物经厂内污水处理措施处理后排放浓度分别为pH 值7.07、SS为9mg/L、色度为4（稀释倍数）、BOD</w:t>
            </w:r>
            <w:r>
              <w:rPr>
                <w:rStyle w:val="63"/>
                <w:rFonts w:hint="eastAsia" w:eastAsia="宋体"/>
                <w:b w:val="0"/>
                <w:bCs w:val="0"/>
                <w:color w:val="000000" w:themeColor="text1"/>
                <w:sz w:val="24"/>
                <w:szCs w:val="24"/>
                <w:highlight w:val="none"/>
                <w:vertAlign w:val="subscript"/>
                <w:lang w:val="en-US" w:eastAsia="zh-CN"/>
                <w14:textFill>
                  <w14:solidFill>
                    <w14:schemeClr w14:val="tx1"/>
                  </w14:solidFill>
                </w14:textFill>
              </w:rPr>
              <w:t>5</w:t>
            </w:r>
            <w:r>
              <w:rPr>
                <w:rStyle w:val="63"/>
                <w:rFonts w:hint="eastAsia" w:eastAsia="宋体"/>
                <w:b w:val="0"/>
                <w:bCs w:val="0"/>
                <w:color w:val="000000" w:themeColor="text1"/>
                <w:sz w:val="24"/>
                <w:szCs w:val="24"/>
                <w:highlight w:val="none"/>
                <w:lang w:val="en-US" w:eastAsia="zh-CN"/>
                <w14:textFill>
                  <w14:solidFill>
                    <w14:schemeClr w14:val="tx1"/>
                  </w14:solidFill>
                </w14:textFill>
              </w:rPr>
              <w:t>为1.1</w:t>
            </w:r>
            <w:r>
              <w:rPr>
                <w:rStyle w:val="63"/>
                <w:rFonts w:hint="eastAsia"/>
                <w:b w:val="0"/>
                <w:bCs w:val="0"/>
                <w:color w:val="000000" w:themeColor="text1"/>
                <w:sz w:val="24"/>
                <w:szCs w:val="24"/>
                <w:highlight w:val="none"/>
                <w:lang w:val="en-US" w:eastAsia="zh-CN"/>
                <w14:textFill>
                  <w14:solidFill>
                    <w14:schemeClr w14:val="tx1"/>
                  </w14:solidFill>
                </w14:textFill>
              </w:rPr>
              <w:t>～</w:t>
            </w:r>
            <w:r>
              <w:rPr>
                <w:rStyle w:val="63"/>
                <w:rFonts w:hint="eastAsia" w:eastAsia="宋体"/>
                <w:b w:val="0"/>
                <w:bCs w:val="0"/>
                <w:color w:val="000000" w:themeColor="text1"/>
                <w:sz w:val="24"/>
                <w:szCs w:val="24"/>
                <w:highlight w:val="none"/>
                <w:lang w:val="en-US" w:eastAsia="zh-CN"/>
                <w14:textFill>
                  <w14:solidFill>
                    <w14:schemeClr w14:val="tx1"/>
                  </w14:solidFill>
                </w14:textFill>
              </w:rPr>
              <w:t>1.5mg/L、COD</w:t>
            </w:r>
            <w:r>
              <w:rPr>
                <w:rStyle w:val="63"/>
                <w:rFonts w:hint="eastAsia" w:eastAsia="宋体"/>
                <w:b w:val="0"/>
                <w:bCs w:val="0"/>
                <w:color w:val="000000" w:themeColor="text1"/>
                <w:sz w:val="24"/>
                <w:szCs w:val="24"/>
                <w:highlight w:val="none"/>
                <w:vertAlign w:val="subscript"/>
                <w:lang w:val="en-US" w:eastAsia="zh-CN"/>
                <w14:textFill>
                  <w14:solidFill>
                    <w14:schemeClr w14:val="tx1"/>
                  </w14:solidFill>
                </w14:textFill>
              </w:rPr>
              <w:t>Cr</w:t>
            </w:r>
            <w:r>
              <w:rPr>
                <w:rStyle w:val="63"/>
                <w:rFonts w:hint="eastAsia" w:eastAsia="宋体"/>
                <w:b w:val="0"/>
                <w:bCs w:val="0"/>
                <w:color w:val="000000" w:themeColor="text1"/>
                <w:sz w:val="24"/>
                <w:szCs w:val="24"/>
                <w:highlight w:val="none"/>
                <w:lang w:val="en-US" w:eastAsia="zh-CN"/>
                <w14:textFill>
                  <w14:solidFill>
                    <w14:schemeClr w14:val="tx1"/>
                  </w14:solidFill>
                </w14:textFill>
              </w:rPr>
              <w:t>为9mg/L、NH</w:t>
            </w:r>
            <w:r>
              <w:rPr>
                <w:rStyle w:val="63"/>
                <w:rFonts w:hint="eastAsia" w:eastAsia="宋体"/>
                <w:b w:val="0"/>
                <w:bCs w:val="0"/>
                <w:color w:val="000000" w:themeColor="text1"/>
                <w:sz w:val="24"/>
                <w:szCs w:val="24"/>
                <w:highlight w:val="none"/>
                <w:vertAlign w:val="subscript"/>
                <w:lang w:val="en-US" w:eastAsia="zh-CN"/>
                <w14:textFill>
                  <w14:solidFill>
                    <w14:schemeClr w14:val="tx1"/>
                  </w14:solidFill>
                </w14:textFill>
              </w:rPr>
              <w:t>3</w:t>
            </w:r>
            <w:r>
              <w:rPr>
                <w:rStyle w:val="63"/>
                <w:rFonts w:hint="eastAsia" w:eastAsia="宋体"/>
                <w:b w:val="0"/>
                <w:bCs w:val="0"/>
                <w:color w:val="000000" w:themeColor="text1"/>
                <w:sz w:val="24"/>
                <w:szCs w:val="24"/>
                <w:highlight w:val="none"/>
                <w:lang w:val="en-US" w:eastAsia="zh-CN"/>
                <w14:textFill>
                  <w14:solidFill>
                    <w14:schemeClr w14:val="tx1"/>
                  </w14:solidFill>
                </w14:textFill>
              </w:rPr>
              <w:t>-N 为 0.17mg/L、TN 为 9.07mg/L、TP为0.18mg/L，出水主要水质指标按《地表水环境质量标准》（GB3838-2002）中</w:t>
            </w:r>
            <w:r>
              <w:rPr>
                <w:rStyle w:val="63"/>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Ⅲ</w:t>
            </w:r>
            <w:r>
              <w:rPr>
                <w:rStyle w:val="63"/>
                <w:rFonts w:hint="eastAsia" w:eastAsia="宋体"/>
                <w:b w:val="0"/>
                <w:bCs w:val="0"/>
                <w:color w:val="000000" w:themeColor="text1"/>
                <w:sz w:val="24"/>
                <w:szCs w:val="24"/>
                <w:highlight w:val="none"/>
                <w:lang w:val="en-US" w:eastAsia="zh-CN"/>
                <w14:textFill>
                  <w14:solidFill>
                    <w14:schemeClr w14:val="tx1"/>
                  </w14:solidFill>
                </w14:textFill>
              </w:rPr>
              <w:t>类执行，其余指标按《城镇污水处理厂污染物排放标准》（GB18918-2002）中一级 A 标准执行。</w:t>
            </w:r>
          </w:p>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360" w:lineRule="auto"/>
              <w:ind w:left="0" w:leftChars="0" w:firstLine="480" w:firstLineChars="200"/>
              <w:textAlignment w:val="auto"/>
              <w:rPr>
                <w:rStyle w:val="63"/>
                <w:rFonts w:hint="eastAsia" w:eastAsia="宋体"/>
                <w:b w:val="0"/>
                <w:bCs w:val="0"/>
                <w:color w:val="000000" w:themeColor="text1"/>
                <w:sz w:val="24"/>
                <w:szCs w:val="24"/>
                <w:highlight w:val="none"/>
                <w:lang w:val="en-US" w:eastAsia="zh-CN"/>
                <w14:textFill>
                  <w14:solidFill>
                    <w14:schemeClr w14:val="tx1"/>
                  </w14:solidFill>
                </w14:textFill>
              </w:rPr>
            </w:pPr>
            <w:r>
              <w:rPr>
                <w:rStyle w:val="63"/>
                <w:rFonts w:hint="eastAsia" w:eastAsia="宋体"/>
                <w:b w:val="0"/>
                <w:bCs w:val="0"/>
                <w:color w:val="000000" w:themeColor="text1"/>
                <w:sz w:val="24"/>
                <w:szCs w:val="24"/>
                <w:highlight w:val="none"/>
                <w:lang w:val="en-US" w:eastAsia="zh-CN"/>
                <w14:textFill>
                  <w14:solidFill>
                    <w14:schemeClr w14:val="tx1"/>
                  </w14:solidFill>
                </w14:textFill>
              </w:rPr>
              <w:t>根据企业现有排污许可证，现有项目COD</w:t>
            </w:r>
            <w:r>
              <w:rPr>
                <w:rStyle w:val="63"/>
                <w:rFonts w:hint="eastAsia" w:eastAsia="宋体"/>
                <w:b w:val="0"/>
                <w:bCs w:val="0"/>
                <w:color w:val="000000" w:themeColor="text1"/>
                <w:sz w:val="24"/>
                <w:szCs w:val="24"/>
                <w:highlight w:val="none"/>
                <w:vertAlign w:val="subscript"/>
                <w:lang w:val="en-US" w:eastAsia="zh-CN"/>
                <w14:textFill>
                  <w14:solidFill>
                    <w14:schemeClr w14:val="tx1"/>
                  </w14:solidFill>
                </w14:textFill>
              </w:rPr>
              <w:t>Cr</w:t>
            </w:r>
            <w:r>
              <w:rPr>
                <w:rStyle w:val="63"/>
                <w:rFonts w:hint="eastAsia" w:eastAsia="宋体"/>
                <w:b w:val="0"/>
                <w:bCs w:val="0"/>
                <w:color w:val="000000" w:themeColor="text1"/>
                <w:sz w:val="24"/>
                <w:szCs w:val="24"/>
                <w:highlight w:val="none"/>
                <w:lang w:val="en-US" w:eastAsia="zh-CN"/>
                <w14:textFill>
                  <w14:solidFill>
                    <w14:schemeClr w14:val="tx1"/>
                  </w14:solidFill>
                </w14:textFill>
              </w:rPr>
              <w:t>许可排放量为</w:t>
            </w:r>
            <w:r>
              <w:rPr>
                <w:rStyle w:val="63"/>
                <w:rFonts w:hint="eastAsia"/>
                <w:b w:val="0"/>
                <w:bCs w:val="0"/>
                <w:color w:val="000000" w:themeColor="text1"/>
                <w:sz w:val="24"/>
                <w:szCs w:val="24"/>
                <w:highlight w:val="none"/>
                <w:lang w:val="en-US" w:eastAsia="zh-CN"/>
                <w14:textFill>
                  <w14:solidFill>
                    <w14:schemeClr w14:val="tx1"/>
                  </w14:solidFill>
                </w14:textFill>
              </w:rPr>
              <w:t>365</w:t>
            </w:r>
            <w:r>
              <w:rPr>
                <w:rStyle w:val="63"/>
                <w:rFonts w:hint="eastAsia" w:eastAsia="宋体"/>
                <w:b w:val="0"/>
                <w:bCs w:val="0"/>
                <w:color w:val="000000" w:themeColor="text1"/>
                <w:sz w:val="24"/>
                <w:szCs w:val="24"/>
                <w:highlight w:val="none"/>
                <w:lang w:val="en-US" w:eastAsia="zh-CN"/>
                <w14:textFill>
                  <w14:solidFill>
                    <w14:schemeClr w14:val="tx1"/>
                  </w14:solidFill>
                </w14:textFill>
              </w:rPr>
              <w:t>t/a、NH</w:t>
            </w:r>
            <w:r>
              <w:rPr>
                <w:rStyle w:val="63"/>
                <w:rFonts w:hint="eastAsia" w:eastAsia="宋体"/>
                <w:b w:val="0"/>
                <w:bCs w:val="0"/>
                <w:color w:val="000000" w:themeColor="text1"/>
                <w:sz w:val="24"/>
                <w:szCs w:val="24"/>
                <w:highlight w:val="none"/>
                <w:vertAlign w:val="subscript"/>
                <w:lang w:val="en-US" w:eastAsia="zh-CN"/>
                <w14:textFill>
                  <w14:solidFill>
                    <w14:schemeClr w14:val="tx1"/>
                  </w14:solidFill>
                </w14:textFill>
              </w:rPr>
              <w:t>3</w:t>
            </w:r>
            <w:r>
              <w:rPr>
                <w:rStyle w:val="63"/>
                <w:rFonts w:hint="eastAsia" w:eastAsia="宋体"/>
                <w:b w:val="0"/>
                <w:bCs w:val="0"/>
                <w:color w:val="000000" w:themeColor="text1"/>
                <w:sz w:val="24"/>
                <w:szCs w:val="24"/>
                <w:highlight w:val="none"/>
                <w:lang w:val="en-US" w:eastAsia="zh-CN"/>
                <w14:textFill>
                  <w14:solidFill>
                    <w14:schemeClr w14:val="tx1"/>
                  </w14:solidFill>
                </w14:textFill>
              </w:rPr>
              <w:t>-N 许可排放量为</w:t>
            </w:r>
            <w:r>
              <w:rPr>
                <w:rStyle w:val="63"/>
                <w:rFonts w:hint="eastAsia"/>
                <w:b w:val="0"/>
                <w:bCs w:val="0"/>
                <w:color w:val="000000" w:themeColor="text1"/>
                <w:sz w:val="24"/>
                <w:szCs w:val="24"/>
                <w:highlight w:val="none"/>
                <w:lang w:val="en-US" w:eastAsia="zh-CN"/>
                <w14:textFill>
                  <w14:solidFill>
                    <w14:schemeClr w14:val="tx1"/>
                  </w14:solidFill>
                </w14:textFill>
              </w:rPr>
              <w:t>36.5</w:t>
            </w:r>
            <w:r>
              <w:rPr>
                <w:rStyle w:val="63"/>
                <w:rFonts w:hint="eastAsia" w:eastAsia="宋体"/>
                <w:b w:val="0"/>
                <w:bCs w:val="0"/>
                <w:color w:val="000000" w:themeColor="text1"/>
                <w:sz w:val="24"/>
                <w:szCs w:val="24"/>
                <w:highlight w:val="none"/>
                <w:lang w:val="en-US" w:eastAsia="zh-CN"/>
                <w14:textFill>
                  <w14:solidFill>
                    <w14:schemeClr w14:val="tx1"/>
                  </w14:solidFill>
                </w14:textFill>
              </w:rPr>
              <w:t>t/a。</w:t>
            </w:r>
          </w:p>
          <w:p>
            <w:pPr>
              <w:pStyle w:val="109"/>
              <w:numPr>
                <w:ilvl w:val="0"/>
                <w:numId w:val="13"/>
              </w:numPr>
              <w:adjustRightInd/>
              <w:snapToGrid/>
              <w:spacing w:beforeLines="0" w:line="360" w:lineRule="auto"/>
              <w:ind w:left="240" w:leftChars="0" w:firstLine="0" w:firstLineChars="0"/>
              <w:rPr>
                <w:rStyle w:val="63"/>
                <w:rFonts w:hint="default" w:eastAsia="宋体"/>
                <w:color w:val="000000" w:themeColor="text1"/>
                <w:sz w:val="24"/>
                <w:szCs w:val="24"/>
                <w:highlight w:val="none"/>
                <w:lang w:val="en-US" w:eastAsia="zh-CN"/>
                <w14:textFill>
                  <w14:solidFill>
                    <w14:schemeClr w14:val="tx1"/>
                  </w14:solidFill>
                </w14:textFill>
              </w:rPr>
            </w:pPr>
            <w:r>
              <w:rPr>
                <w:rStyle w:val="63"/>
                <w:rFonts w:hint="eastAsia" w:eastAsia="宋体"/>
                <w:color w:val="000000" w:themeColor="text1"/>
                <w:sz w:val="24"/>
                <w:szCs w:val="24"/>
                <w:highlight w:val="none"/>
                <w:lang w:val="en-US" w:eastAsia="zh-CN"/>
                <w14:textFill>
                  <w14:solidFill>
                    <w14:schemeClr w14:val="tx1"/>
                  </w14:solidFill>
                </w14:textFill>
              </w:rPr>
              <w:t>废气</w:t>
            </w:r>
          </w:p>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360" w:lineRule="auto"/>
              <w:ind w:left="0" w:leftChars="0" w:firstLine="480" w:firstLineChars="200"/>
              <w:textAlignment w:val="auto"/>
              <w:rPr>
                <w:rStyle w:val="63"/>
                <w:rFonts w:hint="default" w:eastAsia="宋体"/>
                <w:b w:val="0"/>
                <w:bCs w:val="0"/>
                <w:color w:val="000000" w:themeColor="text1"/>
                <w:sz w:val="24"/>
                <w:szCs w:val="24"/>
                <w:highlight w:val="none"/>
                <w:lang w:val="en-US" w:eastAsia="zh-CN"/>
                <w14:textFill>
                  <w14:solidFill>
                    <w14:schemeClr w14:val="tx1"/>
                  </w14:solidFill>
                </w14:textFill>
              </w:rPr>
            </w:pPr>
            <w:r>
              <w:rPr>
                <w:rStyle w:val="63"/>
                <w:rFonts w:hint="default" w:eastAsia="宋体"/>
                <w:b w:val="0"/>
                <w:bCs w:val="0"/>
                <w:color w:val="000000" w:themeColor="text1"/>
                <w:sz w:val="24"/>
                <w:szCs w:val="24"/>
                <w:highlight w:val="none"/>
                <w:lang w:val="en-US" w:eastAsia="zh-CN"/>
                <w14:textFill>
                  <w14:solidFill>
                    <w14:schemeClr w14:val="tx1"/>
                  </w14:solidFill>
                </w14:textFill>
              </w:rPr>
              <w:t>根据《</w:t>
            </w:r>
            <w:r>
              <w:rPr>
                <w:rStyle w:val="63"/>
                <w:rFonts w:hint="eastAsia" w:eastAsia="宋体"/>
                <w:b w:val="0"/>
                <w:bCs w:val="0"/>
                <w:color w:val="000000" w:themeColor="text1"/>
                <w:sz w:val="24"/>
                <w:szCs w:val="24"/>
                <w:highlight w:val="none"/>
                <w:lang w:val="en-US" w:eastAsia="zh-CN"/>
                <w14:textFill>
                  <w14:solidFill>
                    <w14:schemeClr w14:val="tx1"/>
                  </w14:solidFill>
                </w14:textFill>
              </w:rPr>
              <w:t>东至</w:t>
            </w:r>
            <w:r>
              <w:rPr>
                <w:rStyle w:val="63"/>
                <w:rFonts w:hint="default" w:eastAsia="宋体"/>
                <w:b w:val="0"/>
                <w:bCs w:val="0"/>
                <w:color w:val="000000" w:themeColor="text1"/>
                <w:sz w:val="24"/>
                <w:szCs w:val="24"/>
                <w:highlight w:val="none"/>
                <w:lang w:val="en-US" w:eastAsia="zh-CN"/>
                <w14:textFill>
                  <w14:solidFill>
                    <w14:schemeClr w14:val="tx1"/>
                  </w14:solidFill>
                </w14:textFill>
              </w:rPr>
              <w:t>县污水处理厂</w:t>
            </w:r>
            <w:r>
              <w:rPr>
                <w:rStyle w:val="63"/>
                <w:rFonts w:hint="eastAsia" w:eastAsia="宋体"/>
                <w:b w:val="0"/>
                <w:bCs w:val="0"/>
                <w:color w:val="000000" w:themeColor="text1"/>
                <w:sz w:val="24"/>
                <w:szCs w:val="24"/>
                <w:highlight w:val="none"/>
                <w:lang w:val="en-US" w:eastAsia="zh-CN"/>
                <w14:textFill>
                  <w14:solidFill>
                    <w14:schemeClr w14:val="tx1"/>
                  </w14:solidFill>
                </w14:textFill>
              </w:rPr>
              <w:t>一期</w:t>
            </w:r>
            <w:r>
              <w:rPr>
                <w:rStyle w:val="63"/>
                <w:rFonts w:hint="default" w:eastAsia="宋体"/>
                <w:b w:val="0"/>
                <w:bCs w:val="0"/>
                <w:color w:val="000000" w:themeColor="text1"/>
                <w:sz w:val="24"/>
                <w:szCs w:val="24"/>
                <w:highlight w:val="none"/>
                <w:lang w:val="en-US" w:eastAsia="zh-CN"/>
                <w14:textFill>
                  <w14:solidFill>
                    <w14:schemeClr w14:val="tx1"/>
                  </w14:solidFill>
                </w14:textFill>
              </w:rPr>
              <w:t>项目竣工环境保护验收监测报告表》，现场验收监测时间为</w:t>
            </w:r>
            <w:r>
              <w:rPr>
                <w:rStyle w:val="63"/>
                <w:rFonts w:hint="eastAsia" w:eastAsia="宋体"/>
                <w:b w:val="0"/>
                <w:bCs w:val="0"/>
                <w:color w:val="000000" w:themeColor="text1"/>
                <w:sz w:val="24"/>
                <w:szCs w:val="24"/>
                <w:highlight w:val="none"/>
                <w:lang w:val="en-US" w:eastAsia="zh-CN"/>
                <w14:textFill>
                  <w14:solidFill>
                    <w14:schemeClr w14:val="tx1"/>
                  </w14:solidFill>
                </w14:textFill>
              </w:rPr>
              <w:t>2017.12.13-2017.12.14</w:t>
            </w:r>
            <w:r>
              <w:rPr>
                <w:rStyle w:val="63"/>
                <w:rFonts w:hint="default" w:eastAsia="宋体"/>
                <w:b w:val="0"/>
                <w:bCs w:val="0"/>
                <w:color w:val="000000" w:themeColor="text1"/>
                <w:sz w:val="24"/>
                <w:szCs w:val="24"/>
                <w:highlight w:val="none"/>
                <w:lang w:val="en-US" w:eastAsia="zh-CN"/>
                <w14:textFill>
                  <w14:solidFill>
                    <w14:schemeClr w14:val="tx1"/>
                  </w14:solidFill>
                </w14:textFill>
              </w:rPr>
              <w:t>，现有项目无组织排放的NH</w:t>
            </w:r>
            <w:r>
              <w:rPr>
                <w:rStyle w:val="63"/>
                <w:rFonts w:hint="default" w:eastAsia="宋体"/>
                <w:b w:val="0"/>
                <w:bCs w:val="0"/>
                <w:color w:val="000000" w:themeColor="text1"/>
                <w:sz w:val="24"/>
                <w:szCs w:val="24"/>
                <w:highlight w:val="none"/>
                <w:vertAlign w:val="subscript"/>
                <w:lang w:val="en-US" w:eastAsia="zh-CN"/>
                <w14:textFill>
                  <w14:solidFill>
                    <w14:schemeClr w14:val="tx1"/>
                  </w14:solidFill>
                </w14:textFill>
              </w:rPr>
              <w:t>3</w:t>
            </w:r>
            <w:r>
              <w:rPr>
                <w:rStyle w:val="63"/>
                <w:rFonts w:hint="default" w:eastAsia="宋体"/>
                <w:b w:val="0"/>
                <w:bCs w:val="0"/>
                <w:color w:val="000000" w:themeColor="text1"/>
                <w:sz w:val="24"/>
                <w:szCs w:val="24"/>
                <w:highlight w:val="none"/>
                <w:lang w:val="en-US" w:eastAsia="zh-CN"/>
                <w14:textFill>
                  <w14:solidFill>
                    <w14:schemeClr w14:val="tx1"/>
                  </w14:solidFill>
                </w14:textFill>
              </w:rPr>
              <w:t>和H</w:t>
            </w:r>
            <w:r>
              <w:rPr>
                <w:rStyle w:val="63"/>
                <w:rFonts w:hint="default" w:eastAsia="宋体"/>
                <w:b w:val="0"/>
                <w:bCs w:val="0"/>
                <w:color w:val="000000" w:themeColor="text1"/>
                <w:sz w:val="24"/>
                <w:szCs w:val="24"/>
                <w:highlight w:val="none"/>
                <w:vertAlign w:val="subscript"/>
                <w:lang w:val="en-US" w:eastAsia="zh-CN"/>
                <w14:textFill>
                  <w14:solidFill>
                    <w14:schemeClr w14:val="tx1"/>
                  </w14:solidFill>
                </w14:textFill>
              </w:rPr>
              <w:t>2</w:t>
            </w:r>
            <w:r>
              <w:rPr>
                <w:rStyle w:val="63"/>
                <w:rFonts w:hint="default" w:eastAsia="宋体"/>
                <w:b w:val="0"/>
                <w:bCs w:val="0"/>
                <w:color w:val="000000" w:themeColor="text1"/>
                <w:sz w:val="24"/>
                <w:szCs w:val="24"/>
                <w:highlight w:val="none"/>
                <w:lang w:val="en-US" w:eastAsia="zh-CN"/>
                <w14:textFill>
                  <w14:solidFill>
                    <w14:schemeClr w14:val="tx1"/>
                  </w14:solidFill>
                </w14:textFill>
              </w:rPr>
              <w:t>S监控点浓度分别为</w:t>
            </w:r>
            <w:r>
              <w:rPr>
                <w:rStyle w:val="63"/>
                <w:rFonts w:hint="eastAsia" w:eastAsia="宋体"/>
                <w:b w:val="0"/>
                <w:bCs w:val="0"/>
                <w:color w:val="000000" w:themeColor="text1"/>
                <w:sz w:val="24"/>
                <w:szCs w:val="24"/>
                <w:highlight w:val="none"/>
                <w:lang w:val="en-US" w:eastAsia="zh-CN"/>
                <w14:textFill>
                  <w14:solidFill>
                    <w14:schemeClr w14:val="tx1"/>
                  </w14:solidFill>
                </w14:textFill>
              </w:rPr>
              <w:t>0.02</w:t>
            </w:r>
            <w:r>
              <w:rPr>
                <w:rStyle w:val="63"/>
                <w:rFonts w:hint="eastAsia"/>
                <w:b w:val="0"/>
                <w:bCs w:val="0"/>
                <w:color w:val="000000" w:themeColor="text1"/>
                <w:sz w:val="24"/>
                <w:szCs w:val="24"/>
                <w:highlight w:val="none"/>
                <w:lang w:val="en-US" w:eastAsia="zh-CN"/>
                <w14:textFill>
                  <w14:solidFill>
                    <w14:schemeClr w14:val="tx1"/>
                  </w14:solidFill>
                </w14:textFill>
              </w:rPr>
              <w:t>—</w:t>
            </w:r>
            <w:r>
              <w:rPr>
                <w:rStyle w:val="63"/>
                <w:rFonts w:hint="eastAsia" w:eastAsia="宋体"/>
                <w:b w:val="0"/>
                <w:bCs w:val="0"/>
                <w:color w:val="000000" w:themeColor="text1"/>
                <w:sz w:val="24"/>
                <w:szCs w:val="24"/>
                <w:highlight w:val="none"/>
                <w:lang w:val="en-US" w:eastAsia="zh-CN"/>
                <w14:textFill>
                  <w14:solidFill>
                    <w14:schemeClr w14:val="tx1"/>
                  </w14:solidFill>
                </w14:textFill>
              </w:rPr>
              <w:t>0.04</w:t>
            </w:r>
            <w:r>
              <w:rPr>
                <w:rStyle w:val="63"/>
                <w:rFonts w:hint="default" w:eastAsia="宋体"/>
                <w:b w:val="0"/>
                <w:bCs w:val="0"/>
                <w:color w:val="000000" w:themeColor="text1"/>
                <w:sz w:val="24"/>
                <w:szCs w:val="24"/>
                <w:highlight w:val="none"/>
                <w:lang w:val="en-US" w:eastAsia="zh-CN"/>
                <w14:textFill>
                  <w14:solidFill>
                    <w14:schemeClr w14:val="tx1"/>
                  </w14:solidFill>
                </w14:textFill>
              </w:rPr>
              <w:t>mg/m</w:t>
            </w:r>
            <w:r>
              <w:rPr>
                <w:rStyle w:val="63"/>
                <w:rFonts w:hint="default" w:eastAsia="宋体"/>
                <w:b w:val="0"/>
                <w:bCs w:val="0"/>
                <w:color w:val="000000" w:themeColor="text1"/>
                <w:sz w:val="24"/>
                <w:szCs w:val="24"/>
                <w:highlight w:val="none"/>
                <w:vertAlign w:val="superscript"/>
                <w:lang w:val="en-US" w:eastAsia="zh-CN"/>
                <w14:textFill>
                  <w14:solidFill>
                    <w14:schemeClr w14:val="tx1"/>
                  </w14:solidFill>
                </w14:textFill>
              </w:rPr>
              <w:t>3</w:t>
            </w:r>
            <w:r>
              <w:rPr>
                <w:rStyle w:val="63"/>
                <w:rFonts w:hint="default" w:eastAsia="宋体"/>
                <w:b w:val="0"/>
                <w:bCs w:val="0"/>
                <w:color w:val="000000" w:themeColor="text1"/>
                <w:sz w:val="24"/>
                <w:szCs w:val="24"/>
                <w:highlight w:val="none"/>
                <w:lang w:val="en-US" w:eastAsia="zh-CN"/>
                <w14:textFill>
                  <w14:solidFill>
                    <w14:schemeClr w14:val="tx1"/>
                  </w14:solidFill>
                </w14:textFill>
              </w:rPr>
              <w:t>、</w:t>
            </w:r>
            <w:r>
              <w:rPr>
                <w:rStyle w:val="63"/>
                <w:rFonts w:hint="eastAsia" w:eastAsia="宋体"/>
                <w:b w:val="0"/>
                <w:bCs w:val="0"/>
                <w:color w:val="000000" w:themeColor="text1"/>
                <w:sz w:val="24"/>
                <w:szCs w:val="24"/>
                <w:highlight w:val="none"/>
                <w:lang w:val="en-US" w:eastAsia="zh-CN"/>
                <w14:textFill>
                  <w14:solidFill>
                    <w14:schemeClr w14:val="tx1"/>
                  </w14:solidFill>
                </w14:textFill>
              </w:rPr>
              <w:t>0.008-0.01</w:t>
            </w:r>
            <w:r>
              <w:rPr>
                <w:rStyle w:val="63"/>
                <w:rFonts w:hint="default" w:eastAsia="宋体"/>
                <w:b w:val="0"/>
                <w:bCs w:val="0"/>
                <w:color w:val="000000" w:themeColor="text1"/>
                <w:sz w:val="24"/>
                <w:szCs w:val="24"/>
                <w:highlight w:val="none"/>
                <w:lang w:val="en-US" w:eastAsia="zh-CN"/>
                <w14:textFill>
                  <w14:solidFill>
                    <w14:schemeClr w14:val="tx1"/>
                  </w14:solidFill>
                </w14:textFill>
              </w:rPr>
              <w:t>mg/m</w:t>
            </w:r>
            <w:r>
              <w:rPr>
                <w:rStyle w:val="63"/>
                <w:rFonts w:hint="default" w:eastAsia="宋体"/>
                <w:b w:val="0"/>
                <w:bCs w:val="0"/>
                <w:color w:val="000000" w:themeColor="text1"/>
                <w:sz w:val="24"/>
                <w:szCs w:val="24"/>
                <w:highlight w:val="none"/>
                <w:vertAlign w:val="superscript"/>
                <w:lang w:val="en-US" w:eastAsia="zh-CN"/>
                <w14:textFill>
                  <w14:solidFill>
                    <w14:schemeClr w14:val="tx1"/>
                  </w14:solidFill>
                </w14:textFill>
              </w:rPr>
              <w:t>3</w:t>
            </w:r>
            <w:r>
              <w:rPr>
                <w:rStyle w:val="63"/>
                <w:rFonts w:hint="default" w:eastAsia="宋体"/>
                <w:b w:val="0"/>
                <w:bCs w:val="0"/>
                <w:color w:val="000000" w:themeColor="text1"/>
                <w:sz w:val="24"/>
                <w:szCs w:val="24"/>
                <w:highlight w:val="none"/>
                <w:lang w:val="en-US" w:eastAsia="zh-CN"/>
                <w14:textFill>
                  <w14:solidFill>
                    <w14:schemeClr w14:val="tx1"/>
                  </w14:solidFill>
                </w14:textFill>
              </w:rPr>
              <w:t>，均满足《城镇污水处理厂污染物排放标准》（GB18918-2002）表 4 中二级标准中的浓度限值</w:t>
            </w:r>
          </w:p>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360" w:lineRule="auto"/>
              <w:ind w:left="0" w:leftChars="0" w:firstLine="480" w:firstLineChars="200"/>
              <w:textAlignment w:val="auto"/>
              <w:rPr>
                <w:rStyle w:val="63"/>
                <w:rFonts w:hint="eastAsia" w:eastAsia="宋体"/>
                <w:b w:val="0"/>
                <w:bCs w:val="0"/>
                <w:color w:val="000000" w:themeColor="text1"/>
                <w:sz w:val="24"/>
                <w:szCs w:val="24"/>
                <w:highlight w:val="none"/>
                <w:lang w:val="en-US" w:eastAsia="zh-CN"/>
                <w14:textFill>
                  <w14:solidFill>
                    <w14:schemeClr w14:val="tx1"/>
                  </w14:solidFill>
                </w14:textFill>
              </w:rPr>
            </w:pPr>
            <w:r>
              <w:rPr>
                <w:rStyle w:val="63"/>
                <w:rFonts w:hint="default" w:eastAsia="宋体"/>
                <w:b w:val="0"/>
                <w:bCs w:val="0"/>
                <w:color w:val="000000" w:themeColor="text1"/>
                <w:sz w:val="24"/>
                <w:szCs w:val="24"/>
                <w:highlight w:val="none"/>
                <w:lang w:val="en-US" w:eastAsia="zh-CN"/>
                <w14:textFill>
                  <w14:solidFill>
                    <w14:schemeClr w14:val="tx1"/>
                  </w14:solidFill>
                </w14:textFill>
              </w:rPr>
              <w:t>现有工程提标改造后，完成后对各废气产生源进行了收集处理后排放，目前工程正在调试阶段，尚未对各废气产排节点进行检测。本评价参照原环评核算现有工程废气产排量，具体如下</w:t>
            </w:r>
            <w:r>
              <w:rPr>
                <w:rStyle w:val="63"/>
                <w:rFonts w:hint="eastAsia" w:eastAsia="宋体"/>
                <w:b w:val="0"/>
                <w:bCs w:val="0"/>
                <w:color w:val="000000" w:themeColor="text1"/>
                <w:sz w:val="24"/>
                <w:szCs w:val="24"/>
                <w:highlight w:val="none"/>
                <w:lang w:val="en-US" w:eastAsia="zh-CN"/>
                <w14:textFill>
                  <w14:solidFill>
                    <w14:schemeClr w14:val="tx1"/>
                  </w14:solidFill>
                </w14:textFill>
              </w:rPr>
              <w:t>：</w:t>
            </w:r>
          </w:p>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320" w:lineRule="exact"/>
              <w:ind w:left="0" w:leftChars="0" w:firstLine="482" w:firstLineChars="200"/>
              <w:jc w:val="center"/>
              <w:textAlignment w:val="auto"/>
              <w:rPr>
                <w:rStyle w:val="63"/>
                <w:rFonts w:hint="default" w:eastAsia="宋体"/>
                <w:b/>
                <w:bCs/>
                <w:color w:val="000000" w:themeColor="text1"/>
                <w:sz w:val="24"/>
                <w:szCs w:val="24"/>
                <w:highlight w:val="none"/>
                <w:lang w:val="en-US" w:eastAsia="zh-CN"/>
                <w14:textFill>
                  <w14:solidFill>
                    <w14:schemeClr w14:val="tx1"/>
                  </w14:solidFill>
                </w14:textFill>
              </w:rPr>
            </w:pPr>
            <w:r>
              <w:rPr>
                <w:rStyle w:val="63"/>
                <w:rFonts w:hint="default" w:eastAsia="宋体"/>
                <w:b/>
                <w:bCs/>
                <w:color w:val="000000" w:themeColor="text1"/>
                <w:sz w:val="24"/>
                <w:szCs w:val="24"/>
                <w:highlight w:val="none"/>
                <w:lang w:val="en-US" w:eastAsia="zh-CN"/>
                <w14:textFill>
                  <w14:solidFill>
                    <w14:schemeClr w14:val="tx1"/>
                  </w14:solidFill>
                </w14:textFill>
              </w:rPr>
              <w:t xml:space="preserve">表 </w:t>
            </w:r>
            <w:r>
              <w:rPr>
                <w:rStyle w:val="63"/>
                <w:rFonts w:hint="eastAsia" w:eastAsia="宋体"/>
                <w:b/>
                <w:bCs/>
                <w:color w:val="000000" w:themeColor="text1"/>
                <w:sz w:val="24"/>
                <w:szCs w:val="24"/>
                <w:highlight w:val="none"/>
                <w:lang w:val="en-US" w:eastAsia="zh-CN"/>
                <w14:textFill>
                  <w14:solidFill>
                    <w14:schemeClr w14:val="tx1"/>
                  </w14:solidFill>
                </w14:textFill>
              </w:rPr>
              <w:t>2-</w:t>
            </w:r>
            <w:r>
              <w:rPr>
                <w:rStyle w:val="63"/>
                <w:rFonts w:hint="eastAsia"/>
                <w:b/>
                <w:bCs/>
                <w:color w:val="000000" w:themeColor="text1"/>
                <w:sz w:val="24"/>
                <w:szCs w:val="24"/>
                <w:highlight w:val="none"/>
                <w:lang w:val="en-US" w:eastAsia="zh-CN"/>
                <w14:textFill>
                  <w14:solidFill>
                    <w14:schemeClr w14:val="tx1"/>
                  </w14:solidFill>
                </w14:textFill>
              </w:rPr>
              <w:t>22</w:t>
            </w:r>
            <w:r>
              <w:rPr>
                <w:rStyle w:val="63"/>
                <w:rFonts w:hint="default" w:eastAsia="宋体"/>
                <w:b/>
                <w:bCs/>
                <w:color w:val="000000" w:themeColor="text1"/>
                <w:sz w:val="24"/>
                <w:szCs w:val="24"/>
                <w:highlight w:val="none"/>
                <w:lang w:val="en-US" w:eastAsia="zh-CN"/>
                <w14:textFill>
                  <w14:solidFill>
                    <w14:schemeClr w14:val="tx1"/>
                  </w14:solidFill>
                </w14:textFill>
              </w:rPr>
              <w:t xml:space="preserve"> 现有项目废气排放情况一览表</w:t>
            </w:r>
          </w:p>
          <w:tbl>
            <w:tblPr>
              <w:tblStyle w:val="4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5"/>
              <w:gridCol w:w="997"/>
              <w:gridCol w:w="997"/>
              <w:gridCol w:w="998"/>
              <w:gridCol w:w="1063"/>
              <w:gridCol w:w="933"/>
              <w:gridCol w:w="998"/>
              <w:gridCol w:w="9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5"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bookmarkStart w:id="40" w:name="OLE_LINK44"/>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污染源</w:t>
                  </w:r>
                </w:p>
              </w:tc>
              <w:tc>
                <w:tcPr>
                  <w:tcW w:w="997"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污染物</w:t>
                  </w:r>
                </w:p>
              </w:tc>
              <w:tc>
                <w:tcPr>
                  <w:tcW w:w="997"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排放</w:t>
                  </w:r>
                </w:p>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形式</w:t>
                  </w:r>
                </w:p>
              </w:tc>
              <w:tc>
                <w:tcPr>
                  <w:tcW w:w="998"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Fonts w:hint="eastAsia"/>
                      <w:b w:val="0"/>
                      <w:bCs w:val="0"/>
                      <w:color w:val="000000" w:themeColor="text1"/>
                      <w:sz w:val="21"/>
                      <w:szCs w:val="21"/>
                      <w14:textFill>
                        <w14:solidFill>
                          <w14:schemeClr w14:val="tx1"/>
                        </w14:solidFill>
                      </w14:textFill>
                    </w:rPr>
                    <w:t>处理措施</w:t>
                  </w:r>
                </w:p>
              </w:tc>
              <w:tc>
                <w:tcPr>
                  <w:tcW w:w="1063"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t>排放浓度</w:t>
                  </w:r>
                </w:p>
              </w:tc>
              <w:tc>
                <w:tcPr>
                  <w:tcW w:w="933"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t>排放</w:t>
                  </w:r>
                </w:p>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t>速率</w:t>
                  </w:r>
                </w:p>
              </w:tc>
              <w:tc>
                <w:tcPr>
                  <w:tcW w:w="998"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排放量</w:t>
                  </w:r>
                </w:p>
              </w:tc>
              <w:tc>
                <w:tcPr>
                  <w:tcW w:w="998"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达标</w:t>
                  </w:r>
                </w:p>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995" w:type="dxa"/>
                  <w:vMerge w:val="restart"/>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污泥脱水间</w:t>
                  </w:r>
                </w:p>
              </w:tc>
              <w:tc>
                <w:tcPr>
                  <w:tcW w:w="997"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t>NH</w:t>
                  </w:r>
                  <w:r>
                    <w:rPr>
                      <w:rStyle w:val="63"/>
                      <w:rFonts w:hint="default" w:eastAsia="宋体"/>
                      <w:b w:val="0"/>
                      <w:bCs w:val="0"/>
                      <w:color w:val="000000" w:themeColor="text1"/>
                      <w:sz w:val="21"/>
                      <w:szCs w:val="21"/>
                      <w:highlight w:val="none"/>
                      <w:vertAlign w:val="subscript"/>
                      <w:lang w:val="en-US" w:eastAsia="zh-CN"/>
                      <w14:textFill>
                        <w14:solidFill>
                          <w14:schemeClr w14:val="tx1"/>
                        </w14:solidFill>
                      </w14:textFill>
                    </w:rPr>
                    <w:t>3</w:t>
                  </w:r>
                </w:p>
              </w:tc>
              <w:tc>
                <w:tcPr>
                  <w:tcW w:w="997"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有组织</w:t>
                  </w:r>
                </w:p>
              </w:tc>
              <w:tc>
                <w:tcPr>
                  <w:tcW w:w="998" w:type="dxa"/>
                  <w:vMerge w:val="restart"/>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b w:val="0"/>
                      <w:bCs w:val="0"/>
                      <w:color w:val="000000" w:themeColor="text1"/>
                      <w:sz w:val="21"/>
                      <w:szCs w:val="21"/>
                      <w:highlight w:val="none"/>
                      <w:vertAlign w:val="baseline"/>
                      <w:lang w:val="en-US" w:eastAsia="zh-CN"/>
                      <w14:textFill>
                        <w14:solidFill>
                          <w14:schemeClr w14:val="tx1"/>
                        </w14:solidFill>
                      </w14:textFill>
                    </w:rPr>
                    <w:t>2套</w:t>
                  </w: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离子除臭系统</w:t>
                  </w:r>
                </w:p>
              </w:tc>
              <w:tc>
                <w:tcPr>
                  <w:tcW w:w="1063"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0.687</w:t>
                  </w:r>
                </w:p>
              </w:tc>
              <w:tc>
                <w:tcPr>
                  <w:tcW w:w="933"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0.01</w:t>
                  </w:r>
                </w:p>
              </w:tc>
              <w:tc>
                <w:tcPr>
                  <w:tcW w:w="998"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0.09</w:t>
                  </w:r>
                </w:p>
              </w:tc>
              <w:tc>
                <w:tcPr>
                  <w:tcW w:w="998"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5" w:type="dxa"/>
                  <w:vMerge w:val="continue"/>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pPr>
                </w:p>
              </w:tc>
              <w:tc>
                <w:tcPr>
                  <w:tcW w:w="997"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t>H</w:t>
                  </w:r>
                  <w:r>
                    <w:rPr>
                      <w:rStyle w:val="63"/>
                      <w:rFonts w:hint="default" w:eastAsia="宋体"/>
                      <w:b w:val="0"/>
                      <w:bCs w:val="0"/>
                      <w:color w:val="000000" w:themeColor="text1"/>
                      <w:sz w:val="21"/>
                      <w:szCs w:val="21"/>
                      <w:highlight w:val="none"/>
                      <w:vertAlign w:val="subscript"/>
                      <w:lang w:val="en-US" w:eastAsia="zh-CN"/>
                      <w14:textFill>
                        <w14:solidFill>
                          <w14:schemeClr w14:val="tx1"/>
                        </w14:solidFill>
                      </w14:textFill>
                    </w:rPr>
                    <w:t>2</w:t>
                  </w:r>
                  <w:r>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t>S</w:t>
                  </w:r>
                </w:p>
              </w:tc>
              <w:tc>
                <w:tcPr>
                  <w:tcW w:w="997"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有组织</w:t>
                  </w:r>
                </w:p>
              </w:tc>
              <w:tc>
                <w:tcPr>
                  <w:tcW w:w="998" w:type="dxa"/>
                  <w:vMerge w:val="continue"/>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p>
              </w:tc>
              <w:tc>
                <w:tcPr>
                  <w:tcW w:w="1063"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0.0259</w:t>
                  </w:r>
                </w:p>
              </w:tc>
              <w:tc>
                <w:tcPr>
                  <w:tcW w:w="933"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0.00039</w:t>
                  </w:r>
                </w:p>
              </w:tc>
              <w:tc>
                <w:tcPr>
                  <w:tcW w:w="998"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0.0034</w:t>
                  </w:r>
                </w:p>
              </w:tc>
              <w:tc>
                <w:tcPr>
                  <w:tcW w:w="998"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5" w:type="dxa"/>
                  <w:vMerge w:val="restart"/>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粗格栅及进水泵房</w:t>
                  </w:r>
                </w:p>
              </w:tc>
              <w:tc>
                <w:tcPr>
                  <w:tcW w:w="997"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ind w:left="0" w:leftChars="0" w:firstLine="0" w:firstLineChars="0"/>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t>NH</w:t>
                  </w:r>
                  <w:r>
                    <w:rPr>
                      <w:rStyle w:val="63"/>
                      <w:rFonts w:hint="default" w:eastAsia="宋体"/>
                      <w:b w:val="0"/>
                      <w:bCs w:val="0"/>
                      <w:color w:val="000000" w:themeColor="text1"/>
                      <w:sz w:val="21"/>
                      <w:szCs w:val="21"/>
                      <w:highlight w:val="none"/>
                      <w:vertAlign w:val="subscript"/>
                      <w:lang w:val="en-US" w:eastAsia="zh-CN"/>
                      <w14:textFill>
                        <w14:solidFill>
                          <w14:schemeClr w14:val="tx1"/>
                        </w14:solidFill>
                      </w14:textFill>
                    </w:rPr>
                    <w:t>3</w:t>
                  </w:r>
                </w:p>
              </w:tc>
              <w:tc>
                <w:tcPr>
                  <w:tcW w:w="997"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有组织</w:t>
                  </w:r>
                </w:p>
              </w:tc>
              <w:tc>
                <w:tcPr>
                  <w:tcW w:w="998" w:type="dxa"/>
                  <w:vMerge w:val="continue"/>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p>
              </w:tc>
              <w:tc>
                <w:tcPr>
                  <w:tcW w:w="1063"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0.342</w:t>
                  </w:r>
                </w:p>
              </w:tc>
              <w:tc>
                <w:tcPr>
                  <w:tcW w:w="933"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0.0017</w:t>
                  </w:r>
                </w:p>
              </w:tc>
              <w:tc>
                <w:tcPr>
                  <w:tcW w:w="998"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0.015</w:t>
                  </w:r>
                </w:p>
              </w:tc>
              <w:tc>
                <w:tcPr>
                  <w:tcW w:w="998"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5" w:type="dxa"/>
                  <w:vMerge w:val="continue"/>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pPr>
                </w:p>
              </w:tc>
              <w:tc>
                <w:tcPr>
                  <w:tcW w:w="997"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ind w:left="0" w:leftChars="0" w:firstLine="0" w:firstLineChars="0"/>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t>H</w:t>
                  </w:r>
                  <w:r>
                    <w:rPr>
                      <w:rStyle w:val="63"/>
                      <w:rFonts w:hint="default" w:eastAsia="宋体"/>
                      <w:b w:val="0"/>
                      <w:bCs w:val="0"/>
                      <w:color w:val="000000" w:themeColor="text1"/>
                      <w:sz w:val="21"/>
                      <w:szCs w:val="21"/>
                      <w:highlight w:val="none"/>
                      <w:vertAlign w:val="subscript"/>
                      <w:lang w:val="en-US" w:eastAsia="zh-CN"/>
                      <w14:textFill>
                        <w14:solidFill>
                          <w14:schemeClr w14:val="tx1"/>
                        </w14:solidFill>
                      </w14:textFill>
                    </w:rPr>
                    <w:t>2</w:t>
                  </w:r>
                  <w:r>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t>S</w:t>
                  </w:r>
                </w:p>
              </w:tc>
              <w:tc>
                <w:tcPr>
                  <w:tcW w:w="997"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有组织</w:t>
                  </w:r>
                </w:p>
              </w:tc>
              <w:tc>
                <w:tcPr>
                  <w:tcW w:w="998" w:type="dxa"/>
                  <w:vMerge w:val="continue"/>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p>
              </w:tc>
              <w:tc>
                <w:tcPr>
                  <w:tcW w:w="1063"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0.0137</w:t>
                  </w:r>
                </w:p>
              </w:tc>
              <w:tc>
                <w:tcPr>
                  <w:tcW w:w="933"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0.00007</w:t>
                  </w:r>
                </w:p>
              </w:tc>
              <w:tc>
                <w:tcPr>
                  <w:tcW w:w="998"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0.0006</w:t>
                  </w:r>
                </w:p>
              </w:tc>
              <w:tc>
                <w:tcPr>
                  <w:tcW w:w="998"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5" w:type="dxa"/>
                  <w:vMerge w:val="restart"/>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细格栅及旋流沉沙池</w:t>
                  </w:r>
                </w:p>
              </w:tc>
              <w:tc>
                <w:tcPr>
                  <w:tcW w:w="997"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ind w:left="0" w:leftChars="0" w:firstLine="0" w:firstLineChars="0"/>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t>NH</w:t>
                  </w:r>
                  <w:r>
                    <w:rPr>
                      <w:rStyle w:val="63"/>
                      <w:rFonts w:hint="default" w:eastAsia="宋体"/>
                      <w:b w:val="0"/>
                      <w:bCs w:val="0"/>
                      <w:color w:val="000000" w:themeColor="text1"/>
                      <w:sz w:val="21"/>
                      <w:szCs w:val="21"/>
                      <w:highlight w:val="none"/>
                      <w:vertAlign w:val="subscript"/>
                      <w:lang w:val="en-US" w:eastAsia="zh-CN"/>
                      <w14:textFill>
                        <w14:solidFill>
                          <w14:schemeClr w14:val="tx1"/>
                        </w14:solidFill>
                      </w14:textFill>
                    </w:rPr>
                    <w:t>3</w:t>
                  </w:r>
                </w:p>
              </w:tc>
              <w:tc>
                <w:tcPr>
                  <w:tcW w:w="997"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ind w:left="0" w:leftChars="0" w:firstLine="0" w:firstLineChars="0"/>
                    <w:jc w:val="center"/>
                    <w:textAlignment w:val="auto"/>
                    <w:rPr>
                      <w:rFonts w:hint="default" w:eastAsia="宋体"/>
                      <w:b w:val="0"/>
                      <w:bCs w:val="0"/>
                      <w:color w:val="000000" w:themeColor="text1"/>
                      <w:kern w:val="44"/>
                      <w:sz w:val="21"/>
                      <w:szCs w:val="21"/>
                      <w:highlight w:val="none"/>
                      <w:vertAlign w:val="baseline"/>
                      <w:lang w:val="en-US" w:eastAsia="zh-CN" w:bidi="ar-SA"/>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有组织</w:t>
                  </w:r>
                </w:p>
              </w:tc>
              <w:tc>
                <w:tcPr>
                  <w:tcW w:w="998" w:type="dxa"/>
                  <w:vMerge w:val="continue"/>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p>
              </w:tc>
              <w:tc>
                <w:tcPr>
                  <w:tcW w:w="1063"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0.542</w:t>
                  </w:r>
                </w:p>
              </w:tc>
              <w:tc>
                <w:tcPr>
                  <w:tcW w:w="933"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0.004</w:t>
                  </w:r>
                </w:p>
              </w:tc>
              <w:tc>
                <w:tcPr>
                  <w:tcW w:w="998"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0.038</w:t>
                  </w:r>
                </w:p>
              </w:tc>
              <w:tc>
                <w:tcPr>
                  <w:tcW w:w="998"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5" w:type="dxa"/>
                  <w:vMerge w:val="continue"/>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p>
              </w:tc>
              <w:tc>
                <w:tcPr>
                  <w:tcW w:w="997"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ind w:left="0" w:leftChars="0" w:firstLine="0" w:firstLineChars="0"/>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t>H</w:t>
                  </w:r>
                  <w:r>
                    <w:rPr>
                      <w:rStyle w:val="63"/>
                      <w:rFonts w:hint="default" w:eastAsia="宋体"/>
                      <w:b w:val="0"/>
                      <w:bCs w:val="0"/>
                      <w:color w:val="000000" w:themeColor="text1"/>
                      <w:sz w:val="21"/>
                      <w:szCs w:val="21"/>
                      <w:highlight w:val="none"/>
                      <w:vertAlign w:val="subscript"/>
                      <w:lang w:val="en-US" w:eastAsia="zh-CN"/>
                      <w14:textFill>
                        <w14:solidFill>
                          <w14:schemeClr w14:val="tx1"/>
                        </w14:solidFill>
                      </w14:textFill>
                    </w:rPr>
                    <w:t>2</w:t>
                  </w:r>
                  <w:r>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t>S</w:t>
                  </w:r>
                </w:p>
              </w:tc>
              <w:tc>
                <w:tcPr>
                  <w:tcW w:w="997"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ind w:left="0" w:leftChars="0" w:firstLine="0" w:firstLineChars="0"/>
                    <w:jc w:val="center"/>
                    <w:textAlignment w:val="auto"/>
                    <w:rPr>
                      <w:rFonts w:hint="default" w:eastAsia="宋体"/>
                      <w:b w:val="0"/>
                      <w:bCs w:val="0"/>
                      <w:color w:val="000000" w:themeColor="text1"/>
                      <w:kern w:val="44"/>
                      <w:sz w:val="21"/>
                      <w:szCs w:val="21"/>
                      <w:highlight w:val="none"/>
                      <w:vertAlign w:val="baseline"/>
                      <w:lang w:val="en-US" w:eastAsia="zh-CN" w:bidi="ar-SA"/>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有组织</w:t>
                  </w:r>
                </w:p>
              </w:tc>
              <w:tc>
                <w:tcPr>
                  <w:tcW w:w="998" w:type="dxa"/>
                  <w:vMerge w:val="continue"/>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p>
              </w:tc>
              <w:tc>
                <w:tcPr>
                  <w:tcW w:w="1063"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0.02</w:t>
                  </w:r>
                </w:p>
              </w:tc>
              <w:tc>
                <w:tcPr>
                  <w:tcW w:w="933"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0.00016</w:t>
                  </w:r>
                </w:p>
              </w:tc>
              <w:tc>
                <w:tcPr>
                  <w:tcW w:w="998"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0.0014</w:t>
                  </w:r>
                </w:p>
              </w:tc>
              <w:tc>
                <w:tcPr>
                  <w:tcW w:w="998"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5" w:type="dxa"/>
                  <w:vMerge w:val="restart"/>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污泥脱水间</w:t>
                  </w:r>
                </w:p>
              </w:tc>
              <w:tc>
                <w:tcPr>
                  <w:tcW w:w="997"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t>NH</w:t>
                  </w:r>
                  <w:r>
                    <w:rPr>
                      <w:rStyle w:val="63"/>
                      <w:rFonts w:hint="default" w:eastAsia="宋体"/>
                      <w:b w:val="0"/>
                      <w:bCs w:val="0"/>
                      <w:color w:val="000000" w:themeColor="text1"/>
                      <w:sz w:val="21"/>
                      <w:szCs w:val="21"/>
                      <w:highlight w:val="none"/>
                      <w:vertAlign w:val="subscript"/>
                      <w:lang w:val="en-US" w:eastAsia="zh-CN"/>
                      <w14:textFill>
                        <w14:solidFill>
                          <w14:schemeClr w14:val="tx1"/>
                        </w14:solidFill>
                      </w14:textFill>
                    </w:rPr>
                    <w:t>3</w:t>
                  </w:r>
                </w:p>
              </w:tc>
              <w:tc>
                <w:tcPr>
                  <w:tcW w:w="997"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both"/>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无组织</w:t>
                  </w:r>
                </w:p>
              </w:tc>
              <w:tc>
                <w:tcPr>
                  <w:tcW w:w="998" w:type="dxa"/>
                  <w:vMerge w:val="continue"/>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p>
              </w:tc>
              <w:tc>
                <w:tcPr>
                  <w:tcW w:w="1063"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w:t>
                  </w:r>
                </w:p>
              </w:tc>
              <w:tc>
                <w:tcPr>
                  <w:tcW w:w="933"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0.011</w:t>
                  </w:r>
                </w:p>
              </w:tc>
              <w:tc>
                <w:tcPr>
                  <w:tcW w:w="998"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0.095</w:t>
                  </w:r>
                </w:p>
              </w:tc>
              <w:tc>
                <w:tcPr>
                  <w:tcW w:w="998"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5" w:type="dxa"/>
                  <w:vMerge w:val="continue"/>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pPr>
                </w:p>
              </w:tc>
              <w:tc>
                <w:tcPr>
                  <w:tcW w:w="997"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t>H</w:t>
                  </w:r>
                  <w:r>
                    <w:rPr>
                      <w:rStyle w:val="63"/>
                      <w:rFonts w:hint="default" w:eastAsia="宋体"/>
                      <w:b w:val="0"/>
                      <w:bCs w:val="0"/>
                      <w:color w:val="000000" w:themeColor="text1"/>
                      <w:sz w:val="21"/>
                      <w:szCs w:val="21"/>
                      <w:highlight w:val="none"/>
                      <w:vertAlign w:val="subscript"/>
                      <w:lang w:val="en-US" w:eastAsia="zh-CN"/>
                      <w14:textFill>
                        <w14:solidFill>
                          <w14:schemeClr w14:val="tx1"/>
                        </w14:solidFill>
                      </w14:textFill>
                    </w:rPr>
                    <w:t>2</w:t>
                  </w:r>
                  <w:r>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t>S</w:t>
                  </w:r>
                </w:p>
              </w:tc>
              <w:tc>
                <w:tcPr>
                  <w:tcW w:w="997"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both"/>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无组织</w:t>
                  </w:r>
                </w:p>
              </w:tc>
              <w:tc>
                <w:tcPr>
                  <w:tcW w:w="998" w:type="dxa"/>
                  <w:vMerge w:val="continue"/>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p>
              </w:tc>
              <w:tc>
                <w:tcPr>
                  <w:tcW w:w="1063"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w:t>
                  </w:r>
                </w:p>
              </w:tc>
              <w:tc>
                <w:tcPr>
                  <w:tcW w:w="933"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0.0004</w:t>
                  </w:r>
                </w:p>
              </w:tc>
              <w:tc>
                <w:tcPr>
                  <w:tcW w:w="998"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0.0036</w:t>
                  </w:r>
                </w:p>
              </w:tc>
              <w:tc>
                <w:tcPr>
                  <w:tcW w:w="998"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5" w:type="dxa"/>
                  <w:vMerge w:val="restart"/>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粗格栅及进水泵房</w:t>
                  </w:r>
                </w:p>
              </w:tc>
              <w:tc>
                <w:tcPr>
                  <w:tcW w:w="997"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ind w:left="0" w:leftChars="0" w:firstLine="0" w:firstLineChars="0"/>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t>NH</w:t>
                  </w:r>
                  <w:r>
                    <w:rPr>
                      <w:rStyle w:val="63"/>
                      <w:rFonts w:hint="default" w:eastAsia="宋体"/>
                      <w:b w:val="0"/>
                      <w:bCs w:val="0"/>
                      <w:color w:val="000000" w:themeColor="text1"/>
                      <w:sz w:val="21"/>
                      <w:szCs w:val="21"/>
                      <w:highlight w:val="none"/>
                      <w:vertAlign w:val="subscript"/>
                      <w:lang w:val="en-US" w:eastAsia="zh-CN"/>
                      <w14:textFill>
                        <w14:solidFill>
                          <w14:schemeClr w14:val="tx1"/>
                        </w14:solidFill>
                      </w14:textFill>
                    </w:rPr>
                    <w:t>3</w:t>
                  </w:r>
                </w:p>
              </w:tc>
              <w:tc>
                <w:tcPr>
                  <w:tcW w:w="997"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无组织</w:t>
                  </w:r>
                </w:p>
              </w:tc>
              <w:tc>
                <w:tcPr>
                  <w:tcW w:w="998" w:type="dxa"/>
                  <w:vMerge w:val="continue"/>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p>
              </w:tc>
              <w:tc>
                <w:tcPr>
                  <w:tcW w:w="1063"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w:t>
                  </w:r>
                </w:p>
              </w:tc>
              <w:tc>
                <w:tcPr>
                  <w:tcW w:w="933"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0.0018</w:t>
                  </w:r>
                </w:p>
              </w:tc>
              <w:tc>
                <w:tcPr>
                  <w:tcW w:w="998"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0.016</w:t>
                  </w:r>
                </w:p>
              </w:tc>
              <w:tc>
                <w:tcPr>
                  <w:tcW w:w="998"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5" w:type="dxa"/>
                  <w:vMerge w:val="continue"/>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pPr>
                </w:p>
              </w:tc>
              <w:tc>
                <w:tcPr>
                  <w:tcW w:w="997"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ind w:left="0" w:leftChars="0" w:firstLine="0" w:firstLineChars="0"/>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t>H</w:t>
                  </w:r>
                  <w:r>
                    <w:rPr>
                      <w:rStyle w:val="63"/>
                      <w:rFonts w:hint="default" w:eastAsia="宋体"/>
                      <w:b w:val="0"/>
                      <w:bCs w:val="0"/>
                      <w:color w:val="000000" w:themeColor="text1"/>
                      <w:sz w:val="21"/>
                      <w:szCs w:val="21"/>
                      <w:highlight w:val="none"/>
                      <w:vertAlign w:val="subscript"/>
                      <w:lang w:val="en-US" w:eastAsia="zh-CN"/>
                      <w14:textFill>
                        <w14:solidFill>
                          <w14:schemeClr w14:val="tx1"/>
                        </w14:solidFill>
                      </w14:textFill>
                    </w:rPr>
                    <w:t>2</w:t>
                  </w:r>
                  <w:r>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t>S</w:t>
                  </w:r>
                </w:p>
              </w:tc>
              <w:tc>
                <w:tcPr>
                  <w:tcW w:w="997"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无组织</w:t>
                  </w:r>
                </w:p>
              </w:tc>
              <w:tc>
                <w:tcPr>
                  <w:tcW w:w="998" w:type="dxa"/>
                  <w:vMerge w:val="continue"/>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p>
              </w:tc>
              <w:tc>
                <w:tcPr>
                  <w:tcW w:w="1063"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w:t>
                  </w:r>
                </w:p>
              </w:tc>
              <w:tc>
                <w:tcPr>
                  <w:tcW w:w="933"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0.00007</w:t>
                  </w:r>
                </w:p>
              </w:tc>
              <w:tc>
                <w:tcPr>
                  <w:tcW w:w="998"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0.0006</w:t>
                  </w:r>
                </w:p>
              </w:tc>
              <w:tc>
                <w:tcPr>
                  <w:tcW w:w="998"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5" w:type="dxa"/>
                  <w:vMerge w:val="restart"/>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细格栅及旋流沉沙池</w:t>
                  </w:r>
                </w:p>
              </w:tc>
              <w:tc>
                <w:tcPr>
                  <w:tcW w:w="997"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ind w:left="0" w:leftChars="0" w:firstLine="0" w:firstLineChars="0"/>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t>NH</w:t>
                  </w:r>
                  <w:r>
                    <w:rPr>
                      <w:rStyle w:val="63"/>
                      <w:rFonts w:hint="default" w:eastAsia="宋体"/>
                      <w:b w:val="0"/>
                      <w:bCs w:val="0"/>
                      <w:color w:val="000000" w:themeColor="text1"/>
                      <w:sz w:val="21"/>
                      <w:szCs w:val="21"/>
                      <w:highlight w:val="none"/>
                      <w:vertAlign w:val="subscript"/>
                      <w:lang w:val="en-US" w:eastAsia="zh-CN"/>
                      <w14:textFill>
                        <w14:solidFill>
                          <w14:schemeClr w14:val="tx1"/>
                        </w14:solidFill>
                      </w14:textFill>
                    </w:rPr>
                    <w:t>3</w:t>
                  </w:r>
                </w:p>
              </w:tc>
              <w:tc>
                <w:tcPr>
                  <w:tcW w:w="997"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无组织</w:t>
                  </w:r>
                </w:p>
              </w:tc>
              <w:tc>
                <w:tcPr>
                  <w:tcW w:w="998" w:type="dxa"/>
                  <w:vMerge w:val="continue"/>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p>
              </w:tc>
              <w:tc>
                <w:tcPr>
                  <w:tcW w:w="1063"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w:t>
                  </w:r>
                </w:p>
              </w:tc>
              <w:tc>
                <w:tcPr>
                  <w:tcW w:w="933"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0.0046</w:t>
                  </w:r>
                </w:p>
              </w:tc>
              <w:tc>
                <w:tcPr>
                  <w:tcW w:w="998"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0.04</w:t>
                  </w:r>
                </w:p>
              </w:tc>
              <w:tc>
                <w:tcPr>
                  <w:tcW w:w="998"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5" w:type="dxa"/>
                  <w:vMerge w:val="continue"/>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pPr>
                </w:p>
              </w:tc>
              <w:tc>
                <w:tcPr>
                  <w:tcW w:w="997"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ind w:left="0" w:leftChars="0" w:firstLine="0" w:firstLineChars="0"/>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t>H</w:t>
                  </w:r>
                  <w:r>
                    <w:rPr>
                      <w:rStyle w:val="63"/>
                      <w:rFonts w:hint="default" w:eastAsia="宋体"/>
                      <w:b w:val="0"/>
                      <w:bCs w:val="0"/>
                      <w:color w:val="000000" w:themeColor="text1"/>
                      <w:sz w:val="21"/>
                      <w:szCs w:val="21"/>
                      <w:highlight w:val="none"/>
                      <w:vertAlign w:val="subscript"/>
                      <w:lang w:val="en-US" w:eastAsia="zh-CN"/>
                      <w14:textFill>
                        <w14:solidFill>
                          <w14:schemeClr w14:val="tx1"/>
                        </w14:solidFill>
                      </w14:textFill>
                    </w:rPr>
                    <w:t>2</w:t>
                  </w:r>
                  <w:r>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t>S</w:t>
                  </w:r>
                </w:p>
              </w:tc>
              <w:tc>
                <w:tcPr>
                  <w:tcW w:w="997"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无组织</w:t>
                  </w:r>
                </w:p>
              </w:tc>
              <w:tc>
                <w:tcPr>
                  <w:tcW w:w="998" w:type="dxa"/>
                  <w:vMerge w:val="continue"/>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p>
              </w:tc>
              <w:tc>
                <w:tcPr>
                  <w:tcW w:w="1063"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w:t>
                  </w:r>
                </w:p>
              </w:tc>
              <w:tc>
                <w:tcPr>
                  <w:tcW w:w="933"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0.00017</w:t>
                  </w:r>
                </w:p>
              </w:tc>
              <w:tc>
                <w:tcPr>
                  <w:tcW w:w="998"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0.0015</w:t>
                  </w:r>
                </w:p>
              </w:tc>
              <w:tc>
                <w:tcPr>
                  <w:tcW w:w="998"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5" w:type="dxa"/>
                  <w:vMerge w:val="restart"/>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氧化沟</w:t>
                  </w:r>
                </w:p>
              </w:tc>
              <w:tc>
                <w:tcPr>
                  <w:tcW w:w="997"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ind w:left="0" w:leftChars="0" w:firstLine="0" w:firstLineChars="0"/>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t>NH</w:t>
                  </w:r>
                  <w:r>
                    <w:rPr>
                      <w:rStyle w:val="63"/>
                      <w:rFonts w:hint="default" w:eastAsia="宋体"/>
                      <w:b w:val="0"/>
                      <w:bCs w:val="0"/>
                      <w:color w:val="000000" w:themeColor="text1"/>
                      <w:sz w:val="21"/>
                      <w:szCs w:val="21"/>
                      <w:highlight w:val="none"/>
                      <w:vertAlign w:val="subscript"/>
                      <w:lang w:val="en-US" w:eastAsia="zh-CN"/>
                      <w14:textFill>
                        <w14:solidFill>
                          <w14:schemeClr w14:val="tx1"/>
                        </w14:solidFill>
                      </w14:textFill>
                    </w:rPr>
                    <w:t>3</w:t>
                  </w:r>
                </w:p>
              </w:tc>
              <w:tc>
                <w:tcPr>
                  <w:tcW w:w="997"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无组织</w:t>
                  </w:r>
                </w:p>
              </w:tc>
              <w:tc>
                <w:tcPr>
                  <w:tcW w:w="998" w:type="dxa"/>
                  <w:vMerge w:val="continue"/>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p>
              </w:tc>
              <w:tc>
                <w:tcPr>
                  <w:tcW w:w="1063"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w:t>
                  </w:r>
                </w:p>
              </w:tc>
              <w:tc>
                <w:tcPr>
                  <w:tcW w:w="933"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0.018</w:t>
                  </w:r>
                </w:p>
              </w:tc>
              <w:tc>
                <w:tcPr>
                  <w:tcW w:w="998"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0.16</w:t>
                  </w:r>
                </w:p>
              </w:tc>
              <w:tc>
                <w:tcPr>
                  <w:tcW w:w="998"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5" w:type="dxa"/>
                  <w:vMerge w:val="continue"/>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pPr>
                </w:p>
              </w:tc>
              <w:tc>
                <w:tcPr>
                  <w:tcW w:w="997"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ind w:left="0" w:leftChars="0" w:firstLine="0" w:firstLineChars="0"/>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t>H</w:t>
                  </w:r>
                  <w:r>
                    <w:rPr>
                      <w:rStyle w:val="63"/>
                      <w:rFonts w:hint="default" w:eastAsia="宋体"/>
                      <w:b w:val="0"/>
                      <w:bCs w:val="0"/>
                      <w:color w:val="000000" w:themeColor="text1"/>
                      <w:sz w:val="21"/>
                      <w:szCs w:val="21"/>
                      <w:highlight w:val="none"/>
                      <w:vertAlign w:val="subscript"/>
                      <w:lang w:val="en-US" w:eastAsia="zh-CN"/>
                      <w14:textFill>
                        <w14:solidFill>
                          <w14:schemeClr w14:val="tx1"/>
                        </w14:solidFill>
                      </w14:textFill>
                    </w:rPr>
                    <w:t>2</w:t>
                  </w:r>
                  <w:r>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t>S</w:t>
                  </w:r>
                </w:p>
              </w:tc>
              <w:tc>
                <w:tcPr>
                  <w:tcW w:w="997"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无组织</w:t>
                  </w:r>
                </w:p>
              </w:tc>
              <w:tc>
                <w:tcPr>
                  <w:tcW w:w="998" w:type="dxa"/>
                  <w:vMerge w:val="continue"/>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p>
              </w:tc>
              <w:tc>
                <w:tcPr>
                  <w:tcW w:w="1063"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w:t>
                  </w:r>
                </w:p>
              </w:tc>
              <w:tc>
                <w:tcPr>
                  <w:tcW w:w="933"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0.00068</w:t>
                  </w:r>
                </w:p>
              </w:tc>
              <w:tc>
                <w:tcPr>
                  <w:tcW w:w="998"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default"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0.006</w:t>
                  </w:r>
                </w:p>
              </w:tc>
              <w:tc>
                <w:tcPr>
                  <w:tcW w:w="998" w:type="dxa"/>
                  <w:noWrap w:val="0"/>
                  <w:vAlign w:val="center"/>
                </w:tcPr>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240" w:lineRule="auto"/>
                    <w:jc w:val="center"/>
                    <w:textAlignment w:val="auto"/>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pPr>
                  <w:r>
                    <w:rPr>
                      <w:rStyle w:val="63"/>
                      <w:rFonts w:hint="eastAsia" w:eastAsia="宋体"/>
                      <w:b w:val="0"/>
                      <w:bCs w:val="0"/>
                      <w:color w:val="000000" w:themeColor="text1"/>
                      <w:sz w:val="21"/>
                      <w:szCs w:val="21"/>
                      <w:highlight w:val="none"/>
                      <w:vertAlign w:val="baseline"/>
                      <w:lang w:val="en-US" w:eastAsia="zh-CN"/>
                      <w14:textFill>
                        <w14:solidFill>
                          <w14:schemeClr w14:val="tx1"/>
                        </w14:solidFill>
                      </w14:textFill>
                    </w:rPr>
                    <w:t>达标</w:t>
                  </w:r>
                </w:p>
              </w:tc>
            </w:tr>
            <w:bookmarkEnd w:id="40"/>
          </w:tbl>
          <w:p>
            <w:pPr>
              <w:pStyle w:val="109"/>
              <w:numPr>
                <w:ilvl w:val="0"/>
                <w:numId w:val="0"/>
              </w:numPr>
              <w:adjustRightInd/>
              <w:snapToGrid/>
              <w:spacing w:beforeLines="0" w:line="360" w:lineRule="auto"/>
              <w:ind w:firstLine="480" w:firstLineChars="200"/>
              <w:rPr>
                <w:rStyle w:val="63"/>
                <w:rFonts w:hint="default" w:eastAsia="宋体"/>
                <w:b w:val="0"/>
                <w:bCs w:val="0"/>
                <w:color w:val="000000" w:themeColor="text1"/>
                <w:sz w:val="24"/>
                <w:szCs w:val="24"/>
                <w:highlight w:val="none"/>
                <w:lang w:val="en-US" w:eastAsia="zh-CN"/>
                <w14:textFill>
                  <w14:solidFill>
                    <w14:schemeClr w14:val="tx1"/>
                  </w14:solidFill>
                </w14:textFill>
              </w:rPr>
            </w:pPr>
            <w:r>
              <w:rPr>
                <w:rStyle w:val="63"/>
                <w:rFonts w:hint="eastAsia" w:eastAsia="宋体"/>
                <w:b w:val="0"/>
                <w:bCs w:val="0"/>
                <w:color w:val="000000" w:themeColor="text1"/>
                <w:sz w:val="24"/>
                <w:szCs w:val="24"/>
                <w:highlight w:val="none"/>
                <w:lang w:val="en-US" w:eastAsia="zh-CN"/>
                <w14:textFill>
                  <w14:solidFill>
                    <w14:schemeClr w14:val="tx1"/>
                  </w14:solidFill>
                </w14:textFill>
              </w:rPr>
              <w:t>现有项目综合环境防护距离设置情况为：厂界外300m。</w:t>
            </w:r>
          </w:p>
          <w:p>
            <w:pPr>
              <w:pStyle w:val="109"/>
              <w:numPr>
                <w:ilvl w:val="0"/>
                <w:numId w:val="0"/>
              </w:numPr>
              <w:adjustRightInd/>
              <w:snapToGrid/>
              <w:spacing w:beforeLines="0" w:line="360" w:lineRule="auto"/>
              <w:ind w:firstLine="482" w:firstLineChars="200"/>
              <w:rPr>
                <w:rStyle w:val="63"/>
                <w:rFonts w:hint="default" w:eastAsia="宋体"/>
                <w:color w:val="000000" w:themeColor="text1"/>
                <w:sz w:val="24"/>
                <w:szCs w:val="24"/>
                <w:highlight w:val="none"/>
                <w:lang w:val="en-US" w:eastAsia="zh-CN"/>
                <w14:textFill>
                  <w14:solidFill>
                    <w14:schemeClr w14:val="tx1"/>
                  </w14:solidFill>
                </w14:textFill>
              </w:rPr>
            </w:pPr>
            <w:r>
              <w:rPr>
                <w:rStyle w:val="63"/>
                <w:rFonts w:hint="eastAsia" w:eastAsia="宋体"/>
                <w:color w:val="000000" w:themeColor="text1"/>
                <w:sz w:val="24"/>
                <w:szCs w:val="24"/>
                <w:highlight w:val="none"/>
                <w:lang w:val="en-US" w:eastAsia="zh-CN"/>
                <w14:textFill>
                  <w14:solidFill>
                    <w14:schemeClr w14:val="tx1"/>
                  </w14:solidFill>
                </w14:textFill>
              </w:rPr>
              <w:t>（3）噪声</w:t>
            </w:r>
          </w:p>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360" w:lineRule="auto"/>
              <w:ind w:left="0" w:leftChars="0" w:firstLine="480" w:firstLineChars="200"/>
              <w:textAlignment w:val="auto"/>
              <w:rPr>
                <w:rStyle w:val="63"/>
                <w:rFonts w:hint="default" w:eastAsia="宋体"/>
                <w:b w:val="0"/>
                <w:bCs w:val="0"/>
                <w:color w:val="000000" w:themeColor="text1"/>
                <w:sz w:val="24"/>
                <w:szCs w:val="24"/>
                <w:highlight w:val="none"/>
                <w:lang w:val="en-US" w:eastAsia="zh-CN"/>
                <w14:textFill>
                  <w14:solidFill>
                    <w14:schemeClr w14:val="tx1"/>
                  </w14:solidFill>
                </w14:textFill>
              </w:rPr>
            </w:pPr>
            <w:r>
              <w:rPr>
                <w:rStyle w:val="63"/>
                <w:rFonts w:hint="default" w:eastAsia="宋体"/>
                <w:b w:val="0"/>
                <w:bCs w:val="0"/>
                <w:color w:val="000000" w:themeColor="text1"/>
                <w:sz w:val="24"/>
                <w:szCs w:val="24"/>
                <w:highlight w:val="none"/>
                <w:lang w:val="en-US" w:eastAsia="zh-CN"/>
                <w14:textFill>
                  <w14:solidFill>
                    <w14:schemeClr w14:val="tx1"/>
                  </w14:solidFill>
                </w14:textFill>
              </w:rPr>
              <w:t>污水处理厂运营期的噪声主要是污水泵、污泥泵、搅拌器、脱水机、风机等各类机械设备。现有项目采取基础减振、建筑隔声、距离衰减，合理布局等措施进行治理。</w:t>
            </w:r>
          </w:p>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360" w:lineRule="auto"/>
              <w:ind w:left="0" w:leftChars="0" w:firstLine="480" w:firstLineChars="200"/>
              <w:textAlignment w:val="auto"/>
              <w:rPr>
                <w:rStyle w:val="63"/>
                <w:rFonts w:hint="default" w:eastAsia="宋体"/>
                <w:b w:val="0"/>
                <w:bCs w:val="0"/>
                <w:color w:val="000000" w:themeColor="text1"/>
                <w:sz w:val="24"/>
                <w:szCs w:val="24"/>
                <w:highlight w:val="none"/>
                <w:lang w:val="en-US" w:eastAsia="zh-CN"/>
                <w14:textFill>
                  <w14:solidFill>
                    <w14:schemeClr w14:val="tx1"/>
                  </w14:solidFill>
                </w14:textFill>
              </w:rPr>
            </w:pPr>
            <w:r>
              <w:rPr>
                <w:rStyle w:val="63"/>
                <w:rFonts w:hint="default" w:eastAsia="宋体"/>
                <w:b w:val="0"/>
                <w:bCs w:val="0"/>
                <w:color w:val="000000" w:themeColor="text1"/>
                <w:sz w:val="24"/>
                <w:szCs w:val="24"/>
                <w:highlight w:val="none"/>
                <w:lang w:val="en-US" w:eastAsia="zh-CN"/>
                <w14:textFill>
                  <w14:solidFill>
                    <w14:schemeClr w14:val="tx1"/>
                  </w14:solidFill>
                </w14:textFill>
              </w:rPr>
              <w:t>根据《</w:t>
            </w:r>
            <w:r>
              <w:rPr>
                <w:rStyle w:val="63"/>
                <w:rFonts w:hint="eastAsia" w:eastAsia="宋体"/>
                <w:b w:val="0"/>
                <w:bCs w:val="0"/>
                <w:color w:val="000000" w:themeColor="text1"/>
                <w:sz w:val="24"/>
                <w:szCs w:val="24"/>
                <w:highlight w:val="none"/>
                <w:lang w:val="en-US" w:eastAsia="zh-CN"/>
                <w14:textFill>
                  <w14:solidFill>
                    <w14:schemeClr w14:val="tx1"/>
                  </w14:solidFill>
                </w14:textFill>
              </w:rPr>
              <w:t>东至县</w:t>
            </w:r>
            <w:r>
              <w:rPr>
                <w:rStyle w:val="63"/>
                <w:rFonts w:hint="default" w:eastAsia="宋体"/>
                <w:b w:val="0"/>
                <w:bCs w:val="0"/>
                <w:color w:val="000000" w:themeColor="text1"/>
                <w:sz w:val="24"/>
                <w:szCs w:val="24"/>
                <w:highlight w:val="none"/>
                <w:lang w:val="en-US" w:eastAsia="zh-CN"/>
                <w14:textFill>
                  <w14:solidFill>
                    <w14:schemeClr w14:val="tx1"/>
                  </w14:solidFill>
                </w14:textFill>
              </w:rPr>
              <w:t>污水处理厂</w:t>
            </w:r>
            <w:r>
              <w:rPr>
                <w:rStyle w:val="63"/>
                <w:rFonts w:hint="eastAsia" w:eastAsia="宋体"/>
                <w:b w:val="0"/>
                <w:bCs w:val="0"/>
                <w:color w:val="000000" w:themeColor="text1"/>
                <w:sz w:val="24"/>
                <w:szCs w:val="24"/>
                <w:highlight w:val="none"/>
                <w:lang w:val="en-US" w:eastAsia="zh-CN"/>
                <w14:textFill>
                  <w14:solidFill>
                    <w14:schemeClr w14:val="tx1"/>
                  </w14:solidFill>
                </w14:textFill>
              </w:rPr>
              <w:t>一期</w:t>
            </w:r>
            <w:r>
              <w:rPr>
                <w:rStyle w:val="63"/>
                <w:rFonts w:hint="default" w:eastAsia="宋体"/>
                <w:b w:val="0"/>
                <w:bCs w:val="0"/>
                <w:color w:val="000000" w:themeColor="text1"/>
                <w:sz w:val="24"/>
                <w:szCs w:val="24"/>
                <w:highlight w:val="none"/>
                <w:lang w:val="en-US" w:eastAsia="zh-CN"/>
                <w14:textFill>
                  <w14:solidFill>
                    <w14:schemeClr w14:val="tx1"/>
                  </w14:solidFill>
                </w14:textFill>
              </w:rPr>
              <w:t>项目竣工环境保护验收监测报告表》，现场验收监测时间为</w:t>
            </w:r>
            <w:r>
              <w:rPr>
                <w:rStyle w:val="63"/>
                <w:rFonts w:hint="eastAsia" w:eastAsia="宋体"/>
                <w:b w:val="0"/>
                <w:bCs w:val="0"/>
                <w:color w:val="000000" w:themeColor="text1"/>
                <w:sz w:val="24"/>
                <w:szCs w:val="24"/>
                <w:highlight w:val="none"/>
                <w:lang w:val="en-US" w:eastAsia="zh-CN"/>
                <w14:textFill>
                  <w14:solidFill>
                    <w14:schemeClr w14:val="tx1"/>
                  </w14:solidFill>
                </w14:textFill>
              </w:rPr>
              <w:t>2017.12.13-2017.12.14</w:t>
            </w:r>
            <w:r>
              <w:rPr>
                <w:rStyle w:val="63"/>
                <w:rFonts w:hint="default" w:eastAsia="宋体"/>
                <w:b w:val="0"/>
                <w:bCs w:val="0"/>
                <w:color w:val="000000" w:themeColor="text1"/>
                <w:sz w:val="24"/>
                <w:szCs w:val="24"/>
                <w:highlight w:val="none"/>
                <w:lang w:val="en-US" w:eastAsia="zh-CN"/>
                <w14:textFill>
                  <w14:solidFill>
                    <w14:schemeClr w14:val="tx1"/>
                  </w14:solidFill>
                </w14:textFill>
              </w:rPr>
              <w:t xml:space="preserve">，现有项目厂界噪声监测结果为昼间 </w:t>
            </w:r>
            <w:r>
              <w:rPr>
                <w:rStyle w:val="63"/>
                <w:rFonts w:hint="eastAsia" w:eastAsia="宋体"/>
                <w:b w:val="0"/>
                <w:bCs w:val="0"/>
                <w:color w:val="000000" w:themeColor="text1"/>
                <w:sz w:val="24"/>
                <w:szCs w:val="24"/>
                <w:highlight w:val="none"/>
                <w:lang w:val="en-US" w:eastAsia="zh-CN"/>
                <w14:textFill>
                  <w14:solidFill>
                    <w14:schemeClr w14:val="tx1"/>
                  </w14:solidFill>
                </w14:textFill>
              </w:rPr>
              <w:t>53.1</w:t>
            </w:r>
            <w:r>
              <w:rPr>
                <w:rStyle w:val="63"/>
                <w:rFonts w:hint="default" w:eastAsia="宋体"/>
                <w:b w:val="0"/>
                <w:bCs w:val="0"/>
                <w:color w:val="000000" w:themeColor="text1"/>
                <w:sz w:val="24"/>
                <w:szCs w:val="24"/>
                <w:highlight w:val="none"/>
                <w:lang w:val="en-US" w:eastAsia="zh-CN"/>
                <w14:textFill>
                  <w14:solidFill>
                    <w14:schemeClr w14:val="tx1"/>
                  </w14:solidFill>
                </w14:textFill>
              </w:rPr>
              <w:t>~5</w:t>
            </w:r>
            <w:r>
              <w:rPr>
                <w:rStyle w:val="63"/>
                <w:rFonts w:hint="eastAsia" w:eastAsia="宋体"/>
                <w:b w:val="0"/>
                <w:bCs w:val="0"/>
                <w:color w:val="000000" w:themeColor="text1"/>
                <w:sz w:val="24"/>
                <w:szCs w:val="24"/>
                <w:highlight w:val="none"/>
                <w:lang w:val="en-US" w:eastAsia="zh-CN"/>
                <w14:textFill>
                  <w14:solidFill>
                    <w14:schemeClr w14:val="tx1"/>
                  </w14:solidFill>
                </w14:textFill>
              </w:rPr>
              <w:t>5.9</w:t>
            </w:r>
            <w:r>
              <w:rPr>
                <w:rStyle w:val="63"/>
                <w:rFonts w:hint="default" w:eastAsia="宋体"/>
                <w:b w:val="0"/>
                <w:bCs w:val="0"/>
                <w:color w:val="000000" w:themeColor="text1"/>
                <w:sz w:val="24"/>
                <w:szCs w:val="24"/>
                <w:highlight w:val="none"/>
                <w:lang w:val="en-US" w:eastAsia="zh-CN"/>
                <w14:textFill>
                  <w14:solidFill>
                    <w14:schemeClr w14:val="tx1"/>
                  </w14:solidFill>
                </w14:textFill>
              </w:rPr>
              <w:t xml:space="preserve">dB（A）、夜间 </w:t>
            </w:r>
            <w:r>
              <w:rPr>
                <w:rStyle w:val="63"/>
                <w:rFonts w:hint="eastAsia" w:eastAsia="宋体"/>
                <w:b w:val="0"/>
                <w:bCs w:val="0"/>
                <w:color w:val="000000" w:themeColor="text1"/>
                <w:sz w:val="24"/>
                <w:szCs w:val="24"/>
                <w:highlight w:val="none"/>
                <w:lang w:val="en-US" w:eastAsia="zh-CN"/>
                <w14:textFill>
                  <w14:solidFill>
                    <w14:schemeClr w14:val="tx1"/>
                  </w14:solidFill>
                </w14:textFill>
              </w:rPr>
              <w:t>42.9</w:t>
            </w:r>
            <w:r>
              <w:rPr>
                <w:rStyle w:val="63"/>
                <w:rFonts w:hint="default" w:eastAsia="宋体"/>
                <w:b w:val="0"/>
                <w:bCs w:val="0"/>
                <w:color w:val="000000" w:themeColor="text1"/>
                <w:sz w:val="24"/>
                <w:szCs w:val="24"/>
                <w:highlight w:val="none"/>
                <w:lang w:val="en-US" w:eastAsia="zh-CN"/>
                <w14:textFill>
                  <w14:solidFill>
                    <w14:schemeClr w14:val="tx1"/>
                  </w14:solidFill>
                </w14:textFill>
              </w:rPr>
              <w:t>~</w:t>
            </w:r>
            <w:r>
              <w:rPr>
                <w:rStyle w:val="63"/>
                <w:rFonts w:hint="eastAsia" w:eastAsia="宋体"/>
                <w:b w:val="0"/>
                <w:bCs w:val="0"/>
                <w:color w:val="000000" w:themeColor="text1"/>
                <w:sz w:val="24"/>
                <w:szCs w:val="24"/>
                <w:highlight w:val="none"/>
                <w:lang w:val="en-US" w:eastAsia="zh-CN"/>
                <w14:textFill>
                  <w14:solidFill>
                    <w14:schemeClr w14:val="tx1"/>
                  </w14:solidFill>
                </w14:textFill>
              </w:rPr>
              <w:t>44.2</w:t>
            </w:r>
            <w:r>
              <w:rPr>
                <w:rStyle w:val="63"/>
                <w:rFonts w:hint="default" w:eastAsia="宋体"/>
                <w:b w:val="0"/>
                <w:bCs w:val="0"/>
                <w:color w:val="000000" w:themeColor="text1"/>
                <w:sz w:val="24"/>
                <w:szCs w:val="24"/>
                <w:highlight w:val="none"/>
                <w:lang w:val="en-US" w:eastAsia="zh-CN"/>
                <w14:textFill>
                  <w14:solidFill>
                    <w14:schemeClr w14:val="tx1"/>
                  </w14:solidFill>
                </w14:textFill>
              </w:rPr>
              <w:t>dB（A），满足《工业企业厂界环境噪声排放标准》（GB12348-2008）中2级标准要求</w:t>
            </w:r>
            <w:r>
              <w:rPr>
                <w:rStyle w:val="63"/>
                <w:rFonts w:hint="eastAsia" w:eastAsia="宋体"/>
                <w:b w:val="0"/>
                <w:bCs w:val="0"/>
                <w:color w:val="000000" w:themeColor="text1"/>
                <w:sz w:val="24"/>
                <w:szCs w:val="24"/>
                <w:highlight w:val="none"/>
                <w:lang w:val="en-US" w:eastAsia="zh-CN"/>
                <w14:textFill>
                  <w14:solidFill>
                    <w14:schemeClr w14:val="tx1"/>
                  </w14:solidFill>
                </w14:textFill>
              </w:rPr>
              <w:t>。</w:t>
            </w:r>
          </w:p>
          <w:p>
            <w:pPr>
              <w:pStyle w:val="109"/>
              <w:numPr>
                <w:ilvl w:val="0"/>
                <w:numId w:val="0"/>
              </w:numPr>
              <w:adjustRightInd/>
              <w:snapToGrid/>
              <w:spacing w:beforeLines="0" w:line="360" w:lineRule="auto"/>
              <w:ind w:firstLine="482" w:firstLineChars="200"/>
              <w:rPr>
                <w:rStyle w:val="63"/>
                <w:rFonts w:hint="default" w:eastAsia="宋体"/>
                <w:color w:val="000000" w:themeColor="text1"/>
                <w:sz w:val="24"/>
                <w:szCs w:val="24"/>
                <w:highlight w:val="none"/>
                <w:lang w:val="en-US" w:eastAsia="zh-CN"/>
                <w14:textFill>
                  <w14:solidFill>
                    <w14:schemeClr w14:val="tx1"/>
                  </w14:solidFill>
                </w14:textFill>
              </w:rPr>
            </w:pPr>
            <w:r>
              <w:rPr>
                <w:rStyle w:val="63"/>
                <w:rFonts w:hint="eastAsia" w:eastAsia="宋体"/>
                <w:color w:val="000000" w:themeColor="text1"/>
                <w:sz w:val="24"/>
                <w:szCs w:val="24"/>
                <w:highlight w:val="none"/>
                <w:lang w:val="en-US" w:eastAsia="zh-CN"/>
                <w14:textFill>
                  <w14:solidFill>
                    <w14:schemeClr w14:val="tx1"/>
                  </w14:solidFill>
                </w14:textFill>
              </w:rPr>
              <w:t>（4）固废</w:t>
            </w:r>
          </w:p>
          <w:p>
            <w:pPr>
              <w:pStyle w:val="109"/>
              <w:keepNext w:val="0"/>
              <w:keepLines w:val="0"/>
              <w:pageBreakBefore w:val="0"/>
              <w:widowControl w:val="0"/>
              <w:numPr>
                <w:ilvl w:val="0"/>
                <w:numId w:val="0"/>
              </w:numPr>
              <w:kinsoku/>
              <w:wordWrap/>
              <w:overflowPunct/>
              <w:topLinePunct w:val="0"/>
              <w:autoSpaceDE/>
              <w:autoSpaceDN/>
              <w:bidi w:val="0"/>
              <w:adjustRightInd/>
              <w:snapToGrid/>
              <w:spacing w:beforeLines="0" w:line="360" w:lineRule="auto"/>
              <w:ind w:left="0" w:leftChars="0" w:firstLine="480" w:firstLineChars="200"/>
              <w:textAlignment w:val="auto"/>
              <w:rPr>
                <w:rStyle w:val="63"/>
                <w:rFonts w:hint="eastAsia" w:eastAsia="宋体"/>
                <w:b w:val="0"/>
                <w:bCs w:val="0"/>
                <w:color w:val="000000" w:themeColor="text1"/>
                <w:sz w:val="24"/>
                <w:szCs w:val="24"/>
                <w:highlight w:val="none"/>
                <w:lang w:val="en-US" w:eastAsia="zh-CN"/>
                <w14:textFill>
                  <w14:solidFill>
                    <w14:schemeClr w14:val="tx1"/>
                  </w14:solidFill>
                </w14:textFill>
              </w:rPr>
            </w:pPr>
            <w:r>
              <w:rPr>
                <w:rStyle w:val="63"/>
                <w:rFonts w:hint="eastAsia" w:eastAsia="宋体"/>
                <w:b w:val="0"/>
                <w:bCs w:val="0"/>
                <w:color w:val="000000" w:themeColor="text1"/>
                <w:sz w:val="24"/>
                <w:szCs w:val="24"/>
                <w:highlight w:val="none"/>
                <w:lang w:val="en-US" w:eastAsia="zh-CN"/>
                <w14:textFill>
                  <w14:solidFill>
                    <w14:schemeClr w14:val="tx1"/>
                  </w14:solidFill>
                </w14:textFill>
              </w:rPr>
              <w:t>现有工程固体废弃物主要来自栅渣，剩余污泥、生活垃圾、化验室废液和沉沙。</w:t>
            </w:r>
          </w:p>
          <w:p>
            <w:pPr>
              <w:pStyle w:val="95"/>
              <w:spacing w:before="0" w:line="320" w:lineRule="exact"/>
              <w:ind w:firstLine="0" w:firstLineChars="0"/>
              <w:jc w:val="center"/>
              <w:rPr>
                <w:b/>
                <w:color w:val="000000" w:themeColor="text1"/>
                <w14:textFill>
                  <w14:solidFill>
                    <w14:schemeClr w14:val="tx1"/>
                  </w14:solidFill>
                </w14:textFill>
              </w:rPr>
            </w:pPr>
            <w:r>
              <w:rPr>
                <w:rFonts w:hint="eastAsia"/>
                <w:b/>
                <w:color w:val="000000" w:themeColor="text1"/>
                <w14:textFill>
                  <w14:solidFill>
                    <w14:schemeClr w14:val="tx1"/>
                  </w14:solidFill>
                </w14:textFill>
              </w:rPr>
              <w:t>表2-</w:t>
            </w:r>
            <w:r>
              <w:rPr>
                <w:rFonts w:hint="eastAsia"/>
                <w:b/>
                <w:color w:val="000000" w:themeColor="text1"/>
                <w:lang w:val="en-US" w:eastAsia="zh-CN"/>
                <w14:textFill>
                  <w14:solidFill>
                    <w14:schemeClr w14:val="tx1"/>
                  </w14:solidFill>
                </w14:textFill>
              </w:rPr>
              <w:t>23</w:t>
            </w:r>
            <w:r>
              <w:rPr>
                <w:b/>
                <w:color w:val="000000" w:themeColor="text1"/>
                <w14:textFill>
                  <w14:solidFill>
                    <w14:schemeClr w14:val="tx1"/>
                  </w14:solidFill>
                </w14:textFill>
              </w:rPr>
              <w:t xml:space="preserve">  </w:t>
            </w:r>
            <w:r>
              <w:rPr>
                <w:rFonts w:hint="eastAsia"/>
                <w:b/>
                <w:color w:val="000000" w:themeColor="text1"/>
                <w14:textFill>
                  <w14:solidFill>
                    <w14:schemeClr w14:val="tx1"/>
                  </w14:solidFill>
                </w14:textFill>
              </w:rPr>
              <w:t>原</w:t>
            </w:r>
            <w:r>
              <w:rPr>
                <w:b/>
                <w:color w:val="000000" w:themeColor="text1"/>
                <w14:textFill>
                  <w14:solidFill>
                    <w14:schemeClr w14:val="tx1"/>
                  </w14:solidFill>
                </w14:textFill>
              </w:rPr>
              <w:t>有项目污染防治措施</w:t>
            </w:r>
          </w:p>
          <w:tbl>
            <w:tblPr>
              <w:tblStyle w:val="4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30"/>
              <w:gridCol w:w="1125"/>
              <w:gridCol w:w="1170"/>
              <w:gridCol w:w="37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930" w:type="dxa"/>
                  <w:noWrap w:val="0"/>
                  <w:vAlign w:val="center"/>
                </w:tcPr>
                <w:p>
                  <w:pPr>
                    <w:jc w:val="center"/>
                    <w:rPr>
                      <w:rStyle w:val="64"/>
                      <w:rFonts w:ascii="Times New Roman" w:hAnsi="Times New Roman" w:eastAsia="宋体" w:cs="Times New Roman"/>
                      <w:b w:val="0"/>
                      <w:color w:val="000000" w:themeColor="text1"/>
                      <w:sz w:val="21"/>
                      <w:szCs w:val="21"/>
                      <w14:textFill>
                        <w14:solidFill>
                          <w14:schemeClr w14:val="tx1"/>
                        </w14:solidFill>
                      </w14:textFill>
                    </w:rPr>
                  </w:pPr>
                  <w:r>
                    <w:rPr>
                      <w:rStyle w:val="64"/>
                      <w:rFonts w:hint="default" w:ascii="Times New Roman" w:hAnsi="Times New Roman" w:eastAsia="宋体" w:cs="Times New Roman"/>
                      <w:b w:val="0"/>
                      <w:color w:val="000000" w:themeColor="text1"/>
                      <w:sz w:val="21"/>
                      <w:szCs w:val="21"/>
                      <w14:textFill>
                        <w14:solidFill>
                          <w14:schemeClr w14:val="tx1"/>
                        </w14:solidFill>
                      </w14:textFill>
                    </w:rPr>
                    <w:t>名称</w:t>
                  </w:r>
                </w:p>
              </w:tc>
              <w:tc>
                <w:tcPr>
                  <w:tcW w:w="1125" w:type="dxa"/>
                  <w:noWrap w:val="0"/>
                  <w:vAlign w:val="center"/>
                </w:tcPr>
                <w:p>
                  <w:pPr>
                    <w:jc w:val="center"/>
                    <w:rPr>
                      <w:rFonts w:hint="default" w:ascii="Times New Roman" w:hAnsi="Times New Roman" w:eastAsia="宋体" w:cs="Times New Roman"/>
                      <w:color w:val="000000" w:themeColor="text1"/>
                      <w:szCs w:val="21"/>
                      <w:lang w:val="en-US" w:eastAsia="zh-CN"/>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产生量</w:t>
                  </w:r>
                  <w:r>
                    <w:rPr>
                      <w:rFonts w:hint="eastAsia" w:ascii="Times New Roman" w:hAnsi="Times New Roman" w:cs="Times New Roman"/>
                      <w:color w:val="000000" w:themeColor="text1"/>
                      <w:szCs w:val="21"/>
                      <w:lang w:val="en-US" w:eastAsia="zh-CN"/>
                      <w14:textFill>
                        <w14:solidFill>
                          <w14:schemeClr w14:val="tx1"/>
                        </w14:solidFill>
                      </w14:textFill>
                    </w:rPr>
                    <w:t>t/a</w:t>
                  </w:r>
                </w:p>
              </w:tc>
              <w:tc>
                <w:tcPr>
                  <w:tcW w:w="1170" w:type="dxa"/>
                  <w:noWrap w:val="0"/>
                  <w:vAlign w:val="center"/>
                </w:tcPr>
                <w:p>
                  <w:pPr>
                    <w:jc w:val="center"/>
                    <w:rPr>
                      <w:rFonts w:hint="default" w:ascii="Times New Roman" w:hAnsi="Times New Roman" w:eastAsia="宋体" w:cs="Times New Roman"/>
                      <w:color w:val="000000" w:themeColor="text1"/>
                      <w:szCs w:val="21"/>
                      <w:lang w:val="en-US" w:eastAsia="zh-CN"/>
                      <w14:textFill>
                        <w14:solidFill>
                          <w14:schemeClr w14:val="tx1"/>
                        </w14:solidFill>
                      </w14:textFill>
                    </w:rPr>
                  </w:pPr>
                  <w:r>
                    <w:rPr>
                      <w:rFonts w:hint="eastAsia" w:ascii="Times New Roman" w:hAnsi="Times New Roman" w:cs="Times New Roman"/>
                      <w:color w:val="000000" w:themeColor="text1"/>
                      <w:szCs w:val="21"/>
                      <w:lang w:eastAsia="zh-CN"/>
                      <w14:textFill>
                        <w14:solidFill>
                          <w14:schemeClr w14:val="tx1"/>
                        </w14:solidFill>
                      </w14:textFill>
                    </w:rPr>
                    <w:t>含水率</w:t>
                  </w:r>
                  <w:r>
                    <w:rPr>
                      <w:rFonts w:hint="eastAsia" w:ascii="Times New Roman" w:hAnsi="Times New Roman" w:cs="Times New Roman"/>
                      <w:color w:val="000000" w:themeColor="text1"/>
                      <w:szCs w:val="21"/>
                      <w:lang w:val="en-US" w:eastAsia="zh-CN"/>
                      <w14:textFill>
                        <w14:solidFill>
                          <w14:schemeClr w14:val="tx1"/>
                        </w14:solidFill>
                      </w14:textFill>
                    </w:rPr>
                    <w:t>%</w:t>
                  </w:r>
                </w:p>
              </w:tc>
              <w:tc>
                <w:tcPr>
                  <w:tcW w:w="3754" w:type="dxa"/>
                  <w:noWrap w:val="0"/>
                  <w:vAlign w:val="center"/>
                </w:tcPr>
                <w:p>
                  <w:pPr>
                    <w:jc w:val="center"/>
                    <w:rPr>
                      <w:rStyle w:val="64"/>
                      <w:rFonts w:ascii="Times New Roman" w:hAnsi="Times New Roman" w:eastAsia="宋体" w:cs="Times New Roman"/>
                      <w:b w:val="0"/>
                      <w:color w:val="000000" w:themeColor="text1"/>
                      <w:sz w:val="21"/>
                      <w:szCs w:val="21"/>
                      <w14:textFill>
                        <w14:solidFill>
                          <w14:schemeClr w14:val="tx1"/>
                        </w14:solidFill>
                      </w14:textFill>
                    </w:rPr>
                  </w:pPr>
                  <w:r>
                    <w:rPr>
                      <w:rStyle w:val="64"/>
                      <w:rFonts w:hint="default" w:ascii="Times New Roman" w:hAnsi="Times New Roman" w:eastAsia="宋体" w:cs="Times New Roman"/>
                      <w:b w:val="0"/>
                      <w:color w:val="000000" w:themeColor="text1"/>
                      <w:sz w:val="21"/>
                      <w:szCs w:val="21"/>
                      <w14:textFill>
                        <w14:solidFill>
                          <w14:schemeClr w14:val="tx1"/>
                        </w14:solidFill>
                      </w14:textFill>
                    </w:rPr>
                    <w:t>拟采取的处理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930" w:type="dxa"/>
                  <w:noWrap w:val="0"/>
                  <w:vAlign w:val="center"/>
                </w:tcPr>
                <w:p>
                  <w:pPr>
                    <w:jc w:val="center"/>
                    <w:rPr>
                      <w:rFonts w:hint="default" w:ascii="Times New Roman" w:hAnsi="Times New Roman" w:cs="Times New Roman"/>
                      <w:color w:val="000000" w:themeColor="text1"/>
                      <w:szCs w:val="21"/>
                      <w14:textFill>
                        <w14:solidFill>
                          <w14:schemeClr w14:val="tx1"/>
                        </w14:solidFill>
                      </w14:textFill>
                    </w:rPr>
                  </w:pPr>
                  <w:r>
                    <w:rPr>
                      <w:rStyle w:val="64"/>
                      <w:rFonts w:hint="eastAsia" w:ascii="Times New Roman" w:hAnsi="Times New Roman" w:eastAsia="宋体" w:cs="Times New Roman"/>
                      <w:b w:val="0"/>
                      <w:color w:val="000000" w:themeColor="text1"/>
                      <w:sz w:val="21"/>
                      <w:szCs w:val="21"/>
                      <w:lang w:eastAsia="zh-CN"/>
                      <w14:textFill>
                        <w14:solidFill>
                          <w14:schemeClr w14:val="tx1"/>
                        </w14:solidFill>
                      </w14:textFill>
                    </w:rPr>
                    <w:t>格栅渣</w:t>
                  </w:r>
                </w:p>
              </w:tc>
              <w:tc>
                <w:tcPr>
                  <w:tcW w:w="1125" w:type="dxa"/>
                  <w:noWrap w:val="0"/>
                  <w:vAlign w:val="center"/>
                </w:tcPr>
                <w:p>
                  <w:pPr>
                    <w:jc w:val="center"/>
                    <w:rPr>
                      <w:rFonts w:hint="default" w:ascii="Times New Roman" w:hAnsi="Times New Roman" w:cs="Times New Roman"/>
                      <w:color w:val="000000" w:themeColor="text1"/>
                      <w:szCs w:val="21"/>
                      <w:lang w:val="en-US" w:eastAsia="zh-CN"/>
                      <w14:textFill>
                        <w14:solidFill>
                          <w14:schemeClr w14:val="tx1"/>
                        </w14:solidFill>
                      </w14:textFill>
                    </w:rPr>
                  </w:pPr>
                  <w:r>
                    <w:rPr>
                      <w:rFonts w:hint="eastAsia" w:ascii="Times New Roman" w:hAnsi="Times New Roman" w:cs="Times New Roman"/>
                      <w:color w:val="000000" w:themeColor="text1"/>
                      <w:szCs w:val="21"/>
                      <w:lang w:val="en-US" w:eastAsia="zh-CN"/>
                      <w14:textFill>
                        <w14:solidFill>
                          <w14:schemeClr w14:val="tx1"/>
                        </w14:solidFill>
                      </w14:textFill>
                    </w:rPr>
                    <w:t>109.5</w:t>
                  </w:r>
                </w:p>
              </w:tc>
              <w:tc>
                <w:tcPr>
                  <w:tcW w:w="1170" w:type="dxa"/>
                  <w:noWrap w:val="0"/>
                  <w:vAlign w:val="center"/>
                </w:tcPr>
                <w:p>
                  <w:pPr>
                    <w:jc w:val="center"/>
                    <w:rPr>
                      <w:rFonts w:hint="default" w:ascii="Times New Roman" w:hAnsi="Times New Roman" w:cs="Times New Roman"/>
                      <w:color w:val="000000" w:themeColor="text1"/>
                      <w:szCs w:val="21"/>
                      <w:lang w:val="en-US" w:eastAsia="zh-CN"/>
                      <w14:textFill>
                        <w14:solidFill>
                          <w14:schemeClr w14:val="tx1"/>
                        </w14:solidFill>
                      </w14:textFill>
                    </w:rPr>
                  </w:pPr>
                  <w:r>
                    <w:rPr>
                      <w:rFonts w:hint="eastAsia" w:ascii="Times New Roman" w:hAnsi="Times New Roman" w:cs="Times New Roman"/>
                      <w:color w:val="000000" w:themeColor="text1"/>
                      <w:szCs w:val="21"/>
                      <w:lang w:val="en-US" w:eastAsia="zh-CN"/>
                      <w14:textFill>
                        <w14:solidFill>
                          <w14:schemeClr w14:val="tx1"/>
                        </w14:solidFill>
                      </w14:textFill>
                    </w:rPr>
                    <w:t>70</w:t>
                  </w:r>
                </w:p>
              </w:tc>
              <w:tc>
                <w:tcPr>
                  <w:tcW w:w="3754" w:type="dxa"/>
                  <w:noWrap w:val="0"/>
                  <w:vAlign w:val="center"/>
                </w:tcPr>
                <w:p>
                  <w:pPr>
                    <w:spacing w:line="295" w:lineRule="exact"/>
                    <w:ind w:right="-20" w:rightChars="0" w:firstLine="0" w:firstLineChars="0"/>
                    <w:jc w:val="center"/>
                    <w:rPr>
                      <w:rFonts w:hint="default" w:ascii="Times New Roman" w:hAnsi="Times New Roman" w:cs="Times New Roman"/>
                      <w:color w:val="000000" w:themeColor="text1"/>
                      <w:kern w:val="2"/>
                      <w:sz w:val="21"/>
                      <w:szCs w:val="21"/>
                      <w:lang w:val="en-US" w:eastAsia="zh-CN" w:bidi="ar-SA"/>
                      <w14:textFill>
                        <w14:solidFill>
                          <w14:schemeClr w14:val="tx1"/>
                        </w14:solidFill>
                      </w14:textFill>
                    </w:rPr>
                  </w:pPr>
                  <w:r>
                    <w:rPr>
                      <w:rFonts w:hint="eastAsia" w:ascii="Times New Roman" w:hAnsi="Times New Roman" w:cs="Times New Roman"/>
                      <w:color w:val="000000" w:themeColor="text1"/>
                      <w:kern w:val="2"/>
                      <w:sz w:val="21"/>
                      <w:szCs w:val="21"/>
                      <w:lang w:val="en-US" w:eastAsia="zh-CN" w:bidi="ar-SA"/>
                      <w14:textFill>
                        <w14:solidFill>
                          <w14:schemeClr w14:val="tx1"/>
                        </w14:solidFill>
                      </w14:textFill>
                    </w:rPr>
                    <w:t>收集后同生活垃圾一并处理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930" w:type="dxa"/>
                  <w:noWrap w:val="0"/>
                  <w:vAlign w:val="center"/>
                </w:tcPr>
                <w:p>
                  <w:pPr>
                    <w:jc w:val="center"/>
                    <w:rPr>
                      <w:rFonts w:hint="default" w:ascii="Times New Roman" w:hAnsi="Times New Roman" w:cs="Times New Roman"/>
                      <w:color w:val="000000" w:themeColor="text1"/>
                      <w:szCs w:val="21"/>
                      <w14:textFill>
                        <w14:solidFill>
                          <w14:schemeClr w14:val="tx1"/>
                        </w14:solidFill>
                      </w14:textFill>
                    </w:rPr>
                  </w:pPr>
                  <w:r>
                    <w:rPr>
                      <w:rStyle w:val="64"/>
                      <w:rFonts w:hint="eastAsia" w:ascii="Times New Roman" w:hAnsi="Times New Roman" w:eastAsia="宋体" w:cs="Times New Roman"/>
                      <w:b w:val="0"/>
                      <w:color w:val="000000" w:themeColor="text1"/>
                      <w:sz w:val="21"/>
                      <w:szCs w:val="21"/>
                      <w:lang w:eastAsia="zh-CN"/>
                      <w14:textFill>
                        <w14:solidFill>
                          <w14:schemeClr w14:val="tx1"/>
                        </w14:solidFill>
                      </w14:textFill>
                    </w:rPr>
                    <w:t>剩余污泥（脱水后）</w:t>
                  </w:r>
                </w:p>
              </w:tc>
              <w:tc>
                <w:tcPr>
                  <w:tcW w:w="1125" w:type="dxa"/>
                  <w:noWrap w:val="0"/>
                  <w:vAlign w:val="center"/>
                </w:tcPr>
                <w:p>
                  <w:pPr>
                    <w:jc w:val="center"/>
                    <w:rPr>
                      <w:rFonts w:hint="default" w:ascii="Times New Roman" w:hAnsi="Times New Roman" w:cs="Times New Roman"/>
                      <w:color w:val="000000" w:themeColor="text1"/>
                      <w:szCs w:val="21"/>
                      <w:lang w:val="en-US" w:eastAsia="zh-CN"/>
                      <w14:textFill>
                        <w14:solidFill>
                          <w14:schemeClr w14:val="tx1"/>
                        </w14:solidFill>
                      </w14:textFill>
                    </w:rPr>
                  </w:pPr>
                  <w:r>
                    <w:rPr>
                      <w:rFonts w:hint="eastAsia" w:ascii="Times New Roman" w:hAnsi="Times New Roman" w:cs="Times New Roman"/>
                      <w:color w:val="000000" w:themeColor="text1"/>
                      <w:szCs w:val="21"/>
                      <w:lang w:val="en-US" w:eastAsia="zh-CN"/>
                      <w14:textFill>
                        <w14:solidFill>
                          <w14:schemeClr w14:val="tx1"/>
                        </w14:solidFill>
                      </w14:textFill>
                    </w:rPr>
                    <w:t>365</w:t>
                  </w:r>
                </w:p>
              </w:tc>
              <w:tc>
                <w:tcPr>
                  <w:tcW w:w="1170" w:type="dxa"/>
                  <w:noWrap w:val="0"/>
                  <w:vAlign w:val="center"/>
                </w:tcPr>
                <w:p>
                  <w:pPr>
                    <w:jc w:val="center"/>
                    <w:rPr>
                      <w:rFonts w:hint="default" w:ascii="Times New Roman" w:hAnsi="Times New Roman" w:cs="Times New Roman"/>
                      <w:color w:val="000000" w:themeColor="text1"/>
                      <w:szCs w:val="21"/>
                      <w:lang w:val="en-US" w:eastAsia="zh-CN"/>
                      <w14:textFill>
                        <w14:solidFill>
                          <w14:schemeClr w14:val="tx1"/>
                        </w14:solidFill>
                      </w14:textFill>
                    </w:rPr>
                  </w:pPr>
                  <w:r>
                    <w:rPr>
                      <w:rFonts w:hint="eastAsia" w:ascii="Times New Roman" w:hAnsi="Times New Roman" w:cs="Times New Roman"/>
                      <w:color w:val="000000" w:themeColor="text1"/>
                      <w:szCs w:val="21"/>
                      <w:lang w:val="en-US" w:eastAsia="zh-CN"/>
                      <w14:textFill>
                        <w14:solidFill>
                          <w14:schemeClr w14:val="tx1"/>
                        </w14:solidFill>
                      </w14:textFill>
                    </w:rPr>
                    <w:t>55</w:t>
                  </w:r>
                </w:p>
              </w:tc>
              <w:tc>
                <w:tcPr>
                  <w:tcW w:w="3754" w:type="dxa"/>
                  <w:noWrap w:val="0"/>
                  <w:vAlign w:val="center"/>
                </w:tcPr>
                <w:p>
                  <w:pPr>
                    <w:spacing w:line="295" w:lineRule="exact"/>
                    <w:ind w:right="-20" w:rightChars="0" w:firstLine="0" w:firstLineChars="0"/>
                    <w:jc w:val="center"/>
                    <w:rPr>
                      <w:rFonts w:hint="default" w:ascii="Times New Roman" w:hAnsi="Times New Roman" w:cs="Times New Roman"/>
                      <w:color w:val="000000" w:themeColor="text1"/>
                      <w:kern w:val="2"/>
                      <w:sz w:val="21"/>
                      <w:szCs w:val="21"/>
                      <w:lang w:val="en-US" w:eastAsia="zh-CN" w:bidi="ar-SA"/>
                      <w14:textFill>
                        <w14:solidFill>
                          <w14:schemeClr w14:val="tx1"/>
                        </w14:solidFill>
                      </w14:textFill>
                    </w:rPr>
                  </w:pPr>
                  <w:r>
                    <w:rPr>
                      <w:rFonts w:hint="eastAsia" w:ascii="Times New Roman" w:hAnsi="Times New Roman" w:cs="Times New Roman"/>
                      <w:color w:val="000000" w:themeColor="text1"/>
                      <w:kern w:val="2"/>
                      <w:sz w:val="21"/>
                      <w:szCs w:val="21"/>
                      <w:lang w:val="en-US" w:eastAsia="zh-CN" w:bidi="ar-SA"/>
                      <w14:textFill>
                        <w14:solidFill>
                          <w14:schemeClr w14:val="tx1"/>
                        </w14:solidFill>
                      </w14:textFill>
                    </w:rPr>
                    <w:t>委托东至安东金沙田环境服务有限公司处理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930" w:type="dxa"/>
                  <w:noWrap w:val="0"/>
                  <w:vAlign w:val="center"/>
                </w:tcPr>
                <w:p>
                  <w:pPr>
                    <w:jc w:val="center"/>
                    <w:rPr>
                      <w:rFonts w:hint="default" w:ascii="Times New Roman" w:hAnsi="Times New Roman" w:cs="Times New Roman"/>
                      <w:color w:val="000000" w:themeColor="text1"/>
                      <w:szCs w:val="21"/>
                      <w14:textFill>
                        <w14:solidFill>
                          <w14:schemeClr w14:val="tx1"/>
                        </w14:solidFill>
                      </w14:textFill>
                    </w:rPr>
                  </w:pPr>
                  <w:r>
                    <w:rPr>
                      <w:rStyle w:val="64"/>
                      <w:rFonts w:hint="eastAsia" w:ascii="Times New Roman" w:hAnsi="Times New Roman" w:eastAsia="宋体" w:cs="Times New Roman"/>
                      <w:b w:val="0"/>
                      <w:color w:val="000000" w:themeColor="text1"/>
                      <w:sz w:val="21"/>
                      <w:szCs w:val="21"/>
                      <w:lang w:eastAsia="zh-CN"/>
                      <w14:textFill>
                        <w14:solidFill>
                          <w14:schemeClr w14:val="tx1"/>
                        </w14:solidFill>
                      </w14:textFill>
                    </w:rPr>
                    <w:t>化验室废液</w:t>
                  </w:r>
                </w:p>
              </w:tc>
              <w:tc>
                <w:tcPr>
                  <w:tcW w:w="1125" w:type="dxa"/>
                  <w:noWrap w:val="0"/>
                  <w:vAlign w:val="center"/>
                </w:tcPr>
                <w:p>
                  <w:pPr>
                    <w:jc w:val="center"/>
                    <w:rPr>
                      <w:rFonts w:hint="default" w:ascii="Times New Roman" w:hAnsi="Times New Roman" w:cs="Times New Roman"/>
                      <w:color w:val="000000" w:themeColor="text1"/>
                      <w:szCs w:val="21"/>
                      <w:lang w:val="en-US" w:eastAsia="zh-CN"/>
                      <w14:textFill>
                        <w14:solidFill>
                          <w14:schemeClr w14:val="tx1"/>
                        </w14:solidFill>
                      </w14:textFill>
                    </w:rPr>
                  </w:pPr>
                  <w:r>
                    <w:rPr>
                      <w:rFonts w:hint="eastAsia" w:ascii="Times New Roman" w:hAnsi="Times New Roman" w:cs="Times New Roman"/>
                      <w:color w:val="000000" w:themeColor="text1"/>
                      <w:szCs w:val="21"/>
                      <w:lang w:val="en-US" w:eastAsia="zh-CN"/>
                      <w14:textFill>
                        <w14:solidFill>
                          <w14:schemeClr w14:val="tx1"/>
                        </w14:solidFill>
                      </w14:textFill>
                    </w:rPr>
                    <w:t>0.6</w:t>
                  </w:r>
                </w:p>
              </w:tc>
              <w:tc>
                <w:tcPr>
                  <w:tcW w:w="1170" w:type="dxa"/>
                  <w:noWrap w:val="0"/>
                  <w:vAlign w:val="center"/>
                </w:tcPr>
                <w:p>
                  <w:pPr>
                    <w:jc w:val="center"/>
                    <w:rPr>
                      <w:rFonts w:hint="default" w:ascii="Times New Roman" w:hAnsi="Times New Roman" w:cs="Times New Roman"/>
                      <w:color w:val="000000" w:themeColor="text1"/>
                      <w:szCs w:val="21"/>
                      <w:lang w:val="en-US" w:eastAsia="zh-CN"/>
                      <w14:textFill>
                        <w14:solidFill>
                          <w14:schemeClr w14:val="tx1"/>
                        </w14:solidFill>
                      </w14:textFill>
                    </w:rPr>
                  </w:pPr>
                  <w:r>
                    <w:rPr>
                      <w:rFonts w:hint="eastAsia" w:ascii="Times New Roman" w:hAnsi="Times New Roman" w:cs="Times New Roman"/>
                      <w:color w:val="000000" w:themeColor="text1"/>
                      <w:szCs w:val="21"/>
                      <w:lang w:val="en-US" w:eastAsia="zh-CN"/>
                      <w14:textFill>
                        <w14:solidFill>
                          <w14:schemeClr w14:val="tx1"/>
                        </w14:solidFill>
                      </w14:textFill>
                    </w:rPr>
                    <w:t>/</w:t>
                  </w:r>
                </w:p>
              </w:tc>
              <w:tc>
                <w:tcPr>
                  <w:tcW w:w="3754" w:type="dxa"/>
                  <w:noWrap w:val="0"/>
                  <w:vAlign w:val="center"/>
                </w:tcPr>
                <w:p>
                  <w:pPr>
                    <w:spacing w:line="295" w:lineRule="exact"/>
                    <w:ind w:right="-20" w:rightChars="0" w:firstLine="0" w:firstLineChars="0"/>
                    <w:jc w:val="center"/>
                    <w:rPr>
                      <w:rFonts w:hint="eastAsia" w:ascii="Times New Roman" w:hAnsi="Times New Roman" w:cs="Times New Roman"/>
                      <w:color w:val="000000" w:themeColor="text1"/>
                      <w:kern w:val="2"/>
                      <w:sz w:val="21"/>
                      <w:szCs w:val="21"/>
                      <w:lang w:val="en-US" w:eastAsia="zh-CN" w:bidi="ar-SA"/>
                      <w14:textFill>
                        <w14:solidFill>
                          <w14:schemeClr w14:val="tx1"/>
                        </w14:solidFill>
                      </w14:textFill>
                    </w:rPr>
                  </w:pPr>
                  <w:r>
                    <w:rPr>
                      <w:rFonts w:hint="eastAsia" w:ascii="Times New Roman" w:hAnsi="Times New Roman" w:cs="Times New Roman"/>
                      <w:color w:val="000000" w:themeColor="text1"/>
                      <w:kern w:val="2"/>
                      <w:sz w:val="21"/>
                      <w:szCs w:val="21"/>
                      <w:lang w:val="en-US" w:eastAsia="zh-CN" w:bidi="ar-SA"/>
                      <w14:textFill>
                        <w14:solidFill>
                          <w14:schemeClr w14:val="tx1"/>
                        </w14:solidFill>
                      </w14:textFill>
                    </w:rPr>
                    <w:t>委托马鞍山澳新环保科技有限公司</w:t>
                  </w:r>
                </w:p>
                <w:p>
                  <w:pPr>
                    <w:spacing w:line="295" w:lineRule="exact"/>
                    <w:ind w:right="-20" w:rightChars="0" w:firstLine="0" w:firstLineChars="0"/>
                    <w:jc w:val="center"/>
                    <w:rPr>
                      <w:rFonts w:hint="default" w:ascii="Times New Roman" w:hAnsi="Times New Roman" w:cs="Times New Roman"/>
                      <w:color w:val="000000" w:themeColor="text1"/>
                      <w:kern w:val="2"/>
                      <w:sz w:val="21"/>
                      <w:szCs w:val="21"/>
                      <w:lang w:val="en-US" w:eastAsia="zh-CN" w:bidi="ar-SA"/>
                      <w14:textFill>
                        <w14:solidFill>
                          <w14:schemeClr w14:val="tx1"/>
                        </w14:solidFill>
                      </w14:textFill>
                    </w:rPr>
                  </w:pPr>
                  <w:r>
                    <w:rPr>
                      <w:rFonts w:hint="eastAsia" w:ascii="Times New Roman" w:hAnsi="Times New Roman" w:cs="Times New Roman"/>
                      <w:color w:val="000000" w:themeColor="text1"/>
                      <w:kern w:val="2"/>
                      <w:sz w:val="21"/>
                      <w:szCs w:val="21"/>
                      <w:lang w:val="en-US" w:eastAsia="zh-CN" w:bidi="ar-SA"/>
                      <w14:textFill>
                        <w14:solidFill>
                          <w14:schemeClr w14:val="tx1"/>
                        </w14:solidFill>
                      </w14:textFill>
                    </w:rPr>
                    <w:t>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930" w:type="dxa"/>
                  <w:noWrap w:val="0"/>
                  <w:vAlign w:val="center"/>
                </w:tcPr>
                <w:p>
                  <w:pPr>
                    <w:jc w:val="center"/>
                    <w:rPr>
                      <w:rStyle w:val="64"/>
                      <w:rFonts w:hint="eastAsia" w:ascii="Times New Roman" w:hAnsi="Times New Roman" w:eastAsia="宋体" w:cs="Times New Roman"/>
                      <w:b w:val="0"/>
                      <w:color w:val="000000" w:themeColor="text1"/>
                      <w:sz w:val="21"/>
                      <w:szCs w:val="21"/>
                      <w:lang w:eastAsia="zh-CN"/>
                      <w14:textFill>
                        <w14:solidFill>
                          <w14:schemeClr w14:val="tx1"/>
                        </w14:solidFill>
                      </w14:textFill>
                    </w:rPr>
                  </w:pPr>
                  <w:r>
                    <w:rPr>
                      <w:rStyle w:val="64"/>
                      <w:rFonts w:hint="eastAsia" w:ascii="Times New Roman" w:hAnsi="Times New Roman" w:eastAsia="宋体" w:cs="Times New Roman"/>
                      <w:b w:val="0"/>
                      <w:color w:val="000000" w:themeColor="text1"/>
                      <w:sz w:val="21"/>
                      <w:szCs w:val="21"/>
                      <w:lang w:eastAsia="zh-CN"/>
                      <w14:textFill>
                        <w14:solidFill>
                          <w14:schemeClr w14:val="tx1"/>
                        </w14:solidFill>
                      </w14:textFill>
                    </w:rPr>
                    <w:t>生活垃圾</w:t>
                  </w:r>
                </w:p>
              </w:tc>
              <w:tc>
                <w:tcPr>
                  <w:tcW w:w="1125" w:type="dxa"/>
                  <w:noWrap w:val="0"/>
                  <w:vAlign w:val="center"/>
                </w:tcPr>
                <w:p>
                  <w:pPr>
                    <w:jc w:val="center"/>
                    <w:rPr>
                      <w:rFonts w:hint="default" w:ascii="Times New Roman" w:hAnsi="Times New Roman" w:cs="Times New Roman"/>
                      <w:color w:val="000000" w:themeColor="text1"/>
                      <w:szCs w:val="21"/>
                      <w:lang w:val="en-US" w:eastAsia="zh-CN"/>
                      <w14:textFill>
                        <w14:solidFill>
                          <w14:schemeClr w14:val="tx1"/>
                        </w14:solidFill>
                      </w14:textFill>
                    </w:rPr>
                  </w:pPr>
                  <w:r>
                    <w:rPr>
                      <w:rFonts w:hint="eastAsia" w:ascii="Times New Roman" w:hAnsi="Times New Roman" w:cs="Times New Roman"/>
                      <w:color w:val="000000" w:themeColor="text1"/>
                      <w:szCs w:val="21"/>
                      <w:lang w:val="en-US" w:eastAsia="zh-CN"/>
                      <w14:textFill>
                        <w14:solidFill>
                          <w14:schemeClr w14:val="tx1"/>
                        </w14:solidFill>
                      </w14:textFill>
                    </w:rPr>
                    <w:t>7.3</w:t>
                  </w:r>
                </w:p>
              </w:tc>
              <w:tc>
                <w:tcPr>
                  <w:tcW w:w="1170" w:type="dxa"/>
                  <w:noWrap w:val="0"/>
                  <w:vAlign w:val="center"/>
                </w:tcPr>
                <w:p>
                  <w:pPr>
                    <w:jc w:val="center"/>
                    <w:rPr>
                      <w:rFonts w:hint="default" w:ascii="Times New Roman" w:hAnsi="Times New Roman" w:cs="Times New Roman"/>
                      <w:color w:val="000000" w:themeColor="text1"/>
                      <w:szCs w:val="21"/>
                      <w:lang w:val="en-US" w:eastAsia="zh-CN"/>
                      <w14:textFill>
                        <w14:solidFill>
                          <w14:schemeClr w14:val="tx1"/>
                        </w14:solidFill>
                      </w14:textFill>
                    </w:rPr>
                  </w:pPr>
                  <w:r>
                    <w:rPr>
                      <w:rFonts w:hint="eastAsia" w:ascii="Times New Roman" w:hAnsi="Times New Roman" w:cs="Times New Roman"/>
                      <w:color w:val="000000" w:themeColor="text1"/>
                      <w:szCs w:val="21"/>
                      <w:lang w:val="en-US" w:eastAsia="zh-CN"/>
                      <w14:textFill>
                        <w14:solidFill>
                          <w14:schemeClr w14:val="tx1"/>
                        </w14:solidFill>
                      </w14:textFill>
                    </w:rPr>
                    <w:t>25</w:t>
                  </w:r>
                </w:p>
              </w:tc>
              <w:tc>
                <w:tcPr>
                  <w:tcW w:w="3754" w:type="dxa"/>
                  <w:vMerge w:val="restart"/>
                  <w:noWrap w:val="0"/>
                  <w:vAlign w:val="center"/>
                </w:tcPr>
                <w:p>
                  <w:pPr>
                    <w:spacing w:line="295" w:lineRule="exact"/>
                    <w:ind w:right="-20" w:rightChars="0" w:firstLine="0" w:firstLineChars="0"/>
                    <w:jc w:val="center"/>
                    <w:rPr>
                      <w:rFonts w:hint="default" w:ascii="Times New Roman" w:hAnsi="Times New Roman" w:cs="Times New Roman"/>
                      <w:color w:val="000000" w:themeColor="text1"/>
                      <w:kern w:val="2"/>
                      <w:sz w:val="21"/>
                      <w:szCs w:val="21"/>
                      <w:lang w:val="en-US" w:eastAsia="zh-CN" w:bidi="ar-SA"/>
                      <w14:textFill>
                        <w14:solidFill>
                          <w14:schemeClr w14:val="tx1"/>
                        </w14:solidFill>
                      </w14:textFill>
                    </w:rPr>
                  </w:pPr>
                  <w:r>
                    <w:rPr>
                      <w:rFonts w:hint="eastAsia" w:ascii="Times New Roman" w:hAnsi="Times New Roman" w:cs="Times New Roman"/>
                      <w:color w:val="000000" w:themeColor="text1"/>
                      <w:kern w:val="2"/>
                      <w:sz w:val="21"/>
                      <w:szCs w:val="21"/>
                      <w:lang w:val="en-US" w:eastAsia="zh-CN" w:bidi="ar-SA"/>
                      <w14:textFill>
                        <w14:solidFill>
                          <w14:schemeClr w14:val="tx1"/>
                        </w14:solidFill>
                      </w14:textFill>
                    </w:rPr>
                    <w:t>收集后环卫处理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930" w:type="dxa"/>
                  <w:noWrap w:val="0"/>
                  <w:vAlign w:val="center"/>
                </w:tcPr>
                <w:p>
                  <w:pPr>
                    <w:jc w:val="center"/>
                    <w:rPr>
                      <w:rStyle w:val="64"/>
                      <w:rFonts w:hint="eastAsia" w:ascii="Times New Roman" w:hAnsi="Times New Roman" w:eastAsia="宋体" w:cs="Times New Roman"/>
                      <w:b w:val="0"/>
                      <w:color w:val="000000" w:themeColor="text1"/>
                      <w:sz w:val="21"/>
                      <w:szCs w:val="21"/>
                      <w:lang w:eastAsia="zh-CN"/>
                      <w14:textFill>
                        <w14:solidFill>
                          <w14:schemeClr w14:val="tx1"/>
                        </w14:solidFill>
                      </w14:textFill>
                    </w:rPr>
                  </w:pPr>
                  <w:r>
                    <w:rPr>
                      <w:rStyle w:val="64"/>
                      <w:rFonts w:hint="eastAsia" w:ascii="Times New Roman" w:hAnsi="Times New Roman" w:eastAsia="宋体" w:cs="Times New Roman"/>
                      <w:b w:val="0"/>
                      <w:color w:val="000000" w:themeColor="text1"/>
                      <w:sz w:val="21"/>
                      <w:szCs w:val="21"/>
                      <w:lang w:eastAsia="zh-CN"/>
                      <w14:textFill>
                        <w14:solidFill>
                          <w14:schemeClr w14:val="tx1"/>
                        </w14:solidFill>
                      </w14:textFill>
                    </w:rPr>
                    <w:t>沉沙</w:t>
                  </w:r>
                </w:p>
              </w:tc>
              <w:tc>
                <w:tcPr>
                  <w:tcW w:w="1125" w:type="dxa"/>
                  <w:noWrap w:val="0"/>
                  <w:vAlign w:val="center"/>
                </w:tcPr>
                <w:p>
                  <w:pPr>
                    <w:jc w:val="center"/>
                    <w:rPr>
                      <w:rFonts w:hint="default" w:ascii="Times New Roman" w:hAnsi="Times New Roman" w:cs="Times New Roman"/>
                      <w:color w:val="000000" w:themeColor="text1"/>
                      <w:szCs w:val="21"/>
                      <w:lang w:val="en-US" w:eastAsia="zh-CN"/>
                      <w14:textFill>
                        <w14:solidFill>
                          <w14:schemeClr w14:val="tx1"/>
                        </w14:solidFill>
                      </w14:textFill>
                    </w:rPr>
                  </w:pPr>
                  <w:r>
                    <w:rPr>
                      <w:rFonts w:hint="eastAsia" w:ascii="Times New Roman" w:hAnsi="Times New Roman" w:cs="Times New Roman"/>
                      <w:color w:val="000000" w:themeColor="text1"/>
                      <w:szCs w:val="21"/>
                      <w:lang w:val="en-US" w:eastAsia="zh-CN"/>
                      <w14:textFill>
                        <w14:solidFill>
                          <w14:schemeClr w14:val="tx1"/>
                        </w14:solidFill>
                      </w14:textFill>
                    </w:rPr>
                    <w:t>248.2</w:t>
                  </w:r>
                </w:p>
              </w:tc>
              <w:tc>
                <w:tcPr>
                  <w:tcW w:w="1170" w:type="dxa"/>
                  <w:noWrap w:val="0"/>
                  <w:vAlign w:val="center"/>
                </w:tcPr>
                <w:p>
                  <w:pPr>
                    <w:jc w:val="center"/>
                    <w:rPr>
                      <w:rFonts w:hint="default" w:ascii="Times New Roman" w:hAnsi="Times New Roman" w:cs="Times New Roman"/>
                      <w:color w:val="000000" w:themeColor="text1"/>
                      <w:szCs w:val="21"/>
                      <w:lang w:val="en-US" w:eastAsia="zh-CN"/>
                      <w14:textFill>
                        <w14:solidFill>
                          <w14:schemeClr w14:val="tx1"/>
                        </w14:solidFill>
                      </w14:textFill>
                    </w:rPr>
                  </w:pPr>
                  <w:r>
                    <w:rPr>
                      <w:rFonts w:hint="eastAsia" w:ascii="Times New Roman" w:hAnsi="Times New Roman" w:cs="Times New Roman"/>
                      <w:color w:val="000000" w:themeColor="text1"/>
                      <w:szCs w:val="21"/>
                      <w:lang w:val="en-US" w:eastAsia="zh-CN"/>
                      <w14:textFill>
                        <w14:solidFill>
                          <w14:schemeClr w14:val="tx1"/>
                        </w14:solidFill>
                      </w14:textFill>
                    </w:rPr>
                    <w:t>/</w:t>
                  </w:r>
                </w:p>
              </w:tc>
              <w:tc>
                <w:tcPr>
                  <w:tcW w:w="3754" w:type="dxa"/>
                  <w:vMerge w:val="continue"/>
                  <w:noWrap w:val="0"/>
                  <w:vAlign w:val="center"/>
                </w:tcPr>
                <w:p>
                  <w:pPr>
                    <w:spacing w:line="295" w:lineRule="exact"/>
                    <w:ind w:right="-20" w:rightChars="0" w:firstLine="0" w:firstLineChars="0"/>
                    <w:jc w:val="center"/>
                    <w:rPr>
                      <w:rFonts w:hint="eastAsia" w:ascii="Times New Roman" w:hAnsi="Times New Roman" w:cs="Times New Roman"/>
                      <w:color w:val="000000" w:themeColor="text1"/>
                      <w:kern w:val="2"/>
                      <w:sz w:val="21"/>
                      <w:szCs w:val="21"/>
                      <w:lang w:val="en-US" w:eastAsia="zh-CN" w:bidi="ar-SA"/>
                      <w14:textFill>
                        <w14:solidFill>
                          <w14:schemeClr w14:val="tx1"/>
                        </w14:solidFill>
                      </w14:textFill>
                    </w:rPr>
                  </w:pPr>
                </w:p>
              </w:tc>
            </w:tr>
          </w:tbl>
          <w:p>
            <w:pPr>
              <w:pStyle w:val="4"/>
              <w:keepNext/>
              <w:keepLines/>
              <w:pageBreakBefore w:val="0"/>
              <w:widowControl w:val="0"/>
              <w:kinsoku/>
              <w:wordWrap/>
              <w:overflowPunct/>
              <w:topLinePunct w:val="0"/>
              <w:autoSpaceDE/>
              <w:autoSpaceDN/>
              <w:bidi w:val="0"/>
              <w:adjustRightInd w:val="0"/>
              <w:snapToGrid/>
              <w:spacing w:before="0" w:after="0" w:line="360" w:lineRule="auto"/>
              <w:jc w:val="both"/>
              <w:textAlignment w:val="auto"/>
              <w:rPr>
                <w:rFonts w:ascii="Times New Roman" w:hAnsi="Times New Roman" w:eastAsia="宋体"/>
                <w:b/>
                <w:bCs/>
                <w:color w:val="000000" w:themeColor="text1"/>
                <w:sz w:val="24"/>
                <w:szCs w:val="24"/>
                <w:highlight w:val="none"/>
                <w14:textFill>
                  <w14:solidFill>
                    <w14:schemeClr w14:val="tx1"/>
                  </w14:solidFill>
                </w14:textFill>
              </w:rPr>
            </w:pPr>
            <w:bookmarkStart w:id="41" w:name="_Toc67241064"/>
            <w:bookmarkStart w:id="42" w:name="_Toc3830"/>
            <w:bookmarkStart w:id="43" w:name="_Toc68445893"/>
            <w:r>
              <w:rPr>
                <w:rFonts w:hint="eastAsia" w:ascii="Times New Roman" w:hAnsi="Times New Roman" w:eastAsia="宋体"/>
                <w:b/>
                <w:bCs/>
                <w:color w:val="000000" w:themeColor="text1"/>
                <w:sz w:val="24"/>
                <w:szCs w:val="24"/>
                <w:highlight w:val="none"/>
                <w:lang w:val="en-US" w:eastAsia="zh-CN"/>
                <w14:textFill>
                  <w14:solidFill>
                    <w14:schemeClr w14:val="tx1"/>
                  </w14:solidFill>
                </w14:textFill>
              </w:rPr>
              <w:t>2.3.8</w:t>
            </w:r>
            <w:r>
              <w:rPr>
                <w:rFonts w:ascii="Times New Roman" w:hAnsi="Times New Roman" w:eastAsia="宋体"/>
                <w:b/>
                <w:bCs/>
                <w:color w:val="000000" w:themeColor="text1"/>
                <w:sz w:val="24"/>
                <w:szCs w:val="24"/>
                <w:highlight w:val="none"/>
                <w14:textFill>
                  <w14:solidFill>
                    <w14:schemeClr w14:val="tx1"/>
                  </w14:solidFill>
                </w14:textFill>
              </w:rPr>
              <w:t>例行监测</w:t>
            </w:r>
            <w:r>
              <w:rPr>
                <w:rFonts w:hint="eastAsia" w:ascii="Times New Roman" w:hAnsi="Times New Roman" w:eastAsia="宋体"/>
                <w:b/>
                <w:bCs/>
                <w:color w:val="000000" w:themeColor="text1"/>
                <w:sz w:val="24"/>
                <w:szCs w:val="24"/>
                <w:highlight w:val="none"/>
                <w14:textFill>
                  <w14:solidFill>
                    <w14:schemeClr w14:val="tx1"/>
                  </w14:solidFill>
                </w14:textFill>
              </w:rPr>
              <w:t>和</w:t>
            </w:r>
            <w:r>
              <w:rPr>
                <w:rFonts w:hint="eastAsia" w:ascii="Times New Roman" w:hAnsi="Times New Roman" w:eastAsia="宋体"/>
                <w:b/>
                <w:bCs/>
                <w:color w:val="000000" w:themeColor="text1"/>
                <w:sz w:val="24"/>
                <w:szCs w:val="24"/>
                <w:highlight w:val="none"/>
                <w:lang w:eastAsia="zh-CN"/>
                <w14:textFill>
                  <w14:solidFill>
                    <w14:schemeClr w14:val="tx1"/>
                  </w14:solidFill>
                </w14:textFill>
              </w:rPr>
              <w:t>排污许可</w:t>
            </w:r>
            <w:r>
              <w:rPr>
                <w:rFonts w:hint="eastAsia" w:ascii="Times New Roman" w:hAnsi="Times New Roman" w:eastAsia="宋体"/>
                <w:b/>
                <w:bCs/>
                <w:color w:val="000000" w:themeColor="text1"/>
                <w:sz w:val="24"/>
                <w:szCs w:val="24"/>
                <w:highlight w:val="none"/>
                <w14:textFill>
                  <w14:solidFill>
                    <w14:schemeClr w14:val="tx1"/>
                  </w14:solidFill>
                </w14:textFill>
              </w:rPr>
              <w:t>监测执行</w:t>
            </w:r>
            <w:r>
              <w:rPr>
                <w:rFonts w:ascii="Times New Roman" w:hAnsi="Times New Roman" w:eastAsia="宋体"/>
                <w:b/>
                <w:bCs/>
                <w:color w:val="000000" w:themeColor="text1"/>
                <w:sz w:val="24"/>
                <w:szCs w:val="24"/>
                <w:highlight w:val="none"/>
                <w14:textFill>
                  <w14:solidFill>
                    <w14:schemeClr w14:val="tx1"/>
                  </w14:solidFill>
                </w14:textFill>
              </w:rPr>
              <w:t>情况</w:t>
            </w:r>
            <w:bookmarkEnd w:id="41"/>
            <w:bookmarkEnd w:id="42"/>
            <w:bookmarkEnd w:id="43"/>
            <w:bookmarkStart w:id="44" w:name="a7"/>
            <w:bookmarkEnd w:id="44"/>
          </w:p>
          <w:p>
            <w:pPr>
              <w:pStyle w:val="4"/>
              <w:keepNext/>
              <w:keepLines/>
              <w:pageBreakBefore w:val="0"/>
              <w:widowControl w:val="0"/>
              <w:kinsoku/>
              <w:wordWrap/>
              <w:overflowPunct/>
              <w:topLinePunct w:val="0"/>
              <w:autoSpaceDE/>
              <w:autoSpaceDN/>
              <w:bidi w:val="0"/>
              <w:adjustRightInd w:val="0"/>
              <w:snapToGrid/>
              <w:spacing w:before="0" w:after="0" w:line="360" w:lineRule="auto"/>
              <w:ind w:firstLine="480" w:firstLineChars="200"/>
              <w:jc w:val="both"/>
              <w:textAlignment w:val="auto"/>
              <w:rPr>
                <w:rFonts w:ascii="Times New Roman" w:hAnsi="Times New Roman" w:eastAsia="宋体"/>
                <w:b w:val="0"/>
                <w:bCs w:val="0"/>
                <w:color w:val="000000" w:themeColor="text1"/>
                <w:sz w:val="24"/>
                <w:szCs w:val="24"/>
                <w14:textFill>
                  <w14:solidFill>
                    <w14:schemeClr w14:val="tx1"/>
                  </w14:solidFill>
                </w14:textFill>
              </w:rPr>
            </w:pPr>
            <w:r>
              <w:rPr>
                <w:rFonts w:ascii="Times New Roman" w:hAnsi="Times New Roman" w:eastAsia="宋体"/>
                <w:b w:val="0"/>
                <w:bCs w:val="0"/>
                <w:color w:val="000000" w:themeColor="text1"/>
                <w:sz w:val="24"/>
                <w:szCs w:val="24"/>
                <w14:textFill>
                  <w14:solidFill>
                    <w14:schemeClr w14:val="tx1"/>
                  </w14:solidFill>
                </w14:textFill>
              </w:rPr>
              <w:t>本评价选取项目近例行监测数据分析项目污染物排放达标情况，</w:t>
            </w:r>
            <w:r>
              <w:rPr>
                <w:rFonts w:hint="eastAsia" w:ascii="Times New Roman" w:hAnsi="Times New Roman" w:eastAsia="宋体"/>
                <w:b w:val="0"/>
                <w:bCs w:val="0"/>
                <w:color w:val="000000" w:themeColor="text1"/>
                <w:sz w:val="24"/>
                <w:szCs w:val="24"/>
                <w:lang w:val="en-US" w:eastAsia="zh-CN"/>
                <w14:textFill>
                  <w14:solidFill>
                    <w14:schemeClr w14:val="tx1"/>
                  </w14:solidFill>
                </w14:textFill>
              </w:rPr>
              <w:t>安徽合大环境检测股份有限公司于2024年11月13日监测</w:t>
            </w:r>
            <w:r>
              <w:rPr>
                <w:rFonts w:hint="eastAsia" w:ascii="Times New Roman" w:hAnsi="Times New Roman" w:eastAsia="宋体"/>
                <w:b w:val="0"/>
                <w:bCs w:val="0"/>
                <w:color w:val="000000" w:themeColor="text1"/>
                <w:sz w:val="24"/>
                <w:szCs w:val="24"/>
                <w14:textFill>
                  <w14:solidFill>
                    <w14:schemeClr w14:val="tx1"/>
                  </w14:solidFill>
                </w14:textFill>
              </w:rPr>
              <w:t>项目有组织废气监测情况详见表</w:t>
            </w:r>
            <w:r>
              <w:rPr>
                <w:rFonts w:hint="eastAsia" w:ascii="Times New Roman" w:hAnsi="Times New Roman" w:eastAsia="宋体"/>
                <w:b w:val="0"/>
                <w:bCs w:val="0"/>
                <w:color w:val="000000" w:themeColor="text1"/>
                <w:sz w:val="24"/>
                <w:szCs w:val="24"/>
                <w:lang w:val="en-US" w:eastAsia="zh-CN"/>
                <w14:textFill>
                  <w14:solidFill>
                    <w14:schemeClr w14:val="tx1"/>
                  </w14:solidFill>
                </w14:textFill>
              </w:rPr>
              <w:t>2-17</w:t>
            </w:r>
            <w:r>
              <w:rPr>
                <w:rFonts w:hint="eastAsia" w:ascii="Times New Roman" w:hAnsi="Times New Roman" w:eastAsia="宋体"/>
                <w:b w:val="0"/>
                <w:bCs w:val="0"/>
                <w:color w:val="000000" w:themeColor="text1"/>
                <w:sz w:val="24"/>
                <w:szCs w:val="24"/>
                <w14:textFill>
                  <w14:solidFill>
                    <w14:schemeClr w14:val="tx1"/>
                  </w14:solidFill>
                </w14:textFill>
              </w:rPr>
              <w:t>，</w:t>
            </w:r>
            <w:r>
              <w:rPr>
                <w:rFonts w:hint="eastAsia" w:ascii="Times New Roman" w:hAnsi="Times New Roman" w:eastAsia="宋体"/>
                <w:b w:val="0"/>
                <w:bCs w:val="0"/>
                <w:color w:val="000000" w:themeColor="text1"/>
                <w:sz w:val="24"/>
                <w:szCs w:val="24"/>
                <w:lang w:val="en-US" w:eastAsia="zh-CN"/>
                <w14:textFill>
                  <w14:solidFill>
                    <w14:schemeClr w14:val="tx1"/>
                  </w14:solidFill>
                </w14:textFill>
              </w:rPr>
              <w:t>及废水噪声监测详见表</w:t>
            </w:r>
            <w:r>
              <w:rPr>
                <w:rFonts w:hint="eastAsia" w:ascii="Times New Roman" w:hAnsi="Times New Roman" w:eastAsia="宋体"/>
                <w:b w:val="0"/>
                <w:bCs w:val="0"/>
                <w:color w:val="000000" w:themeColor="text1"/>
                <w:sz w:val="24"/>
                <w:szCs w:val="24"/>
                <w14:textFill>
                  <w14:solidFill>
                    <w14:schemeClr w14:val="tx1"/>
                  </w14:solidFill>
                </w14:textFill>
              </w:rPr>
              <w:t>。</w:t>
            </w:r>
          </w:p>
          <w:p>
            <w:pPr>
              <w:pStyle w:val="7"/>
              <w:numPr>
                <w:ilvl w:val="0"/>
                <w:numId w:val="0"/>
              </w:numPr>
              <w:spacing w:line="360" w:lineRule="auto"/>
              <w:ind w:leftChars="0"/>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1、</w:t>
            </w:r>
            <w:r>
              <w:rPr>
                <w:color w:val="000000" w:themeColor="text1"/>
                <w14:textFill>
                  <w14:solidFill>
                    <w14:schemeClr w14:val="tx1"/>
                  </w14:solidFill>
                </w14:textFill>
              </w:rPr>
              <w:t>废气</w:t>
            </w:r>
          </w:p>
          <w:tbl>
            <w:tblPr>
              <w:tblStyle w:val="40"/>
              <w:tblpPr w:leftFromText="180" w:rightFromText="180" w:vertAnchor="text" w:horzAnchor="page" w:tblpX="113" w:tblpY="300"/>
              <w:tblOverlap w:val="never"/>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7"/>
              <w:gridCol w:w="1149"/>
              <w:gridCol w:w="1243"/>
              <w:gridCol w:w="1212"/>
              <w:gridCol w:w="1185"/>
              <w:gridCol w:w="1220"/>
              <w:gridCol w:w="9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 w:hRule="atLeast"/>
              </w:trPr>
              <w:tc>
                <w:tcPr>
                  <w:tcW w:w="637" w:type="pct"/>
                  <w:tcBorders>
                    <w:top w:val="single" w:color="auto" w:sz="4" w:space="0"/>
                    <w:left w:val="single" w:color="auto" w:sz="4" w:space="0"/>
                    <w:bottom w:val="single" w:color="auto" w:sz="4" w:space="0"/>
                    <w:right w:val="single" w:color="auto" w:sz="4" w:space="0"/>
                  </w:tcBorders>
                  <w:noWrap/>
                  <w:vAlign w:val="center"/>
                </w:tcPr>
                <w:p>
                  <w:pPr>
                    <w:pStyle w:val="161"/>
                    <w:rPr>
                      <w:color w:val="000000" w:themeColor="text1"/>
                      <w14:textFill>
                        <w14:solidFill>
                          <w14:schemeClr w14:val="tx1"/>
                        </w14:solidFill>
                      </w14:textFill>
                    </w:rPr>
                  </w:pPr>
                  <w:r>
                    <w:rPr>
                      <w:rFonts w:hint="eastAsia"/>
                      <w:color w:val="000000" w:themeColor="text1"/>
                      <w14:textFill>
                        <w14:solidFill>
                          <w14:schemeClr w14:val="tx1"/>
                        </w14:solidFill>
                      </w14:textFill>
                    </w:rPr>
                    <w:t>排气筒</w:t>
                  </w:r>
                </w:p>
              </w:tc>
              <w:tc>
                <w:tcPr>
                  <w:tcW w:w="1498" w:type="pct"/>
                  <w:gridSpan w:val="2"/>
                  <w:tcBorders>
                    <w:top w:val="single" w:color="auto" w:sz="4" w:space="0"/>
                    <w:left w:val="single" w:color="auto" w:sz="4" w:space="0"/>
                    <w:bottom w:val="single" w:color="auto" w:sz="4" w:space="0"/>
                    <w:right w:val="single" w:color="auto" w:sz="4" w:space="0"/>
                  </w:tcBorders>
                  <w:noWrap/>
                  <w:vAlign w:val="center"/>
                </w:tcPr>
                <w:p>
                  <w:pPr>
                    <w:pStyle w:val="161"/>
                    <w:rPr>
                      <w:color w:val="000000" w:themeColor="text1"/>
                      <w14:textFill>
                        <w14:solidFill>
                          <w14:schemeClr w14:val="tx1"/>
                        </w14:solidFill>
                      </w14:textFill>
                    </w:rPr>
                  </w:pPr>
                  <w:r>
                    <w:rPr>
                      <w:rFonts w:hint="eastAsia"/>
                      <w:color w:val="000000" w:themeColor="text1"/>
                      <w14:textFill>
                        <w14:solidFill>
                          <w14:schemeClr w14:val="tx1"/>
                        </w14:solidFill>
                      </w14:textFill>
                    </w:rPr>
                    <w:t>污染物</w:t>
                  </w:r>
                </w:p>
              </w:tc>
              <w:tc>
                <w:tcPr>
                  <w:tcW w:w="759" w:type="pct"/>
                  <w:tcBorders>
                    <w:top w:val="single" w:color="auto" w:sz="4" w:space="0"/>
                    <w:left w:val="single" w:color="auto" w:sz="4" w:space="0"/>
                    <w:bottom w:val="single" w:color="auto" w:sz="4" w:space="0"/>
                    <w:right w:val="single" w:color="auto" w:sz="4" w:space="0"/>
                  </w:tcBorders>
                  <w:noWrap/>
                  <w:vAlign w:val="center"/>
                </w:tcPr>
                <w:p>
                  <w:pPr>
                    <w:pStyle w:val="161"/>
                    <w:rPr>
                      <w:rFonts w:hint="default" w:eastAsia="宋体"/>
                      <w:color w:val="000000" w:themeColor="text1"/>
                      <w:lang w:val="en-US" w:eastAsia="zh-CN"/>
                      <w14:textFill>
                        <w14:solidFill>
                          <w14:schemeClr w14:val="tx1"/>
                        </w14:solidFill>
                      </w14:textFill>
                    </w:rPr>
                  </w:pPr>
                  <w:bookmarkStart w:id="45" w:name="OLE_LINK2"/>
                  <w:r>
                    <w:rPr>
                      <w:rFonts w:hint="eastAsia"/>
                      <w:color w:val="000000" w:themeColor="text1"/>
                      <w:lang w:val="en-US" w:eastAsia="zh-CN"/>
                      <w14:textFill>
                        <w14:solidFill>
                          <w14:schemeClr w14:val="tx1"/>
                        </w14:solidFill>
                      </w14:textFill>
                    </w:rPr>
                    <w:t>2408000-5-1-1</w:t>
                  </w:r>
                  <w:bookmarkEnd w:id="45"/>
                </w:p>
              </w:tc>
              <w:tc>
                <w:tcPr>
                  <w:tcW w:w="742" w:type="pct"/>
                  <w:tcBorders>
                    <w:top w:val="single" w:color="auto" w:sz="4" w:space="0"/>
                    <w:left w:val="single" w:color="auto" w:sz="4" w:space="0"/>
                    <w:bottom w:val="single" w:color="auto" w:sz="4" w:space="0"/>
                    <w:right w:val="single" w:color="auto" w:sz="4" w:space="0"/>
                  </w:tcBorders>
                  <w:noWrap/>
                  <w:vAlign w:val="center"/>
                </w:tcPr>
                <w:p>
                  <w:pPr>
                    <w:pStyle w:val="161"/>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2408000-5-1-2</w:t>
                  </w:r>
                </w:p>
              </w:tc>
              <w:tc>
                <w:tcPr>
                  <w:tcW w:w="764" w:type="pct"/>
                  <w:tcBorders>
                    <w:top w:val="single" w:color="auto" w:sz="4" w:space="0"/>
                    <w:left w:val="single" w:color="auto" w:sz="4" w:space="0"/>
                    <w:bottom w:val="single" w:color="auto" w:sz="4" w:space="0"/>
                    <w:right w:val="single" w:color="auto" w:sz="4" w:space="0"/>
                  </w:tcBorders>
                  <w:noWrap/>
                  <w:vAlign w:val="center"/>
                </w:tcPr>
                <w:p>
                  <w:pPr>
                    <w:pStyle w:val="161"/>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2408000-5-1-3</w:t>
                  </w:r>
                </w:p>
              </w:tc>
              <w:tc>
                <w:tcPr>
                  <w:tcW w:w="597" w:type="pct"/>
                  <w:tcBorders>
                    <w:top w:val="single" w:color="auto" w:sz="4" w:space="0"/>
                    <w:left w:val="single" w:color="auto" w:sz="4" w:space="0"/>
                    <w:bottom w:val="single" w:color="auto" w:sz="4" w:space="0"/>
                    <w:right w:val="single" w:color="auto" w:sz="4" w:space="0"/>
                  </w:tcBorders>
                  <w:noWrap w:val="0"/>
                  <w:vAlign w:val="center"/>
                </w:tcPr>
                <w:p>
                  <w:pPr>
                    <w:pStyle w:val="161"/>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达标</w:t>
                  </w:r>
                </w:p>
                <w:p>
                  <w:pPr>
                    <w:pStyle w:val="161"/>
                    <w:rPr>
                      <w:color w:val="000000" w:themeColor="text1"/>
                      <w14:textFill>
                        <w14:solidFill>
                          <w14:schemeClr w14:val="tx1"/>
                        </w14:solidFill>
                      </w14:textFill>
                    </w:rPr>
                  </w:pPr>
                  <w:r>
                    <w:rPr>
                      <w:rFonts w:hint="eastAsia"/>
                      <w:color w:val="000000" w:themeColor="text1"/>
                      <w14:textFill>
                        <w14:solidFill>
                          <w14:schemeClr w14:val="tx1"/>
                        </w14:solidFill>
                      </w14:textFill>
                    </w:rPr>
                    <w:t>判定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37" w:type="pct"/>
                  <w:vMerge w:val="restart"/>
                  <w:tcBorders>
                    <w:top w:val="single" w:color="auto" w:sz="4" w:space="0"/>
                    <w:left w:val="single" w:color="auto" w:sz="4" w:space="0"/>
                    <w:right w:val="single" w:color="auto" w:sz="4" w:space="0"/>
                  </w:tcBorders>
                  <w:noWrap/>
                  <w:vAlign w:val="center"/>
                </w:tcPr>
                <w:p>
                  <w:pPr>
                    <w:pStyle w:val="161"/>
                    <w:rPr>
                      <w:rFonts w:hint="eastAsia" w:eastAsia="宋体"/>
                      <w:color w:val="000000" w:themeColor="text1"/>
                      <w:lang w:eastAsia="zh-CN"/>
                      <w14:textFill>
                        <w14:solidFill>
                          <w14:schemeClr w14:val="tx1"/>
                        </w14:solidFill>
                      </w14:textFill>
                    </w:rPr>
                  </w:pPr>
                  <w:r>
                    <w:rPr>
                      <w:color w:val="000000" w:themeColor="text1"/>
                      <w14:textFill>
                        <w14:solidFill>
                          <w14:schemeClr w14:val="tx1"/>
                        </w14:solidFill>
                      </w14:textFill>
                    </w:rPr>
                    <w:t>DA00</w:t>
                  </w:r>
                  <w:r>
                    <w:rPr>
                      <w:rFonts w:hint="eastAsia"/>
                      <w:color w:val="000000" w:themeColor="text1"/>
                      <w:lang w:val="en-US" w:eastAsia="zh-CN"/>
                      <w14:textFill>
                        <w14:solidFill>
                          <w14:schemeClr w14:val="tx1"/>
                        </w14:solidFill>
                      </w14:textFill>
                    </w:rPr>
                    <w:t>1</w:t>
                  </w:r>
                </w:p>
              </w:tc>
              <w:tc>
                <w:tcPr>
                  <w:tcW w:w="1498" w:type="pct"/>
                  <w:gridSpan w:val="2"/>
                  <w:tcBorders>
                    <w:top w:val="single" w:color="auto" w:sz="4" w:space="0"/>
                    <w:left w:val="single" w:color="auto" w:sz="4" w:space="0"/>
                    <w:bottom w:val="single" w:color="auto" w:sz="4" w:space="0"/>
                    <w:right w:val="single" w:color="auto" w:sz="4" w:space="0"/>
                  </w:tcBorders>
                  <w:noWrap/>
                  <w:vAlign w:val="center"/>
                </w:tcPr>
                <w:p>
                  <w:pPr>
                    <w:pStyle w:val="161"/>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烟气温度</w:t>
                  </w:r>
                </w:p>
              </w:tc>
              <w:tc>
                <w:tcPr>
                  <w:tcW w:w="759" w:type="pct"/>
                  <w:tcBorders>
                    <w:top w:val="single" w:color="auto" w:sz="4" w:space="0"/>
                    <w:left w:val="single" w:color="auto" w:sz="4" w:space="0"/>
                    <w:bottom w:val="single" w:color="auto" w:sz="4" w:space="0"/>
                    <w:right w:val="single" w:color="auto" w:sz="4" w:space="0"/>
                  </w:tcBorders>
                  <w:noWrap/>
                  <w:vAlign w:val="center"/>
                </w:tcPr>
                <w:p>
                  <w:pPr>
                    <w:pStyle w:val="161"/>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29.7</w:t>
                  </w:r>
                </w:p>
              </w:tc>
              <w:tc>
                <w:tcPr>
                  <w:tcW w:w="742" w:type="pct"/>
                  <w:tcBorders>
                    <w:top w:val="single" w:color="auto" w:sz="4" w:space="0"/>
                    <w:left w:val="single" w:color="auto" w:sz="4" w:space="0"/>
                    <w:bottom w:val="single" w:color="auto" w:sz="4" w:space="0"/>
                    <w:right w:val="single" w:color="auto" w:sz="4" w:space="0"/>
                  </w:tcBorders>
                  <w:noWrap/>
                  <w:vAlign w:val="center"/>
                </w:tcPr>
                <w:p>
                  <w:pPr>
                    <w:pStyle w:val="161"/>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29.2</w:t>
                  </w:r>
                </w:p>
              </w:tc>
              <w:tc>
                <w:tcPr>
                  <w:tcW w:w="764" w:type="pct"/>
                  <w:tcBorders>
                    <w:top w:val="single" w:color="auto" w:sz="4" w:space="0"/>
                    <w:left w:val="single" w:color="auto" w:sz="4" w:space="0"/>
                    <w:bottom w:val="single" w:color="auto" w:sz="4" w:space="0"/>
                    <w:right w:val="single" w:color="auto" w:sz="4" w:space="0"/>
                  </w:tcBorders>
                  <w:noWrap/>
                  <w:vAlign w:val="center"/>
                </w:tcPr>
                <w:p>
                  <w:pPr>
                    <w:pStyle w:val="161"/>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29</w:t>
                  </w:r>
                </w:p>
              </w:tc>
              <w:tc>
                <w:tcPr>
                  <w:tcW w:w="597" w:type="pct"/>
                  <w:tcBorders>
                    <w:top w:val="single" w:color="auto" w:sz="4" w:space="0"/>
                    <w:left w:val="single" w:color="auto" w:sz="4" w:space="0"/>
                    <w:bottom w:val="single" w:color="auto" w:sz="4" w:space="0"/>
                    <w:right w:val="single" w:color="auto" w:sz="4" w:space="0"/>
                  </w:tcBorders>
                  <w:noWrap w:val="0"/>
                  <w:vAlign w:val="center"/>
                </w:tcPr>
                <w:p>
                  <w:pPr>
                    <w:pStyle w:val="161"/>
                    <w:rPr>
                      <w:color w:val="000000" w:themeColor="text1"/>
                      <w14:textFill>
                        <w14:solidFill>
                          <w14:schemeClr w14:val="tx1"/>
                        </w14:solidFill>
                      </w14:textFill>
                    </w:rPr>
                  </w:pPr>
                  <w:r>
                    <w:rPr>
                      <w:rFonts w:hint="eastAsia"/>
                      <w:color w:val="000000" w:themeColor="text1"/>
                      <w14:textFill>
                        <w14:solidFill>
                          <w14:schemeClr w14:val="tx1"/>
                        </w14:solidFill>
                      </w14:textFill>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37" w:type="pct"/>
                  <w:vMerge w:val="continue"/>
                  <w:tcBorders>
                    <w:left w:val="single" w:color="auto" w:sz="4" w:space="0"/>
                    <w:right w:val="single" w:color="auto" w:sz="4" w:space="0"/>
                  </w:tcBorders>
                  <w:noWrap w:val="0"/>
                  <w:vAlign w:val="center"/>
                </w:tcPr>
                <w:p>
                  <w:pPr>
                    <w:pStyle w:val="161"/>
                    <w:rPr>
                      <w:color w:val="000000" w:themeColor="text1"/>
                      <w:szCs w:val="21"/>
                      <w14:textFill>
                        <w14:solidFill>
                          <w14:schemeClr w14:val="tx1"/>
                        </w14:solidFill>
                      </w14:textFill>
                    </w:rPr>
                  </w:pPr>
                </w:p>
              </w:tc>
              <w:tc>
                <w:tcPr>
                  <w:tcW w:w="1498" w:type="pct"/>
                  <w:gridSpan w:val="2"/>
                  <w:tcBorders>
                    <w:top w:val="single" w:color="auto" w:sz="4" w:space="0"/>
                    <w:left w:val="single" w:color="auto" w:sz="4" w:space="0"/>
                    <w:bottom w:val="single" w:color="auto" w:sz="4" w:space="0"/>
                    <w:right w:val="single" w:color="auto" w:sz="4" w:space="0"/>
                  </w:tcBorders>
                  <w:noWrap/>
                  <w:vAlign w:val="center"/>
                </w:tcPr>
                <w:p>
                  <w:pPr>
                    <w:pStyle w:val="161"/>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烟气流速（m/s）</w:t>
                  </w:r>
                </w:p>
              </w:tc>
              <w:tc>
                <w:tcPr>
                  <w:tcW w:w="759" w:type="pct"/>
                  <w:tcBorders>
                    <w:top w:val="single" w:color="auto" w:sz="4" w:space="0"/>
                    <w:left w:val="single" w:color="auto" w:sz="4" w:space="0"/>
                    <w:bottom w:val="single" w:color="auto" w:sz="4" w:space="0"/>
                    <w:right w:val="single" w:color="auto" w:sz="4" w:space="0"/>
                  </w:tcBorders>
                  <w:noWrap/>
                  <w:vAlign w:val="center"/>
                </w:tcPr>
                <w:p>
                  <w:pPr>
                    <w:pStyle w:val="161"/>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2.9</w:t>
                  </w:r>
                </w:p>
              </w:tc>
              <w:tc>
                <w:tcPr>
                  <w:tcW w:w="742" w:type="pct"/>
                  <w:tcBorders>
                    <w:top w:val="single" w:color="auto" w:sz="4" w:space="0"/>
                    <w:left w:val="single" w:color="auto" w:sz="4" w:space="0"/>
                    <w:bottom w:val="single" w:color="auto" w:sz="4" w:space="0"/>
                    <w:right w:val="single" w:color="auto" w:sz="4" w:space="0"/>
                  </w:tcBorders>
                  <w:noWrap/>
                  <w:vAlign w:val="center"/>
                </w:tcPr>
                <w:p>
                  <w:pPr>
                    <w:pStyle w:val="161"/>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2.9</w:t>
                  </w:r>
                </w:p>
              </w:tc>
              <w:tc>
                <w:tcPr>
                  <w:tcW w:w="764" w:type="pct"/>
                  <w:tcBorders>
                    <w:top w:val="single" w:color="auto" w:sz="4" w:space="0"/>
                    <w:left w:val="single" w:color="auto" w:sz="4" w:space="0"/>
                    <w:bottom w:val="single" w:color="auto" w:sz="4" w:space="0"/>
                    <w:right w:val="single" w:color="auto" w:sz="4" w:space="0"/>
                  </w:tcBorders>
                  <w:noWrap/>
                  <w:vAlign w:val="center"/>
                </w:tcPr>
                <w:p>
                  <w:pPr>
                    <w:pStyle w:val="161"/>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2.9</w:t>
                  </w:r>
                </w:p>
              </w:tc>
              <w:tc>
                <w:tcPr>
                  <w:tcW w:w="597" w:type="pct"/>
                  <w:tcBorders>
                    <w:top w:val="single" w:color="auto" w:sz="4" w:space="0"/>
                    <w:left w:val="single" w:color="auto" w:sz="4" w:space="0"/>
                    <w:bottom w:val="single" w:color="auto" w:sz="4" w:space="0"/>
                    <w:right w:val="single" w:color="auto" w:sz="4" w:space="0"/>
                  </w:tcBorders>
                  <w:noWrap w:val="0"/>
                  <w:vAlign w:val="center"/>
                </w:tcPr>
                <w:p>
                  <w:pPr>
                    <w:pStyle w:val="161"/>
                    <w:rPr>
                      <w:color w:val="000000" w:themeColor="text1"/>
                      <w14:textFill>
                        <w14:solidFill>
                          <w14:schemeClr w14:val="tx1"/>
                        </w14:solidFill>
                      </w14:textFill>
                    </w:rPr>
                  </w:pPr>
                  <w:r>
                    <w:rPr>
                      <w:rFonts w:hint="eastAsia"/>
                      <w:color w:val="000000" w:themeColor="text1"/>
                      <w14:textFill>
                        <w14:solidFill>
                          <w14:schemeClr w14:val="tx1"/>
                        </w14:solidFill>
                      </w14:textFill>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637" w:type="pct"/>
                  <w:vMerge w:val="continue"/>
                  <w:tcBorders>
                    <w:left w:val="single" w:color="auto" w:sz="4" w:space="0"/>
                    <w:right w:val="single" w:color="auto" w:sz="4" w:space="0"/>
                  </w:tcBorders>
                  <w:noWrap w:val="0"/>
                  <w:vAlign w:val="center"/>
                </w:tcPr>
                <w:p>
                  <w:pPr>
                    <w:pStyle w:val="161"/>
                    <w:rPr>
                      <w:color w:val="000000" w:themeColor="text1"/>
                      <w:szCs w:val="21"/>
                      <w14:textFill>
                        <w14:solidFill>
                          <w14:schemeClr w14:val="tx1"/>
                        </w14:solidFill>
                      </w14:textFill>
                    </w:rPr>
                  </w:pPr>
                </w:p>
              </w:tc>
              <w:tc>
                <w:tcPr>
                  <w:tcW w:w="1498" w:type="pct"/>
                  <w:gridSpan w:val="2"/>
                  <w:tcBorders>
                    <w:top w:val="single" w:color="auto" w:sz="4" w:space="0"/>
                    <w:left w:val="single" w:color="auto" w:sz="4" w:space="0"/>
                    <w:bottom w:val="single" w:color="auto" w:sz="4" w:space="0"/>
                    <w:right w:val="single" w:color="auto" w:sz="4" w:space="0"/>
                  </w:tcBorders>
                  <w:noWrap/>
                  <w:vAlign w:val="center"/>
                </w:tcPr>
                <w:p>
                  <w:pPr>
                    <w:pStyle w:val="161"/>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烟气流量（m</w:t>
                  </w:r>
                  <w:r>
                    <w:rPr>
                      <w:rFonts w:hint="eastAsia"/>
                      <w:color w:val="000000" w:themeColor="text1"/>
                      <w:vertAlign w:val="superscript"/>
                      <w:lang w:val="en-US" w:eastAsia="zh-CN"/>
                      <w14:textFill>
                        <w14:solidFill>
                          <w14:schemeClr w14:val="tx1"/>
                        </w14:solidFill>
                      </w14:textFill>
                    </w:rPr>
                    <w:t>3</w:t>
                  </w:r>
                  <w:r>
                    <w:rPr>
                      <w:rFonts w:hint="eastAsia"/>
                      <w:color w:val="000000" w:themeColor="text1"/>
                      <w:lang w:val="en-US" w:eastAsia="zh-CN"/>
                      <w14:textFill>
                        <w14:solidFill>
                          <w14:schemeClr w14:val="tx1"/>
                        </w14:solidFill>
                      </w14:textFill>
                    </w:rPr>
                    <w:t>/h）</w:t>
                  </w:r>
                </w:p>
              </w:tc>
              <w:tc>
                <w:tcPr>
                  <w:tcW w:w="759" w:type="pct"/>
                  <w:tcBorders>
                    <w:top w:val="single" w:color="auto" w:sz="4" w:space="0"/>
                    <w:left w:val="single" w:color="auto" w:sz="4" w:space="0"/>
                    <w:bottom w:val="single" w:color="auto" w:sz="4" w:space="0"/>
                    <w:right w:val="single" w:color="auto" w:sz="4" w:space="0"/>
                  </w:tcBorders>
                  <w:noWrap/>
                  <w:vAlign w:val="center"/>
                </w:tcPr>
                <w:p>
                  <w:pPr>
                    <w:pStyle w:val="161"/>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4686</w:t>
                  </w:r>
                </w:p>
              </w:tc>
              <w:tc>
                <w:tcPr>
                  <w:tcW w:w="742" w:type="pct"/>
                  <w:tcBorders>
                    <w:top w:val="single" w:color="auto" w:sz="4" w:space="0"/>
                    <w:left w:val="single" w:color="auto" w:sz="4" w:space="0"/>
                    <w:bottom w:val="single" w:color="auto" w:sz="4" w:space="0"/>
                    <w:right w:val="single" w:color="auto" w:sz="4" w:space="0"/>
                  </w:tcBorders>
                  <w:noWrap/>
                  <w:vAlign w:val="center"/>
                </w:tcPr>
                <w:p>
                  <w:pPr>
                    <w:pStyle w:val="161"/>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4696</w:t>
                  </w:r>
                </w:p>
              </w:tc>
              <w:tc>
                <w:tcPr>
                  <w:tcW w:w="764" w:type="pct"/>
                  <w:tcBorders>
                    <w:top w:val="single" w:color="auto" w:sz="4" w:space="0"/>
                    <w:left w:val="single" w:color="auto" w:sz="4" w:space="0"/>
                    <w:bottom w:val="single" w:color="auto" w:sz="4" w:space="0"/>
                    <w:right w:val="single" w:color="auto" w:sz="4" w:space="0"/>
                  </w:tcBorders>
                  <w:noWrap/>
                  <w:vAlign w:val="center"/>
                </w:tcPr>
                <w:p>
                  <w:pPr>
                    <w:pStyle w:val="161"/>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4699</w:t>
                  </w:r>
                </w:p>
              </w:tc>
              <w:tc>
                <w:tcPr>
                  <w:tcW w:w="597" w:type="pct"/>
                  <w:tcBorders>
                    <w:top w:val="single" w:color="auto" w:sz="4" w:space="0"/>
                    <w:left w:val="single" w:color="auto" w:sz="4" w:space="0"/>
                    <w:bottom w:val="single" w:color="auto" w:sz="4" w:space="0"/>
                    <w:right w:val="single" w:color="auto" w:sz="4" w:space="0"/>
                  </w:tcBorders>
                  <w:noWrap w:val="0"/>
                  <w:vAlign w:val="center"/>
                </w:tcPr>
                <w:p>
                  <w:pPr>
                    <w:pStyle w:val="161"/>
                    <w:rPr>
                      <w:color w:val="000000" w:themeColor="text1"/>
                      <w14:textFill>
                        <w14:solidFill>
                          <w14:schemeClr w14:val="tx1"/>
                        </w14:solidFill>
                      </w14:textFill>
                    </w:rPr>
                  </w:pPr>
                  <w:r>
                    <w:rPr>
                      <w:rFonts w:hint="eastAsia"/>
                      <w:color w:val="000000" w:themeColor="text1"/>
                      <w14:textFill>
                        <w14:solidFill>
                          <w14:schemeClr w14:val="tx1"/>
                        </w14:solidFill>
                      </w14:textFill>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37" w:type="pct"/>
                  <w:vMerge w:val="continue"/>
                  <w:tcBorders>
                    <w:left w:val="single" w:color="auto" w:sz="4" w:space="0"/>
                    <w:right w:val="single" w:color="auto" w:sz="4" w:space="0"/>
                  </w:tcBorders>
                  <w:noWrap/>
                  <w:vAlign w:val="center"/>
                </w:tcPr>
                <w:p>
                  <w:pPr>
                    <w:pStyle w:val="161"/>
                    <w:rPr>
                      <w:color w:val="000000" w:themeColor="text1"/>
                      <w14:textFill>
                        <w14:solidFill>
                          <w14:schemeClr w14:val="tx1"/>
                        </w14:solidFill>
                      </w14:textFill>
                    </w:rPr>
                  </w:pPr>
                </w:p>
              </w:tc>
              <w:tc>
                <w:tcPr>
                  <w:tcW w:w="720" w:type="pct"/>
                  <w:vMerge w:val="restart"/>
                  <w:tcBorders>
                    <w:top w:val="single" w:color="auto" w:sz="4" w:space="0"/>
                    <w:left w:val="single" w:color="auto" w:sz="4" w:space="0"/>
                    <w:bottom w:val="single" w:color="auto" w:sz="4" w:space="0"/>
                    <w:right w:val="single" w:color="auto" w:sz="4" w:space="0"/>
                  </w:tcBorders>
                  <w:noWrap/>
                  <w:vAlign w:val="center"/>
                </w:tcPr>
                <w:p>
                  <w:pPr>
                    <w:pStyle w:val="161"/>
                    <w:rPr>
                      <w:color w:val="000000" w:themeColor="text1"/>
                      <w14:textFill>
                        <w14:solidFill>
                          <w14:schemeClr w14:val="tx1"/>
                        </w14:solidFill>
                      </w14:textFill>
                    </w:rPr>
                  </w:pPr>
                  <w:r>
                    <w:rPr>
                      <w:color w:val="000000" w:themeColor="text1"/>
                      <w14:textFill>
                        <w14:solidFill>
                          <w14:schemeClr w14:val="tx1"/>
                        </w14:solidFill>
                      </w14:textFill>
                    </w:rPr>
                    <w:t>NH</w:t>
                  </w:r>
                  <w:r>
                    <w:rPr>
                      <w:color w:val="000000" w:themeColor="text1"/>
                      <w:vertAlign w:val="subscript"/>
                      <w14:textFill>
                        <w14:solidFill>
                          <w14:schemeClr w14:val="tx1"/>
                        </w14:solidFill>
                      </w14:textFill>
                    </w:rPr>
                    <w:t>3</w:t>
                  </w:r>
                </w:p>
              </w:tc>
              <w:tc>
                <w:tcPr>
                  <w:tcW w:w="778" w:type="pct"/>
                  <w:tcBorders>
                    <w:top w:val="single" w:color="auto" w:sz="4" w:space="0"/>
                    <w:left w:val="single" w:color="auto" w:sz="4" w:space="0"/>
                    <w:bottom w:val="single" w:color="auto" w:sz="4" w:space="0"/>
                    <w:right w:val="single" w:color="auto" w:sz="4" w:space="0"/>
                  </w:tcBorders>
                  <w:noWrap w:val="0"/>
                  <w:vAlign w:val="center"/>
                </w:tcPr>
                <w:p>
                  <w:pPr>
                    <w:pStyle w:val="161"/>
                    <w:rPr>
                      <w:color w:val="000000" w:themeColor="text1"/>
                      <w14:textFill>
                        <w14:solidFill>
                          <w14:schemeClr w14:val="tx1"/>
                        </w14:solidFill>
                      </w14:textFill>
                    </w:rPr>
                  </w:pPr>
                  <w:r>
                    <w:rPr>
                      <w:rFonts w:hint="eastAsia"/>
                      <w:color w:val="000000" w:themeColor="text1"/>
                      <w14:textFill>
                        <w14:solidFill>
                          <w14:schemeClr w14:val="tx1"/>
                        </w14:solidFill>
                      </w14:textFill>
                    </w:rPr>
                    <w:t>排放浓度</w:t>
                  </w:r>
                </w:p>
              </w:tc>
              <w:tc>
                <w:tcPr>
                  <w:tcW w:w="759" w:type="pct"/>
                  <w:tcBorders>
                    <w:top w:val="single" w:color="auto" w:sz="4" w:space="0"/>
                    <w:left w:val="single" w:color="auto" w:sz="4" w:space="0"/>
                    <w:bottom w:val="single" w:color="auto" w:sz="4" w:space="0"/>
                    <w:right w:val="single" w:color="auto" w:sz="4" w:space="0"/>
                  </w:tcBorders>
                  <w:noWrap/>
                  <w:vAlign w:val="center"/>
                </w:tcPr>
                <w:p>
                  <w:pPr>
                    <w:pStyle w:val="161"/>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4.92*10</w:t>
                  </w:r>
                  <w:r>
                    <w:rPr>
                      <w:rFonts w:hint="eastAsia"/>
                      <w:color w:val="000000" w:themeColor="text1"/>
                      <w:vertAlign w:val="superscript"/>
                      <w:lang w:val="en-US" w:eastAsia="zh-CN"/>
                      <w14:textFill>
                        <w14:solidFill>
                          <w14:schemeClr w14:val="tx1"/>
                        </w14:solidFill>
                      </w14:textFill>
                    </w:rPr>
                    <w:t>-3</w:t>
                  </w:r>
                </w:p>
              </w:tc>
              <w:tc>
                <w:tcPr>
                  <w:tcW w:w="742" w:type="pct"/>
                  <w:tcBorders>
                    <w:top w:val="single" w:color="auto" w:sz="4" w:space="0"/>
                    <w:left w:val="single" w:color="auto" w:sz="4" w:space="0"/>
                    <w:bottom w:val="single" w:color="auto" w:sz="4" w:space="0"/>
                    <w:right w:val="single" w:color="auto" w:sz="4" w:space="0"/>
                  </w:tcBorders>
                  <w:noWrap/>
                  <w:vAlign w:val="center"/>
                </w:tcPr>
                <w:p>
                  <w:pPr>
                    <w:pStyle w:val="161"/>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5.96*10</w:t>
                  </w:r>
                  <w:r>
                    <w:rPr>
                      <w:rFonts w:hint="eastAsia"/>
                      <w:color w:val="000000" w:themeColor="text1"/>
                      <w:vertAlign w:val="superscript"/>
                      <w:lang w:val="en-US" w:eastAsia="zh-CN"/>
                      <w14:textFill>
                        <w14:solidFill>
                          <w14:schemeClr w14:val="tx1"/>
                        </w14:solidFill>
                      </w14:textFill>
                    </w:rPr>
                    <w:t>-3</w:t>
                  </w:r>
                </w:p>
              </w:tc>
              <w:tc>
                <w:tcPr>
                  <w:tcW w:w="764" w:type="pct"/>
                  <w:tcBorders>
                    <w:top w:val="single" w:color="auto" w:sz="4" w:space="0"/>
                    <w:left w:val="single" w:color="auto" w:sz="4" w:space="0"/>
                    <w:bottom w:val="single" w:color="auto" w:sz="4" w:space="0"/>
                    <w:right w:val="single" w:color="auto" w:sz="4" w:space="0"/>
                  </w:tcBorders>
                  <w:noWrap/>
                  <w:vAlign w:val="center"/>
                </w:tcPr>
                <w:p>
                  <w:pPr>
                    <w:pStyle w:val="161"/>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5.5*10</w:t>
                  </w:r>
                  <w:r>
                    <w:rPr>
                      <w:rFonts w:hint="eastAsia"/>
                      <w:color w:val="000000" w:themeColor="text1"/>
                      <w:vertAlign w:val="superscript"/>
                      <w:lang w:val="en-US" w:eastAsia="zh-CN"/>
                      <w14:textFill>
                        <w14:solidFill>
                          <w14:schemeClr w14:val="tx1"/>
                        </w14:solidFill>
                      </w14:textFill>
                    </w:rPr>
                    <w:t>-3</w:t>
                  </w:r>
                </w:p>
              </w:tc>
              <w:tc>
                <w:tcPr>
                  <w:tcW w:w="597" w:type="pct"/>
                  <w:tcBorders>
                    <w:top w:val="single" w:color="auto" w:sz="4" w:space="0"/>
                    <w:left w:val="single" w:color="auto" w:sz="4" w:space="0"/>
                    <w:bottom w:val="single" w:color="auto" w:sz="4" w:space="0"/>
                    <w:right w:val="single" w:color="auto" w:sz="4" w:space="0"/>
                  </w:tcBorders>
                  <w:noWrap w:val="0"/>
                  <w:vAlign w:val="center"/>
                </w:tcPr>
                <w:p>
                  <w:pPr>
                    <w:pStyle w:val="161"/>
                    <w:rPr>
                      <w:color w:val="000000" w:themeColor="text1"/>
                      <w14:textFill>
                        <w14:solidFill>
                          <w14:schemeClr w14:val="tx1"/>
                        </w14:solidFill>
                      </w14:textFill>
                    </w:rPr>
                  </w:pPr>
                  <w:r>
                    <w:rPr>
                      <w:rFonts w:hint="eastAsia"/>
                      <w:color w:val="000000" w:themeColor="text1"/>
                      <w14:textFill>
                        <w14:solidFill>
                          <w14:schemeClr w14:val="tx1"/>
                        </w14:solidFill>
                      </w14:textFill>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37" w:type="pct"/>
                  <w:vMerge w:val="continue"/>
                  <w:tcBorders>
                    <w:left w:val="single" w:color="auto" w:sz="4" w:space="0"/>
                    <w:right w:val="single" w:color="auto" w:sz="4" w:space="0"/>
                  </w:tcBorders>
                  <w:noWrap w:val="0"/>
                  <w:vAlign w:val="center"/>
                </w:tcPr>
                <w:p>
                  <w:pPr>
                    <w:pStyle w:val="161"/>
                    <w:rPr>
                      <w:color w:val="000000" w:themeColor="text1"/>
                      <w:szCs w:val="21"/>
                      <w14:textFill>
                        <w14:solidFill>
                          <w14:schemeClr w14:val="tx1"/>
                        </w14:solidFill>
                      </w14:textFill>
                    </w:rPr>
                  </w:pPr>
                </w:p>
              </w:tc>
              <w:tc>
                <w:tcPr>
                  <w:tcW w:w="720" w:type="pct"/>
                  <w:vMerge w:val="continue"/>
                  <w:tcBorders>
                    <w:top w:val="single" w:color="auto" w:sz="4" w:space="0"/>
                    <w:left w:val="single" w:color="auto" w:sz="4" w:space="0"/>
                    <w:bottom w:val="single" w:color="auto" w:sz="4" w:space="0"/>
                    <w:right w:val="single" w:color="auto" w:sz="4" w:space="0"/>
                  </w:tcBorders>
                  <w:noWrap w:val="0"/>
                  <w:vAlign w:val="center"/>
                </w:tcPr>
                <w:p>
                  <w:pPr>
                    <w:pStyle w:val="161"/>
                    <w:rPr>
                      <w:color w:val="000000" w:themeColor="text1"/>
                      <w:szCs w:val="21"/>
                      <w14:textFill>
                        <w14:solidFill>
                          <w14:schemeClr w14:val="tx1"/>
                        </w14:solidFill>
                      </w14:textFill>
                    </w:rPr>
                  </w:pPr>
                </w:p>
              </w:tc>
              <w:tc>
                <w:tcPr>
                  <w:tcW w:w="778" w:type="pct"/>
                  <w:tcBorders>
                    <w:top w:val="single" w:color="auto" w:sz="4" w:space="0"/>
                    <w:left w:val="single" w:color="auto" w:sz="4" w:space="0"/>
                    <w:bottom w:val="single" w:color="auto" w:sz="4" w:space="0"/>
                    <w:right w:val="single" w:color="auto" w:sz="4" w:space="0"/>
                  </w:tcBorders>
                  <w:noWrap w:val="0"/>
                  <w:vAlign w:val="center"/>
                </w:tcPr>
                <w:p>
                  <w:pPr>
                    <w:pStyle w:val="161"/>
                    <w:rPr>
                      <w:color w:val="000000" w:themeColor="text1"/>
                      <w14:textFill>
                        <w14:solidFill>
                          <w14:schemeClr w14:val="tx1"/>
                        </w14:solidFill>
                      </w14:textFill>
                    </w:rPr>
                  </w:pPr>
                  <w:r>
                    <w:rPr>
                      <w:rFonts w:hint="eastAsia"/>
                      <w:color w:val="000000" w:themeColor="text1"/>
                      <w14:textFill>
                        <w14:solidFill>
                          <w14:schemeClr w14:val="tx1"/>
                        </w14:solidFill>
                      </w14:textFill>
                    </w:rPr>
                    <w:t>排放速率</w:t>
                  </w:r>
                </w:p>
              </w:tc>
              <w:tc>
                <w:tcPr>
                  <w:tcW w:w="759" w:type="pct"/>
                  <w:tcBorders>
                    <w:top w:val="single" w:color="auto" w:sz="4" w:space="0"/>
                    <w:left w:val="single" w:color="auto" w:sz="4" w:space="0"/>
                    <w:bottom w:val="single" w:color="auto" w:sz="4" w:space="0"/>
                    <w:right w:val="single" w:color="auto" w:sz="4" w:space="0"/>
                  </w:tcBorders>
                  <w:noWrap/>
                  <w:vAlign w:val="center"/>
                </w:tcPr>
                <w:p>
                  <w:pPr>
                    <w:pStyle w:val="161"/>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1.05</w:t>
                  </w:r>
                </w:p>
              </w:tc>
              <w:tc>
                <w:tcPr>
                  <w:tcW w:w="742" w:type="pct"/>
                  <w:tcBorders>
                    <w:top w:val="single" w:color="auto" w:sz="4" w:space="0"/>
                    <w:left w:val="single" w:color="auto" w:sz="4" w:space="0"/>
                    <w:bottom w:val="single" w:color="auto" w:sz="4" w:space="0"/>
                    <w:right w:val="single" w:color="auto" w:sz="4" w:space="0"/>
                  </w:tcBorders>
                  <w:noWrap/>
                  <w:vAlign w:val="center"/>
                </w:tcPr>
                <w:p>
                  <w:pPr>
                    <w:pStyle w:val="161"/>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1.27</w:t>
                  </w:r>
                </w:p>
              </w:tc>
              <w:tc>
                <w:tcPr>
                  <w:tcW w:w="764" w:type="pct"/>
                  <w:tcBorders>
                    <w:top w:val="single" w:color="auto" w:sz="4" w:space="0"/>
                    <w:left w:val="single" w:color="auto" w:sz="4" w:space="0"/>
                    <w:bottom w:val="single" w:color="auto" w:sz="4" w:space="0"/>
                    <w:right w:val="single" w:color="auto" w:sz="4" w:space="0"/>
                  </w:tcBorders>
                  <w:noWrap/>
                  <w:vAlign w:val="center"/>
                </w:tcPr>
                <w:p>
                  <w:pPr>
                    <w:pStyle w:val="161"/>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1.17</w:t>
                  </w:r>
                </w:p>
              </w:tc>
              <w:tc>
                <w:tcPr>
                  <w:tcW w:w="597" w:type="pct"/>
                  <w:tcBorders>
                    <w:top w:val="single" w:color="auto" w:sz="4" w:space="0"/>
                    <w:left w:val="single" w:color="auto" w:sz="4" w:space="0"/>
                    <w:bottom w:val="single" w:color="auto" w:sz="4" w:space="0"/>
                    <w:right w:val="single" w:color="auto" w:sz="4" w:space="0"/>
                  </w:tcBorders>
                  <w:noWrap w:val="0"/>
                  <w:vAlign w:val="center"/>
                </w:tcPr>
                <w:p>
                  <w:pPr>
                    <w:pStyle w:val="161"/>
                    <w:rPr>
                      <w:color w:val="000000" w:themeColor="text1"/>
                      <w14:textFill>
                        <w14:solidFill>
                          <w14:schemeClr w14:val="tx1"/>
                        </w14:solidFill>
                      </w14:textFill>
                    </w:rPr>
                  </w:pPr>
                  <w:r>
                    <w:rPr>
                      <w:rFonts w:hint="eastAsia"/>
                      <w:color w:val="000000" w:themeColor="text1"/>
                      <w14:textFill>
                        <w14:solidFill>
                          <w14:schemeClr w14:val="tx1"/>
                        </w14:solidFill>
                      </w14:textFill>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37" w:type="pct"/>
                  <w:vMerge w:val="continue"/>
                  <w:tcBorders>
                    <w:left w:val="single" w:color="auto" w:sz="4" w:space="0"/>
                    <w:right w:val="single" w:color="auto" w:sz="4" w:space="0"/>
                  </w:tcBorders>
                  <w:noWrap w:val="0"/>
                  <w:vAlign w:val="center"/>
                </w:tcPr>
                <w:p>
                  <w:pPr>
                    <w:pStyle w:val="161"/>
                    <w:rPr>
                      <w:color w:val="000000" w:themeColor="text1"/>
                      <w:szCs w:val="21"/>
                      <w14:textFill>
                        <w14:solidFill>
                          <w14:schemeClr w14:val="tx1"/>
                        </w14:solidFill>
                      </w14:textFill>
                    </w:rPr>
                  </w:pPr>
                </w:p>
              </w:tc>
              <w:tc>
                <w:tcPr>
                  <w:tcW w:w="720" w:type="pct"/>
                  <w:vMerge w:val="restart"/>
                  <w:tcBorders>
                    <w:top w:val="single" w:color="auto" w:sz="4" w:space="0"/>
                    <w:left w:val="single" w:color="auto" w:sz="4" w:space="0"/>
                    <w:bottom w:val="single" w:color="auto" w:sz="4" w:space="0"/>
                    <w:right w:val="single" w:color="auto" w:sz="4" w:space="0"/>
                  </w:tcBorders>
                  <w:noWrap/>
                  <w:vAlign w:val="center"/>
                </w:tcPr>
                <w:p>
                  <w:pPr>
                    <w:pStyle w:val="161"/>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H</w:t>
                  </w:r>
                  <w:r>
                    <w:rPr>
                      <w:rFonts w:hint="eastAsia"/>
                      <w:color w:val="000000" w:themeColor="text1"/>
                      <w:vertAlign w:val="subscript"/>
                      <w:lang w:val="en-US" w:eastAsia="zh-CN"/>
                      <w14:textFill>
                        <w14:solidFill>
                          <w14:schemeClr w14:val="tx1"/>
                        </w14:solidFill>
                      </w14:textFill>
                    </w:rPr>
                    <w:t>2</w:t>
                  </w:r>
                  <w:r>
                    <w:rPr>
                      <w:rFonts w:hint="eastAsia"/>
                      <w:color w:val="000000" w:themeColor="text1"/>
                      <w:lang w:val="en-US" w:eastAsia="zh-CN"/>
                      <w14:textFill>
                        <w14:solidFill>
                          <w14:schemeClr w14:val="tx1"/>
                        </w14:solidFill>
                      </w14:textFill>
                    </w:rPr>
                    <w:t>S</w:t>
                  </w:r>
                </w:p>
              </w:tc>
              <w:tc>
                <w:tcPr>
                  <w:tcW w:w="778" w:type="pct"/>
                  <w:tcBorders>
                    <w:top w:val="single" w:color="auto" w:sz="4" w:space="0"/>
                    <w:left w:val="single" w:color="auto" w:sz="4" w:space="0"/>
                    <w:bottom w:val="single" w:color="auto" w:sz="4" w:space="0"/>
                    <w:right w:val="single" w:color="auto" w:sz="4" w:space="0"/>
                  </w:tcBorders>
                  <w:noWrap w:val="0"/>
                  <w:vAlign w:val="center"/>
                </w:tcPr>
                <w:p>
                  <w:pPr>
                    <w:pStyle w:val="161"/>
                    <w:rPr>
                      <w:color w:val="000000" w:themeColor="text1"/>
                      <w14:textFill>
                        <w14:solidFill>
                          <w14:schemeClr w14:val="tx1"/>
                        </w14:solidFill>
                      </w14:textFill>
                    </w:rPr>
                  </w:pPr>
                  <w:r>
                    <w:rPr>
                      <w:rFonts w:hint="eastAsia"/>
                      <w:color w:val="000000" w:themeColor="text1"/>
                      <w14:textFill>
                        <w14:solidFill>
                          <w14:schemeClr w14:val="tx1"/>
                        </w14:solidFill>
                      </w14:textFill>
                    </w:rPr>
                    <w:t>排放浓度</w:t>
                  </w:r>
                </w:p>
              </w:tc>
              <w:tc>
                <w:tcPr>
                  <w:tcW w:w="759" w:type="pct"/>
                  <w:tcBorders>
                    <w:top w:val="single" w:color="auto" w:sz="4" w:space="0"/>
                    <w:left w:val="single" w:color="auto" w:sz="4" w:space="0"/>
                    <w:bottom w:val="single" w:color="auto" w:sz="4" w:space="0"/>
                    <w:right w:val="single" w:color="auto" w:sz="4" w:space="0"/>
                  </w:tcBorders>
                  <w:noWrap/>
                  <w:vAlign w:val="center"/>
                </w:tcPr>
                <w:p>
                  <w:pPr>
                    <w:pStyle w:val="161"/>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9.38*10</w:t>
                  </w:r>
                  <w:r>
                    <w:rPr>
                      <w:rFonts w:hint="eastAsia"/>
                      <w:color w:val="000000" w:themeColor="text1"/>
                      <w:vertAlign w:val="superscript"/>
                      <w:lang w:val="en-US" w:eastAsia="zh-CN"/>
                      <w14:textFill>
                        <w14:solidFill>
                          <w14:schemeClr w14:val="tx1"/>
                        </w14:solidFill>
                      </w14:textFill>
                    </w:rPr>
                    <w:t>-5</w:t>
                  </w:r>
                </w:p>
              </w:tc>
              <w:tc>
                <w:tcPr>
                  <w:tcW w:w="742" w:type="pct"/>
                  <w:tcBorders>
                    <w:top w:val="single" w:color="auto" w:sz="4" w:space="0"/>
                    <w:left w:val="single" w:color="auto" w:sz="4" w:space="0"/>
                    <w:bottom w:val="single" w:color="auto" w:sz="4" w:space="0"/>
                    <w:right w:val="single" w:color="auto" w:sz="4" w:space="0"/>
                  </w:tcBorders>
                  <w:noWrap/>
                  <w:vAlign w:val="center"/>
                </w:tcPr>
                <w:p>
                  <w:pPr>
                    <w:pStyle w:val="161"/>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4.97*10</w:t>
                  </w:r>
                  <w:r>
                    <w:rPr>
                      <w:rFonts w:hint="eastAsia"/>
                      <w:color w:val="000000" w:themeColor="text1"/>
                      <w:vertAlign w:val="superscript"/>
                      <w:lang w:val="en-US" w:eastAsia="zh-CN"/>
                      <w14:textFill>
                        <w14:solidFill>
                          <w14:schemeClr w14:val="tx1"/>
                        </w14:solidFill>
                      </w14:textFill>
                    </w:rPr>
                    <w:t>-5</w:t>
                  </w:r>
                </w:p>
              </w:tc>
              <w:tc>
                <w:tcPr>
                  <w:tcW w:w="764" w:type="pct"/>
                  <w:tcBorders>
                    <w:top w:val="single" w:color="auto" w:sz="4" w:space="0"/>
                    <w:left w:val="single" w:color="auto" w:sz="4" w:space="0"/>
                    <w:bottom w:val="single" w:color="auto" w:sz="4" w:space="0"/>
                    <w:right w:val="single" w:color="auto" w:sz="4" w:space="0"/>
                  </w:tcBorders>
                  <w:noWrap/>
                  <w:vAlign w:val="center"/>
                </w:tcPr>
                <w:p>
                  <w:pPr>
                    <w:pStyle w:val="161"/>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w:t>
                  </w:r>
                </w:p>
              </w:tc>
              <w:tc>
                <w:tcPr>
                  <w:tcW w:w="597" w:type="pct"/>
                  <w:tcBorders>
                    <w:top w:val="single" w:color="auto" w:sz="4" w:space="0"/>
                    <w:left w:val="single" w:color="auto" w:sz="4" w:space="0"/>
                    <w:bottom w:val="single" w:color="auto" w:sz="4" w:space="0"/>
                    <w:right w:val="single" w:color="auto" w:sz="4" w:space="0"/>
                  </w:tcBorders>
                  <w:noWrap w:val="0"/>
                  <w:vAlign w:val="center"/>
                </w:tcPr>
                <w:p>
                  <w:pPr>
                    <w:pStyle w:val="161"/>
                    <w:rPr>
                      <w:color w:val="000000" w:themeColor="text1"/>
                      <w14:textFill>
                        <w14:solidFill>
                          <w14:schemeClr w14:val="tx1"/>
                        </w14:solidFill>
                      </w14:textFill>
                    </w:rPr>
                  </w:pPr>
                  <w:r>
                    <w:rPr>
                      <w:rFonts w:hint="eastAsia"/>
                      <w:color w:val="000000" w:themeColor="text1"/>
                      <w14:textFill>
                        <w14:solidFill>
                          <w14:schemeClr w14:val="tx1"/>
                        </w14:solidFill>
                      </w14:textFill>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37" w:type="pct"/>
                  <w:vMerge w:val="continue"/>
                  <w:tcBorders>
                    <w:left w:val="single" w:color="auto" w:sz="4" w:space="0"/>
                    <w:right w:val="single" w:color="auto" w:sz="4" w:space="0"/>
                  </w:tcBorders>
                  <w:noWrap w:val="0"/>
                  <w:vAlign w:val="center"/>
                </w:tcPr>
                <w:p>
                  <w:pPr>
                    <w:pStyle w:val="161"/>
                    <w:rPr>
                      <w:color w:val="000000" w:themeColor="text1"/>
                      <w:szCs w:val="21"/>
                      <w14:textFill>
                        <w14:solidFill>
                          <w14:schemeClr w14:val="tx1"/>
                        </w14:solidFill>
                      </w14:textFill>
                    </w:rPr>
                  </w:pPr>
                </w:p>
              </w:tc>
              <w:tc>
                <w:tcPr>
                  <w:tcW w:w="720" w:type="pct"/>
                  <w:vMerge w:val="continue"/>
                  <w:tcBorders>
                    <w:top w:val="single" w:color="auto" w:sz="4" w:space="0"/>
                    <w:left w:val="single" w:color="auto" w:sz="4" w:space="0"/>
                    <w:bottom w:val="single" w:color="auto" w:sz="4" w:space="0"/>
                    <w:right w:val="single" w:color="auto" w:sz="4" w:space="0"/>
                  </w:tcBorders>
                  <w:noWrap w:val="0"/>
                  <w:vAlign w:val="center"/>
                </w:tcPr>
                <w:p>
                  <w:pPr>
                    <w:pStyle w:val="161"/>
                    <w:rPr>
                      <w:color w:val="000000" w:themeColor="text1"/>
                      <w:szCs w:val="21"/>
                      <w14:textFill>
                        <w14:solidFill>
                          <w14:schemeClr w14:val="tx1"/>
                        </w14:solidFill>
                      </w14:textFill>
                    </w:rPr>
                  </w:pPr>
                </w:p>
              </w:tc>
              <w:tc>
                <w:tcPr>
                  <w:tcW w:w="778" w:type="pct"/>
                  <w:tcBorders>
                    <w:top w:val="single" w:color="auto" w:sz="4" w:space="0"/>
                    <w:left w:val="single" w:color="auto" w:sz="4" w:space="0"/>
                    <w:bottom w:val="single" w:color="auto" w:sz="4" w:space="0"/>
                    <w:right w:val="single" w:color="auto" w:sz="4" w:space="0"/>
                  </w:tcBorders>
                  <w:noWrap w:val="0"/>
                  <w:vAlign w:val="center"/>
                </w:tcPr>
                <w:p>
                  <w:pPr>
                    <w:pStyle w:val="161"/>
                    <w:rPr>
                      <w:color w:val="000000" w:themeColor="text1"/>
                      <w14:textFill>
                        <w14:solidFill>
                          <w14:schemeClr w14:val="tx1"/>
                        </w14:solidFill>
                      </w14:textFill>
                    </w:rPr>
                  </w:pPr>
                  <w:r>
                    <w:rPr>
                      <w:rFonts w:hint="eastAsia"/>
                      <w:color w:val="000000" w:themeColor="text1"/>
                      <w14:textFill>
                        <w14:solidFill>
                          <w14:schemeClr w14:val="tx1"/>
                        </w14:solidFill>
                      </w14:textFill>
                    </w:rPr>
                    <w:t>排放速率</w:t>
                  </w:r>
                </w:p>
              </w:tc>
              <w:tc>
                <w:tcPr>
                  <w:tcW w:w="759" w:type="pct"/>
                  <w:tcBorders>
                    <w:top w:val="single" w:color="auto" w:sz="4" w:space="0"/>
                    <w:left w:val="single" w:color="auto" w:sz="4" w:space="0"/>
                    <w:bottom w:val="single" w:color="auto" w:sz="4" w:space="0"/>
                    <w:right w:val="single" w:color="auto" w:sz="4" w:space="0"/>
                  </w:tcBorders>
                  <w:noWrap/>
                  <w:vAlign w:val="center"/>
                </w:tcPr>
                <w:p>
                  <w:pPr>
                    <w:pStyle w:val="161"/>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0.02</w:t>
                  </w:r>
                </w:p>
              </w:tc>
              <w:tc>
                <w:tcPr>
                  <w:tcW w:w="742" w:type="pct"/>
                  <w:tcBorders>
                    <w:top w:val="single" w:color="auto" w:sz="4" w:space="0"/>
                    <w:left w:val="single" w:color="auto" w:sz="4" w:space="0"/>
                    <w:bottom w:val="single" w:color="auto" w:sz="4" w:space="0"/>
                    <w:right w:val="single" w:color="auto" w:sz="4" w:space="0"/>
                  </w:tcBorders>
                  <w:noWrap/>
                  <w:vAlign w:val="center"/>
                </w:tcPr>
                <w:p>
                  <w:pPr>
                    <w:pStyle w:val="161"/>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0.01</w:t>
                  </w:r>
                </w:p>
              </w:tc>
              <w:tc>
                <w:tcPr>
                  <w:tcW w:w="764" w:type="pct"/>
                  <w:tcBorders>
                    <w:top w:val="single" w:color="auto" w:sz="4" w:space="0"/>
                    <w:left w:val="single" w:color="auto" w:sz="4" w:space="0"/>
                    <w:bottom w:val="single" w:color="auto" w:sz="4" w:space="0"/>
                    <w:right w:val="single" w:color="auto" w:sz="4" w:space="0"/>
                  </w:tcBorders>
                  <w:noWrap/>
                  <w:vAlign w:val="center"/>
                </w:tcPr>
                <w:p>
                  <w:pPr>
                    <w:pStyle w:val="161"/>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w:t>
                  </w:r>
                </w:p>
              </w:tc>
              <w:tc>
                <w:tcPr>
                  <w:tcW w:w="597" w:type="pct"/>
                  <w:tcBorders>
                    <w:top w:val="single" w:color="auto" w:sz="4" w:space="0"/>
                    <w:left w:val="single" w:color="auto" w:sz="4" w:space="0"/>
                    <w:bottom w:val="single" w:color="auto" w:sz="4" w:space="0"/>
                    <w:right w:val="single" w:color="auto" w:sz="4" w:space="0"/>
                  </w:tcBorders>
                  <w:noWrap w:val="0"/>
                  <w:vAlign w:val="center"/>
                </w:tcPr>
                <w:p>
                  <w:pPr>
                    <w:pStyle w:val="161"/>
                    <w:rPr>
                      <w:color w:val="000000" w:themeColor="text1"/>
                      <w14:textFill>
                        <w14:solidFill>
                          <w14:schemeClr w14:val="tx1"/>
                        </w14:solidFill>
                      </w14:textFill>
                    </w:rPr>
                  </w:pPr>
                  <w:r>
                    <w:rPr>
                      <w:rFonts w:hint="eastAsia"/>
                      <w:color w:val="000000" w:themeColor="text1"/>
                      <w14:textFill>
                        <w14:solidFill>
                          <w14:schemeClr w14:val="tx1"/>
                        </w14:solidFill>
                      </w14:textFill>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37" w:type="pct"/>
                  <w:vMerge w:val="continue"/>
                  <w:tcBorders>
                    <w:left w:val="single" w:color="auto" w:sz="4" w:space="0"/>
                    <w:right w:val="single" w:color="auto" w:sz="4" w:space="0"/>
                  </w:tcBorders>
                  <w:noWrap w:val="0"/>
                  <w:vAlign w:val="center"/>
                </w:tcPr>
                <w:p>
                  <w:pPr>
                    <w:pStyle w:val="161"/>
                    <w:rPr>
                      <w:color w:val="000000" w:themeColor="text1"/>
                      <w:szCs w:val="21"/>
                      <w14:textFill>
                        <w14:solidFill>
                          <w14:schemeClr w14:val="tx1"/>
                        </w14:solidFill>
                      </w14:textFill>
                    </w:rPr>
                  </w:pPr>
                </w:p>
              </w:tc>
              <w:tc>
                <w:tcPr>
                  <w:tcW w:w="720" w:type="pct"/>
                  <w:tcBorders>
                    <w:top w:val="single" w:color="auto" w:sz="4" w:space="0"/>
                    <w:left w:val="single" w:color="auto" w:sz="4" w:space="0"/>
                    <w:bottom w:val="single" w:color="auto" w:sz="4" w:space="0"/>
                    <w:right w:val="single" w:color="auto" w:sz="4" w:space="0"/>
                  </w:tcBorders>
                  <w:noWrap/>
                  <w:vAlign w:val="center"/>
                </w:tcPr>
                <w:p>
                  <w:pPr>
                    <w:pStyle w:val="161"/>
                    <w:rPr>
                      <w:color w:val="000000" w:themeColor="text1"/>
                      <w14:textFill>
                        <w14:solidFill>
                          <w14:schemeClr w14:val="tx1"/>
                        </w14:solidFill>
                      </w14:textFill>
                    </w:rPr>
                  </w:pPr>
                  <w:r>
                    <w:rPr>
                      <w:rFonts w:hint="eastAsia"/>
                      <w:color w:val="000000" w:themeColor="text1"/>
                      <w14:textFill>
                        <w14:solidFill>
                          <w14:schemeClr w14:val="tx1"/>
                        </w14:solidFill>
                      </w14:textFill>
                    </w:rPr>
                    <w:t>臭气浓度</w:t>
                  </w:r>
                </w:p>
              </w:tc>
              <w:tc>
                <w:tcPr>
                  <w:tcW w:w="778" w:type="pct"/>
                  <w:tcBorders>
                    <w:top w:val="single" w:color="auto" w:sz="4" w:space="0"/>
                    <w:left w:val="single" w:color="auto" w:sz="4" w:space="0"/>
                    <w:bottom w:val="single" w:color="auto" w:sz="4" w:space="0"/>
                    <w:right w:val="single" w:color="auto" w:sz="4" w:space="0"/>
                  </w:tcBorders>
                  <w:noWrap w:val="0"/>
                  <w:vAlign w:val="center"/>
                </w:tcPr>
                <w:p>
                  <w:pPr>
                    <w:pStyle w:val="161"/>
                    <w:rPr>
                      <w:rFonts w:hint="eastAsia" w:eastAsia="宋体"/>
                      <w:color w:val="000000" w:themeColor="text1"/>
                      <w:lang w:eastAsia="zh-CN"/>
                      <w14:textFill>
                        <w14:solidFill>
                          <w14:schemeClr w14:val="tx1"/>
                        </w14:solidFill>
                      </w14:textFill>
                    </w:rPr>
                  </w:pPr>
                  <w:r>
                    <w:rPr>
                      <w:rFonts w:hint="eastAsia"/>
                      <w:color w:val="000000" w:themeColor="text1"/>
                      <w:lang w:val="en-US" w:eastAsia="zh-CN"/>
                      <w14:textFill>
                        <w14:solidFill>
                          <w14:schemeClr w14:val="tx1"/>
                        </w14:solidFill>
                      </w14:textFill>
                    </w:rPr>
                    <w:t>无量纲</w:t>
                  </w:r>
                </w:p>
              </w:tc>
              <w:tc>
                <w:tcPr>
                  <w:tcW w:w="759" w:type="pct"/>
                  <w:tcBorders>
                    <w:top w:val="single" w:color="auto" w:sz="4" w:space="0"/>
                    <w:left w:val="single" w:color="auto" w:sz="4" w:space="0"/>
                    <w:bottom w:val="single" w:color="auto" w:sz="4" w:space="0"/>
                    <w:right w:val="single" w:color="auto" w:sz="4" w:space="0"/>
                  </w:tcBorders>
                  <w:noWrap/>
                  <w:vAlign w:val="center"/>
                </w:tcPr>
                <w:p>
                  <w:pPr>
                    <w:pStyle w:val="161"/>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416</w:t>
                  </w:r>
                </w:p>
              </w:tc>
              <w:tc>
                <w:tcPr>
                  <w:tcW w:w="742" w:type="pct"/>
                  <w:tcBorders>
                    <w:top w:val="single" w:color="auto" w:sz="4" w:space="0"/>
                    <w:left w:val="single" w:color="auto" w:sz="4" w:space="0"/>
                    <w:bottom w:val="single" w:color="auto" w:sz="4" w:space="0"/>
                    <w:right w:val="single" w:color="auto" w:sz="4" w:space="0"/>
                  </w:tcBorders>
                  <w:noWrap/>
                  <w:vAlign w:val="center"/>
                </w:tcPr>
                <w:p>
                  <w:pPr>
                    <w:pStyle w:val="161"/>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549</w:t>
                  </w:r>
                </w:p>
              </w:tc>
              <w:tc>
                <w:tcPr>
                  <w:tcW w:w="764" w:type="pct"/>
                  <w:tcBorders>
                    <w:top w:val="single" w:color="auto" w:sz="4" w:space="0"/>
                    <w:left w:val="single" w:color="auto" w:sz="4" w:space="0"/>
                    <w:bottom w:val="single" w:color="auto" w:sz="4" w:space="0"/>
                    <w:right w:val="single" w:color="auto" w:sz="4" w:space="0"/>
                  </w:tcBorders>
                  <w:noWrap/>
                  <w:vAlign w:val="center"/>
                </w:tcPr>
                <w:p>
                  <w:pPr>
                    <w:pStyle w:val="161"/>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630</w:t>
                  </w:r>
                </w:p>
              </w:tc>
              <w:tc>
                <w:tcPr>
                  <w:tcW w:w="597" w:type="pct"/>
                  <w:tcBorders>
                    <w:top w:val="single" w:color="auto" w:sz="4" w:space="0"/>
                    <w:left w:val="single" w:color="auto" w:sz="4" w:space="0"/>
                    <w:bottom w:val="single" w:color="auto" w:sz="4" w:space="0"/>
                    <w:right w:val="single" w:color="auto" w:sz="4" w:space="0"/>
                  </w:tcBorders>
                  <w:noWrap w:val="0"/>
                  <w:vAlign w:val="center"/>
                </w:tcPr>
                <w:p>
                  <w:pPr>
                    <w:pStyle w:val="161"/>
                    <w:rPr>
                      <w:color w:val="000000" w:themeColor="text1"/>
                      <w14:textFill>
                        <w14:solidFill>
                          <w14:schemeClr w14:val="tx1"/>
                        </w14:solidFill>
                      </w14:textFill>
                    </w:rPr>
                  </w:pPr>
                  <w:r>
                    <w:rPr>
                      <w:rFonts w:hint="eastAsia"/>
                      <w:color w:val="000000" w:themeColor="text1"/>
                      <w14:textFill>
                        <w14:solidFill>
                          <w14:schemeClr w14:val="tx1"/>
                        </w14:solidFill>
                      </w14:textFill>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37" w:type="pct"/>
                  <w:vMerge w:val="restart"/>
                  <w:tcBorders>
                    <w:left w:val="single" w:color="auto" w:sz="4" w:space="0"/>
                    <w:right w:val="single" w:color="auto" w:sz="4" w:space="0"/>
                  </w:tcBorders>
                  <w:noWrap w:val="0"/>
                  <w:vAlign w:val="center"/>
                </w:tcPr>
                <w:p>
                  <w:pPr>
                    <w:pStyle w:val="161"/>
                    <w:rPr>
                      <w:rFonts w:hint="default" w:eastAsia="宋体"/>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DA002</w:t>
                  </w:r>
                </w:p>
              </w:tc>
              <w:tc>
                <w:tcPr>
                  <w:tcW w:w="1498" w:type="pct"/>
                  <w:gridSpan w:val="2"/>
                  <w:tcBorders>
                    <w:top w:val="single" w:color="auto" w:sz="4" w:space="0"/>
                    <w:left w:val="single" w:color="auto" w:sz="4" w:space="0"/>
                    <w:bottom w:val="single" w:color="auto" w:sz="4" w:space="0"/>
                    <w:right w:val="single" w:color="auto" w:sz="4" w:space="0"/>
                  </w:tcBorders>
                  <w:noWrap/>
                  <w:vAlign w:val="center"/>
                </w:tcPr>
                <w:p>
                  <w:pPr>
                    <w:pStyle w:val="161"/>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烟气温度</w:t>
                  </w:r>
                </w:p>
              </w:tc>
              <w:tc>
                <w:tcPr>
                  <w:tcW w:w="1212" w:type="dxa"/>
                  <w:tcBorders>
                    <w:top w:val="single" w:color="auto" w:sz="4" w:space="0"/>
                    <w:left w:val="single" w:color="auto" w:sz="4" w:space="0"/>
                    <w:bottom w:val="single" w:color="auto" w:sz="4" w:space="0"/>
                    <w:right w:val="single" w:color="auto" w:sz="4" w:space="0"/>
                  </w:tcBorders>
                  <w:noWrap/>
                  <w:vAlign w:val="center"/>
                </w:tcPr>
                <w:p>
                  <w:pPr>
                    <w:pStyle w:val="161"/>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35.1</w:t>
                  </w:r>
                </w:p>
              </w:tc>
              <w:tc>
                <w:tcPr>
                  <w:tcW w:w="1185" w:type="dxa"/>
                  <w:tcBorders>
                    <w:top w:val="single" w:color="auto" w:sz="4" w:space="0"/>
                    <w:left w:val="single" w:color="auto" w:sz="4" w:space="0"/>
                    <w:bottom w:val="single" w:color="auto" w:sz="4" w:space="0"/>
                    <w:right w:val="single" w:color="auto" w:sz="4" w:space="0"/>
                  </w:tcBorders>
                  <w:noWrap/>
                  <w:vAlign w:val="center"/>
                </w:tcPr>
                <w:p>
                  <w:pPr>
                    <w:pStyle w:val="161"/>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35.4</w:t>
                  </w:r>
                </w:p>
              </w:tc>
              <w:tc>
                <w:tcPr>
                  <w:tcW w:w="1220" w:type="dxa"/>
                  <w:tcBorders>
                    <w:top w:val="single" w:color="auto" w:sz="4" w:space="0"/>
                    <w:left w:val="single" w:color="auto" w:sz="4" w:space="0"/>
                    <w:bottom w:val="single" w:color="auto" w:sz="4" w:space="0"/>
                    <w:right w:val="single" w:color="auto" w:sz="4" w:space="0"/>
                  </w:tcBorders>
                  <w:noWrap/>
                  <w:vAlign w:val="center"/>
                </w:tcPr>
                <w:p>
                  <w:pPr>
                    <w:pStyle w:val="161"/>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35.2</w:t>
                  </w:r>
                </w:p>
              </w:tc>
              <w:tc>
                <w:tcPr>
                  <w:tcW w:w="597"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37" w:type="pct"/>
                  <w:vMerge w:val="continue"/>
                  <w:tcBorders>
                    <w:left w:val="single" w:color="auto" w:sz="4" w:space="0"/>
                    <w:right w:val="single" w:color="auto" w:sz="4" w:space="0"/>
                  </w:tcBorders>
                  <w:noWrap w:val="0"/>
                  <w:vAlign w:val="center"/>
                </w:tcPr>
                <w:p>
                  <w:pPr>
                    <w:pStyle w:val="161"/>
                    <w:rPr>
                      <w:rFonts w:hint="eastAsia"/>
                      <w:color w:val="000000" w:themeColor="text1"/>
                      <w:szCs w:val="21"/>
                      <w:lang w:val="en-US" w:eastAsia="zh-CN"/>
                      <w14:textFill>
                        <w14:solidFill>
                          <w14:schemeClr w14:val="tx1"/>
                        </w14:solidFill>
                      </w14:textFill>
                    </w:rPr>
                  </w:pPr>
                </w:p>
              </w:tc>
              <w:tc>
                <w:tcPr>
                  <w:tcW w:w="1498" w:type="pct"/>
                  <w:gridSpan w:val="2"/>
                  <w:tcBorders>
                    <w:top w:val="single" w:color="auto" w:sz="4" w:space="0"/>
                    <w:left w:val="single" w:color="auto" w:sz="4" w:space="0"/>
                    <w:bottom w:val="single" w:color="auto" w:sz="4" w:space="0"/>
                    <w:right w:val="single" w:color="auto" w:sz="4" w:space="0"/>
                  </w:tcBorders>
                  <w:noWrap/>
                  <w:vAlign w:val="center"/>
                </w:tcPr>
                <w:p>
                  <w:pPr>
                    <w:pStyle w:val="161"/>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烟气流速（m/s）</w:t>
                  </w:r>
                </w:p>
              </w:tc>
              <w:tc>
                <w:tcPr>
                  <w:tcW w:w="759" w:type="pct"/>
                  <w:tcBorders>
                    <w:top w:val="single" w:color="auto" w:sz="4" w:space="0"/>
                    <w:left w:val="single" w:color="auto" w:sz="4" w:space="0"/>
                    <w:bottom w:val="single" w:color="auto" w:sz="4" w:space="0"/>
                    <w:right w:val="single" w:color="auto" w:sz="4" w:space="0"/>
                  </w:tcBorders>
                  <w:noWrap/>
                  <w:vAlign w:val="center"/>
                </w:tcPr>
                <w:p>
                  <w:pPr>
                    <w:pStyle w:val="161"/>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9.2</w:t>
                  </w:r>
                </w:p>
              </w:tc>
              <w:tc>
                <w:tcPr>
                  <w:tcW w:w="742" w:type="pct"/>
                  <w:tcBorders>
                    <w:top w:val="single" w:color="auto" w:sz="4" w:space="0"/>
                    <w:left w:val="single" w:color="auto" w:sz="4" w:space="0"/>
                    <w:bottom w:val="single" w:color="auto" w:sz="4" w:space="0"/>
                    <w:right w:val="single" w:color="auto" w:sz="4" w:space="0"/>
                  </w:tcBorders>
                  <w:noWrap/>
                  <w:vAlign w:val="center"/>
                </w:tcPr>
                <w:p>
                  <w:pPr>
                    <w:pStyle w:val="161"/>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9.7</w:t>
                  </w:r>
                </w:p>
              </w:tc>
              <w:tc>
                <w:tcPr>
                  <w:tcW w:w="764" w:type="pct"/>
                  <w:tcBorders>
                    <w:top w:val="single" w:color="auto" w:sz="4" w:space="0"/>
                    <w:left w:val="single" w:color="auto" w:sz="4" w:space="0"/>
                    <w:bottom w:val="single" w:color="auto" w:sz="4" w:space="0"/>
                    <w:right w:val="single" w:color="auto" w:sz="4" w:space="0"/>
                  </w:tcBorders>
                  <w:noWrap/>
                  <w:vAlign w:val="center"/>
                </w:tcPr>
                <w:p>
                  <w:pPr>
                    <w:pStyle w:val="161"/>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9.7</w:t>
                  </w:r>
                </w:p>
              </w:tc>
              <w:tc>
                <w:tcPr>
                  <w:tcW w:w="597"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37" w:type="pct"/>
                  <w:vMerge w:val="continue"/>
                  <w:tcBorders>
                    <w:left w:val="single" w:color="auto" w:sz="4" w:space="0"/>
                    <w:right w:val="single" w:color="auto" w:sz="4" w:space="0"/>
                  </w:tcBorders>
                  <w:noWrap w:val="0"/>
                  <w:vAlign w:val="center"/>
                </w:tcPr>
                <w:p>
                  <w:pPr>
                    <w:pStyle w:val="161"/>
                    <w:rPr>
                      <w:rFonts w:hint="eastAsia"/>
                      <w:color w:val="000000" w:themeColor="text1"/>
                      <w:szCs w:val="21"/>
                      <w:lang w:val="en-US" w:eastAsia="zh-CN"/>
                      <w14:textFill>
                        <w14:solidFill>
                          <w14:schemeClr w14:val="tx1"/>
                        </w14:solidFill>
                      </w14:textFill>
                    </w:rPr>
                  </w:pPr>
                </w:p>
              </w:tc>
              <w:tc>
                <w:tcPr>
                  <w:tcW w:w="1498" w:type="pct"/>
                  <w:gridSpan w:val="2"/>
                  <w:tcBorders>
                    <w:top w:val="single" w:color="auto" w:sz="4" w:space="0"/>
                    <w:left w:val="single" w:color="auto" w:sz="4" w:space="0"/>
                    <w:bottom w:val="single" w:color="auto" w:sz="4" w:space="0"/>
                    <w:right w:val="single" w:color="auto" w:sz="4" w:space="0"/>
                  </w:tcBorders>
                  <w:noWrap/>
                  <w:vAlign w:val="center"/>
                </w:tcPr>
                <w:p>
                  <w:pPr>
                    <w:pStyle w:val="161"/>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烟气流量（m</w:t>
                  </w:r>
                  <w:r>
                    <w:rPr>
                      <w:rFonts w:hint="eastAsia"/>
                      <w:color w:val="000000" w:themeColor="text1"/>
                      <w:vertAlign w:val="superscript"/>
                      <w:lang w:val="en-US" w:eastAsia="zh-CN"/>
                      <w14:textFill>
                        <w14:solidFill>
                          <w14:schemeClr w14:val="tx1"/>
                        </w14:solidFill>
                      </w14:textFill>
                    </w:rPr>
                    <w:t>3</w:t>
                  </w:r>
                  <w:r>
                    <w:rPr>
                      <w:rFonts w:hint="eastAsia"/>
                      <w:color w:val="000000" w:themeColor="text1"/>
                      <w:lang w:val="en-US" w:eastAsia="zh-CN"/>
                      <w14:textFill>
                        <w14:solidFill>
                          <w14:schemeClr w14:val="tx1"/>
                        </w14:solidFill>
                      </w14:textFill>
                    </w:rPr>
                    <w:t>/h）</w:t>
                  </w:r>
                </w:p>
              </w:tc>
              <w:tc>
                <w:tcPr>
                  <w:tcW w:w="759" w:type="pct"/>
                  <w:tcBorders>
                    <w:top w:val="single" w:color="auto" w:sz="4" w:space="0"/>
                    <w:left w:val="single" w:color="auto" w:sz="4" w:space="0"/>
                    <w:bottom w:val="single" w:color="auto" w:sz="4" w:space="0"/>
                    <w:right w:val="single" w:color="auto" w:sz="4" w:space="0"/>
                  </w:tcBorders>
                  <w:noWrap/>
                  <w:vAlign w:val="center"/>
                </w:tcPr>
                <w:p>
                  <w:pPr>
                    <w:pStyle w:val="161"/>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14582</w:t>
                  </w:r>
                </w:p>
              </w:tc>
              <w:tc>
                <w:tcPr>
                  <w:tcW w:w="742" w:type="pct"/>
                  <w:tcBorders>
                    <w:top w:val="single" w:color="auto" w:sz="4" w:space="0"/>
                    <w:left w:val="single" w:color="auto" w:sz="4" w:space="0"/>
                    <w:bottom w:val="single" w:color="auto" w:sz="4" w:space="0"/>
                    <w:right w:val="single" w:color="auto" w:sz="4" w:space="0"/>
                  </w:tcBorders>
                  <w:noWrap/>
                  <w:vAlign w:val="center"/>
                </w:tcPr>
                <w:p>
                  <w:pPr>
                    <w:pStyle w:val="161"/>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15313</w:t>
                  </w:r>
                </w:p>
              </w:tc>
              <w:tc>
                <w:tcPr>
                  <w:tcW w:w="764" w:type="pct"/>
                  <w:tcBorders>
                    <w:top w:val="single" w:color="auto" w:sz="4" w:space="0"/>
                    <w:left w:val="single" w:color="auto" w:sz="4" w:space="0"/>
                    <w:bottom w:val="single" w:color="auto" w:sz="4" w:space="0"/>
                    <w:right w:val="single" w:color="auto" w:sz="4" w:space="0"/>
                  </w:tcBorders>
                  <w:noWrap/>
                  <w:vAlign w:val="center"/>
                </w:tcPr>
                <w:p>
                  <w:pPr>
                    <w:pStyle w:val="161"/>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15465</w:t>
                  </w:r>
                </w:p>
              </w:tc>
              <w:tc>
                <w:tcPr>
                  <w:tcW w:w="597"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37" w:type="pct"/>
                  <w:vMerge w:val="continue"/>
                  <w:tcBorders>
                    <w:left w:val="single" w:color="auto" w:sz="4" w:space="0"/>
                    <w:right w:val="single" w:color="auto" w:sz="4" w:space="0"/>
                  </w:tcBorders>
                  <w:noWrap w:val="0"/>
                  <w:vAlign w:val="center"/>
                </w:tcPr>
                <w:p>
                  <w:pPr>
                    <w:pStyle w:val="161"/>
                    <w:rPr>
                      <w:rFonts w:hint="eastAsia"/>
                      <w:color w:val="000000" w:themeColor="text1"/>
                      <w:szCs w:val="21"/>
                      <w:lang w:val="en-US" w:eastAsia="zh-CN"/>
                      <w14:textFill>
                        <w14:solidFill>
                          <w14:schemeClr w14:val="tx1"/>
                        </w14:solidFill>
                      </w14:textFill>
                    </w:rPr>
                  </w:pPr>
                </w:p>
              </w:tc>
              <w:tc>
                <w:tcPr>
                  <w:tcW w:w="720" w:type="pct"/>
                  <w:vMerge w:val="restart"/>
                  <w:tcBorders>
                    <w:top w:val="single" w:color="auto" w:sz="4" w:space="0"/>
                    <w:left w:val="single" w:color="auto" w:sz="4" w:space="0"/>
                    <w:bottom w:val="single" w:color="auto" w:sz="4" w:space="0"/>
                    <w:right w:val="single" w:color="auto" w:sz="4" w:space="0"/>
                  </w:tcBorders>
                  <w:noWrap/>
                  <w:vAlign w:val="center"/>
                </w:tcPr>
                <w:p>
                  <w:pPr>
                    <w:pStyle w:val="161"/>
                    <w:rPr>
                      <w:rFonts w:hint="eastAsia"/>
                      <w:color w:val="000000" w:themeColor="text1"/>
                      <w14:textFill>
                        <w14:solidFill>
                          <w14:schemeClr w14:val="tx1"/>
                        </w14:solidFill>
                      </w14:textFill>
                    </w:rPr>
                  </w:pPr>
                  <w:r>
                    <w:rPr>
                      <w:color w:val="000000" w:themeColor="text1"/>
                      <w14:textFill>
                        <w14:solidFill>
                          <w14:schemeClr w14:val="tx1"/>
                        </w14:solidFill>
                      </w14:textFill>
                    </w:rPr>
                    <w:t>NH</w:t>
                  </w:r>
                  <w:r>
                    <w:rPr>
                      <w:color w:val="000000" w:themeColor="text1"/>
                      <w:vertAlign w:val="subscript"/>
                      <w14:textFill>
                        <w14:solidFill>
                          <w14:schemeClr w14:val="tx1"/>
                        </w14:solidFill>
                      </w14:textFill>
                    </w:rPr>
                    <w:t>3</w:t>
                  </w:r>
                </w:p>
              </w:tc>
              <w:tc>
                <w:tcPr>
                  <w:tcW w:w="778" w:type="pct"/>
                  <w:tcBorders>
                    <w:top w:val="single" w:color="auto" w:sz="4" w:space="0"/>
                    <w:left w:val="single" w:color="auto" w:sz="4" w:space="0"/>
                    <w:bottom w:val="single" w:color="auto" w:sz="4" w:space="0"/>
                    <w:right w:val="single" w:color="auto" w:sz="4" w:space="0"/>
                  </w:tcBorders>
                  <w:noWrap w:val="0"/>
                  <w:vAlign w:val="center"/>
                </w:tcPr>
                <w:p>
                  <w:pPr>
                    <w:pStyle w:val="161"/>
                    <w:rPr>
                      <w:rFonts w:hint="eastAsia"/>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t>排放浓度</w:t>
                  </w:r>
                </w:p>
              </w:tc>
              <w:tc>
                <w:tcPr>
                  <w:tcW w:w="1212" w:type="dxa"/>
                  <w:tcBorders>
                    <w:top w:val="single" w:color="auto" w:sz="4" w:space="0"/>
                    <w:left w:val="single" w:color="auto" w:sz="4" w:space="0"/>
                    <w:bottom w:val="single" w:color="auto" w:sz="4" w:space="0"/>
                    <w:right w:val="single" w:color="auto" w:sz="4" w:space="0"/>
                  </w:tcBorders>
                  <w:noWrap/>
                  <w:vAlign w:val="center"/>
                </w:tcPr>
                <w:p>
                  <w:pPr>
                    <w:pStyle w:val="161"/>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9.04*10</w:t>
                  </w:r>
                  <w:r>
                    <w:rPr>
                      <w:rFonts w:hint="eastAsia"/>
                      <w:color w:val="000000" w:themeColor="text1"/>
                      <w:vertAlign w:val="superscript"/>
                      <w:lang w:val="en-US" w:eastAsia="zh-CN"/>
                      <w14:textFill>
                        <w14:solidFill>
                          <w14:schemeClr w14:val="tx1"/>
                        </w14:solidFill>
                      </w14:textFill>
                    </w:rPr>
                    <w:t>-3</w:t>
                  </w:r>
                </w:p>
              </w:tc>
              <w:tc>
                <w:tcPr>
                  <w:tcW w:w="1185" w:type="dxa"/>
                  <w:tcBorders>
                    <w:top w:val="single" w:color="auto" w:sz="4" w:space="0"/>
                    <w:left w:val="single" w:color="auto" w:sz="4" w:space="0"/>
                    <w:bottom w:val="single" w:color="auto" w:sz="4" w:space="0"/>
                    <w:right w:val="single" w:color="auto" w:sz="4" w:space="0"/>
                  </w:tcBorders>
                  <w:noWrap/>
                  <w:vAlign w:val="center"/>
                </w:tcPr>
                <w:p>
                  <w:pPr>
                    <w:pStyle w:val="161"/>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9.95*10</w:t>
                  </w:r>
                  <w:r>
                    <w:rPr>
                      <w:rFonts w:hint="eastAsia"/>
                      <w:color w:val="000000" w:themeColor="text1"/>
                      <w:vertAlign w:val="superscript"/>
                      <w:lang w:val="en-US" w:eastAsia="zh-CN"/>
                      <w14:textFill>
                        <w14:solidFill>
                          <w14:schemeClr w14:val="tx1"/>
                        </w14:solidFill>
                      </w14:textFill>
                    </w:rPr>
                    <w:t>-3</w:t>
                  </w:r>
                </w:p>
              </w:tc>
              <w:tc>
                <w:tcPr>
                  <w:tcW w:w="1220" w:type="dxa"/>
                  <w:tcBorders>
                    <w:top w:val="single" w:color="auto" w:sz="4" w:space="0"/>
                    <w:left w:val="single" w:color="auto" w:sz="4" w:space="0"/>
                    <w:bottom w:val="single" w:color="auto" w:sz="4" w:space="0"/>
                    <w:right w:val="single" w:color="auto" w:sz="4" w:space="0"/>
                  </w:tcBorders>
                  <w:noWrap/>
                  <w:vAlign w:val="center"/>
                </w:tcPr>
                <w:p>
                  <w:pPr>
                    <w:pStyle w:val="161"/>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1.13*10</w:t>
                  </w:r>
                  <w:r>
                    <w:rPr>
                      <w:rFonts w:hint="eastAsia"/>
                      <w:color w:val="000000" w:themeColor="text1"/>
                      <w:vertAlign w:val="superscript"/>
                      <w:lang w:val="en-US" w:eastAsia="zh-CN"/>
                      <w14:textFill>
                        <w14:solidFill>
                          <w14:schemeClr w14:val="tx1"/>
                        </w14:solidFill>
                      </w14:textFill>
                    </w:rPr>
                    <w:t>-3</w:t>
                  </w:r>
                </w:p>
              </w:tc>
              <w:tc>
                <w:tcPr>
                  <w:tcW w:w="953"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37" w:type="pct"/>
                  <w:vMerge w:val="continue"/>
                  <w:tcBorders>
                    <w:left w:val="single" w:color="auto" w:sz="4" w:space="0"/>
                    <w:right w:val="single" w:color="auto" w:sz="4" w:space="0"/>
                  </w:tcBorders>
                  <w:noWrap w:val="0"/>
                  <w:vAlign w:val="center"/>
                </w:tcPr>
                <w:p>
                  <w:pPr>
                    <w:pStyle w:val="161"/>
                    <w:rPr>
                      <w:rFonts w:hint="eastAsia"/>
                      <w:color w:val="000000" w:themeColor="text1"/>
                      <w:szCs w:val="21"/>
                      <w:lang w:val="en-US" w:eastAsia="zh-CN"/>
                      <w14:textFill>
                        <w14:solidFill>
                          <w14:schemeClr w14:val="tx1"/>
                        </w14:solidFill>
                      </w14:textFill>
                    </w:rPr>
                  </w:pPr>
                </w:p>
              </w:tc>
              <w:tc>
                <w:tcPr>
                  <w:tcW w:w="720" w:type="pct"/>
                  <w:vMerge w:val="continue"/>
                  <w:tcBorders>
                    <w:top w:val="single" w:color="auto" w:sz="4" w:space="0"/>
                    <w:left w:val="single" w:color="auto" w:sz="4" w:space="0"/>
                    <w:bottom w:val="single" w:color="auto" w:sz="4" w:space="0"/>
                    <w:right w:val="single" w:color="auto" w:sz="4" w:space="0"/>
                  </w:tcBorders>
                  <w:noWrap/>
                  <w:vAlign w:val="center"/>
                </w:tcPr>
                <w:p>
                  <w:pPr>
                    <w:pStyle w:val="161"/>
                    <w:rPr>
                      <w:rFonts w:hint="eastAsia"/>
                      <w:color w:val="000000" w:themeColor="text1"/>
                      <w14:textFill>
                        <w14:solidFill>
                          <w14:schemeClr w14:val="tx1"/>
                        </w14:solidFill>
                      </w14:textFill>
                    </w:rPr>
                  </w:pPr>
                </w:p>
              </w:tc>
              <w:tc>
                <w:tcPr>
                  <w:tcW w:w="778" w:type="pct"/>
                  <w:tcBorders>
                    <w:top w:val="single" w:color="auto" w:sz="4" w:space="0"/>
                    <w:left w:val="single" w:color="auto" w:sz="4" w:space="0"/>
                    <w:bottom w:val="single" w:color="auto" w:sz="4" w:space="0"/>
                    <w:right w:val="single" w:color="auto" w:sz="4" w:space="0"/>
                  </w:tcBorders>
                  <w:noWrap w:val="0"/>
                  <w:vAlign w:val="center"/>
                </w:tcPr>
                <w:p>
                  <w:pPr>
                    <w:pStyle w:val="161"/>
                    <w:rPr>
                      <w:rFonts w:hint="eastAsia"/>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t>排放速率</w:t>
                  </w:r>
                </w:p>
              </w:tc>
              <w:tc>
                <w:tcPr>
                  <w:tcW w:w="1212" w:type="dxa"/>
                  <w:tcBorders>
                    <w:top w:val="single" w:color="auto" w:sz="4" w:space="0"/>
                    <w:left w:val="single" w:color="auto" w:sz="4" w:space="0"/>
                    <w:bottom w:val="single" w:color="auto" w:sz="4" w:space="0"/>
                    <w:right w:val="single" w:color="auto" w:sz="4" w:space="0"/>
                  </w:tcBorders>
                  <w:noWrap/>
                  <w:vAlign w:val="center"/>
                </w:tcPr>
                <w:p>
                  <w:pPr>
                    <w:pStyle w:val="161"/>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0.62</w:t>
                  </w:r>
                </w:p>
              </w:tc>
              <w:tc>
                <w:tcPr>
                  <w:tcW w:w="1185" w:type="dxa"/>
                  <w:tcBorders>
                    <w:top w:val="single" w:color="auto" w:sz="4" w:space="0"/>
                    <w:left w:val="single" w:color="auto" w:sz="4" w:space="0"/>
                    <w:bottom w:val="single" w:color="auto" w:sz="4" w:space="0"/>
                    <w:right w:val="single" w:color="auto" w:sz="4" w:space="0"/>
                  </w:tcBorders>
                  <w:noWrap/>
                  <w:vAlign w:val="center"/>
                </w:tcPr>
                <w:p>
                  <w:pPr>
                    <w:pStyle w:val="161"/>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0.65</w:t>
                  </w:r>
                </w:p>
              </w:tc>
              <w:tc>
                <w:tcPr>
                  <w:tcW w:w="1220" w:type="dxa"/>
                  <w:tcBorders>
                    <w:top w:val="single" w:color="auto" w:sz="4" w:space="0"/>
                    <w:left w:val="single" w:color="auto" w:sz="4" w:space="0"/>
                    <w:bottom w:val="single" w:color="auto" w:sz="4" w:space="0"/>
                    <w:right w:val="single" w:color="auto" w:sz="4" w:space="0"/>
                  </w:tcBorders>
                  <w:noWrap/>
                  <w:vAlign w:val="center"/>
                </w:tcPr>
                <w:p>
                  <w:pPr>
                    <w:pStyle w:val="161"/>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0.73</w:t>
                  </w:r>
                </w:p>
              </w:tc>
              <w:tc>
                <w:tcPr>
                  <w:tcW w:w="953"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37" w:type="pct"/>
                  <w:vMerge w:val="continue"/>
                  <w:tcBorders>
                    <w:left w:val="single" w:color="auto" w:sz="4" w:space="0"/>
                    <w:right w:val="single" w:color="auto" w:sz="4" w:space="0"/>
                  </w:tcBorders>
                  <w:noWrap w:val="0"/>
                  <w:vAlign w:val="center"/>
                </w:tcPr>
                <w:p>
                  <w:pPr>
                    <w:pStyle w:val="161"/>
                    <w:rPr>
                      <w:rFonts w:hint="eastAsia"/>
                      <w:color w:val="000000" w:themeColor="text1"/>
                      <w:szCs w:val="21"/>
                      <w:lang w:val="en-US" w:eastAsia="zh-CN"/>
                      <w14:textFill>
                        <w14:solidFill>
                          <w14:schemeClr w14:val="tx1"/>
                        </w14:solidFill>
                      </w14:textFill>
                    </w:rPr>
                  </w:pPr>
                </w:p>
              </w:tc>
              <w:tc>
                <w:tcPr>
                  <w:tcW w:w="720" w:type="pct"/>
                  <w:vMerge w:val="restart"/>
                  <w:tcBorders>
                    <w:top w:val="single" w:color="auto" w:sz="4" w:space="0"/>
                    <w:left w:val="single" w:color="auto" w:sz="4" w:space="0"/>
                    <w:bottom w:val="single" w:color="auto" w:sz="4" w:space="0"/>
                    <w:right w:val="single" w:color="auto" w:sz="4" w:space="0"/>
                  </w:tcBorders>
                  <w:noWrap/>
                  <w:vAlign w:val="center"/>
                </w:tcPr>
                <w:p>
                  <w:pPr>
                    <w:pStyle w:val="161"/>
                    <w:rPr>
                      <w:rFonts w:hint="eastAsia"/>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H</w:t>
                  </w:r>
                  <w:r>
                    <w:rPr>
                      <w:rFonts w:hint="eastAsia"/>
                      <w:color w:val="000000" w:themeColor="text1"/>
                      <w:vertAlign w:val="subscript"/>
                      <w:lang w:val="en-US" w:eastAsia="zh-CN"/>
                      <w14:textFill>
                        <w14:solidFill>
                          <w14:schemeClr w14:val="tx1"/>
                        </w14:solidFill>
                      </w14:textFill>
                    </w:rPr>
                    <w:t>2</w:t>
                  </w:r>
                  <w:r>
                    <w:rPr>
                      <w:rFonts w:hint="eastAsia"/>
                      <w:color w:val="000000" w:themeColor="text1"/>
                      <w:lang w:val="en-US" w:eastAsia="zh-CN"/>
                      <w14:textFill>
                        <w14:solidFill>
                          <w14:schemeClr w14:val="tx1"/>
                        </w14:solidFill>
                      </w14:textFill>
                    </w:rPr>
                    <w:t>S</w:t>
                  </w:r>
                </w:p>
              </w:tc>
              <w:tc>
                <w:tcPr>
                  <w:tcW w:w="778" w:type="pct"/>
                  <w:tcBorders>
                    <w:top w:val="single" w:color="auto" w:sz="4" w:space="0"/>
                    <w:left w:val="single" w:color="auto" w:sz="4" w:space="0"/>
                    <w:bottom w:val="single" w:color="auto" w:sz="4" w:space="0"/>
                    <w:right w:val="single" w:color="auto" w:sz="4" w:space="0"/>
                  </w:tcBorders>
                  <w:noWrap w:val="0"/>
                  <w:vAlign w:val="center"/>
                </w:tcPr>
                <w:p>
                  <w:pPr>
                    <w:pStyle w:val="161"/>
                    <w:rPr>
                      <w:rFonts w:hint="eastAsia"/>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t>排放浓度</w:t>
                  </w:r>
                </w:p>
              </w:tc>
              <w:tc>
                <w:tcPr>
                  <w:tcW w:w="1212" w:type="dxa"/>
                  <w:tcBorders>
                    <w:top w:val="single" w:color="auto" w:sz="4" w:space="0"/>
                    <w:left w:val="single" w:color="auto" w:sz="4" w:space="0"/>
                    <w:bottom w:val="single" w:color="auto" w:sz="4" w:space="0"/>
                    <w:right w:val="single" w:color="auto" w:sz="4" w:space="0"/>
                  </w:tcBorders>
                  <w:noWrap/>
                  <w:vAlign w:val="center"/>
                </w:tcPr>
                <w:p>
                  <w:pPr>
                    <w:pStyle w:val="161"/>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1.6*10</w:t>
                  </w:r>
                  <w:r>
                    <w:rPr>
                      <w:rFonts w:hint="eastAsia"/>
                      <w:color w:val="000000" w:themeColor="text1"/>
                      <w:vertAlign w:val="superscript"/>
                      <w:lang w:val="en-US" w:eastAsia="zh-CN"/>
                      <w14:textFill>
                        <w14:solidFill>
                          <w14:schemeClr w14:val="tx1"/>
                        </w14:solidFill>
                      </w14:textFill>
                    </w:rPr>
                    <w:t>-3</w:t>
                  </w:r>
                </w:p>
              </w:tc>
              <w:tc>
                <w:tcPr>
                  <w:tcW w:w="1185" w:type="dxa"/>
                  <w:tcBorders>
                    <w:top w:val="single" w:color="auto" w:sz="4" w:space="0"/>
                    <w:left w:val="single" w:color="auto" w:sz="4" w:space="0"/>
                    <w:bottom w:val="single" w:color="auto" w:sz="4" w:space="0"/>
                    <w:right w:val="single" w:color="auto" w:sz="4" w:space="0"/>
                  </w:tcBorders>
                  <w:noWrap/>
                  <w:vAlign w:val="center"/>
                </w:tcPr>
                <w:p>
                  <w:pPr>
                    <w:pStyle w:val="161"/>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5.82*10</w:t>
                  </w:r>
                  <w:r>
                    <w:rPr>
                      <w:rFonts w:hint="eastAsia"/>
                      <w:color w:val="000000" w:themeColor="text1"/>
                      <w:vertAlign w:val="superscript"/>
                      <w:lang w:val="en-US" w:eastAsia="zh-CN"/>
                      <w14:textFill>
                        <w14:solidFill>
                          <w14:schemeClr w14:val="tx1"/>
                        </w14:solidFill>
                      </w14:textFill>
                    </w:rPr>
                    <w:t>-3</w:t>
                  </w:r>
                </w:p>
              </w:tc>
              <w:tc>
                <w:tcPr>
                  <w:tcW w:w="1220" w:type="dxa"/>
                  <w:tcBorders>
                    <w:top w:val="single" w:color="auto" w:sz="4" w:space="0"/>
                    <w:left w:val="single" w:color="auto" w:sz="4" w:space="0"/>
                    <w:bottom w:val="single" w:color="auto" w:sz="4" w:space="0"/>
                    <w:right w:val="single" w:color="auto" w:sz="4" w:space="0"/>
                  </w:tcBorders>
                  <w:noWrap/>
                  <w:vAlign w:val="center"/>
                </w:tcPr>
                <w:p>
                  <w:pPr>
                    <w:pStyle w:val="161"/>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2.17*10</w:t>
                  </w:r>
                  <w:r>
                    <w:rPr>
                      <w:rFonts w:hint="eastAsia"/>
                      <w:color w:val="000000" w:themeColor="text1"/>
                      <w:vertAlign w:val="superscript"/>
                      <w:lang w:val="en-US" w:eastAsia="zh-CN"/>
                      <w14:textFill>
                        <w14:solidFill>
                          <w14:schemeClr w14:val="tx1"/>
                        </w14:solidFill>
                      </w14:textFill>
                    </w:rPr>
                    <w:t>-3</w:t>
                  </w:r>
                </w:p>
              </w:tc>
              <w:tc>
                <w:tcPr>
                  <w:tcW w:w="953"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37" w:type="pct"/>
                  <w:vMerge w:val="continue"/>
                  <w:tcBorders>
                    <w:left w:val="single" w:color="auto" w:sz="4" w:space="0"/>
                    <w:right w:val="single" w:color="auto" w:sz="4" w:space="0"/>
                  </w:tcBorders>
                  <w:noWrap w:val="0"/>
                  <w:vAlign w:val="center"/>
                </w:tcPr>
                <w:p>
                  <w:pPr>
                    <w:pStyle w:val="161"/>
                    <w:rPr>
                      <w:rFonts w:hint="eastAsia"/>
                      <w:color w:val="000000" w:themeColor="text1"/>
                      <w:szCs w:val="21"/>
                      <w:lang w:val="en-US" w:eastAsia="zh-CN"/>
                      <w14:textFill>
                        <w14:solidFill>
                          <w14:schemeClr w14:val="tx1"/>
                        </w14:solidFill>
                      </w14:textFill>
                    </w:rPr>
                  </w:pPr>
                </w:p>
              </w:tc>
              <w:tc>
                <w:tcPr>
                  <w:tcW w:w="720" w:type="pct"/>
                  <w:vMerge w:val="continue"/>
                  <w:tcBorders>
                    <w:top w:val="single" w:color="auto" w:sz="4" w:space="0"/>
                    <w:left w:val="single" w:color="auto" w:sz="4" w:space="0"/>
                    <w:bottom w:val="single" w:color="auto" w:sz="4" w:space="0"/>
                    <w:right w:val="single" w:color="auto" w:sz="4" w:space="0"/>
                  </w:tcBorders>
                  <w:noWrap/>
                  <w:vAlign w:val="center"/>
                </w:tcPr>
                <w:p>
                  <w:pPr>
                    <w:pStyle w:val="161"/>
                    <w:rPr>
                      <w:rFonts w:hint="eastAsia"/>
                      <w:color w:val="000000" w:themeColor="text1"/>
                      <w14:textFill>
                        <w14:solidFill>
                          <w14:schemeClr w14:val="tx1"/>
                        </w14:solidFill>
                      </w14:textFill>
                    </w:rPr>
                  </w:pPr>
                </w:p>
              </w:tc>
              <w:tc>
                <w:tcPr>
                  <w:tcW w:w="778" w:type="pct"/>
                  <w:tcBorders>
                    <w:top w:val="single" w:color="auto" w:sz="4" w:space="0"/>
                    <w:left w:val="single" w:color="auto" w:sz="4" w:space="0"/>
                    <w:bottom w:val="single" w:color="auto" w:sz="4" w:space="0"/>
                    <w:right w:val="single" w:color="auto" w:sz="4" w:space="0"/>
                  </w:tcBorders>
                  <w:noWrap w:val="0"/>
                  <w:vAlign w:val="center"/>
                </w:tcPr>
                <w:p>
                  <w:pPr>
                    <w:pStyle w:val="161"/>
                    <w:rPr>
                      <w:rFonts w:hint="eastAsia"/>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t>排放速率</w:t>
                  </w:r>
                </w:p>
              </w:tc>
              <w:tc>
                <w:tcPr>
                  <w:tcW w:w="759" w:type="pct"/>
                  <w:tcBorders>
                    <w:top w:val="single" w:color="auto" w:sz="4" w:space="0"/>
                    <w:left w:val="single" w:color="auto" w:sz="4" w:space="0"/>
                    <w:bottom w:val="single" w:color="auto" w:sz="4" w:space="0"/>
                    <w:right w:val="single" w:color="auto" w:sz="4" w:space="0"/>
                  </w:tcBorders>
                  <w:noWrap/>
                  <w:vAlign w:val="center"/>
                </w:tcPr>
                <w:p>
                  <w:pPr>
                    <w:pStyle w:val="161"/>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0.11</w:t>
                  </w:r>
                </w:p>
              </w:tc>
              <w:tc>
                <w:tcPr>
                  <w:tcW w:w="742" w:type="pct"/>
                  <w:tcBorders>
                    <w:top w:val="single" w:color="auto" w:sz="4" w:space="0"/>
                    <w:left w:val="single" w:color="auto" w:sz="4" w:space="0"/>
                    <w:bottom w:val="single" w:color="auto" w:sz="4" w:space="0"/>
                    <w:right w:val="single" w:color="auto" w:sz="4" w:space="0"/>
                  </w:tcBorders>
                  <w:noWrap/>
                  <w:vAlign w:val="center"/>
                </w:tcPr>
                <w:p>
                  <w:pPr>
                    <w:pStyle w:val="161"/>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0.38</w:t>
                  </w:r>
                </w:p>
              </w:tc>
              <w:tc>
                <w:tcPr>
                  <w:tcW w:w="764" w:type="pct"/>
                  <w:tcBorders>
                    <w:top w:val="single" w:color="auto" w:sz="4" w:space="0"/>
                    <w:left w:val="single" w:color="auto" w:sz="4" w:space="0"/>
                    <w:bottom w:val="single" w:color="auto" w:sz="4" w:space="0"/>
                    <w:right w:val="single" w:color="auto" w:sz="4" w:space="0"/>
                  </w:tcBorders>
                  <w:noWrap/>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0.14</w:t>
                  </w:r>
                </w:p>
              </w:tc>
              <w:tc>
                <w:tcPr>
                  <w:tcW w:w="953"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37" w:type="pct"/>
                  <w:vMerge w:val="continue"/>
                  <w:tcBorders>
                    <w:left w:val="single" w:color="auto" w:sz="4" w:space="0"/>
                    <w:right w:val="single" w:color="auto" w:sz="4" w:space="0"/>
                  </w:tcBorders>
                  <w:noWrap w:val="0"/>
                  <w:vAlign w:val="center"/>
                </w:tcPr>
                <w:p>
                  <w:pPr>
                    <w:pStyle w:val="161"/>
                    <w:rPr>
                      <w:rFonts w:hint="eastAsia"/>
                      <w:color w:val="000000" w:themeColor="text1"/>
                      <w:szCs w:val="21"/>
                      <w:lang w:val="en-US" w:eastAsia="zh-CN"/>
                      <w14:textFill>
                        <w14:solidFill>
                          <w14:schemeClr w14:val="tx1"/>
                        </w14:solidFill>
                      </w14:textFill>
                    </w:rPr>
                  </w:pPr>
                </w:p>
              </w:tc>
              <w:tc>
                <w:tcPr>
                  <w:tcW w:w="720" w:type="pct"/>
                  <w:tcBorders>
                    <w:top w:val="single" w:color="auto" w:sz="4" w:space="0"/>
                    <w:left w:val="single" w:color="auto" w:sz="4" w:space="0"/>
                    <w:bottom w:val="single" w:color="auto" w:sz="4" w:space="0"/>
                    <w:right w:val="single" w:color="auto" w:sz="4" w:space="0"/>
                  </w:tcBorders>
                  <w:noWrap/>
                  <w:vAlign w:val="center"/>
                </w:tcPr>
                <w:p>
                  <w:pPr>
                    <w:pStyle w:val="161"/>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臭气浓度</w:t>
                  </w:r>
                </w:p>
              </w:tc>
              <w:tc>
                <w:tcPr>
                  <w:tcW w:w="778" w:type="pct"/>
                  <w:tcBorders>
                    <w:top w:val="single" w:color="auto" w:sz="4" w:space="0"/>
                    <w:left w:val="single" w:color="auto" w:sz="4" w:space="0"/>
                    <w:bottom w:val="single" w:color="auto" w:sz="4" w:space="0"/>
                    <w:right w:val="single" w:color="auto" w:sz="4" w:space="0"/>
                  </w:tcBorders>
                  <w:noWrap w:val="0"/>
                  <w:vAlign w:val="center"/>
                </w:tcPr>
                <w:p>
                  <w:pPr>
                    <w:pStyle w:val="161"/>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无量纲</w:t>
                  </w:r>
                </w:p>
              </w:tc>
              <w:tc>
                <w:tcPr>
                  <w:tcW w:w="759" w:type="pct"/>
                  <w:tcBorders>
                    <w:top w:val="single" w:color="auto" w:sz="4" w:space="0"/>
                    <w:left w:val="single" w:color="auto" w:sz="4" w:space="0"/>
                    <w:bottom w:val="single" w:color="auto" w:sz="4" w:space="0"/>
                    <w:right w:val="single" w:color="auto" w:sz="4" w:space="0"/>
                  </w:tcBorders>
                  <w:noWrap/>
                  <w:vAlign w:val="center"/>
                </w:tcPr>
                <w:p>
                  <w:pPr>
                    <w:pStyle w:val="161"/>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478</w:t>
                  </w:r>
                </w:p>
              </w:tc>
              <w:tc>
                <w:tcPr>
                  <w:tcW w:w="742" w:type="pct"/>
                  <w:tcBorders>
                    <w:top w:val="single" w:color="auto" w:sz="4" w:space="0"/>
                    <w:left w:val="single" w:color="auto" w:sz="4" w:space="0"/>
                    <w:bottom w:val="single" w:color="auto" w:sz="4" w:space="0"/>
                    <w:right w:val="single" w:color="auto" w:sz="4" w:space="0"/>
                  </w:tcBorders>
                  <w:noWrap/>
                  <w:vAlign w:val="center"/>
                </w:tcPr>
                <w:p>
                  <w:pPr>
                    <w:pStyle w:val="161"/>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630</w:t>
                  </w:r>
                </w:p>
              </w:tc>
              <w:tc>
                <w:tcPr>
                  <w:tcW w:w="764" w:type="pct"/>
                  <w:tcBorders>
                    <w:top w:val="single" w:color="auto" w:sz="4" w:space="0"/>
                    <w:left w:val="single" w:color="auto" w:sz="4" w:space="0"/>
                    <w:bottom w:val="single" w:color="auto" w:sz="4" w:space="0"/>
                    <w:right w:val="single" w:color="auto" w:sz="4" w:space="0"/>
                  </w:tcBorders>
                  <w:noWrap/>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724</w:t>
                  </w:r>
                </w:p>
              </w:tc>
              <w:tc>
                <w:tcPr>
                  <w:tcW w:w="953"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达标</w:t>
                  </w:r>
                </w:p>
              </w:tc>
            </w:tr>
          </w:tbl>
          <w:p>
            <w:pPr>
              <w:pStyle w:val="11"/>
              <w:keepNext/>
              <w:keepLines w:val="0"/>
              <w:pageBreakBefore w:val="0"/>
              <w:widowControl w:val="0"/>
              <w:kinsoku/>
              <w:wordWrap/>
              <w:overflowPunct/>
              <w:topLinePunct w:val="0"/>
              <w:autoSpaceDE/>
              <w:autoSpaceDN/>
              <w:bidi w:val="0"/>
              <w:adjustRightInd/>
              <w:snapToGrid/>
              <w:spacing w:line="320" w:lineRule="exact"/>
              <w:textAlignment w:val="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表</w:t>
            </w:r>
            <w:r>
              <w:rPr>
                <w:rFonts w:hint="eastAsia"/>
                <w:color w:val="000000" w:themeColor="text1"/>
                <w:sz w:val="24"/>
                <w:szCs w:val="24"/>
                <w:lang w:val="en-US" w:eastAsia="zh-CN"/>
                <w14:textFill>
                  <w14:solidFill>
                    <w14:schemeClr w14:val="tx1"/>
                  </w14:solidFill>
                </w14:textFill>
              </w:rPr>
              <w:t>2-24</w:t>
            </w:r>
            <w:r>
              <w:rPr>
                <w:color w:val="000000" w:themeColor="text1"/>
                <w:sz w:val="24"/>
                <w:szCs w:val="24"/>
                <w14:textFill>
                  <w14:solidFill>
                    <w14:schemeClr w14:val="tx1"/>
                  </w14:solidFill>
                </w14:textFill>
              </w:rPr>
              <w:t xml:space="preserve">  现有项目有组织废气检测情况一览表</w:t>
            </w:r>
          </w:p>
          <w:p>
            <w:pPr>
              <w:pStyle w:val="162"/>
              <w:ind w:right="480"/>
              <w:rPr>
                <w:color w:val="000000" w:themeColor="text1"/>
                <w14:textFill>
                  <w14:solidFill>
                    <w14:schemeClr w14:val="tx1"/>
                  </w14:solidFill>
                </w14:textFill>
              </w:rPr>
            </w:pPr>
            <w:r>
              <w:rPr>
                <w:color w:val="000000" w:themeColor="text1"/>
                <w14:textFill>
                  <w14:solidFill>
                    <w14:schemeClr w14:val="tx1"/>
                  </w14:solidFill>
                </w14:textFill>
              </w:rPr>
              <w:t>注：排放浓度单位mg/m</w:t>
            </w:r>
            <w:r>
              <w:rPr>
                <w:color w:val="000000" w:themeColor="text1"/>
                <w:vertAlign w:val="superscript"/>
                <w14:textFill>
                  <w14:solidFill>
                    <w14:schemeClr w14:val="tx1"/>
                  </w14:solidFill>
                </w14:textFill>
              </w:rPr>
              <w:t>3</w:t>
            </w:r>
            <w:r>
              <w:rPr>
                <w:color w:val="000000" w:themeColor="text1"/>
                <w14:textFill>
                  <w14:solidFill>
                    <w14:schemeClr w14:val="tx1"/>
                  </w14:solidFill>
                </w14:textFill>
              </w:rPr>
              <w:t>、排放速率单位kg/h，执行排污许可中规定的标准。</w:t>
            </w:r>
          </w:p>
          <w:p>
            <w:pPr>
              <w:pStyle w:val="11"/>
              <w:keepNext/>
              <w:keepLines w:val="0"/>
              <w:pageBreakBefore w:val="0"/>
              <w:widowControl w:val="0"/>
              <w:kinsoku/>
              <w:wordWrap/>
              <w:overflowPunct/>
              <w:topLinePunct w:val="0"/>
              <w:autoSpaceDE/>
              <w:autoSpaceDN/>
              <w:bidi w:val="0"/>
              <w:adjustRightInd/>
              <w:snapToGrid/>
              <w:spacing w:line="320" w:lineRule="exact"/>
              <w:textAlignment w:val="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表</w:t>
            </w:r>
            <w:r>
              <w:rPr>
                <w:rFonts w:hint="eastAsia"/>
                <w:color w:val="000000" w:themeColor="text1"/>
                <w:sz w:val="24"/>
                <w:szCs w:val="24"/>
                <w:lang w:val="en-US" w:eastAsia="zh-CN"/>
                <w14:textFill>
                  <w14:solidFill>
                    <w14:schemeClr w14:val="tx1"/>
                  </w14:solidFill>
                </w14:textFill>
              </w:rPr>
              <w:t>2-25</w:t>
            </w:r>
            <w:r>
              <w:rPr>
                <w:color w:val="000000" w:themeColor="text1"/>
                <w:sz w:val="24"/>
                <w:szCs w:val="24"/>
                <w14:textFill>
                  <w14:solidFill>
                    <w14:schemeClr w14:val="tx1"/>
                  </w14:solidFill>
                </w14:textFill>
              </w:rPr>
              <w:t xml:space="preserve"> 现有项目无组织废气检测情况一览表</w:t>
            </w:r>
          </w:p>
          <w:tbl>
            <w:tblPr>
              <w:tblStyle w:val="4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8"/>
              <w:gridCol w:w="1640"/>
              <w:gridCol w:w="1877"/>
              <w:gridCol w:w="1756"/>
              <w:gridCol w:w="15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44" w:type="pct"/>
                  <w:noWrap/>
                  <w:vAlign w:val="center"/>
                </w:tcPr>
                <w:p>
                  <w:pPr>
                    <w:pStyle w:val="105"/>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污染源</w:t>
                  </w:r>
                </w:p>
              </w:tc>
              <w:tc>
                <w:tcPr>
                  <w:tcW w:w="1027" w:type="pct"/>
                  <w:noWrap w:val="0"/>
                  <w:vAlign w:val="center"/>
                </w:tcPr>
                <w:p>
                  <w:pPr>
                    <w:pStyle w:val="105"/>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污染因子</w:t>
                  </w:r>
                </w:p>
              </w:tc>
              <w:tc>
                <w:tcPr>
                  <w:tcW w:w="1176" w:type="pct"/>
                  <w:noWrap w:val="0"/>
                  <w:vAlign w:val="center"/>
                </w:tcPr>
                <w:p>
                  <w:pPr>
                    <w:pStyle w:val="105"/>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检测位置</w:t>
                  </w:r>
                </w:p>
              </w:tc>
              <w:tc>
                <w:tcPr>
                  <w:tcW w:w="1100" w:type="pct"/>
                  <w:noWrap/>
                  <w:vAlign w:val="center"/>
                </w:tcPr>
                <w:p>
                  <w:pPr>
                    <w:pStyle w:val="105"/>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排放浓度mg/m</w:t>
                  </w:r>
                  <w:r>
                    <w:rPr>
                      <w:rFonts w:ascii="Times New Roman" w:hAnsi="Times New Roman" w:eastAsia="宋体"/>
                      <w:color w:val="000000" w:themeColor="text1"/>
                      <w:sz w:val="21"/>
                      <w:szCs w:val="21"/>
                      <w:vertAlign w:val="superscript"/>
                      <w14:textFill>
                        <w14:solidFill>
                          <w14:schemeClr w14:val="tx1"/>
                        </w14:solidFill>
                      </w14:textFill>
                    </w:rPr>
                    <w:t>3</w:t>
                  </w:r>
                </w:p>
              </w:tc>
              <w:tc>
                <w:tcPr>
                  <w:tcW w:w="951" w:type="pct"/>
                  <w:noWrap w:val="0"/>
                  <w:vAlign w:val="center"/>
                </w:tcPr>
                <w:p>
                  <w:pPr>
                    <w:pStyle w:val="105"/>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达标情况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44" w:type="pct"/>
                  <w:vMerge w:val="restart"/>
                  <w:noWrap/>
                  <w:vAlign w:val="center"/>
                </w:tcPr>
                <w:p>
                  <w:pPr>
                    <w:pStyle w:val="105"/>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无组织</w:t>
                  </w:r>
                </w:p>
              </w:tc>
              <w:tc>
                <w:tcPr>
                  <w:tcW w:w="1027" w:type="pct"/>
                  <w:vMerge w:val="restart"/>
                  <w:noWrap w:val="0"/>
                  <w:vAlign w:val="center"/>
                </w:tcPr>
                <w:p>
                  <w:pPr>
                    <w:pStyle w:val="105"/>
                    <w:rPr>
                      <w:rFonts w:ascii="Times New Roman" w:hAnsi="Times New Roman" w:eastAsia="宋体"/>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H</w:t>
                  </w:r>
                  <w:r>
                    <w:rPr>
                      <w:rFonts w:hint="default" w:ascii="Times New Roman" w:hAnsi="Times New Roman" w:cs="Times New Roman"/>
                      <w:color w:val="000000" w:themeColor="text1"/>
                      <w:sz w:val="21"/>
                      <w:szCs w:val="21"/>
                      <w:vertAlign w:val="subscript"/>
                      <w:lang w:val="en-US" w:eastAsia="zh-CN"/>
                      <w14:textFill>
                        <w14:solidFill>
                          <w14:schemeClr w14:val="tx1"/>
                        </w14:solidFill>
                      </w14:textFill>
                    </w:rPr>
                    <w:t>2</w:t>
                  </w:r>
                  <w:r>
                    <w:rPr>
                      <w:rFonts w:hint="default" w:ascii="Times New Roman" w:hAnsi="Times New Roman" w:cs="Times New Roman"/>
                      <w:color w:val="000000" w:themeColor="text1"/>
                      <w:sz w:val="21"/>
                      <w:szCs w:val="21"/>
                      <w:lang w:val="en-US" w:eastAsia="zh-CN"/>
                      <w14:textFill>
                        <w14:solidFill>
                          <w14:schemeClr w14:val="tx1"/>
                        </w14:solidFill>
                      </w14:textFill>
                    </w:rPr>
                    <w:t>S</w:t>
                  </w:r>
                </w:p>
              </w:tc>
              <w:tc>
                <w:tcPr>
                  <w:tcW w:w="1176" w:type="pct"/>
                  <w:noWrap w:val="0"/>
                  <w:vAlign w:val="center"/>
                </w:tcPr>
                <w:p>
                  <w:pPr>
                    <w:pStyle w:val="105"/>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上风向O1</w:t>
                  </w:r>
                </w:p>
              </w:tc>
              <w:tc>
                <w:tcPr>
                  <w:tcW w:w="1100" w:type="pct"/>
                  <w:noWrap/>
                  <w:vAlign w:val="center"/>
                </w:tcPr>
                <w:p>
                  <w:pPr>
                    <w:pStyle w:val="105"/>
                    <w:rPr>
                      <w:rFonts w:hint="default" w:ascii="Times New Roman" w:hAnsi="Times New Roman" w:eastAsia="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&lt;</w:t>
                  </w:r>
                  <w:r>
                    <w:rPr>
                      <w:rFonts w:hint="eastAsia" w:ascii="Times New Roman" w:hAnsi="Times New Roman" w:eastAsia="宋体"/>
                      <w:color w:val="000000" w:themeColor="text1"/>
                      <w:sz w:val="21"/>
                      <w:szCs w:val="21"/>
                      <w:lang w:val="en-US" w:eastAsia="zh-CN"/>
                      <w14:textFill>
                        <w14:solidFill>
                          <w14:schemeClr w14:val="tx1"/>
                        </w14:solidFill>
                      </w14:textFill>
                    </w:rPr>
                    <w:t>0.001</w:t>
                  </w:r>
                </w:p>
              </w:tc>
              <w:tc>
                <w:tcPr>
                  <w:tcW w:w="951" w:type="pct"/>
                  <w:vMerge w:val="restart"/>
                  <w:noWrap w:val="0"/>
                  <w:vAlign w:val="center"/>
                </w:tcPr>
                <w:p>
                  <w:pPr>
                    <w:pStyle w:val="105"/>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44" w:type="pct"/>
                  <w:vMerge w:val="continue"/>
                  <w:noWrap/>
                  <w:vAlign w:val="center"/>
                </w:tcPr>
                <w:p>
                  <w:pPr>
                    <w:pStyle w:val="105"/>
                    <w:rPr>
                      <w:rFonts w:ascii="Times New Roman" w:hAnsi="Times New Roman" w:eastAsia="宋体"/>
                      <w:color w:val="000000" w:themeColor="text1"/>
                      <w:sz w:val="21"/>
                      <w:szCs w:val="21"/>
                      <w14:textFill>
                        <w14:solidFill>
                          <w14:schemeClr w14:val="tx1"/>
                        </w14:solidFill>
                      </w14:textFill>
                    </w:rPr>
                  </w:pPr>
                </w:p>
              </w:tc>
              <w:tc>
                <w:tcPr>
                  <w:tcW w:w="1027" w:type="pct"/>
                  <w:vMerge w:val="continue"/>
                  <w:noWrap w:val="0"/>
                  <w:vAlign w:val="center"/>
                </w:tcPr>
                <w:p>
                  <w:pPr>
                    <w:pStyle w:val="105"/>
                    <w:rPr>
                      <w:rFonts w:ascii="Times New Roman" w:hAnsi="Times New Roman" w:eastAsia="宋体"/>
                      <w:color w:val="000000" w:themeColor="text1"/>
                      <w:sz w:val="21"/>
                      <w:szCs w:val="21"/>
                      <w14:textFill>
                        <w14:solidFill>
                          <w14:schemeClr w14:val="tx1"/>
                        </w14:solidFill>
                      </w14:textFill>
                    </w:rPr>
                  </w:pPr>
                </w:p>
              </w:tc>
              <w:tc>
                <w:tcPr>
                  <w:tcW w:w="1176" w:type="pct"/>
                  <w:noWrap w:val="0"/>
                  <w:vAlign w:val="center"/>
                </w:tcPr>
                <w:p>
                  <w:pPr>
                    <w:pStyle w:val="105"/>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下风向O</w:t>
                  </w:r>
                  <w:r>
                    <w:rPr>
                      <w:rFonts w:ascii="Times New Roman" w:hAnsi="Times New Roman" w:eastAsia="宋体"/>
                      <w:color w:val="000000" w:themeColor="text1"/>
                      <w:sz w:val="21"/>
                      <w:szCs w:val="21"/>
                      <w:vertAlign w:val="subscript"/>
                      <w14:textFill>
                        <w14:solidFill>
                          <w14:schemeClr w14:val="tx1"/>
                        </w14:solidFill>
                      </w14:textFill>
                    </w:rPr>
                    <w:t>2</w:t>
                  </w:r>
                </w:p>
              </w:tc>
              <w:tc>
                <w:tcPr>
                  <w:tcW w:w="1100" w:type="pct"/>
                  <w:noWrap/>
                  <w:vAlign w:val="center"/>
                </w:tcPr>
                <w:p>
                  <w:pPr>
                    <w:pStyle w:val="105"/>
                    <w:rPr>
                      <w:rFonts w:hint="default" w:ascii="Times New Roman" w:hAnsi="Times New Roman" w:eastAsia="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&lt;</w:t>
                  </w:r>
                  <w:r>
                    <w:rPr>
                      <w:rFonts w:hint="eastAsia" w:ascii="Times New Roman" w:hAnsi="Times New Roman" w:eastAsia="宋体"/>
                      <w:color w:val="000000" w:themeColor="text1"/>
                      <w:sz w:val="21"/>
                      <w:szCs w:val="21"/>
                      <w:lang w:val="en-US" w:eastAsia="zh-CN"/>
                      <w14:textFill>
                        <w14:solidFill>
                          <w14:schemeClr w14:val="tx1"/>
                        </w14:solidFill>
                      </w14:textFill>
                    </w:rPr>
                    <w:t>0.001</w:t>
                  </w:r>
                </w:p>
              </w:tc>
              <w:tc>
                <w:tcPr>
                  <w:tcW w:w="951" w:type="pct"/>
                  <w:vMerge w:val="continue"/>
                  <w:noWrap w:val="0"/>
                  <w:vAlign w:val="center"/>
                </w:tcPr>
                <w:p>
                  <w:pPr>
                    <w:pStyle w:val="105"/>
                    <w:rPr>
                      <w:rFonts w:ascii="Times New Roman" w:hAnsi="Times New Roman" w:eastAsia="宋体"/>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44" w:type="pct"/>
                  <w:vMerge w:val="continue"/>
                  <w:noWrap/>
                  <w:vAlign w:val="center"/>
                </w:tcPr>
                <w:p>
                  <w:pPr>
                    <w:pStyle w:val="105"/>
                    <w:rPr>
                      <w:rFonts w:ascii="Times New Roman" w:hAnsi="Times New Roman" w:eastAsia="宋体"/>
                      <w:color w:val="000000" w:themeColor="text1"/>
                      <w:sz w:val="21"/>
                      <w:szCs w:val="21"/>
                      <w14:textFill>
                        <w14:solidFill>
                          <w14:schemeClr w14:val="tx1"/>
                        </w14:solidFill>
                      </w14:textFill>
                    </w:rPr>
                  </w:pPr>
                </w:p>
              </w:tc>
              <w:tc>
                <w:tcPr>
                  <w:tcW w:w="1027" w:type="pct"/>
                  <w:vMerge w:val="continue"/>
                  <w:noWrap w:val="0"/>
                  <w:vAlign w:val="center"/>
                </w:tcPr>
                <w:p>
                  <w:pPr>
                    <w:pStyle w:val="105"/>
                    <w:rPr>
                      <w:rFonts w:ascii="Times New Roman" w:hAnsi="Times New Roman" w:eastAsia="宋体"/>
                      <w:color w:val="000000" w:themeColor="text1"/>
                      <w:sz w:val="21"/>
                      <w:szCs w:val="21"/>
                      <w14:textFill>
                        <w14:solidFill>
                          <w14:schemeClr w14:val="tx1"/>
                        </w14:solidFill>
                      </w14:textFill>
                    </w:rPr>
                  </w:pPr>
                </w:p>
              </w:tc>
              <w:tc>
                <w:tcPr>
                  <w:tcW w:w="1176" w:type="pct"/>
                  <w:noWrap w:val="0"/>
                  <w:vAlign w:val="center"/>
                </w:tcPr>
                <w:p>
                  <w:pPr>
                    <w:pStyle w:val="105"/>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下风向O</w:t>
                  </w:r>
                  <w:r>
                    <w:rPr>
                      <w:rFonts w:ascii="Times New Roman" w:hAnsi="Times New Roman" w:eastAsia="宋体"/>
                      <w:color w:val="000000" w:themeColor="text1"/>
                      <w:sz w:val="21"/>
                      <w:szCs w:val="21"/>
                      <w:vertAlign w:val="subscript"/>
                      <w14:textFill>
                        <w14:solidFill>
                          <w14:schemeClr w14:val="tx1"/>
                        </w14:solidFill>
                      </w14:textFill>
                    </w:rPr>
                    <w:t>3</w:t>
                  </w:r>
                </w:p>
              </w:tc>
              <w:tc>
                <w:tcPr>
                  <w:tcW w:w="1100" w:type="pct"/>
                  <w:noWrap/>
                  <w:vAlign w:val="center"/>
                </w:tcPr>
                <w:p>
                  <w:pPr>
                    <w:pStyle w:val="105"/>
                    <w:rPr>
                      <w:rFonts w:hint="default" w:ascii="Times New Roman" w:hAnsi="Times New Roman" w:eastAsia="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&lt;</w:t>
                  </w:r>
                  <w:r>
                    <w:rPr>
                      <w:rFonts w:hint="eastAsia" w:ascii="Times New Roman" w:hAnsi="Times New Roman" w:eastAsia="宋体"/>
                      <w:color w:val="000000" w:themeColor="text1"/>
                      <w:sz w:val="21"/>
                      <w:szCs w:val="21"/>
                      <w:lang w:val="en-US" w:eastAsia="zh-CN"/>
                      <w14:textFill>
                        <w14:solidFill>
                          <w14:schemeClr w14:val="tx1"/>
                        </w14:solidFill>
                      </w14:textFill>
                    </w:rPr>
                    <w:t>0.001</w:t>
                  </w:r>
                </w:p>
              </w:tc>
              <w:tc>
                <w:tcPr>
                  <w:tcW w:w="951" w:type="pct"/>
                  <w:vMerge w:val="continue"/>
                  <w:noWrap w:val="0"/>
                  <w:vAlign w:val="center"/>
                </w:tcPr>
                <w:p>
                  <w:pPr>
                    <w:pStyle w:val="105"/>
                    <w:rPr>
                      <w:rFonts w:ascii="Times New Roman" w:hAnsi="Times New Roman" w:eastAsia="宋体"/>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44" w:type="pct"/>
                  <w:vMerge w:val="continue"/>
                  <w:noWrap/>
                  <w:vAlign w:val="center"/>
                </w:tcPr>
                <w:p>
                  <w:pPr>
                    <w:pStyle w:val="105"/>
                    <w:rPr>
                      <w:rFonts w:ascii="Times New Roman" w:hAnsi="Times New Roman" w:eastAsia="宋体"/>
                      <w:color w:val="000000" w:themeColor="text1"/>
                      <w:sz w:val="21"/>
                      <w:szCs w:val="21"/>
                      <w14:textFill>
                        <w14:solidFill>
                          <w14:schemeClr w14:val="tx1"/>
                        </w14:solidFill>
                      </w14:textFill>
                    </w:rPr>
                  </w:pPr>
                </w:p>
              </w:tc>
              <w:tc>
                <w:tcPr>
                  <w:tcW w:w="1027" w:type="pct"/>
                  <w:vMerge w:val="continue"/>
                  <w:noWrap w:val="0"/>
                  <w:vAlign w:val="center"/>
                </w:tcPr>
                <w:p>
                  <w:pPr>
                    <w:pStyle w:val="105"/>
                    <w:rPr>
                      <w:rFonts w:ascii="Times New Roman" w:hAnsi="Times New Roman" w:eastAsia="宋体"/>
                      <w:color w:val="000000" w:themeColor="text1"/>
                      <w:sz w:val="21"/>
                      <w:szCs w:val="21"/>
                      <w14:textFill>
                        <w14:solidFill>
                          <w14:schemeClr w14:val="tx1"/>
                        </w14:solidFill>
                      </w14:textFill>
                    </w:rPr>
                  </w:pPr>
                </w:p>
              </w:tc>
              <w:tc>
                <w:tcPr>
                  <w:tcW w:w="1176" w:type="pct"/>
                  <w:noWrap w:val="0"/>
                  <w:vAlign w:val="center"/>
                </w:tcPr>
                <w:p>
                  <w:pPr>
                    <w:pStyle w:val="105"/>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下风向O4</w:t>
                  </w:r>
                </w:p>
              </w:tc>
              <w:tc>
                <w:tcPr>
                  <w:tcW w:w="1100" w:type="pct"/>
                  <w:noWrap/>
                  <w:vAlign w:val="center"/>
                </w:tcPr>
                <w:p>
                  <w:pPr>
                    <w:pStyle w:val="105"/>
                    <w:rPr>
                      <w:rFonts w:hint="default" w:ascii="Times New Roman" w:hAnsi="Times New Roman" w:eastAsia="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&lt;</w:t>
                  </w:r>
                  <w:r>
                    <w:rPr>
                      <w:rFonts w:hint="eastAsia" w:ascii="Times New Roman" w:hAnsi="Times New Roman" w:eastAsia="宋体"/>
                      <w:color w:val="000000" w:themeColor="text1"/>
                      <w:sz w:val="21"/>
                      <w:szCs w:val="21"/>
                      <w:lang w:val="en-US" w:eastAsia="zh-CN"/>
                      <w14:textFill>
                        <w14:solidFill>
                          <w14:schemeClr w14:val="tx1"/>
                        </w14:solidFill>
                      </w14:textFill>
                    </w:rPr>
                    <w:t>0.001</w:t>
                  </w:r>
                </w:p>
              </w:tc>
              <w:tc>
                <w:tcPr>
                  <w:tcW w:w="951" w:type="pct"/>
                  <w:vMerge w:val="continue"/>
                  <w:noWrap w:val="0"/>
                  <w:vAlign w:val="center"/>
                </w:tcPr>
                <w:p>
                  <w:pPr>
                    <w:pStyle w:val="105"/>
                    <w:rPr>
                      <w:rFonts w:ascii="Times New Roman" w:hAnsi="Times New Roman" w:eastAsia="宋体"/>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44" w:type="pct"/>
                  <w:vMerge w:val="continue"/>
                  <w:noWrap/>
                  <w:vAlign w:val="center"/>
                </w:tcPr>
                <w:p>
                  <w:pPr>
                    <w:pStyle w:val="105"/>
                    <w:rPr>
                      <w:rFonts w:ascii="Times New Roman" w:hAnsi="Times New Roman" w:eastAsia="宋体"/>
                      <w:color w:val="000000" w:themeColor="text1"/>
                      <w:sz w:val="21"/>
                      <w:szCs w:val="21"/>
                      <w14:textFill>
                        <w14:solidFill>
                          <w14:schemeClr w14:val="tx1"/>
                        </w14:solidFill>
                      </w14:textFill>
                    </w:rPr>
                  </w:pPr>
                </w:p>
              </w:tc>
              <w:tc>
                <w:tcPr>
                  <w:tcW w:w="1027" w:type="pct"/>
                  <w:vMerge w:val="restart"/>
                  <w:noWrap w:val="0"/>
                  <w:vAlign w:val="center"/>
                </w:tcPr>
                <w:p>
                  <w:pPr>
                    <w:pStyle w:val="105"/>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氨</w:t>
                  </w:r>
                </w:p>
              </w:tc>
              <w:tc>
                <w:tcPr>
                  <w:tcW w:w="1176" w:type="pct"/>
                  <w:noWrap w:val="0"/>
                  <w:vAlign w:val="center"/>
                </w:tcPr>
                <w:p>
                  <w:pPr>
                    <w:pStyle w:val="105"/>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上风向O1</w:t>
                  </w:r>
                </w:p>
              </w:tc>
              <w:tc>
                <w:tcPr>
                  <w:tcW w:w="1756" w:type="dxa"/>
                  <w:noWrap/>
                  <w:vAlign w:val="center"/>
                </w:tcPr>
                <w:p>
                  <w:pPr>
                    <w:pStyle w:val="105"/>
                    <w:rPr>
                      <w:rFonts w:hint="default"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0.01</w:t>
                  </w:r>
                </w:p>
              </w:tc>
              <w:tc>
                <w:tcPr>
                  <w:tcW w:w="951" w:type="pct"/>
                  <w:vMerge w:val="restart"/>
                  <w:noWrap w:val="0"/>
                  <w:vAlign w:val="center"/>
                </w:tcPr>
                <w:p>
                  <w:pPr>
                    <w:pStyle w:val="105"/>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44" w:type="pct"/>
                  <w:vMerge w:val="continue"/>
                  <w:noWrap/>
                  <w:vAlign w:val="center"/>
                </w:tcPr>
                <w:p>
                  <w:pPr>
                    <w:pStyle w:val="105"/>
                    <w:rPr>
                      <w:rFonts w:ascii="Times New Roman" w:hAnsi="Times New Roman" w:eastAsia="宋体"/>
                      <w:color w:val="000000" w:themeColor="text1"/>
                      <w:sz w:val="21"/>
                      <w:szCs w:val="21"/>
                      <w14:textFill>
                        <w14:solidFill>
                          <w14:schemeClr w14:val="tx1"/>
                        </w14:solidFill>
                      </w14:textFill>
                    </w:rPr>
                  </w:pPr>
                </w:p>
              </w:tc>
              <w:tc>
                <w:tcPr>
                  <w:tcW w:w="1027" w:type="pct"/>
                  <w:vMerge w:val="continue"/>
                  <w:noWrap w:val="0"/>
                  <w:vAlign w:val="center"/>
                </w:tcPr>
                <w:p>
                  <w:pPr>
                    <w:pStyle w:val="105"/>
                    <w:rPr>
                      <w:rFonts w:ascii="Times New Roman" w:hAnsi="Times New Roman" w:eastAsia="宋体"/>
                      <w:color w:val="000000" w:themeColor="text1"/>
                      <w:sz w:val="21"/>
                      <w:szCs w:val="21"/>
                      <w14:textFill>
                        <w14:solidFill>
                          <w14:schemeClr w14:val="tx1"/>
                        </w14:solidFill>
                      </w14:textFill>
                    </w:rPr>
                  </w:pPr>
                </w:p>
              </w:tc>
              <w:tc>
                <w:tcPr>
                  <w:tcW w:w="1176" w:type="pct"/>
                  <w:noWrap w:val="0"/>
                  <w:vAlign w:val="center"/>
                </w:tcPr>
                <w:p>
                  <w:pPr>
                    <w:pStyle w:val="105"/>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下风向O</w:t>
                  </w:r>
                  <w:r>
                    <w:rPr>
                      <w:rFonts w:ascii="Times New Roman" w:hAnsi="Times New Roman" w:eastAsia="宋体"/>
                      <w:color w:val="000000" w:themeColor="text1"/>
                      <w:sz w:val="21"/>
                      <w:szCs w:val="21"/>
                      <w:vertAlign w:val="subscript"/>
                      <w14:textFill>
                        <w14:solidFill>
                          <w14:schemeClr w14:val="tx1"/>
                        </w14:solidFill>
                      </w14:textFill>
                    </w:rPr>
                    <w:t>2</w:t>
                  </w:r>
                </w:p>
              </w:tc>
              <w:tc>
                <w:tcPr>
                  <w:tcW w:w="1756" w:type="dxa"/>
                  <w:noWrap/>
                  <w:vAlign w:val="center"/>
                </w:tcPr>
                <w:p>
                  <w:pPr>
                    <w:pStyle w:val="105"/>
                    <w:rPr>
                      <w:rFonts w:hint="default"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0.04</w:t>
                  </w:r>
                </w:p>
              </w:tc>
              <w:tc>
                <w:tcPr>
                  <w:tcW w:w="951" w:type="pct"/>
                  <w:vMerge w:val="continue"/>
                  <w:noWrap w:val="0"/>
                  <w:vAlign w:val="center"/>
                </w:tcPr>
                <w:p>
                  <w:pPr>
                    <w:pStyle w:val="105"/>
                    <w:rPr>
                      <w:rFonts w:ascii="Times New Roman" w:hAnsi="Times New Roman" w:eastAsia="宋体"/>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44" w:type="pct"/>
                  <w:vMerge w:val="continue"/>
                  <w:noWrap/>
                  <w:vAlign w:val="center"/>
                </w:tcPr>
                <w:p>
                  <w:pPr>
                    <w:pStyle w:val="105"/>
                    <w:rPr>
                      <w:rFonts w:ascii="Times New Roman" w:hAnsi="Times New Roman" w:eastAsia="宋体"/>
                      <w:color w:val="000000" w:themeColor="text1"/>
                      <w:sz w:val="21"/>
                      <w:szCs w:val="21"/>
                      <w14:textFill>
                        <w14:solidFill>
                          <w14:schemeClr w14:val="tx1"/>
                        </w14:solidFill>
                      </w14:textFill>
                    </w:rPr>
                  </w:pPr>
                </w:p>
              </w:tc>
              <w:tc>
                <w:tcPr>
                  <w:tcW w:w="1027" w:type="pct"/>
                  <w:vMerge w:val="continue"/>
                  <w:noWrap w:val="0"/>
                  <w:vAlign w:val="center"/>
                </w:tcPr>
                <w:p>
                  <w:pPr>
                    <w:pStyle w:val="105"/>
                    <w:rPr>
                      <w:rFonts w:ascii="Times New Roman" w:hAnsi="Times New Roman" w:eastAsia="宋体"/>
                      <w:color w:val="000000" w:themeColor="text1"/>
                      <w:sz w:val="21"/>
                      <w:szCs w:val="21"/>
                      <w14:textFill>
                        <w14:solidFill>
                          <w14:schemeClr w14:val="tx1"/>
                        </w14:solidFill>
                      </w14:textFill>
                    </w:rPr>
                  </w:pPr>
                </w:p>
              </w:tc>
              <w:tc>
                <w:tcPr>
                  <w:tcW w:w="1176" w:type="pct"/>
                  <w:noWrap w:val="0"/>
                  <w:vAlign w:val="center"/>
                </w:tcPr>
                <w:p>
                  <w:pPr>
                    <w:pStyle w:val="105"/>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下风向O</w:t>
                  </w:r>
                  <w:r>
                    <w:rPr>
                      <w:rFonts w:ascii="Times New Roman" w:hAnsi="Times New Roman" w:eastAsia="宋体"/>
                      <w:color w:val="000000" w:themeColor="text1"/>
                      <w:sz w:val="21"/>
                      <w:szCs w:val="21"/>
                      <w:vertAlign w:val="subscript"/>
                      <w14:textFill>
                        <w14:solidFill>
                          <w14:schemeClr w14:val="tx1"/>
                        </w14:solidFill>
                      </w14:textFill>
                    </w:rPr>
                    <w:t>3</w:t>
                  </w:r>
                </w:p>
              </w:tc>
              <w:tc>
                <w:tcPr>
                  <w:tcW w:w="1756" w:type="dxa"/>
                  <w:noWrap/>
                  <w:vAlign w:val="center"/>
                </w:tcPr>
                <w:p>
                  <w:pPr>
                    <w:pStyle w:val="105"/>
                    <w:rPr>
                      <w:rFonts w:hint="default"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0.03</w:t>
                  </w:r>
                </w:p>
              </w:tc>
              <w:tc>
                <w:tcPr>
                  <w:tcW w:w="951" w:type="pct"/>
                  <w:vMerge w:val="continue"/>
                  <w:noWrap w:val="0"/>
                  <w:vAlign w:val="center"/>
                </w:tcPr>
                <w:p>
                  <w:pPr>
                    <w:pStyle w:val="105"/>
                    <w:rPr>
                      <w:rFonts w:ascii="Times New Roman" w:hAnsi="Times New Roman" w:eastAsia="宋体"/>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44" w:type="pct"/>
                  <w:vMerge w:val="continue"/>
                  <w:noWrap/>
                  <w:vAlign w:val="center"/>
                </w:tcPr>
                <w:p>
                  <w:pPr>
                    <w:pStyle w:val="105"/>
                    <w:rPr>
                      <w:rFonts w:ascii="Times New Roman" w:hAnsi="Times New Roman" w:eastAsia="宋体"/>
                      <w:color w:val="000000" w:themeColor="text1"/>
                      <w:sz w:val="21"/>
                      <w:szCs w:val="21"/>
                      <w14:textFill>
                        <w14:solidFill>
                          <w14:schemeClr w14:val="tx1"/>
                        </w14:solidFill>
                      </w14:textFill>
                    </w:rPr>
                  </w:pPr>
                </w:p>
              </w:tc>
              <w:tc>
                <w:tcPr>
                  <w:tcW w:w="1027" w:type="pct"/>
                  <w:vMerge w:val="continue"/>
                  <w:noWrap w:val="0"/>
                  <w:vAlign w:val="center"/>
                </w:tcPr>
                <w:p>
                  <w:pPr>
                    <w:pStyle w:val="105"/>
                    <w:rPr>
                      <w:rFonts w:ascii="Times New Roman" w:hAnsi="Times New Roman" w:eastAsia="宋体"/>
                      <w:color w:val="000000" w:themeColor="text1"/>
                      <w:sz w:val="21"/>
                      <w:szCs w:val="21"/>
                      <w14:textFill>
                        <w14:solidFill>
                          <w14:schemeClr w14:val="tx1"/>
                        </w14:solidFill>
                      </w14:textFill>
                    </w:rPr>
                  </w:pPr>
                </w:p>
              </w:tc>
              <w:tc>
                <w:tcPr>
                  <w:tcW w:w="1176" w:type="pct"/>
                  <w:noWrap w:val="0"/>
                  <w:vAlign w:val="center"/>
                </w:tcPr>
                <w:p>
                  <w:pPr>
                    <w:pStyle w:val="105"/>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下风向O4</w:t>
                  </w:r>
                </w:p>
              </w:tc>
              <w:tc>
                <w:tcPr>
                  <w:tcW w:w="1756" w:type="dxa"/>
                  <w:noWrap/>
                  <w:vAlign w:val="center"/>
                </w:tcPr>
                <w:p>
                  <w:pPr>
                    <w:pStyle w:val="105"/>
                    <w:rPr>
                      <w:rFonts w:hint="default"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0.03</w:t>
                  </w:r>
                </w:p>
              </w:tc>
              <w:tc>
                <w:tcPr>
                  <w:tcW w:w="951" w:type="pct"/>
                  <w:vMerge w:val="continue"/>
                  <w:noWrap w:val="0"/>
                  <w:vAlign w:val="center"/>
                </w:tcPr>
                <w:p>
                  <w:pPr>
                    <w:pStyle w:val="105"/>
                    <w:rPr>
                      <w:rFonts w:ascii="Times New Roman" w:hAnsi="Times New Roman" w:eastAsia="宋体"/>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44" w:type="pct"/>
                  <w:vMerge w:val="continue"/>
                  <w:noWrap/>
                  <w:vAlign w:val="center"/>
                </w:tcPr>
                <w:p>
                  <w:pPr>
                    <w:pStyle w:val="105"/>
                    <w:rPr>
                      <w:rFonts w:ascii="Times New Roman" w:hAnsi="Times New Roman" w:eastAsia="宋体"/>
                      <w:color w:val="000000" w:themeColor="text1"/>
                      <w:sz w:val="21"/>
                      <w:szCs w:val="21"/>
                      <w14:textFill>
                        <w14:solidFill>
                          <w14:schemeClr w14:val="tx1"/>
                        </w14:solidFill>
                      </w14:textFill>
                    </w:rPr>
                  </w:pPr>
                </w:p>
              </w:tc>
              <w:tc>
                <w:tcPr>
                  <w:tcW w:w="1027" w:type="pct"/>
                  <w:vMerge w:val="restart"/>
                  <w:noWrap w:val="0"/>
                  <w:vAlign w:val="center"/>
                </w:tcPr>
                <w:p>
                  <w:pPr>
                    <w:pStyle w:val="105"/>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臭气浓度</w:t>
                  </w:r>
                </w:p>
              </w:tc>
              <w:tc>
                <w:tcPr>
                  <w:tcW w:w="1176" w:type="pct"/>
                  <w:noWrap w:val="0"/>
                  <w:vAlign w:val="center"/>
                </w:tcPr>
                <w:p>
                  <w:pPr>
                    <w:pStyle w:val="105"/>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上风向O1</w:t>
                  </w:r>
                </w:p>
              </w:tc>
              <w:tc>
                <w:tcPr>
                  <w:tcW w:w="1100" w:type="pct"/>
                  <w:noWrap/>
                  <w:vAlign w:val="center"/>
                </w:tcPr>
                <w:p>
                  <w:pPr>
                    <w:pStyle w:val="105"/>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10</w:t>
                  </w:r>
                </w:p>
              </w:tc>
              <w:tc>
                <w:tcPr>
                  <w:tcW w:w="951" w:type="pct"/>
                  <w:vMerge w:val="restart"/>
                  <w:noWrap w:val="0"/>
                  <w:vAlign w:val="center"/>
                </w:tcPr>
                <w:p>
                  <w:pPr>
                    <w:pStyle w:val="105"/>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44" w:type="pct"/>
                  <w:vMerge w:val="continue"/>
                  <w:noWrap/>
                  <w:vAlign w:val="center"/>
                </w:tcPr>
                <w:p>
                  <w:pPr>
                    <w:pStyle w:val="105"/>
                    <w:rPr>
                      <w:rFonts w:ascii="Times New Roman" w:hAnsi="Times New Roman" w:eastAsia="宋体"/>
                      <w:color w:val="000000" w:themeColor="text1"/>
                      <w:sz w:val="21"/>
                      <w:szCs w:val="21"/>
                      <w14:textFill>
                        <w14:solidFill>
                          <w14:schemeClr w14:val="tx1"/>
                        </w14:solidFill>
                      </w14:textFill>
                    </w:rPr>
                  </w:pPr>
                </w:p>
              </w:tc>
              <w:tc>
                <w:tcPr>
                  <w:tcW w:w="1027" w:type="pct"/>
                  <w:vMerge w:val="continue"/>
                  <w:noWrap w:val="0"/>
                  <w:vAlign w:val="center"/>
                </w:tcPr>
                <w:p>
                  <w:pPr>
                    <w:pStyle w:val="105"/>
                    <w:rPr>
                      <w:rFonts w:ascii="Times New Roman" w:hAnsi="Times New Roman" w:eastAsia="宋体"/>
                      <w:color w:val="000000" w:themeColor="text1"/>
                      <w:sz w:val="21"/>
                      <w:szCs w:val="21"/>
                      <w14:textFill>
                        <w14:solidFill>
                          <w14:schemeClr w14:val="tx1"/>
                        </w14:solidFill>
                      </w14:textFill>
                    </w:rPr>
                  </w:pPr>
                </w:p>
              </w:tc>
              <w:tc>
                <w:tcPr>
                  <w:tcW w:w="1176" w:type="pct"/>
                  <w:noWrap w:val="0"/>
                  <w:vAlign w:val="center"/>
                </w:tcPr>
                <w:p>
                  <w:pPr>
                    <w:pStyle w:val="105"/>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下风向O</w:t>
                  </w:r>
                  <w:r>
                    <w:rPr>
                      <w:rFonts w:ascii="Times New Roman" w:hAnsi="Times New Roman" w:eastAsia="宋体"/>
                      <w:color w:val="000000" w:themeColor="text1"/>
                      <w:sz w:val="21"/>
                      <w:szCs w:val="21"/>
                      <w:vertAlign w:val="subscript"/>
                      <w14:textFill>
                        <w14:solidFill>
                          <w14:schemeClr w14:val="tx1"/>
                        </w14:solidFill>
                      </w14:textFill>
                    </w:rPr>
                    <w:t>2</w:t>
                  </w:r>
                </w:p>
              </w:tc>
              <w:tc>
                <w:tcPr>
                  <w:tcW w:w="1100" w:type="pct"/>
                  <w:noWrap/>
                  <w:vAlign w:val="center"/>
                </w:tcPr>
                <w:p>
                  <w:pPr>
                    <w:pStyle w:val="105"/>
                    <w:rPr>
                      <w:rFonts w:hint="default"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11</w:t>
                  </w:r>
                </w:p>
              </w:tc>
              <w:tc>
                <w:tcPr>
                  <w:tcW w:w="951" w:type="pct"/>
                  <w:vMerge w:val="continue"/>
                  <w:noWrap w:val="0"/>
                  <w:vAlign w:val="center"/>
                </w:tcPr>
                <w:p>
                  <w:pPr>
                    <w:pStyle w:val="105"/>
                    <w:rPr>
                      <w:rFonts w:ascii="Times New Roman" w:hAnsi="Times New Roman" w:eastAsia="宋体"/>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44" w:type="pct"/>
                  <w:vMerge w:val="continue"/>
                  <w:noWrap/>
                  <w:vAlign w:val="center"/>
                </w:tcPr>
                <w:p>
                  <w:pPr>
                    <w:pStyle w:val="105"/>
                    <w:rPr>
                      <w:rFonts w:ascii="Times New Roman" w:hAnsi="Times New Roman" w:eastAsia="宋体"/>
                      <w:color w:val="000000" w:themeColor="text1"/>
                      <w:sz w:val="21"/>
                      <w:szCs w:val="21"/>
                      <w14:textFill>
                        <w14:solidFill>
                          <w14:schemeClr w14:val="tx1"/>
                        </w14:solidFill>
                      </w14:textFill>
                    </w:rPr>
                  </w:pPr>
                </w:p>
              </w:tc>
              <w:tc>
                <w:tcPr>
                  <w:tcW w:w="1027" w:type="pct"/>
                  <w:vMerge w:val="continue"/>
                  <w:noWrap w:val="0"/>
                  <w:vAlign w:val="center"/>
                </w:tcPr>
                <w:p>
                  <w:pPr>
                    <w:pStyle w:val="105"/>
                    <w:rPr>
                      <w:rFonts w:ascii="Times New Roman" w:hAnsi="Times New Roman" w:eastAsia="宋体"/>
                      <w:color w:val="000000" w:themeColor="text1"/>
                      <w:sz w:val="21"/>
                      <w:szCs w:val="21"/>
                      <w14:textFill>
                        <w14:solidFill>
                          <w14:schemeClr w14:val="tx1"/>
                        </w14:solidFill>
                      </w14:textFill>
                    </w:rPr>
                  </w:pPr>
                </w:p>
              </w:tc>
              <w:tc>
                <w:tcPr>
                  <w:tcW w:w="1176" w:type="pct"/>
                  <w:noWrap w:val="0"/>
                  <w:vAlign w:val="center"/>
                </w:tcPr>
                <w:p>
                  <w:pPr>
                    <w:pStyle w:val="105"/>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下风向O</w:t>
                  </w:r>
                  <w:r>
                    <w:rPr>
                      <w:rFonts w:ascii="Times New Roman" w:hAnsi="Times New Roman" w:eastAsia="宋体"/>
                      <w:color w:val="000000" w:themeColor="text1"/>
                      <w:sz w:val="21"/>
                      <w:szCs w:val="21"/>
                      <w:vertAlign w:val="subscript"/>
                      <w14:textFill>
                        <w14:solidFill>
                          <w14:schemeClr w14:val="tx1"/>
                        </w14:solidFill>
                      </w14:textFill>
                    </w:rPr>
                    <w:t>3</w:t>
                  </w:r>
                </w:p>
              </w:tc>
              <w:tc>
                <w:tcPr>
                  <w:tcW w:w="1100" w:type="pct"/>
                  <w:noWrap/>
                  <w:vAlign w:val="center"/>
                </w:tcPr>
                <w:p>
                  <w:pPr>
                    <w:pStyle w:val="105"/>
                    <w:rPr>
                      <w:rFonts w:hint="default"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11</w:t>
                  </w:r>
                </w:p>
              </w:tc>
              <w:tc>
                <w:tcPr>
                  <w:tcW w:w="951" w:type="pct"/>
                  <w:vMerge w:val="continue"/>
                  <w:noWrap w:val="0"/>
                  <w:vAlign w:val="center"/>
                </w:tcPr>
                <w:p>
                  <w:pPr>
                    <w:pStyle w:val="105"/>
                    <w:rPr>
                      <w:rFonts w:ascii="Times New Roman" w:hAnsi="Times New Roman" w:eastAsia="宋体"/>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44" w:type="pct"/>
                  <w:vMerge w:val="continue"/>
                  <w:noWrap/>
                  <w:vAlign w:val="center"/>
                </w:tcPr>
                <w:p>
                  <w:pPr>
                    <w:pStyle w:val="105"/>
                    <w:rPr>
                      <w:rFonts w:ascii="Times New Roman" w:hAnsi="Times New Roman" w:eastAsia="宋体"/>
                      <w:color w:val="000000" w:themeColor="text1"/>
                      <w:sz w:val="21"/>
                      <w:szCs w:val="21"/>
                      <w14:textFill>
                        <w14:solidFill>
                          <w14:schemeClr w14:val="tx1"/>
                        </w14:solidFill>
                      </w14:textFill>
                    </w:rPr>
                  </w:pPr>
                </w:p>
              </w:tc>
              <w:tc>
                <w:tcPr>
                  <w:tcW w:w="1027" w:type="pct"/>
                  <w:vMerge w:val="continue"/>
                  <w:noWrap w:val="0"/>
                  <w:vAlign w:val="center"/>
                </w:tcPr>
                <w:p>
                  <w:pPr>
                    <w:pStyle w:val="105"/>
                    <w:rPr>
                      <w:rFonts w:ascii="Times New Roman" w:hAnsi="Times New Roman" w:eastAsia="宋体"/>
                      <w:color w:val="000000" w:themeColor="text1"/>
                      <w:sz w:val="21"/>
                      <w:szCs w:val="21"/>
                      <w14:textFill>
                        <w14:solidFill>
                          <w14:schemeClr w14:val="tx1"/>
                        </w14:solidFill>
                      </w14:textFill>
                    </w:rPr>
                  </w:pPr>
                </w:p>
              </w:tc>
              <w:tc>
                <w:tcPr>
                  <w:tcW w:w="1176" w:type="pct"/>
                  <w:noWrap w:val="0"/>
                  <w:vAlign w:val="center"/>
                </w:tcPr>
                <w:p>
                  <w:pPr>
                    <w:pStyle w:val="105"/>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下风向O4</w:t>
                  </w:r>
                </w:p>
              </w:tc>
              <w:tc>
                <w:tcPr>
                  <w:tcW w:w="1100" w:type="pct"/>
                  <w:noWrap/>
                  <w:vAlign w:val="center"/>
                </w:tcPr>
                <w:p>
                  <w:pPr>
                    <w:pStyle w:val="105"/>
                    <w:rPr>
                      <w:rFonts w:hint="default"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12</w:t>
                  </w:r>
                </w:p>
              </w:tc>
              <w:tc>
                <w:tcPr>
                  <w:tcW w:w="951" w:type="pct"/>
                  <w:vMerge w:val="continue"/>
                  <w:noWrap w:val="0"/>
                  <w:vAlign w:val="center"/>
                </w:tcPr>
                <w:p>
                  <w:pPr>
                    <w:pStyle w:val="105"/>
                    <w:rPr>
                      <w:rFonts w:ascii="Times New Roman" w:hAnsi="Times New Roman" w:eastAsia="宋体"/>
                      <w:color w:val="000000" w:themeColor="text1"/>
                      <w:sz w:val="21"/>
                      <w:szCs w:val="21"/>
                      <w14:textFill>
                        <w14:solidFill>
                          <w14:schemeClr w14:val="tx1"/>
                        </w14:solidFill>
                      </w14:textFill>
                    </w:rPr>
                  </w:pPr>
                </w:p>
              </w:tc>
            </w:tr>
          </w:tbl>
          <w:p>
            <w:pPr>
              <w:pStyle w:val="162"/>
              <w:ind w:right="480"/>
              <w:rPr>
                <w:color w:val="000000" w:themeColor="text1"/>
                <w14:textFill>
                  <w14:solidFill>
                    <w14:schemeClr w14:val="tx1"/>
                  </w14:solidFill>
                </w14:textFill>
              </w:rPr>
            </w:pPr>
            <w:r>
              <w:rPr>
                <w:color w:val="000000" w:themeColor="text1"/>
                <w14:textFill>
                  <w14:solidFill>
                    <w14:schemeClr w14:val="tx1"/>
                  </w14:solidFill>
                </w14:textFill>
              </w:rPr>
              <w:t>注：执行原环评和排污许可中规定的标准。</w:t>
            </w:r>
          </w:p>
          <w:p>
            <w:pPr>
              <w:pStyle w:val="7"/>
              <w:numPr>
                <w:ilvl w:val="0"/>
                <w:numId w:val="0"/>
              </w:numPr>
              <w:ind w:leftChars="0"/>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2、</w:t>
            </w:r>
            <w:r>
              <w:rPr>
                <w:color w:val="000000" w:themeColor="text1"/>
                <w14:textFill>
                  <w14:solidFill>
                    <w14:schemeClr w14:val="tx1"/>
                  </w14:solidFill>
                </w14:textFill>
              </w:rPr>
              <w:t>废水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olor w:val="000000" w:themeColor="text1"/>
                <w:sz w:val="24"/>
                <w:szCs w:val="24"/>
                <w:lang w:eastAsia="zh-CN"/>
                <w14:textFill>
                  <w14:solidFill>
                    <w14:schemeClr w14:val="tx1"/>
                  </w14:solidFill>
                </w14:textFill>
              </w:rPr>
            </w:pPr>
            <w:r>
              <w:rPr>
                <w:rFonts w:hint="eastAsia"/>
                <w:color w:val="000000" w:themeColor="text1"/>
                <w:sz w:val="24"/>
                <w:szCs w:val="24"/>
                <w14:textFill>
                  <w14:solidFill>
                    <w14:schemeClr w14:val="tx1"/>
                  </w14:solidFill>
                </w14:textFill>
              </w:rPr>
              <w:t>现有工程废水检测情况详见下表，检测时间为2</w:t>
            </w:r>
            <w:r>
              <w:rPr>
                <w:color w:val="000000" w:themeColor="text1"/>
                <w:sz w:val="24"/>
                <w:szCs w:val="24"/>
                <w14:textFill>
                  <w14:solidFill>
                    <w14:schemeClr w14:val="tx1"/>
                  </w14:solidFill>
                </w14:textFill>
              </w:rPr>
              <w:t>02</w:t>
            </w:r>
            <w:r>
              <w:rPr>
                <w:rFonts w:hint="eastAsia"/>
                <w:color w:val="000000" w:themeColor="text1"/>
                <w:sz w:val="24"/>
                <w:szCs w:val="24"/>
                <w:lang w:val="en-US" w:eastAsia="zh-CN"/>
                <w14:textFill>
                  <w14:solidFill>
                    <w14:schemeClr w14:val="tx1"/>
                  </w14:solidFill>
                </w14:textFill>
              </w:rPr>
              <w:t>4</w:t>
            </w:r>
            <w:r>
              <w:rPr>
                <w:rFonts w:hint="eastAsia"/>
                <w:color w:val="000000" w:themeColor="text1"/>
                <w:sz w:val="24"/>
                <w:szCs w:val="24"/>
                <w14:textFill>
                  <w14:solidFill>
                    <w14:schemeClr w14:val="tx1"/>
                  </w14:solidFill>
                </w14:textFill>
              </w:rPr>
              <w:t>年</w:t>
            </w:r>
            <w:r>
              <w:rPr>
                <w:rFonts w:hint="eastAsia"/>
                <w:color w:val="000000" w:themeColor="text1"/>
                <w:sz w:val="24"/>
                <w:szCs w:val="24"/>
                <w:lang w:val="en-US" w:eastAsia="zh-CN"/>
                <w14:textFill>
                  <w14:solidFill>
                    <w14:schemeClr w14:val="tx1"/>
                  </w14:solidFill>
                </w14:textFill>
              </w:rPr>
              <w:t>11</w:t>
            </w:r>
            <w:r>
              <w:rPr>
                <w:rFonts w:hint="eastAsia"/>
                <w:color w:val="000000" w:themeColor="text1"/>
                <w:sz w:val="24"/>
                <w:szCs w:val="24"/>
                <w14:textFill>
                  <w14:solidFill>
                    <w14:schemeClr w14:val="tx1"/>
                  </w14:solidFill>
                </w14:textFill>
              </w:rPr>
              <w:t>月</w:t>
            </w:r>
            <w:r>
              <w:rPr>
                <w:rFonts w:hint="eastAsia"/>
                <w:color w:val="000000" w:themeColor="text1"/>
                <w:sz w:val="24"/>
                <w:szCs w:val="24"/>
                <w:lang w:eastAsia="zh-CN"/>
                <w14:textFill>
                  <w14:solidFill>
                    <w14:schemeClr w14:val="tx1"/>
                  </w14:solidFill>
                </w14:textFill>
              </w:rPr>
              <w:t>。</w:t>
            </w:r>
          </w:p>
          <w:p>
            <w:pPr>
              <w:pStyle w:val="11"/>
              <w:keepNext/>
              <w:keepLines w:val="0"/>
              <w:pageBreakBefore w:val="0"/>
              <w:widowControl w:val="0"/>
              <w:kinsoku/>
              <w:wordWrap/>
              <w:overflowPunct/>
              <w:topLinePunct w:val="0"/>
              <w:autoSpaceDE/>
              <w:autoSpaceDN/>
              <w:bidi w:val="0"/>
              <w:adjustRightInd/>
              <w:snapToGrid/>
              <w:spacing w:line="320" w:lineRule="atLeast"/>
              <w:textAlignment w:val="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表</w:t>
            </w:r>
            <w:r>
              <w:rPr>
                <w:rFonts w:hint="eastAsia"/>
                <w:color w:val="000000" w:themeColor="text1"/>
                <w:sz w:val="24"/>
                <w:szCs w:val="24"/>
                <w:lang w:val="en-US" w:eastAsia="zh-CN"/>
                <w14:textFill>
                  <w14:solidFill>
                    <w14:schemeClr w14:val="tx1"/>
                  </w14:solidFill>
                </w14:textFill>
              </w:rPr>
              <w:t>2-26</w:t>
            </w:r>
            <w:r>
              <w:rPr>
                <w:color w:val="000000" w:themeColor="text1"/>
                <w:sz w:val="24"/>
                <w:szCs w:val="24"/>
                <w14:textFill>
                  <w14:solidFill>
                    <w14:schemeClr w14:val="tx1"/>
                  </w14:solidFill>
                </w14:textFill>
              </w:rPr>
              <w:t xml:space="preserve"> 现有项目废水总排口检测情况一览表</w:t>
            </w:r>
          </w:p>
          <w:tbl>
            <w:tblPr>
              <w:tblStyle w:val="4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50"/>
              <w:gridCol w:w="1140"/>
              <w:gridCol w:w="1500"/>
              <w:gridCol w:w="1469"/>
              <w:gridCol w:w="18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84" w:type="pct"/>
                  <w:noWrap/>
                  <w:vAlign w:val="center"/>
                </w:tcPr>
                <w:p>
                  <w:pPr>
                    <w:pStyle w:val="105"/>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污染因子</w:t>
                  </w:r>
                </w:p>
              </w:tc>
              <w:tc>
                <w:tcPr>
                  <w:tcW w:w="714" w:type="pct"/>
                  <w:noWrap w:val="0"/>
                  <w:vAlign w:val="center"/>
                </w:tcPr>
                <w:p>
                  <w:pPr>
                    <w:pStyle w:val="105"/>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单位</w:t>
                  </w:r>
                </w:p>
              </w:tc>
              <w:tc>
                <w:tcPr>
                  <w:tcW w:w="939" w:type="pct"/>
                  <w:noWrap/>
                  <w:vAlign w:val="center"/>
                </w:tcPr>
                <w:p>
                  <w:pPr>
                    <w:pStyle w:val="105"/>
                    <w:rPr>
                      <w:rFonts w:hint="default"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出水</w:t>
                  </w:r>
                </w:p>
              </w:tc>
              <w:tc>
                <w:tcPr>
                  <w:tcW w:w="920" w:type="pct"/>
                  <w:noWrap/>
                  <w:vAlign w:val="center"/>
                </w:tcPr>
                <w:p>
                  <w:pPr>
                    <w:pStyle w:val="105"/>
                    <w:rPr>
                      <w:rFonts w:hint="default"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进水</w:t>
                  </w:r>
                </w:p>
              </w:tc>
              <w:tc>
                <w:tcPr>
                  <w:tcW w:w="1140" w:type="pct"/>
                  <w:noWrap w:val="0"/>
                  <w:vAlign w:val="center"/>
                </w:tcPr>
                <w:p>
                  <w:pPr>
                    <w:pStyle w:val="105"/>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达标判定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84" w:type="pct"/>
                  <w:noWrap/>
                  <w:vAlign w:val="center"/>
                </w:tcPr>
                <w:p>
                  <w:pPr>
                    <w:pStyle w:val="105"/>
                    <w:rPr>
                      <w:rFonts w:hint="default"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SS</w:t>
                  </w:r>
                </w:p>
              </w:tc>
              <w:tc>
                <w:tcPr>
                  <w:tcW w:w="714" w:type="pct"/>
                  <w:noWrap w:val="0"/>
                  <w:vAlign w:val="center"/>
                </w:tcPr>
                <w:p>
                  <w:pPr>
                    <w:pStyle w:val="105"/>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mg/l</w:t>
                  </w:r>
                </w:p>
              </w:tc>
              <w:tc>
                <w:tcPr>
                  <w:tcW w:w="939" w:type="pct"/>
                  <w:noWrap/>
                  <w:vAlign w:val="center"/>
                </w:tcPr>
                <w:p>
                  <w:pPr>
                    <w:pStyle w:val="105"/>
                    <w:rPr>
                      <w:rFonts w:hint="default"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7</w:t>
                  </w:r>
                </w:p>
              </w:tc>
              <w:tc>
                <w:tcPr>
                  <w:tcW w:w="920" w:type="pct"/>
                  <w:noWrap/>
                  <w:vAlign w:val="center"/>
                </w:tcPr>
                <w:p>
                  <w:pPr>
                    <w:pStyle w:val="105"/>
                    <w:jc w:val="center"/>
                    <w:rPr>
                      <w:rFonts w:hint="default"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w:t>
                  </w:r>
                </w:p>
              </w:tc>
              <w:tc>
                <w:tcPr>
                  <w:tcW w:w="1140" w:type="pct"/>
                  <w:noWrap w:val="0"/>
                  <w:vAlign w:val="center"/>
                </w:tcPr>
                <w:p>
                  <w:pPr>
                    <w:pStyle w:val="105"/>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84" w:type="pct"/>
                  <w:noWrap/>
                  <w:vAlign w:val="center"/>
                </w:tcPr>
                <w:p>
                  <w:pPr>
                    <w:pStyle w:val="105"/>
                    <w:rPr>
                      <w:rFonts w:hint="default"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汞</w:t>
                  </w:r>
                </w:p>
              </w:tc>
              <w:tc>
                <w:tcPr>
                  <w:tcW w:w="714" w:type="pct"/>
                  <w:noWrap w:val="0"/>
                  <w:vAlign w:val="center"/>
                </w:tcPr>
                <w:p>
                  <w:pPr>
                    <w:pStyle w:val="105"/>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μg/l</w:t>
                  </w:r>
                </w:p>
              </w:tc>
              <w:tc>
                <w:tcPr>
                  <w:tcW w:w="939" w:type="pct"/>
                  <w:noWrap/>
                  <w:vAlign w:val="center"/>
                </w:tcPr>
                <w:p>
                  <w:pPr>
                    <w:pStyle w:val="105"/>
                    <w:rPr>
                      <w:rFonts w:hint="default"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0.18</w:t>
                  </w:r>
                </w:p>
              </w:tc>
              <w:tc>
                <w:tcPr>
                  <w:tcW w:w="920" w:type="pct"/>
                  <w:noWrap/>
                  <w:vAlign w:val="center"/>
                </w:tcPr>
                <w:p>
                  <w:pPr>
                    <w:pStyle w:val="105"/>
                    <w:jc w:val="center"/>
                    <w:rPr>
                      <w:rFonts w:hint="default"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0.89</w:t>
                  </w:r>
                </w:p>
              </w:tc>
              <w:tc>
                <w:tcPr>
                  <w:tcW w:w="1140" w:type="pct"/>
                  <w:noWrap w:val="0"/>
                  <w:vAlign w:val="center"/>
                </w:tcPr>
                <w:p>
                  <w:pPr>
                    <w:pStyle w:val="105"/>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1284" w:type="pct"/>
                  <w:noWrap/>
                  <w:vAlign w:val="center"/>
                </w:tcPr>
                <w:p>
                  <w:pPr>
                    <w:pStyle w:val="105"/>
                    <w:rPr>
                      <w:rFonts w:hint="eastAsia"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色度</w:t>
                  </w:r>
                </w:p>
              </w:tc>
              <w:tc>
                <w:tcPr>
                  <w:tcW w:w="714" w:type="pct"/>
                  <w:noWrap w:val="0"/>
                  <w:vAlign w:val="center"/>
                </w:tcPr>
                <w:p>
                  <w:pPr>
                    <w:pStyle w:val="105"/>
                    <w:rPr>
                      <w:rFonts w:hint="default"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倍</w:t>
                  </w:r>
                </w:p>
              </w:tc>
              <w:tc>
                <w:tcPr>
                  <w:tcW w:w="939" w:type="pct"/>
                  <w:noWrap/>
                  <w:vAlign w:val="center"/>
                </w:tcPr>
                <w:p>
                  <w:pPr>
                    <w:pStyle w:val="105"/>
                    <w:rPr>
                      <w:rFonts w:hint="eastAsia"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2</w:t>
                  </w:r>
                </w:p>
              </w:tc>
              <w:tc>
                <w:tcPr>
                  <w:tcW w:w="920" w:type="pct"/>
                  <w:noWrap/>
                  <w:vAlign w:val="top"/>
                </w:tcPr>
                <w:p>
                  <w:pPr>
                    <w:jc w:val="center"/>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w:t>
                  </w:r>
                </w:p>
              </w:tc>
              <w:tc>
                <w:tcPr>
                  <w:tcW w:w="1140" w:type="pct"/>
                  <w:noWrap w:val="0"/>
                  <w:vAlign w:val="center"/>
                </w:tcPr>
                <w:p>
                  <w:pPr>
                    <w:pStyle w:val="105"/>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84" w:type="pct"/>
                  <w:noWrap/>
                  <w:vAlign w:val="center"/>
                </w:tcPr>
                <w:p>
                  <w:pPr>
                    <w:pStyle w:val="105"/>
                    <w:rPr>
                      <w:rFonts w:hint="eastAsia"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大肠菌落</w:t>
                  </w:r>
                </w:p>
              </w:tc>
              <w:tc>
                <w:tcPr>
                  <w:tcW w:w="714" w:type="pct"/>
                  <w:noWrap w:val="0"/>
                  <w:vAlign w:val="center"/>
                </w:tcPr>
                <w:p>
                  <w:pPr>
                    <w:pStyle w:val="105"/>
                    <w:rPr>
                      <w:rFonts w:hint="default"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MPN/L</w:t>
                  </w:r>
                </w:p>
              </w:tc>
              <w:tc>
                <w:tcPr>
                  <w:tcW w:w="939" w:type="pct"/>
                  <w:noWrap/>
                  <w:vAlign w:val="center"/>
                </w:tcPr>
                <w:p>
                  <w:pPr>
                    <w:pStyle w:val="105"/>
                    <w:rPr>
                      <w:rFonts w:hint="default" w:ascii="Times New Roman" w:hAnsi="Times New Roman" w:eastAsia="宋体"/>
                      <w:color w:val="000000" w:themeColor="text1"/>
                      <w:sz w:val="21"/>
                      <w:szCs w:val="21"/>
                      <w:lang w:val="en-US"/>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545</w:t>
                  </w:r>
                </w:p>
              </w:tc>
              <w:tc>
                <w:tcPr>
                  <w:tcW w:w="920" w:type="pct"/>
                  <w:noWrap/>
                  <w:vAlign w:val="top"/>
                </w:tcPr>
                <w:p>
                  <w:pPr>
                    <w:jc w:val="center"/>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w:t>
                  </w:r>
                </w:p>
              </w:tc>
              <w:tc>
                <w:tcPr>
                  <w:tcW w:w="1140" w:type="pct"/>
                  <w:noWrap w:val="0"/>
                  <w:vAlign w:val="center"/>
                </w:tcPr>
                <w:p>
                  <w:pPr>
                    <w:pStyle w:val="105"/>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84" w:type="pct"/>
                  <w:noWrap/>
                  <w:vAlign w:val="center"/>
                </w:tcPr>
                <w:p>
                  <w:pPr>
                    <w:pStyle w:val="105"/>
                    <w:rPr>
                      <w:rFonts w:hint="eastAsia"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石油类</w:t>
                  </w:r>
                </w:p>
              </w:tc>
              <w:tc>
                <w:tcPr>
                  <w:tcW w:w="714" w:type="pct"/>
                  <w:noWrap w:val="0"/>
                  <w:vAlign w:val="center"/>
                </w:tcPr>
                <w:p>
                  <w:pPr>
                    <w:pStyle w:val="105"/>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mg/l</w:t>
                  </w:r>
                </w:p>
              </w:tc>
              <w:tc>
                <w:tcPr>
                  <w:tcW w:w="939" w:type="pct"/>
                  <w:noWrap/>
                  <w:vAlign w:val="center"/>
                </w:tcPr>
                <w:p>
                  <w:pPr>
                    <w:pStyle w:val="105"/>
                    <w:rPr>
                      <w:rFonts w:hint="default"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0.55</w:t>
                  </w:r>
                </w:p>
              </w:tc>
              <w:tc>
                <w:tcPr>
                  <w:tcW w:w="920" w:type="pct"/>
                  <w:noWrap/>
                  <w:vAlign w:val="center"/>
                </w:tcPr>
                <w:p>
                  <w:pPr>
                    <w:jc w:val="center"/>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w:t>
                  </w:r>
                </w:p>
              </w:tc>
              <w:tc>
                <w:tcPr>
                  <w:tcW w:w="1140" w:type="pct"/>
                  <w:noWrap w:val="0"/>
                  <w:vAlign w:val="center"/>
                </w:tcPr>
                <w:p>
                  <w:pPr>
                    <w:pStyle w:val="105"/>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84" w:type="pct"/>
                  <w:noWrap/>
                  <w:vAlign w:val="center"/>
                </w:tcPr>
                <w:p>
                  <w:pPr>
                    <w:pStyle w:val="105"/>
                    <w:rPr>
                      <w:rFonts w:hint="default"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阴离子表面活性剂</w:t>
                  </w:r>
                </w:p>
              </w:tc>
              <w:tc>
                <w:tcPr>
                  <w:tcW w:w="714" w:type="pct"/>
                  <w:noWrap w:val="0"/>
                  <w:vAlign w:val="center"/>
                </w:tcPr>
                <w:p>
                  <w:pPr>
                    <w:pStyle w:val="105"/>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mg/l</w:t>
                  </w:r>
                </w:p>
              </w:tc>
              <w:tc>
                <w:tcPr>
                  <w:tcW w:w="939" w:type="pct"/>
                  <w:noWrap/>
                  <w:vAlign w:val="center"/>
                </w:tcPr>
                <w:p>
                  <w:pPr>
                    <w:pStyle w:val="105"/>
                    <w:rPr>
                      <w:rFonts w:hint="default"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0.091</w:t>
                  </w:r>
                </w:p>
              </w:tc>
              <w:tc>
                <w:tcPr>
                  <w:tcW w:w="920" w:type="pct"/>
                  <w:noWrap/>
                  <w:vAlign w:val="center"/>
                </w:tcPr>
                <w:p>
                  <w:pPr>
                    <w:jc w:val="center"/>
                    <w:rPr>
                      <w:rFonts w:hint="eastAsia"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w:t>
                  </w:r>
                </w:p>
              </w:tc>
              <w:tc>
                <w:tcPr>
                  <w:tcW w:w="1140" w:type="pct"/>
                  <w:noWrap w:val="0"/>
                  <w:vAlign w:val="center"/>
                </w:tcPr>
                <w:p>
                  <w:pPr>
                    <w:pStyle w:val="105"/>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84" w:type="pct"/>
                  <w:noWrap/>
                  <w:vAlign w:val="center"/>
                </w:tcPr>
                <w:p>
                  <w:pPr>
                    <w:pStyle w:val="105"/>
                    <w:rPr>
                      <w:rFonts w:hint="default"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总隔</w:t>
                  </w:r>
                </w:p>
              </w:tc>
              <w:tc>
                <w:tcPr>
                  <w:tcW w:w="714" w:type="pct"/>
                  <w:noWrap w:val="0"/>
                  <w:vAlign w:val="center"/>
                </w:tcPr>
                <w:p>
                  <w:pPr>
                    <w:pStyle w:val="105"/>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mg/l</w:t>
                  </w:r>
                </w:p>
              </w:tc>
              <w:tc>
                <w:tcPr>
                  <w:tcW w:w="939" w:type="pct"/>
                  <w:noWrap/>
                  <w:vAlign w:val="center"/>
                </w:tcPr>
                <w:p>
                  <w:pPr>
                    <w:pStyle w:val="105"/>
                    <w:rPr>
                      <w:rFonts w:hint="default"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0.1L</w:t>
                  </w:r>
                </w:p>
              </w:tc>
              <w:tc>
                <w:tcPr>
                  <w:tcW w:w="920" w:type="pct"/>
                  <w:noWrap/>
                  <w:vAlign w:val="center"/>
                </w:tcPr>
                <w:p>
                  <w:pPr>
                    <w:jc w:val="center"/>
                    <w:rPr>
                      <w:rFonts w:hint="default"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w:t>
                  </w:r>
                </w:p>
              </w:tc>
              <w:tc>
                <w:tcPr>
                  <w:tcW w:w="1140" w:type="pct"/>
                  <w:noWrap w:val="0"/>
                  <w:vAlign w:val="center"/>
                </w:tcPr>
                <w:p>
                  <w:pPr>
                    <w:pStyle w:val="105"/>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84" w:type="pct"/>
                  <w:noWrap/>
                  <w:vAlign w:val="center"/>
                </w:tcPr>
                <w:p>
                  <w:pPr>
                    <w:pStyle w:val="105"/>
                    <w:rPr>
                      <w:rFonts w:hint="default"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铬</w:t>
                  </w:r>
                </w:p>
              </w:tc>
              <w:tc>
                <w:tcPr>
                  <w:tcW w:w="714" w:type="pct"/>
                  <w:noWrap w:val="0"/>
                  <w:vAlign w:val="center"/>
                </w:tcPr>
                <w:p>
                  <w:pPr>
                    <w:pStyle w:val="105"/>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mg/l</w:t>
                  </w:r>
                </w:p>
              </w:tc>
              <w:tc>
                <w:tcPr>
                  <w:tcW w:w="939" w:type="pct"/>
                  <w:noWrap/>
                  <w:vAlign w:val="center"/>
                </w:tcPr>
                <w:p>
                  <w:pPr>
                    <w:pStyle w:val="105"/>
                    <w:rPr>
                      <w:rFonts w:hint="default" w:ascii="Times New Roman" w:hAnsi="Times New Roman" w:eastAsia="宋体"/>
                      <w:color w:val="000000" w:themeColor="text1"/>
                      <w:sz w:val="21"/>
                      <w:szCs w:val="21"/>
                      <w:lang w:val="en-US" w:eastAsia="zh-CN"/>
                      <w14:textFill>
                        <w14:solidFill>
                          <w14:schemeClr w14:val="tx1"/>
                        </w14:solidFill>
                      </w14:textFill>
                    </w:rPr>
                  </w:pPr>
                  <w:bookmarkStart w:id="46" w:name="OLE_LINK3"/>
                  <w:r>
                    <w:rPr>
                      <w:rFonts w:hint="eastAsia" w:ascii="Times New Roman" w:hAnsi="Times New Roman" w:eastAsia="宋体"/>
                      <w:color w:val="000000" w:themeColor="text1"/>
                      <w:sz w:val="21"/>
                      <w:szCs w:val="21"/>
                      <w:lang w:val="en-US" w:eastAsia="zh-CN"/>
                      <w14:textFill>
                        <w14:solidFill>
                          <w14:schemeClr w14:val="tx1"/>
                        </w14:solidFill>
                      </w14:textFill>
                    </w:rPr>
                    <w:t>0.03L</w:t>
                  </w:r>
                  <w:bookmarkEnd w:id="46"/>
                </w:p>
              </w:tc>
              <w:tc>
                <w:tcPr>
                  <w:tcW w:w="920" w:type="pct"/>
                  <w:noWrap/>
                  <w:vAlign w:val="center"/>
                </w:tcPr>
                <w:p>
                  <w:pPr>
                    <w:jc w:val="center"/>
                    <w:rPr>
                      <w:rFonts w:hint="eastAsia"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w:t>
                  </w:r>
                </w:p>
              </w:tc>
              <w:tc>
                <w:tcPr>
                  <w:tcW w:w="1140" w:type="pct"/>
                  <w:noWrap w:val="0"/>
                  <w:vAlign w:val="center"/>
                </w:tcPr>
                <w:p>
                  <w:pPr>
                    <w:pStyle w:val="105"/>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84" w:type="pct"/>
                  <w:noWrap/>
                  <w:vAlign w:val="center"/>
                </w:tcPr>
                <w:p>
                  <w:pPr>
                    <w:pStyle w:val="105"/>
                    <w:rPr>
                      <w:rFonts w:hint="eastAsia"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总砷</w:t>
                  </w:r>
                </w:p>
              </w:tc>
              <w:tc>
                <w:tcPr>
                  <w:tcW w:w="714" w:type="pct"/>
                  <w:noWrap w:val="0"/>
                  <w:vAlign w:val="center"/>
                </w:tcPr>
                <w:p>
                  <w:pPr>
                    <w:pStyle w:val="105"/>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μg/l</w:t>
                  </w:r>
                </w:p>
              </w:tc>
              <w:tc>
                <w:tcPr>
                  <w:tcW w:w="939" w:type="pct"/>
                  <w:noWrap/>
                  <w:vAlign w:val="center"/>
                </w:tcPr>
                <w:p>
                  <w:pPr>
                    <w:pStyle w:val="105"/>
                    <w:rPr>
                      <w:rFonts w:hint="default"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1.0</w:t>
                  </w:r>
                </w:p>
              </w:tc>
              <w:tc>
                <w:tcPr>
                  <w:tcW w:w="920" w:type="pct"/>
                  <w:noWrap/>
                  <w:vAlign w:val="center"/>
                </w:tcPr>
                <w:p>
                  <w:pPr>
                    <w:jc w:val="center"/>
                    <w:rPr>
                      <w:rFonts w:hint="eastAsia"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w:t>
                  </w:r>
                </w:p>
              </w:tc>
              <w:tc>
                <w:tcPr>
                  <w:tcW w:w="1140" w:type="pct"/>
                  <w:noWrap w:val="0"/>
                  <w:vAlign w:val="center"/>
                </w:tcPr>
                <w:p>
                  <w:pPr>
                    <w:pStyle w:val="105"/>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84" w:type="pct"/>
                  <w:noWrap/>
                  <w:vAlign w:val="center"/>
                </w:tcPr>
                <w:p>
                  <w:pPr>
                    <w:pStyle w:val="105"/>
                    <w:rPr>
                      <w:rFonts w:hint="default"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铅</w:t>
                  </w:r>
                </w:p>
              </w:tc>
              <w:tc>
                <w:tcPr>
                  <w:tcW w:w="714" w:type="pct"/>
                  <w:noWrap w:val="0"/>
                  <w:vAlign w:val="center"/>
                </w:tcPr>
                <w:p>
                  <w:pPr>
                    <w:pStyle w:val="105"/>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mg/l</w:t>
                  </w:r>
                </w:p>
              </w:tc>
              <w:tc>
                <w:tcPr>
                  <w:tcW w:w="939" w:type="pct"/>
                  <w:noWrap/>
                  <w:vAlign w:val="center"/>
                </w:tcPr>
                <w:p>
                  <w:pPr>
                    <w:pStyle w:val="105"/>
                    <w:rPr>
                      <w:rFonts w:hint="default"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0.2L</w:t>
                  </w:r>
                </w:p>
              </w:tc>
              <w:tc>
                <w:tcPr>
                  <w:tcW w:w="920" w:type="pct"/>
                  <w:noWrap/>
                  <w:vAlign w:val="center"/>
                </w:tcPr>
                <w:p>
                  <w:pPr>
                    <w:jc w:val="center"/>
                    <w:rPr>
                      <w:rFonts w:hint="eastAsia"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0.2L</w:t>
                  </w:r>
                </w:p>
              </w:tc>
              <w:tc>
                <w:tcPr>
                  <w:tcW w:w="1140" w:type="pct"/>
                  <w:noWrap w:val="0"/>
                  <w:vAlign w:val="center"/>
                </w:tcPr>
                <w:p>
                  <w:pPr>
                    <w:pStyle w:val="105"/>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84" w:type="pct"/>
                  <w:noWrap/>
                  <w:vAlign w:val="center"/>
                </w:tcPr>
                <w:p>
                  <w:pPr>
                    <w:pStyle w:val="105"/>
                    <w:rPr>
                      <w:rFonts w:hint="eastAsia"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动植物油类</w:t>
                  </w:r>
                </w:p>
              </w:tc>
              <w:tc>
                <w:tcPr>
                  <w:tcW w:w="714" w:type="pct"/>
                  <w:noWrap w:val="0"/>
                  <w:vAlign w:val="center"/>
                </w:tcPr>
                <w:p>
                  <w:pPr>
                    <w:pStyle w:val="105"/>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mg/l</w:t>
                  </w:r>
                </w:p>
              </w:tc>
              <w:tc>
                <w:tcPr>
                  <w:tcW w:w="939" w:type="pct"/>
                  <w:noWrap/>
                  <w:vAlign w:val="center"/>
                </w:tcPr>
                <w:p>
                  <w:pPr>
                    <w:pStyle w:val="105"/>
                    <w:rPr>
                      <w:rFonts w:hint="default"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0.44</w:t>
                  </w:r>
                </w:p>
              </w:tc>
              <w:tc>
                <w:tcPr>
                  <w:tcW w:w="920" w:type="pct"/>
                  <w:noWrap/>
                  <w:vAlign w:val="center"/>
                </w:tcPr>
                <w:p>
                  <w:pPr>
                    <w:jc w:val="center"/>
                    <w:rPr>
                      <w:rFonts w:hint="eastAsia"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w:t>
                  </w:r>
                </w:p>
              </w:tc>
              <w:tc>
                <w:tcPr>
                  <w:tcW w:w="1140" w:type="pct"/>
                  <w:noWrap w:val="0"/>
                  <w:vAlign w:val="center"/>
                </w:tcPr>
                <w:p>
                  <w:pPr>
                    <w:pStyle w:val="105"/>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84" w:type="pct"/>
                  <w:noWrap/>
                  <w:vAlign w:val="center"/>
                </w:tcPr>
                <w:p>
                  <w:pPr>
                    <w:pStyle w:val="105"/>
                    <w:rPr>
                      <w:rFonts w:hint="eastAsia"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挥发份</w:t>
                  </w:r>
                </w:p>
              </w:tc>
              <w:tc>
                <w:tcPr>
                  <w:tcW w:w="714" w:type="pct"/>
                  <w:noWrap w:val="0"/>
                  <w:vAlign w:val="center"/>
                </w:tcPr>
                <w:p>
                  <w:pPr>
                    <w:pStyle w:val="105"/>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mg/l</w:t>
                  </w:r>
                </w:p>
              </w:tc>
              <w:tc>
                <w:tcPr>
                  <w:tcW w:w="939" w:type="pct"/>
                  <w:noWrap/>
                  <w:vAlign w:val="center"/>
                </w:tcPr>
                <w:p>
                  <w:pPr>
                    <w:pStyle w:val="105"/>
                    <w:rPr>
                      <w:rFonts w:hint="default"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0.01L</w:t>
                  </w:r>
                </w:p>
              </w:tc>
              <w:tc>
                <w:tcPr>
                  <w:tcW w:w="920" w:type="pct"/>
                  <w:noWrap/>
                  <w:vAlign w:val="center"/>
                </w:tcPr>
                <w:p>
                  <w:pPr>
                    <w:pStyle w:val="105"/>
                    <w:jc w:val="center"/>
                    <w:rPr>
                      <w:rFonts w:hint="default"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0.014</w:t>
                  </w:r>
                </w:p>
              </w:tc>
              <w:tc>
                <w:tcPr>
                  <w:tcW w:w="1140" w:type="pct"/>
                  <w:noWrap w:val="0"/>
                  <w:vAlign w:val="center"/>
                </w:tcPr>
                <w:p>
                  <w:pPr>
                    <w:pStyle w:val="105"/>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84" w:type="pct"/>
                  <w:noWrap/>
                  <w:vAlign w:val="center"/>
                </w:tcPr>
                <w:p>
                  <w:pPr>
                    <w:pStyle w:val="105"/>
                    <w:rPr>
                      <w:rFonts w:hint="eastAsia"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苯胺</w:t>
                  </w:r>
                </w:p>
              </w:tc>
              <w:tc>
                <w:tcPr>
                  <w:tcW w:w="714" w:type="pct"/>
                  <w:noWrap w:val="0"/>
                  <w:vAlign w:val="center"/>
                </w:tcPr>
                <w:p>
                  <w:pPr>
                    <w:pStyle w:val="105"/>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μg/l</w:t>
                  </w:r>
                </w:p>
              </w:tc>
              <w:tc>
                <w:tcPr>
                  <w:tcW w:w="939" w:type="pct"/>
                  <w:noWrap/>
                  <w:vAlign w:val="center"/>
                </w:tcPr>
                <w:p>
                  <w:pPr>
                    <w:pStyle w:val="105"/>
                    <w:rPr>
                      <w:rFonts w:hint="default"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0.057</w:t>
                  </w:r>
                </w:p>
              </w:tc>
              <w:tc>
                <w:tcPr>
                  <w:tcW w:w="920" w:type="pct"/>
                  <w:noWrap/>
                  <w:vAlign w:val="center"/>
                </w:tcPr>
                <w:p>
                  <w:pPr>
                    <w:pStyle w:val="105"/>
                    <w:jc w:val="center"/>
                    <w:rPr>
                      <w:rFonts w:hint="eastAsia"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0.057L</w:t>
                  </w:r>
                </w:p>
              </w:tc>
              <w:tc>
                <w:tcPr>
                  <w:tcW w:w="1140" w:type="pct"/>
                  <w:noWrap w:val="0"/>
                  <w:vAlign w:val="center"/>
                </w:tcPr>
                <w:p>
                  <w:pPr>
                    <w:pStyle w:val="105"/>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达标</w:t>
                  </w:r>
                </w:p>
              </w:tc>
            </w:tr>
          </w:tbl>
          <w:p>
            <w:pPr>
              <w:pStyle w:val="7"/>
              <w:numPr>
                <w:ilvl w:val="0"/>
                <w:numId w:val="0"/>
              </w:numPr>
              <w:ind w:leftChars="0"/>
              <w:rPr>
                <w:rFonts w:hint="default"/>
                <w:b w:val="0"/>
                <w:bCs/>
                <w:color w:val="000000" w:themeColor="text1"/>
                <w:sz w:val="21"/>
                <w:szCs w:val="21"/>
                <w:lang w:val="en-US" w:eastAsia="zh-CN"/>
                <w14:textFill>
                  <w14:solidFill>
                    <w14:schemeClr w14:val="tx1"/>
                  </w14:solidFill>
                </w14:textFill>
              </w:rPr>
            </w:pPr>
            <w:r>
              <w:rPr>
                <w:rFonts w:hint="eastAsia"/>
                <w:b w:val="0"/>
                <w:bCs/>
                <w:color w:val="000000" w:themeColor="text1"/>
                <w:sz w:val="21"/>
                <w:szCs w:val="21"/>
                <w:lang w:val="en-US" w:eastAsia="zh-CN"/>
                <w14:textFill>
                  <w14:solidFill>
                    <w14:schemeClr w14:val="tx1"/>
                  </w14:solidFill>
                </w14:textFill>
              </w:rPr>
              <w:t>备注：低于下限值</w:t>
            </w:r>
          </w:p>
          <w:p>
            <w:pPr>
              <w:pStyle w:val="7"/>
              <w:numPr>
                <w:ilvl w:val="0"/>
                <w:numId w:val="0"/>
              </w:numPr>
              <w:ind w:leftChars="0"/>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3、</w:t>
            </w:r>
            <w:r>
              <w:rPr>
                <w:color w:val="000000" w:themeColor="text1"/>
                <w14:textFill>
                  <w14:solidFill>
                    <w14:schemeClr w14:val="tx1"/>
                  </w14:solidFill>
                </w14:textFill>
              </w:rPr>
              <w:t>噪声</w:t>
            </w:r>
          </w:p>
          <w:p>
            <w:pPr>
              <w:pStyle w:val="11"/>
              <w:keepNext/>
              <w:keepLines w:val="0"/>
              <w:pageBreakBefore w:val="0"/>
              <w:widowControl w:val="0"/>
              <w:kinsoku/>
              <w:wordWrap/>
              <w:overflowPunct/>
              <w:topLinePunct w:val="0"/>
              <w:autoSpaceDE/>
              <w:autoSpaceDN/>
              <w:bidi w:val="0"/>
              <w:adjustRightInd/>
              <w:snapToGrid/>
              <w:spacing w:line="320" w:lineRule="exact"/>
              <w:textAlignment w:val="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表</w:t>
            </w:r>
            <w:r>
              <w:rPr>
                <w:rFonts w:hint="eastAsia"/>
                <w:color w:val="000000" w:themeColor="text1"/>
                <w:sz w:val="24"/>
                <w:szCs w:val="24"/>
                <w:lang w:val="en-US" w:eastAsia="zh-CN"/>
                <w14:textFill>
                  <w14:solidFill>
                    <w14:schemeClr w14:val="tx1"/>
                  </w14:solidFill>
                </w14:textFill>
              </w:rPr>
              <w:t>2-27</w:t>
            </w:r>
            <w:r>
              <w:rPr>
                <w:color w:val="000000" w:themeColor="text1"/>
                <w:sz w:val="24"/>
                <w:szCs w:val="24"/>
                <w14:textFill>
                  <w14:solidFill>
                    <w14:schemeClr w14:val="tx1"/>
                  </w14:solidFill>
                </w14:textFill>
              </w:rPr>
              <w:t xml:space="preserve"> 现有工程噪声检测情况一览表</w:t>
            </w:r>
          </w:p>
          <w:tbl>
            <w:tblPr>
              <w:tblStyle w:val="4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68"/>
              <w:gridCol w:w="2009"/>
              <w:gridCol w:w="1953"/>
              <w:gridCol w:w="19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 w:hRule="atLeast"/>
              </w:trPr>
              <w:tc>
                <w:tcPr>
                  <w:tcW w:w="1296" w:type="pct"/>
                  <w:noWrap/>
                  <w:vAlign w:val="center"/>
                </w:tcPr>
                <w:p>
                  <w:pPr>
                    <w:pStyle w:val="105"/>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点位</w:t>
                  </w:r>
                </w:p>
              </w:tc>
              <w:tc>
                <w:tcPr>
                  <w:tcW w:w="1259" w:type="pct"/>
                  <w:noWrap/>
                  <w:vAlign w:val="center"/>
                </w:tcPr>
                <w:p>
                  <w:pPr>
                    <w:pStyle w:val="105"/>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昼噪dB</w:t>
                  </w:r>
                </w:p>
              </w:tc>
              <w:tc>
                <w:tcPr>
                  <w:tcW w:w="1224" w:type="pct"/>
                  <w:noWrap/>
                  <w:vAlign w:val="center"/>
                </w:tcPr>
                <w:p>
                  <w:pPr>
                    <w:pStyle w:val="105"/>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夜噪dB</w:t>
                  </w:r>
                </w:p>
              </w:tc>
              <w:tc>
                <w:tcPr>
                  <w:tcW w:w="1221" w:type="pct"/>
                  <w:noWrap w:val="0"/>
                  <w:vAlign w:val="center"/>
                </w:tcPr>
                <w:p>
                  <w:pPr>
                    <w:pStyle w:val="105"/>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达标分析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96" w:type="pct"/>
                  <w:noWrap/>
                  <w:vAlign w:val="center"/>
                </w:tcPr>
                <w:p>
                  <w:pPr>
                    <w:pStyle w:val="105"/>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东厂界外1m处</w:t>
                  </w:r>
                </w:p>
              </w:tc>
              <w:tc>
                <w:tcPr>
                  <w:tcW w:w="1259" w:type="pct"/>
                  <w:noWrap/>
                  <w:vAlign w:val="center"/>
                </w:tcPr>
                <w:p>
                  <w:pPr>
                    <w:pStyle w:val="105"/>
                    <w:rPr>
                      <w:rFonts w:hint="default"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52.7</w:t>
                  </w:r>
                </w:p>
              </w:tc>
              <w:tc>
                <w:tcPr>
                  <w:tcW w:w="1224" w:type="pct"/>
                  <w:noWrap/>
                  <w:vAlign w:val="center"/>
                </w:tcPr>
                <w:p>
                  <w:pPr>
                    <w:pStyle w:val="105"/>
                    <w:rPr>
                      <w:rFonts w:hint="default"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46</w:t>
                  </w:r>
                </w:p>
              </w:tc>
              <w:tc>
                <w:tcPr>
                  <w:tcW w:w="1221" w:type="pct"/>
                  <w:noWrap w:val="0"/>
                  <w:vAlign w:val="center"/>
                </w:tcPr>
                <w:p>
                  <w:pPr>
                    <w:pStyle w:val="105"/>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96" w:type="pct"/>
                  <w:noWrap/>
                  <w:vAlign w:val="center"/>
                </w:tcPr>
                <w:p>
                  <w:pPr>
                    <w:pStyle w:val="105"/>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南厂界外1m处</w:t>
                  </w:r>
                </w:p>
              </w:tc>
              <w:tc>
                <w:tcPr>
                  <w:tcW w:w="1259" w:type="pct"/>
                  <w:noWrap/>
                  <w:vAlign w:val="center"/>
                </w:tcPr>
                <w:p>
                  <w:pPr>
                    <w:pStyle w:val="105"/>
                    <w:rPr>
                      <w:rFonts w:hint="default"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58.1</w:t>
                  </w:r>
                </w:p>
              </w:tc>
              <w:tc>
                <w:tcPr>
                  <w:tcW w:w="1224" w:type="pct"/>
                  <w:noWrap/>
                  <w:vAlign w:val="center"/>
                </w:tcPr>
                <w:p>
                  <w:pPr>
                    <w:pStyle w:val="105"/>
                    <w:rPr>
                      <w:rFonts w:hint="default"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47.9</w:t>
                  </w:r>
                </w:p>
              </w:tc>
              <w:tc>
                <w:tcPr>
                  <w:tcW w:w="1221" w:type="pct"/>
                  <w:noWrap w:val="0"/>
                  <w:vAlign w:val="center"/>
                </w:tcPr>
                <w:p>
                  <w:pPr>
                    <w:pStyle w:val="105"/>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96" w:type="pct"/>
                  <w:noWrap/>
                  <w:vAlign w:val="center"/>
                </w:tcPr>
                <w:p>
                  <w:pPr>
                    <w:pStyle w:val="105"/>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西厂界外1m处</w:t>
                  </w:r>
                </w:p>
              </w:tc>
              <w:tc>
                <w:tcPr>
                  <w:tcW w:w="1259" w:type="pct"/>
                  <w:noWrap/>
                  <w:vAlign w:val="center"/>
                </w:tcPr>
                <w:p>
                  <w:pPr>
                    <w:pStyle w:val="105"/>
                    <w:rPr>
                      <w:rFonts w:hint="default"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58</w:t>
                  </w:r>
                </w:p>
              </w:tc>
              <w:tc>
                <w:tcPr>
                  <w:tcW w:w="1224" w:type="pct"/>
                  <w:noWrap/>
                  <w:vAlign w:val="center"/>
                </w:tcPr>
                <w:p>
                  <w:pPr>
                    <w:pStyle w:val="105"/>
                    <w:rPr>
                      <w:rFonts w:hint="default"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49</w:t>
                  </w:r>
                </w:p>
              </w:tc>
              <w:tc>
                <w:tcPr>
                  <w:tcW w:w="1221" w:type="pct"/>
                  <w:noWrap w:val="0"/>
                  <w:vAlign w:val="center"/>
                </w:tcPr>
                <w:p>
                  <w:pPr>
                    <w:pStyle w:val="105"/>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96" w:type="pct"/>
                  <w:noWrap/>
                  <w:vAlign w:val="center"/>
                </w:tcPr>
                <w:p>
                  <w:pPr>
                    <w:pStyle w:val="105"/>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北厂界外1m处</w:t>
                  </w:r>
                </w:p>
              </w:tc>
              <w:tc>
                <w:tcPr>
                  <w:tcW w:w="1259" w:type="pct"/>
                  <w:noWrap/>
                  <w:vAlign w:val="center"/>
                </w:tcPr>
                <w:p>
                  <w:pPr>
                    <w:pStyle w:val="105"/>
                    <w:rPr>
                      <w:rFonts w:hint="default"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49.5</w:t>
                  </w:r>
                </w:p>
              </w:tc>
              <w:tc>
                <w:tcPr>
                  <w:tcW w:w="1224" w:type="pct"/>
                  <w:noWrap/>
                  <w:vAlign w:val="center"/>
                </w:tcPr>
                <w:p>
                  <w:pPr>
                    <w:pStyle w:val="105"/>
                    <w:rPr>
                      <w:rFonts w:hint="default"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46.8</w:t>
                  </w:r>
                </w:p>
              </w:tc>
              <w:tc>
                <w:tcPr>
                  <w:tcW w:w="1221" w:type="pct"/>
                  <w:noWrap w:val="0"/>
                  <w:vAlign w:val="center"/>
                </w:tcPr>
                <w:p>
                  <w:pPr>
                    <w:pStyle w:val="105"/>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达标</w:t>
                  </w:r>
                </w:p>
              </w:tc>
            </w:tr>
          </w:tbl>
          <w:p>
            <w:pPr>
              <w:pStyle w:val="162"/>
              <w:ind w:right="480"/>
              <w:rPr>
                <w:color w:val="000000" w:themeColor="text1"/>
                <w14:textFill>
                  <w14:solidFill>
                    <w14:schemeClr w14:val="tx1"/>
                  </w14:solidFill>
                </w14:textFill>
              </w:rPr>
            </w:pPr>
            <w:r>
              <w:rPr>
                <w:color w:val="000000" w:themeColor="text1"/>
                <w14:textFill>
                  <w14:solidFill>
                    <w14:schemeClr w14:val="tx1"/>
                  </w14:solidFill>
                </w14:textFill>
              </w:rPr>
              <w:t>注：昼噪标准6</w:t>
            </w:r>
            <w:r>
              <w:rPr>
                <w:rFonts w:hint="eastAsia"/>
                <w:color w:val="000000" w:themeColor="text1"/>
                <w:lang w:val="en-US" w:eastAsia="zh-CN"/>
                <w14:textFill>
                  <w14:solidFill>
                    <w14:schemeClr w14:val="tx1"/>
                  </w14:solidFill>
                </w14:textFill>
              </w:rPr>
              <w:t>0</w:t>
            </w:r>
            <w:r>
              <w:rPr>
                <w:color w:val="000000" w:themeColor="text1"/>
                <w14:textFill>
                  <w14:solidFill>
                    <w14:schemeClr w14:val="tx1"/>
                  </w14:solidFill>
                </w14:textFill>
              </w:rPr>
              <w:t>dB，夜噪5</w:t>
            </w:r>
            <w:r>
              <w:rPr>
                <w:rFonts w:hint="eastAsia"/>
                <w:color w:val="000000" w:themeColor="text1"/>
                <w:lang w:val="en-US" w:eastAsia="zh-CN"/>
                <w14:textFill>
                  <w14:solidFill>
                    <w14:schemeClr w14:val="tx1"/>
                  </w14:solidFill>
                </w14:textFill>
              </w:rPr>
              <w:t>0</w:t>
            </w:r>
            <w:r>
              <w:rPr>
                <w:color w:val="000000" w:themeColor="text1"/>
                <w14:textFill>
                  <w14:solidFill>
                    <w14:schemeClr w14:val="tx1"/>
                  </w14:solidFill>
                </w14:textFill>
              </w:rPr>
              <w:t>dB。检测时间为202</w:t>
            </w:r>
            <w:r>
              <w:rPr>
                <w:rFonts w:hint="eastAsia"/>
                <w:color w:val="000000" w:themeColor="text1"/>
                <w:lang w:val="en-US" w:eastAsia="zh-CN"/>
                <w14:textFill>
                  <w14:solidFill>
                    <w14:schemeClr w14:val="tx1"/>
                  </w14:solidFill>
                </w14:textFill>
              </w:rPr>
              <w:t>1</w:t>
            </w:r>
            <w:r>
              <w:rPr>
                <w:color w:val="000000" w:themeColor="text1"/>
                <w14:textFill>
                  <w14:solidFill>
                    <w14:schemeClr w14:val="tx1"/>
                  </w14:solidFill>
                </w14:textFill>
              </w:rPr>
              <w:t>年</w:t>
            </w:r>
            <w:r>
              <w:rPr>
                <w:rFonts w:hint="eastAsia"/>
                <w:color w:val="000000" w:themeColor="text1"/>
                <w:lang w:val="en-US" w:eastAsia="zh-CN"/>
                <w14:textFill>
                  <w14:solidFill>
                    <w14:schemeClr w14:val="tx1"/>
                  </w14:solidFill>
                </w14:textFill>
              </w:rPr>
              <w:t>6</w:t>
            </w:r>
            <w:r>
              <w:rPr>
                <w:color w:val="000000" w:themeColor="text1"/>
                <w14:textFill>
                  <w14:solidFill>
                    <w14:schemeClr w14:val="tx1"/>
                  </w14:solidFill>
                </w14:textFill>
              </w:rPr>
              <w:t>月。</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b/>
                <w:bCs/>
                <w:color w:val="000000" w:themeColor="text1"/>
                <w:sz w:val="24"/>
                <w:szCs w:val="24"/>
                <w14:textFill>
                  <w14:solidFill>
                    <w14:schemeClr w14:val="tx1"/>
                  </w14:solidFill>
                </w14:textFill>
              </w:rPr>
            </w:pPr>
            <w:r>
              <w:rPr>
                <w:rFonts w:hint="eastAsia"/>
                <w:b/>
                <w:bCs/>
                <w:color w:val="000000" w:themeColor="text1"/>
                <w:sz w:val="24"/>
                <w:szCs w:val="24"/>
                <w:lang w:val="en-US" w:eastAsia="zh-CN"/>
                <w14:textFill>
                  <w14:solidFill>
                    <w14:schemeClr w14:val="tx1"/>
                  </w14:solidFill>
                </w14:textFill>
              </w:rPr>
              <w:t>2.3.9</w:t>
            </w:r>
            <w:r>
              <w:rPr>
                <w:rFonts w:hint="eastAsia"/>
                <w:b/>
                <w:bCs/>
                <w:color w:val="000000" w:themeColor="text1"/>
                <w:sz w:val="24"/>
                <w:szCs w:val="24"/>
                <w14:textFill>
                  <w14:solidFill>
                    <w14:schemeClr w14:val="tx1"/>
                  </w14:solidFill>
                </w14:textFill>
              </w:rPr>
              <w:t>原有项目环境存在问题</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cs="宋体"/>
                <w:color w:val="000000" w:themeColor="text1"/>
                <w:sz w:val="24"/>
                <w:szCs w:val="24"/>
                <w:lang w:val="en-US" w:eastAsia="zh-CN"/>
                <w14:textFill>
                  <w14:solidFill>
                    <w14:schemeClr w14:val="tx1"/>
                  </w14:solidFill>
                </w14:textFill>
              </w:rPr>
            </w:pPr>
            <w:r>
              <w:rPr>
                <w:color w:val="000000" w:themeColor="text1"/>
                <w:sz w:val="24"/>
                <w:szCs w:val="24"/>
                <w14:textFill>
                  <w14:solidFill>
                    <w14:schemeClr w14:val="tx1"/>
                  </w14:solidFill>
                </w14:textFill>
              </w:rPr>
              <w:t>本次评价期间按照</w:t>
            </w:r>
            <w:r>
              <w:rPr>
                <w:rFonts w:hint="eastAsia"/>
                <w:color w:val="000000" w:themeColor="text1"/>
                <w:sz w:val="24"/>
                <w:szCs w:val="24"/>
                <w14:textFill>
                  <w14:solidFill>
                    <w14:schemeClr w14:val="tx1"/>
                  </w14:solidFill>
                </w14:textFill>
              </w:rPr>
              <w:t>现有工程环评及验收的</w:t>
            </w:r>
            <w:r>
              <w:rPr>
                <w:color w:val="000000" w:themeColor="text1"/>
                <w:sz w:val="24"/>
                <w:szCs w:val="24"/>
                <w14:textFill>
                  <w14:solidFill>
                    <w14:schemeClr w14:val="tx1"/>
                  </w14:solidFill>
                </w14:textFill>
              </w:rPr>
              <w:t>污染防治措施落实情况、环境管理实行情况、日常环境监测实施情况对厂区现有工程环境问题进行了梳理，根据本次现状调查结果和相关资料可知，现有工程已基本落实了相关环境保护要求</w:t>
            </w:r>
            <w:r>
              <w:rPr>
                <w:rFonts w:hint="eastAsia"/>
                <w:color w:val="000000" w:themeColor="text1"/>
                <w:sz w:val="24"/>
                <w:szCs w:val="24"/>
                <w:lang w:eastAsia="zh-CN"/>
                <w14:textFill>
                  <w14:solidFill>
                    <w14:schemeClr w14:val="tx1"/>
                  </w14:solidFill>
                </w14:textFill>
              </w:rPr>
              <w:t>。</w:t>
            </w:r>
            <w:r>
              <w:rPr>
                <w:rFonts w:hint="eastAsia" w:ascii="Times New Roman" w:hAnsi="Times New Roman" w:eastAsia="宋体" w:cs="宋体"/>
                <w:color w:val="000000" w:themeColor="text1"/>
                <w:sz w:val="24"/>
                <w:szCs w:val="24"/>
                <w14:textFill>
                  <w14:solidFill>
                    <w14:schemeClr w14:val="tx1"/>
                  </w14:solidFill>
                </w14:textFill>
              </w:rPr>
              <w:t>根据建设</w:t>
            </w:r>
            <w:r>
              <w:rPr>
                <w:rFonts w:hint="eastAsia" w:cs="宋体"/>
                <w:color w:val="000000" w:themeColor="text1"/>
                <w:sz w:val="24"/>
                <w:szCs w:val="24"/>
                <w:lang w:eastAsia="zh-CN"/>
                <w14:textFill>
                  <w14:solidFill>
                    <w14:schemeClr w14:val="tx1"/>
                  </w14:solidFill>
                </w14:textFill>
              </w:rPr>
              <w:t>单位</w:t>
            </w:r>
            <w:r>
              <w:rPr>
                <w:rFonts w:hint="eastAsia" w:ascii="Times New Roman" w:hAnsi="Times New Roman" w:eastAsia="宋体" w:cs="宋体"/>
                <w:color w:val="000000" w:themeColor="text1"/>
                <w:sz w:val="24"/>
                <w:szCs w:val="24"/>
                <w14:textFill>
                  <w14:solidFill>
                    <w14:schemeClr w14:val="tx1"/>
                  </w14:solidFill>
                </w14:textFill>
              </w:rPr>
              <w:t>自行监测数据及例行监测数据，厂区废水排放正常，可稳定达到《城镇污水处理厂污染物排放标准》（GB18918-2002）中一级 A 类标准要求，污水处理设施运行稳定。污水处理厂运行状况良好，主要污染物可以达标排放。现有工程项目已全部通过环保“三同时”验收，不存在明显环境问题</w:t>
            </w:r>
            <w:r>
              <w:rPr>
                <w:rFonts w:hint="eastAsia" w:cs="宋体"/>
                <w:color w:val="000000" w:themeColor="text1"/>
                <w:sz w:val="24"/>
                <w:szCs w:val="24"/>
                <w:lang w:val="en-US" w:eastAsia="zh-CN"/>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cs="宋体"/>
                <w:color w:val="000000" w:themeColor="text1"/>
                <w:sz w:val="24"/>
                <w:szCs w:val="24"/>
                <w:lang w:val="en-US"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cs="宋体"/>
                <w:color w:val="000000" w:themeColor="text1"/>
                <w:sz w:val="24"/>
                <w:szCs w:val="24"/>
                <w:lang w:val="en-US"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cs="宋体"/>
                <w:color w:val="000000" w:themeColor="text1"/>
                <w:sz w:val="24"/>
                <w:szCs w:val="24"/>
                <w:lang w:val="en-US" w:eastAsia="zh-CN"/>
                <w14:textFill>
                  <w14:solidFill>
                    <w14:schemeClr w14:val="tx1"/>
                  </w14:solidFill>
                </w14:textFill>
              </w:rPr>
            </w:pPr>
          </w:p>
          <w:p>
            <w:pPr>
              <w:pStyle w:val="3"/>
              <w:ind w:left="0" w:leftChars="0" w:firstLine="0" w:firstLineChars="0"/>
              <w:outlineLvl w:val="9"/>
              <w:rPr>
                <w:rFonts w:hint="eastAsia" w:cs="宋体"/>
                <w:color w:val="000000" w:themeColor="text1"/>
                <w:sz w:val="24"/>
                <w:szCs w:val="24"/>
                <w:lang w:val="en-US" w:eastAsia="zh-CN"/>
                <w14:textFill>
                  <w14:solidFill>
                    <w14:schemeClr w14:val="tx1"/>
                  </w14:solidFill>
                </w14:textFill>
              </w:rPr>
            </w:pPr>
          </w:p>
          <w:p>
            <w:pPr>
              <w:rPr>
                <w:rFonts w:hint="eastAsia" w:cs="宋体"/>
                <w:color w:val="000000" w:themeColor="text1"/>
                <w:sz w:val="24"/>
                <w:szCs w:val="24"/>
                <w:lang w:val="en-US"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eastAsia="宋体"/>
                <w:color w:val="000000" w:themeColor="text1"/>
                <w:sz w:val="24"/>
                <w:lang w:val="en-US" w:eastAsia="zh-CN"/>
                <w14:textFill>
                  <w14:solidFill>
                    <w14:schemeClr w14:val="tx1"/>
                  </w14:solidFill>
                </w14:textFill>
              </w:rPr>
            </w:pPr>
            <w:r>
              <w:rPr>
                <w:rFonts w:hint="eastAsia" w:cs="宋体"/>
                <w:color w:val="000000" w:themeColor="text1"/>
                <w:sz w:val="24"/>
                <w:szCs w:val="24"/>
                <w:lang w:val="en-US" w:eastAsia="zh-CN"/>
                <w14:textFill>
                  <w14:solidFill>
                    <w14:schemeClr w14:val="tx1"/>
                  </w14:solidFill>
                </w14:textFill>
              </w:rPr>
              <w:t xml:space="preserve">                      </w:t>
            </w:r>
          </w:p>
        </w:tc>
      </w:tr>
    </w:tbl>
    <w:p>
      <w:pPr>
        <w:pStyle w:val="36"/>
        <w:spacing w:before="0" w:beforeAutospacing="0" w:after="0" w:afterAutospacing="0"/>
        <w:jc w:val="center"/>
        <w:outlineLvl w:val="9"/>
        <w:rPr>
          <w:rFonts w:ascii="Times New Roman" w:hAnsi="Times New Roman"/>
          <w:snapToGrid w:val="0"/>
          <w:color w:val="000000" w:themeColor="text1"/>
          <w:sz w:val="30"/>
          <w:szCs w:val="30"/>
          <w14:textFill>
            <w14:solidFill>
              <w14:schemeClr w14:val="tx1"/>
            </w14:solidFill>
          </w14:textFill>
        </w:rPr>
        <w:sectPr>
          <w:pgSz w:w="11907" w:h="16840"/>
          <w:pgMar w:top="1701" w:right="1531" w:bottom="2127" w:left="1531" w:header="851" w:footer="851" w:gutter="0"/>
          <w:pgBorders>
            <w:top w:val="none" w:sz="0" w:space="0"/>
            <w:left w:val="none" w:sz="0" w:space="0"/>
            <w:bottom w:val="none" w:sz="0" w:space="0"/>
            <w:right w:val="none" w:sz="0" w:space="0"/>
          </w:pgBorders>
          <w:cols w:space="720" w:num="1"/>
          <w:docGrid w:linePitch="312" w:charSpace="0"/>
        </w:sectPr>
      </w:pPr>
    </w:p>
    <w:p>
      <w:pPr>
        <w:pStyle w:val="36"/>
        <w:spacing w:before="0" w:beforeAutospacing="0" w:after="0" w:afterAutospacing="0"/>
        <w:jc w:val="center"/>
        <w:outlineLvl w:val="0"/>
        <w:rPr>
          <w:rFonts w:ascii="Times New Roman" w:hAnsi="Times New Roman"/>
          <w:snapToGrid w:val="0"/>
          <w:color w:val="000000" w:themeColor="text1"/>
          <w:sz w:val="30"/>
          <w:szCs w:val="30"/>
          <w14:textFill>
            <w14:solidFill>
              <w14:schemeClr w14:val="tx1"/>
            </w14:solidFill>
          </w14:textFill>
        </w:rPr>
      </w:pPr>
      <w:r>
        <w:rPr>
          <w:rFonts w:ascii="Times New Roman" w:hAnsi="Times New Roman"/>
          <w:snapToGrid w:val="0"/>
          <w:color w:val="000000" w:themeColor="text1"/>
          <w:sz w:val="30"/>
          <w:szCs w:val="30"/>
          <w14:textFill>
            <w14:solidFill>
              <w14:schemeClr w14:val="tx1"/>
            </w14:solidFill>
          </w14:textFill>
        </w:rPr>
        <w:t>三、区域环境质量现状、环境保护目标及评价标准</w:t>
      </w:r>
    </w:p>
    <w:tbl>
      <w:tblPr>
        <w:tblStyle w:val="40"/>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782"/>
        <w:gridCol w:w="8208"/>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82" w:type="dxa"/>
            <w:noWrap w:val="0"/>
            <w:vAlign w:val="center"/>
          </w:tcPr>
          <w:p>
            <w:pPr>
              <w:adjustRightInd w:val="0"/>
              <w:snapToGrid w:val="0"/>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区域</w:t>
            </w:r>
          </w:p>
          <w:p>
            <w:pPr>
              <w:adjustRightInd w:val="0"/>
              <w:snapToGrid w:val="0"/>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环境</w:t>
            </w:r>
          </w:p>
          <w:p>
            <w:pPr>
              <w:adjustRightInd w:val="0"/>
              <w:snapToGrid w:val="0"/>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质量</w:t>
            </w:r>
          </w:p>
          <w:p>
            <w:pPr>
              <w:adjustRightInd w:val="0"/>
              <w:snapToGrid w:val="0"/>
              <w:jc w:val="center"/>
              <w:rPr>
                <w:color w:val="000000" w:themeColor="text1"/>
                <w:kern w:val="0"/>
                <w:szCs w:val="21"/>
                <w14:textFill>
                  <w14:solidFill>
                    <w14:schemeClr w14:val="tx1"/>
                  </w14:solidFill>
                </w14:textFill>
              </w:rPr>
            </w:pPr>
            <w:r>
              <w:rPr>
                <w:color w:val="000000" w:themeColor="text1"/>
                <w:kern w:val="0"/>
                <w:sz w:val="24"/>
                <w14:textFill>
                  <w14:solidFill>
                    <w14:schemeClr w14:val="tx1"/>
                  </w14:solidFill>
                </w14:textFill>
              </w:rPr>
              <w:t>现状</w:t>
            </w:r>
          </w:p>
        </w:tc>
        <w:tc>
          <w:tcPr>
            <w:tcW w:w="8208" w:type="dxa"/>
            <w:noWrap w:val="0"/>
            <w:vAlign w:val="center"/>
          </w:tcPr>
          <w:p>
            <w:pPr>
              <w:tabs>
                <w:tab w:val="left" w:pos="7710"/>
              </w:tabs>
              <w:spacing w:line="360" w:lineRule="auto"/>
              <w:rPr>
                <w:rFonts w:hint="eastAsia"/>
                <w:b/>
                <w:bCs/>
                <w:color w:val="000000" w:themeColor="text1"/>
                <w:sz w:val="28"/>
                <w:szCs w:val="28"/>
                <w14:textFill>
                  <w14:solidFill>
                    <w14:schemeClr w14:val="tx1"/>
                  </w14:solidFill>
                </w14:textFill>
              </w:rPr>
            </w:pPr>
            <w:r>
              <w:rPr>
                <w:rFonts w:hint="eastAsia"/>
                <w:b/>
                <w:bCs/>
                <w:color w:val="000000" w:themeColor="text1"/>
                <w:sz w:val="28"/>
                <w:szCs w:val="28"/>
                <w14:textFill>
                  <w14:solidFill>
                    <w14:schemeClr w14:val="tx1"/>
                  </w14:solidFill>
                </w14:textFill>
              </w:rPr>
              <w:t>3.1区域环境质量现状</w:t>
            </w:r>
          </w:p>
          <w:p>
            <w:pPr>
              <w:tabs>
                <w:tab w:val="left" w:pos="7710"/>
              </w:tabs>
              <w:spacing w:line="360" w:lineRule="auto"/>
              <w:rPr>
                <w:b/>
                <w:bCs/>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3.1.1</w:t>
            </w:r>
            <w:r>
              <w:rPr>
                <w:b/>
                <w:bCs/>
                <w:color w:val="000000" w:themeColor="text1"/>
                <w:sz w:val="24"/>
                <w14:textFill>
                  <w14:solidFill>
                    <w14:schemeClr w14:val="tx1"/>
                  </w14:solidFill>
                </w14:textFill>
              </w:rPr>
              <w:t>环境空气质量现状</w:t>
            </w:r>
          </w:p>
          <w:p>
            <w:pPr>
              <w:tabs>
                <w:tab w:val="left" w:pos="7710"/>
              </w:tabs>
              <w:spacing w:line="360" w:lineRule="auto"/>
              <w:ind w:firstLine="480" w:firstLineChars="200"/>
              <w:rPr>
                <w:b/>
                <w:bCs/>
                <w:color w:val="000000" w:themeColor="text1"/>
                <w:sz w:val="24"/>
                <w14:textFill>
                  <w14:solidFill>
                    <w14:schemeClr w14:val="tx1"/>
                  </w14:solidFill>
                </w14:textFill>
              </w:rPr>
            </w:pPr>
            <w:r>
              <w:rPr>
                <w:color w:val="000000" w:themeColor="text1"/>
                <w:sz w:val="24"/>
                <w14:textFill>
                  <w14:solidFill>
                    <w14:schemeClr w14:val="tx1"/>
                  </w14:solidFill>
                </w14:textFill>
              </w:rPr>
              <w:t>（1）基本污染物环境质量现状</w:t>
            </w:r>
          </w:p>
          <w:p>
            <w:pPr>
              <w:pStyle w:val="57"/>
              <w:numPr>
                <w:ilvl w:val="0"/>
                <w:numId w:val="0"/>
              </w:numPr>
              <w:adjustRightInd/>
              <w:spacing w:line="360" w:lineRule="auto"/>
              <w:ind w:firstLine="480" w:firstLineChars="200"/>
              <w:jc w:val="both"/>
              <w:rPr>
                <w:rFonts w:ascii="Times New Roman" w:hAnsi="Times New Roman" w:eastAsia="宋体" w:cs="Times New Roman"/>
                <w:b w:val="0"/>
                <w:bCs w:val="0"/>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根据《环境影响评价技术导则 大气环境》（HJ2.2-2018）的要求，项目所在区域达标判定优先采用国家或地方生态环境主管部门公开发布的评价基准年环境质量公告或环境质量报告中的数据或结论，本评价采用地方环境空气质量监测网中评价基准年连续1年的监测数据。根据池州市东至县人民政府网站于</w:t>
            </w:r>
            <w:r>
              <w:rPr>
                <w:rFonts w:ascii="Times New Roman" w:hAnsi="Times New Roman" w:eastAsia="宋体" w:cs="Times New Roman"/>
                <w:b w:val="0"/>
                <w:bCs w:val="0"/>
                <w:color w:val="000000" w:themeColor="text1"/>
                <w14:textFill>
                  <w14:solidFill>
                    <w14:schemeClr w14:val="tx1"/>
                  </w14:solidFill>
                </w14:textFill>
              </w:rPr>
              <w:t>202</w:t>
            </w:r>
            <w:r>
              <w:rPr>
                <w:rFonts w:hint="eastAsia" w:ascii="Times New Roman" w:hAnsi="Times New Roman" w:cs="Times New Roman"/>
                <w:b w:val="0"/>
                <w:bCs w:val="0"/>
                <w:color w:val="000000" w:themeColor="text1"/>
                <w:lang w:val="en-US" w:eastAsia="zh-CN"/>
                <w14:textFill>
                  <w14:solidFill>
                    <w14:schemeClr w14:val="tx1"/>
                  </w14:solidFill>
                </w14:textFill>
              </w:rPr>
              <w:t>5</w:t>
            </w:r>
            <w:r>
              <w:rPr>
                <w:rFonts w:ascii="Times New Roman" w:hAnsi="Times New Roman" w:eastAsia="宋体" w:cs="Times New Roman"/>
                <w:b w:val="0"/>
                <w:bCs w:val="0"/>
                <w:color w:val="000000" w:themeColor="text1"/>
                <w14:textFill>
                  <w14:solidFill>
                    <w14:schemeClr w14:val="tx1"/>
                  </w14:solidFill>
                </w14:textFill>
              </w:rPr>
              <w:t>年</w:t>
            </w:r>
            <w:r>
              <w:rPr>
                <w:rFonts w:hint="eastAsia" w:ascii="Times New Roman" w:hAnsi="Times New Roman" w:eastAsia="宋体" w:cs="Times New Roman"/>
                <w:b w:val="0"/>
                <w:bCs w:val="0"/>
                <w:color w:val="000000" w:themeColor="text1"/>
                <w:lang w:val="en-US" w:eastAsia="zh-CN"/>
                <w14:textFill>
                  <w14:solidFill>
                    <w14:schemeClr w14:val="tx1"/>
                  </w14:solidFill>
                </w14:textFill>
              </w:rPr>
              <w:t>3月</w:t>
            </w:r>
            <w:r>
              <w:rPr>
                <w:rFonts w:hint="eastAsia" w:ascii="Times New Roman" w:hAnsi="Times New Roman" w:cs="Times New Roman"/>
                <w:b w:val="0"/>
                <w:bCs w:val="0"/>
                <w:color w:val="000000" w:themeColor="text1"/>
                <w:lang w:val="en-US" w:eastAsia="zh-CN"/>
                <w14:textFill>
                  <w14:solidFill>
                    <w14:schemeClr w14:val="tx1"/>
                  </w14:solidFill>
                </w14:textFill>
              </w:rPr>
              <w:t>11</w:t>
            </w:r>
            <w:r>
              <w:rPr>
                <w:rFonts w:hint="eastAsia" w:ascii="Times New Roman" w:hAnsi="Times New Roman" w:eastAsia="宋体" w:cs="Times New Roman"/>
                <w:b w:val="0"/>
                <w:bCs w:val="0"/>
                <w:color w:val="000000" w:themeColor="text1"/>
                <w:lang w:val="en-US" w:eastAsia="zh-CN"/>
                <w14:textFill>
                  <w14:solidFill>
                    <w14:schemeClr w14:val="tx1"/>
                  </w14:solidFill>
                </w14:textFill>
              </w:rPr>
              <w:t>日</w:t>
            </w:r>
            <w:r>
              <w:rPr>
                <w:rFonts w:ascii="Times New Roman" w:hAnsi="Times New Roman" w:eastAsia="宋体" w:cs="Times New Roman"/>
                <w:b w:val="0"/>
                <w:bCs w:val="0"/>
                <w:color w:val="000000" w:themeColor="text1"/>
                <w14:textFill>
                  <w14:solidFill>
                    <w14:schemeClr w14:val="tx1"/>
                  </w14:solidFill>
                </w14:textFill>
              </w:rPr>
              <w:t>公开发布的《</w:t>
            </w:r>
            <w:r>
              <w:rPr>
                <w:rFonts w:hint="eastAsia" w:ascii="Times New Roman" w:hAnsi="Times New Roman" w:eastAsia="宋体" w:cs="Times New Roman"/>
                <w:b w:val="0"/>
                <w:bCs w:val="0"/>
                <w:color w:val="000000" w:themeColor="text1"/>
                <w:lang w:val="en-US" w:eastAsia="zh-CN"/>
                <w14:textFill>
                  <w14:solidFill>
                    <w14:schemeClr w14:val="tx1"/>
                  </w14:solidFill>
                </w14:textFill>
              </w:rPr>
              <w:t>202</w:t>
            </w:r>
            <w:r>
              <w:rPr>
                <w:rFonts w:hint="eastAsia" w:ascii="Times New Roman" w:hAnsi="Times New Roman" w:cs="Times New Roman"/>
                <w:b w:val="0"/>
                <w:bCs w:val="0"/>
                <w:color w:val="000000" w:themeColor="text1"/>
                <w:lang w:val="en-US" w:eastAsia="zh-CN"/>
                <w14:textFill>
                  <w14:solidFill>
                    <w14:schemeClr w14:val="tx1"/>
                  </w14:solidFill>
                </w14:textFill>
              </w:rPr>
              <w:t>4</w:t>
            </w:r>
            <w:r>
              <w:rPr>
                <w:rFonts w:hint="eastAsia" w:ascii="Times New Roman" w:hAnsi="Times New Roman" w:eastAsia="宋体" w:cs="Times New Roman"/>
                <w:b w:val="0"/>
                <w:bCs w:val="0"/>
                <w:color w:val="000000" w:themeColor="text1"/>
                <w:lang w:val="en-US" w:eastAsia="zh-CN"/>
                <w14:textFill>
                  <w14:solidFill>
                    <w14:schemeClr w14:val="tx1"/>
                  </w14:solidFill>
                </w14:textFill>
              </w:rPr>
              <w:t>年东至县环境质量</w:t>
            </w:r>
            <w:r>
              <w:rPr>
                <w:rFonts w:hint="eastAsia" w:ascii="Times New Roman" w:hAnsi="Times New Roman" w:cs="Times New Roman"/>
                <w:b w:val="0"/>
                <w:bCs w:val="0"/>
                <w:color w:val="000000" w:themeColor="text1"/>
                <w:lang w:val="en-US" w:eastAsia="zh-CN"/>
                <w14:textFill>
                  <w14:solidFill>
                    <w14:schemeClr w14:val="tx1"/>
                  </w14:solidFill>
                </w14:textFill>
              </w:rPr>
              <w:t>状况公报</w:t>
            </w:r>
            <w:r>
              <w:rPr>
                <w:rFonts w:ascii="Times New Roman" w:hAnsi="Times New Roman" w:eastAsia="宋体" w:cs="Times New Roman"/>
                <w:b w:val="0"/>
                <w:bCs w:val="0"/>
                <w:color w:val="000000" w:themeColor="text1"/>
                <w14:textFill>
                  <w14:solidFill>
                    <w14:schemeClr w14:val="tx1"/>
                  </w14:solidFill>
                </w14:textFill>
              </w:rPr>
              <w:t>》中，公</w:t>
            </w:r>
            <w:r>
              <w:rPr>
                <w:rFonts w:hint="eastAsia" w:ascii="Times New Roman" w:hAnsi="Times New Roman" w:cs="Times New Roman"/>
                <w:b w:val="0"/>
                <w:bCs w:val="0"/>
                <w:color w:val="000000" w:themeColor="text1"/>
                <w:lang w:eastAsia="zh-CN"/>
                <w14:textFill>
                  <w14:solidFill>
                    <w14:schemeClr w14:val="tx1"/>
                  </w14:solidFill>
                </w14:textFill>
              </w:rPr>
              <w:t>报</w:t>
            </w:r>
            <w:r>
              <w:rPr>
                <w:rFonts w:ascii="Times New Roman" w:hAnsi="Times New Roman" w:eastAsia="宋体" w:cs="Times New Roman"/>
                <w:b w:val="0"/>
                <w:bCs w:val="0"/>
                <w:color w:val="000000" w:themeColor="text1"/>
                <w14:textFill>
                  <w14:solidFill>
                    <w14:schemeClr w14:val="tx1"/>
                  </w14:solidFill>
                </w14:textFill>
              </w:rPr>
              <w:t>的202</w:t>
            </w:r>
            <w:r>
              <w:rPr>
                <w:rFonts w:hint="eastAsia" w:ascii="Times New Roman" w:hAnsi="Times New Roman" w:cs="Times New Roman"/>
                <w:b w:val="0"/>
                <w:bCs w:val="0"/>
                <w:color w:val="000000" w:themeColor="text1"/>
                <w:lang w:val="en-US" w:eastAsia="zh-CN"/>
                <w14:textFill>
                  <w14:solidFill>
                    <w14:schemeClr w14:val="tx1"/>
                  </w14:solidFill>
                </w14:textFill>
              </w:rPr>
              <w:t>4</w:t>
            </w:r>
            <w:r>
              <w:rPr>
                <w:rFonts w:ascii="Times New Roman" w:hAnsi="Times New Roman" w:eastAsia="宋体" w:cs="Times New Roman"/>
                <w:b w:val="0"/>
                <w:bCs w:val="0"/>
                <w:color w:val="000000" w:themeColor="text1"/>
                <w14:textFill>
                  <w14:solidFill>
                    <w14:schemeClr w14:val="tx1"/>
                  </w14:solidFill>
                </w14:textFill>
              </w:rPr>
              <w:t>年城区环境空气质量指数（AQI）优良天数</w:t>
            </w:r>
            <w:r>
              <w:rPr>
                <w:rFonts w:hint="eastAsia" w:ascii="Times New Roman" w:hAnsi="Times New Roman" w:cs="Times New Roman"/>
                <w:b w:val="0"/>
                <w:bCs w:val="0"/>
                <w:color w:val="000000" w:themeColor="text1"/>
                <w:lang w:val="en-US" w:eastAsia="zh-CN"/>
                <w14:textFill>
                  <w14:solidFill>
                    <w14:schemeClr w14:val="tx1"/>
                  </w14:solidFill>
                </w14:textFill>
              </w:rPr>
              <w:t>331</w:t>
            </w:r>
            <w:r>
              <w:rPr>
                <w:rFonts w:ascii="Times New Roman" w:hAnsi="Times New Roman" w:eastAsia="宋体" w:cs="Times New Roman"/>
                <w:b w:val="0"/>
                <w:bCs w:val="0"/>
                <w:color w:val="000000" w:themeColor="text1"/>
                <w14:textFill>
                  <w14:solidFill>
                    <w14:schemeClr w14:val="tx1"/>
                  </w14:solidFill>
                </w14:textFill>
              </w:rPr>
              <w:t>天，空气质量优良天数比例为</w:t>
            </w:r>
            <w:r>
              <w:rPr>
                <w:rFonts w:hint="eastAsia" w:ascii="Times New Roman" w:hAnsi="Times New Roman" w:cs="Times New Roman"/>
                <w:b w:val="0"/>
                <w:bCs w:val="0"/>
                <w:color w:val="000000" w:themeColor="text1"/>
                <w:lang w:val="en-US" w:eastAsia="zh-CN"/>
                <w14:textFill>
                  <w14:solidFill>
                    <w14:schemeClr w14:val="tx1"/>
                  </w14:solidFill>
                </w14:textFill>
              </w:rPr>
              <w:t>94</w:t>
            </w:r>
            <w:r>
              <w:rPr>
                <w:rFonts w:ascii="Times New Roman" w:hAnsi="Times New Roman" w:eastAsia="宋体" w:cs="Times New Roman"/>
                <w:b w:val="0"/>
                <w:bCs w:val="0"/>
                <w:color w:val="000000" w:themeColor="text1"/>
                <w14:textFill>
                  <w14:solidFill>
                    <w14:schemeClr w14:val="tx1"/>
                  </w14:solidFill>
                </w14:textFill>
              </w:rPr>
              <w:t>%。监测结果见下表3-1。</w:t>
            </w:r>
          </w:p>
          <w:p>
            <w:pPr>
              <w:keepNext w:val="0"/>
              <w:keepLines w:val="0"/>
              <w:pageBreakBefore w:val="0"/>
              <w:widowControl w:val="0"/>
              <w:kinsoku/>
              <w:wordWrap/>
              <w:overflowPunct/>
              <w:topLinePunct w:val="0"/>
              <w:autoSpaceDE/>
              <w:autoSpaceDN/>
              <w:bidi w:val="0"/>
              <w:adjustRightInd/>
              <w:snapToGrid/>
              <w:spacing w:line="320" w:lineRule="exact"/>
              <w:ind w:firstLine="0" w:firstLineChars="0"/>
              <w:jc w:val="center"/>
              <w:textAlignment w:val="auto"/>
              <w:rPr>
                <w:rFonts w:hint="eastAsia" w:ascii="Times New Roman" w:hAnsi="Times New Roman" w:eastAsia="宋体" w:cs="Times New Roman"/>
                <w:b/>
                <w:color w:val="000000" w:themeColor="text1"/>
                <w:kern w:val="2"/>
                <w:sz w:val="24"/>
                <w:szCs w:val="24"/>
                <w:lang w:val="zh-CN" w:eastAsia="zh-CN" w:bidi="ar-SA"/>
                <w14:textFill>
                  <w14:solidFill>
                    <w14:schemeClr w14:val="tx1"/>
                  </w14:solidFill>
                </w14:textFill>
              </w:rPr>
            </w:pPr>
            <w:r>
              <w:rPr>
                <w:rFonts w:hint="eastAsia" w:ascii="Times New Roman" w:hAnsi="Times New Roman" w:eastAsia="宋体" w:cs="Times New Roman"/>
                <w:b/>
                <w:color w:val="000000" w:themeColor="text1"/>
                <w:kern w:val="2"/>
                <w:sz w:val="24"/>
                <w:szCs w:val="24"/>
                <w:lang w:val="zh-CN" w:eastAsia="zh-CN" w:bidi="ar-SA"/>
                <w14:textFill>
                  <w14:solidFill>
                    <w14:schemeClr w14:val="tx1"/>
                  </w14:solidFill>
                </w14:textFill>
              </w:rPr>
              <w:t>表</w:t>
            </w:r>
            <w:r>
              <w:rPr>
                <w:rFonts w:ascii="Times New Roman" w:hAnsi="Times New Roman" w:eastAsia="宋体" w:cs="Times New Roman"/>
                <w:b/>
                <w:color w:val="000000" w:themeColor="text1"/>
                <w:kern w:val="2"/>
                <w:sz w:val="24"/>
                <w:szCs w:val="24"/>
                <w:lang w:val="zh-CN" w:eastAsia="zh-CN" w:bidi="ar-SA"/>
                <w14:textFill>
                  <w14:solidFill>
                    <w14:schemeClr w14:val="tx1"/>
                  </w14:solidFill>
                </w14:textFill>
              </w:rPr>
              <w:t>3</w:t>
            </w:r>
            <w:r>
              <w:rPr>
                <w:rFonts w:hint="eastAsia" w:ascii="Times New Roman" w:hAnsi="Times New Roman" w:eastAsia="宋体" w:cs="Times New Roman"/>
                <w:b/>
                <w:color w:val="000000" w:themeColor="text1"/>
                <w:kern w:val="2"/>
                <w:sz w:val="24"/>
                <w:szCs w:val="24"/>
                <w:lang w:val="zh-CN" w:eastAsia="zh-CN" w:bidi="ar-SA"/>
                <w14:textFill>
                  <w14:solidFill>
                    <w14:schemeClr w14:val="tx1"/>
                  </w14:solidFill>
                </w14:textFill>
              </w:rPr>
              <w:t xml:space="preserve">-1 </w:t>
            </w:r>
            <w:r>
              <w:rPr>
                <w:rFonts w:ascii="Times New Roman" w:hAnsi="Times New Roman" w:eastAsia="宋体" w:cs="Times New Roman"/>
                <w:b/>
                <w:color w:val="000000" w:themeColor="text1"/>
                <w:kern w:val="2"/>
                <w:sz w:val="24"/>
                <w:szCs w:val="24"/>
                <w:lang w:val="zh-CN" w:eastAsia="zh-CN" w:bidi="ar-SA"/>
                <w14:textFill>
                  <w14:solidFill>
                    <w14:schemeClr w14:val="tx1"/>
                  </w14:solidFill>
                </w14:textFill>
              </w:rPr>
              <w:t xml:space="preserve"> </w:t>
            </w:r>
            <w:r>
              <w:rPr>
                <w:rFonts w:hint="eastAsia" w:ascii="Times New Roman" w:hAnsi="Times New Roman" w:eastAsia="宋体" w:cs="Times New Roman"/>
                <w:b/>
                <w:color w:val="000000" w:themeColor="text1"/>
                <w:kern w:val="2"/>
                <w:sz w:val="24"/>
                <w:szCs w:val="24"/>
                <w:lang w:val="zh-CN" w:eastAsia="zh-CN" w:bidi="ar-SA"/>
                <w14:textFill>
                  <w14:solidFill>
                    <w14:schemeClr w14:val="tx1"/>
                  </w14:solidFill>
                </w14:textFill>
              </w:rPr>
              <w:t>区域空气质量现状评价表</w:t>
            </w:r>
          </w:p>
          <w:tbl>
            <w:tblPr>
              <w:tblStyle w:val="4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40"/>
              <w:gridCol w:w="2788"/>
              <w:gridCol w:w="1063"/>
              <w:gridCol w:w="1064"/>
              <w:gridCol w:w="1064"/>
              <w:gridCol w:w="10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915" w:type="dxa"/>
                  <w:noWrap w:val="0"/>
                  <w:vAlign w:val="center"/>
                </w:tcPr>
                <w:p>
                  <w:pPr>
                    <w:widowControl w:val="0"/>
                    <w:spacing w:line="240" w:lineRule="auto"/>
                    <w:ind w:firstLine="0" w:firstLineChars="0"/>
                    <w:jc w:val="center"/>
                    <w:rPr>
                      <w:rFonts w:ascii="Times New Roman" w:hAnsi="Times New Roman" w:eastAsia="宋体" w:cs="Times New Roman"/>
                      <w:color w:val="000000" w:themeColor="text1"/>
                      <w:kern w:val="0"/>
                      <w:sz w:val="21"/>
                      <w:szCs w:val="24"/>
                      <w:lang w:val="en-US" w:eastAsia="zh-CN" w:bidi="ar-SA"/>
                      <w14:textFill>
                        <w14:solidFill>
                          <w14:schemeClr w14:val="tx1"/>
                        </w14:solidFill>
                      </w14:textFill>
                    </w:rPr>
                  </w:pPr>
                  <w:r>
                    <w:rPr>
                      <w:rFonts w:ascii="Times New Roman" w:hAnsi="Times New Roman" w:eastAsia="宋体" w:cs="Times New Roman"/>
                      <w:color w:val="000000" w:themeColor="text1"/>
                      <w:kern w:val="0"/>
                      <w:sz w:val="21"/>
                      <w:szCs w:val="24"/>
                      <w:lang w:val="en-US" w:eastAsia="zh-CN" w:bidi="ar-SA"/>
                      <w14:textFill>
                        <w14:solidFill>
                          <w14:schemeClr w14:val="tx1"/>
                        </w14:solidFill>
                      </w14:textFill>
                    </w:rPr>
                    <w:t>污染物</w:t>
                  </w:r>
                </w:p>
              </w:tc>
              <w:tc>
                <w:tcPr>
                  <w:tcW w:w="2721" w:type="dxa"/>
                  <w:noWrap w:val="0"/>
                  <w:vAlign w:val="center"/>
                </w:tcPr>
                <w:p>
                  <w:pPr>
                    <w:widowControl w:val="0"/>
                    <w:spacing w:line="240" w:lineRule="auto"/>
                    <w:ind w:firstLine="0" w:firstLineChars="0"/>
                    <w:jc w:val="center"/>
                    <w:rPr>
                      <w:rFonts w:ascii="Times New Roman" w:hAnsi="Times New Roman" w:eastAsia="宋体" w:cs="Times New Roman"/>
                      <w:color w:val="000000" w:themeColor="text1"/>
                      <w:kern w:val="0"/>
                      <w:sz w:val="21"/>
                      <w:szCs w:val="24"/>
                      <w:lang w:val="en-US" w:eastAsia="zh-CN" w:bidi="ar-SA"/>
                      <w14:textFill>
                        <w14:solidFill>
                          <w14:schemeClr w14:val="tx1"/>
                        </w14:solidFill>
                      </w14:textFill>
                    </w:rPr>
                  </w:pPr>
                  <w:r>
                    <w:rPr>
                      <w:rFonts w:hint="eastAsia" w:cs="Times New Roman"/>
                      <w:color w:val="000000" w:themeColor="text1"/>
                      <w:kern w:val="0"/>
                      <w:sz w:val="21"/>
                      <w:szCs w:val="24"/>
                      <w:lang w:val="en-US" w:eastAsia="zh-CN" w:bidi="ar-SA"/>
                      <w14:textFill>
                        <w14:solidFill>
                          <w14:schemeClr w14:val="tx1"/>
                        </w14:solidFill>
                      </w14:textFill>
                    </w:rPr>
                    <w:t>年</w:t>
                  </w:r>
                  <w:r>
                    <w:rPr>
                      <w:rFonts w:ascii="Times New Roman" w:hAnsi="Times New Roman" w:eastAsia="宋体" w:cs="Times New Roman"/>
                      <w:color w:val="000000" w:themeColor="text1"/>
                      <w:kern w:val="0"/>
                      <w:sz w:val="21"/>
                      <w:szCs w:val="24"/>
                      <w:lang w:val="en-US" w:eastAsia="zh-CN" w:bidi="ar-SA"/>
                      <w14:textFill>
                        <w14:solidFill>
                          <w14:schemeClr w14:val="tx1"/>
                        </w14:solidFill>
                      </w14:textFill>
                    </w:rPr>
                    <w:t>评价指标</w:t>
                  </w:r>
                </w:p>
              </w:tc>
              <w:tc>
                <w:tcPr>
                  <w:tcW w:w="1034" w:type="dxa"/>
                  <w:noWrap w:val="0"/>
                  <w:vAlign w:val="center"/>
                </w:tcPr>
                <w:p>
                  <w:pPr>
                    <w:widowControl w:val="0"/>
                    <w:spacing w:line="240" w:lineRule="auto"/>
                    <w:ind w:firstLine="0" w:firstLineChars="0"/>
                    <w:jc w:val="center"/>
                    <w:rPr>
                      <w:rFonts w:ascii="Times New Roman" w:hAnsi="Times New Roman" w:eastAsia="宋体" w:cs="Times New Roman"/>
                      <w:color w:val="000000" w:themeColor="text1"/>
                      <w:kern w:val="0"/>
                      <w:sz w:val="21"/>
                      <w:szCs w:val="24"/>
                      <w:lang w:val="en-US" w:eastAsia="zh-CN" w:bidi="ar-SA"/>
                      <w14:textFill>
                        <w14:solidFill>
                          <w14:schemeClr w14:val="tx1"/>
                        </w14:solidFill>
                      </w14:textFill>
                    </w:rPr>
                  </w:pPr>
                  <w:r>
                    <w:rPr>
                      <w:rFonts w:ascii="Times New Roman" w:hAnsi="Times New Roman" w:eastAsia="宋体" w:cs="Times New Roman"/>
                      <w:color w:val="000000" w:themeColor="text1"/>
                      <w:kern w:val="0"/>
                      <w:sz w:val="21"/>
                      <w:szCs w:val="24"/>
                      <w:lang w:val="en-US" w:eastAsia="zh-CN" w:bidi="ar-SA"/>
                      <w14:textFill>
                        <w14:solidFill>
                          <w14:schemeClr w14:val="tx1"/>
                        </w14:solidFill>
                      </w14:textFill>
                    </w:rPr>
                    <w:t>现状浓度（</w:t>
                  </w:r>
                  <w:r>
                    <w:rPr>
                      <w:rFonts w:hint="eastAsia" w:cs="Times New Roman"/>
                      <w:color w:val="000000" w:themeColor="text1"/>
                      <w:kern w:val="0"/>
                      <w:sz w:val="21"/>
                      <w:szCs w:val="24"/>
                      <w:lang w:val="en-US" w:eastAsia="zh-CN" w:bidi="ar-SA"/>
                      <w14:textFill>
                        <w14:solidFill>
                          <w14:schemeClr w14:val="tx1"/>
                        </w14:solidFill>
                      </w14:textFill>
                    </w:rPr>
                    <w:t>μg/m3</w:t>
                  </w:r>
                  <w:r>
                    <w:rPr>
                      <w:rFonts w:ascii="Times New Roman" w:hAnsi="Times New Roman" w:eastAsia="宋体" w:cs="Times New Roman"/>
                      <w:color w:val="000000" w:themeColor="text1"/>
                      <w:kern w:val="0"/>
                      <w:sz w:val="21"/>
                      <w:szCs w:val="24"/>
                      <w:lang w:val="en-US" w:eastAsia="zh-CN" w:bidi="ar-SA"/>
                      <w14:textFill>
                        <w14:solidFill>
                          <w14:schemeClr w14:val="tx1"/>
                        </w14:solidFill>
                      </w14:textFill>
                    </w:rPr>
                    <w:t>）</w:t>
                  </w:r>
                </w:p>
              </w:tc>
              <w:tc>
                <w:tcPr>
                  <w:tcW w:w="1035" w:type="dxa"/>
                  <w:noWrap w:val="0"/>
                  <w:vAlign w:val="center"/>
                </w:tcPr>
                <w:p>
                  <w:pPr>
                    <w:widowControl w:val="0"/>
                    <w:spacing w:line="240" w:lineRule="auto"/>
                    <w:ind w:firstLine="0" w:firstLineChars="0"/>
                    <w:jc w:val="center"/>
                    <w:rPr>
                      <w:rFonts w:ascii="Times New Roman" w:hAnsi="Times New Roman" w:eastAsia="宋体" w:cs="Times New Roman"/>
                      <w:color w:val="000000" w:themeColor="text1"/>
                      <w:kern w:val="0"/>
                      <w:sz w:val="21"/>
                      <w:szCs w:val="24"/>
                      <w:lang w:val="en-US" w:eastAsia="zh-CN" w:bidi="ar-SA"/>
                      <w14:textFill>
                        <w14:solidFill>
                          <w14:schemeClr w14:val="tx1"/>
                        </w14:solidFill>
                      </w14:textFill>
                    </w:rPr>
                  </w:pPr>
                  <w:r>
                    <w:rPr>
                      <w:rFonts w:ascii="Times New Roman" w:hAnsi="Times New Roman" w:eastAsia="宋体" w:cs="Times New Roman"/>
                      <w:color w:val="000000" w:themeColor="text1"/>
                      <w:kern w:val="0"/>
                      <w:sz w:val="21"/>
                      <w:szCs w:val="24"/>
                      <w:lang w:val="en-US" w:eastAsia="zh-CN" w:bidi="ar-SA"/>
                      <w14:textFill>
                        <w14:solidFill>
                          <w14:schemeClr w14:val="tx1"/>
                        </w14:solidFill>
                      </w14:textFill>
                    </w:rPr>
                    <w:t>标准值（</w:t>
                  </w:r>
                  <w:r>
                    <w:rPr>
                      <w:rFonts w:hint="eastAsia" w:cs="Times New Roman"/>
                      <w:color w:val="000000" w:themeColor="text1"/>
                      <w:kern w:val="0"/>
                      <w:sz w:val="21"/>
                      <w:szCs w:val="24"/>
                      <w:lang w:val="en-US" w:eastAsia="zh-CN" w:bidi="ar-SA"/>
                      <w14:textFill>
                        <w14:solidFill>
                          <w14:schemeClr w14:val="tx1"/>
                        </w14:solidFill>
                      </w14:textFill>
                    </w:rPr>
                    <w:t>μg/m3</w:t>
                  </w:r>
                  <w:r>
                    <w:rPr>
                      <w:rFonts w:ascii="Times New Roman" w:hAnsi="Times New Roman" w:eastAsia="宋体" w:cs="Times New Roman"/>
                      <w:color w:val="000000" w:themeColor="text1"/>
                      <w:kern w:val="0"/>
                      <w:sz w:val="21"/>
                      <w:szCs w:val="24"/>
                      <w:lang w:val="en-US" w:eastAsia="zh-CN" w:bidi="ar-SA"/>
                      <w14:textFill>
                        <w14:solidFill>
                          <w14:schemeClr w14:val="tx1"/>
                        </w14:solidFill>
                      </w14:textFill>
                    </w:rPr>
                    <w:t>）</w:t>
                  </w:r>
                </w:p>
              </w:tc>
              <w:tc>
                <w:tcPr>
                  <w:tcW w:w="1035" w:type="dxa"/>
                  <w:noWrap w:val="0"/>
                  <w:vAlign w:val="center"/>
                </w:tcPr>
                <w:p>
                  <w:pPr>
                    <w:widowControl w:val="0"/>
                    <w:spacing w:line="240" w:lineRule="auto"/>
                    <w:ind w:firstLine="0" w:firstLineChars="0"/>
                    <w:jc w:val="center"/>
                    <w:rPr>
                      <w:rFonts w:ascii="Times New Roman" w:hAnsi="Times New Roman" w:eastAsia="宋体" w:cs="Times New Roman"/>
                      <w:color w:val="000000" w:themeColor="text1"/>
                      <w:kern w:val="0"/>
                      <w:sz w:val="21"/>
                      <w:szCs w:val="24"/>
                      <w:lang w:val="en-US" w:eastAsia="zh-CN" w:bidi="ar-SA"/>
                      <w14:textFill>
                        <w14:solidFill>
                          <w14:schemeClr w14:val="tx1"/>
                        </w14:solidFill>
                      </w14:textFill>
                    </w:rPr>
                  </w:pPr>
                  <w:r>
                    <w:rPr>
                      <w:rFonts w:ascii="Times New Roman" w:hAnsi="Times New Roman" w:eastAsia="宋体" w:cs="Times New Roman"/>
                      <w:color w:val="000000" w:themeColor="text1"/>
                      <w:kern w:val="0"/>
                      <w:sz w:val="21"/>
                      <w:szCs w:val="24"/>
                      <w:lang w:val="en-US" w:eastAsia="zh-CN" w:bidi="ar-SA"/>
                      <w14:textFill>
                        <w14:solidFill>
                          <w14:schemeClr w14:val="tx1"/>
                        </w14:solidFill>
                      </w14:textFill>
                    </w:rPr>
                    <w:t>占标率</w:t>
                  </w:r>
                </w:p>
              </w:tc>
              <w:tc>
                <w:tcPr>
                  <w:tcW w:w="1035" w:type="dxa"/>
                  <w:noWrap w:val="0"/>
                  <w:vAlign w:val="center"/>
                </w:tcPr>
                <w:p>
                  <w:pPr>
                    <w:widowControl w:val="0"/>
                    <w:spacing w:line="240" w:lineRule="auto"/>
                    <w:ind w:firstLine="0" w:firstLineChars="0"/>
                    <w:jc w:val="center"/>
                    <w:rPr>
                      <w:rFonts w:ascii="Times New Roman" w:hAnsi="Times New Roman" w:eastAsia="宋体" w:cs="Times New Roman"/>
                      <w:color w:val="000000" w:themeColor="text1"/>
                      <w:kern w:val="0"/>
                      <w:sz w:val="21"/>
                      <w:szCs w:val="24"/>
                      <w:lang w:val="en-US" w:eastAsia="zh-CN" w:bidi="ar-SA"/>
                      <w14:textFill>
                        <w14:solidFill>
                          <w14:schemeClr w14:val="tx1"/>
                        </w14:solidFill>
                      </w14:textFill>
                    </w:rPr>
                  </w:pPr>
                  <w:r>
                    <w:rPr>
                      <w:rFonts w:ascii="Times New Roman" w:hAnsi="Times New Roman" w:eastAsia="宋体" w:cs="Times New Roman"/>
                      <w:color w:val="000000" w:themeColor="text1"/>
                      <w:kern w:val="0"/>
                      <w:sz w:val="21"/>
                      <w:szCs w:val="24"/>
                      <w:lang w:val="en-US" w:eastAsia="zh-CN" w:bidi="ar-SA"/>
                      <w14:textFill>
                        <w14:solidFill>
                          <w14:schemeClr w14:val="tx1"/>
                        </w14:solidFill>
                      </w14:textFill>
                    </w:rPr>
                    <w:t>达标情况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915" w:type="dxa"/>
                  <w:noWrap w:val="0"/>
                  <w:vAlign w:val="center"/>
                </w:tcPr>
                <w:p>
                  <w:pPr>
                    <w:widowControl w:val="0"/>
                    <w:autoSpaceDE w:val="0"/>
                    <w:autoSpaceDN w:val="0"/>
                    <w:adjustRightInd w:val="0"/>
                    <w:jc w:val="center"/>
                    <w:rPr>
                      <w:rFonts w:ascii="Times New Roman" w:hAnsi="Times New Roman" w:eastAsia="宋体" w:cs="宋体"/>
                      <w:color w:val="000000" w:themeColor="text1"/>
                      <w:kern w:val="2"/>
                      <w:sz w:val="24"/>
                      <w:szCs w:val="24"/>
                      <w:lang w:val="en-US" w:eastAsia="zh-CN" w:bidi="ar-SA"/>
                      <w14:textFill>
                        <w14:solidFill>
                          <w14:schemeClr w14:val="tx1"/>
                        </w14:solidFill>
                      </w14:textFill>
                    </w:rPr>
                  </w:pPr>
                  <w:r>
                    <w:rPr>
                      <w:rFonts w:ascii="Times New Roman" w:hAnsi="Times New Roman" w:eastAsia="宋体" w:cs="Times New Roman"/>
                      <w:color w:val="000000" w:themeColor="text1"/>
                      <w:kern w:val="2"/>
                      <w:sz w:val="21"/>
                      <w:szCs w:val="21"/>
                      <w:lang w:val="en-US" w:eastAsia="zh-CN" w:bidi="ar-SA"/>
                      <w14:textFill>
                        <w14:solidFill>
                          <w14:schemeClr w14:val="tx1"/>
                        </w14:solidFill>
                      </w14:textFill>
                    </w:rPr>
                    <w:t>SO</w:t>
                  </w:r>
                  <w:r>
                    <w:rPr>
                      <w:rFonts w:ascii="Times New Roman" w:hAnsi="Times New Roman" w:eastAsia="宋体" w:cs="Times New Roman"/>
                      <w:color w:val="000000" w:themeColor="text1"/>
                      <w:kern w:val="2"/>
                      <w:sz w:val="21"/>
                      <w:szCs w:val="21"/>
                      <w:vertAlign w:val="subscript"/>
                      <w:lang w:val="en-US" w:eastAsia="zh-CN" w:bidi="ar-SA"/>
                      <w14:textFill>
                        <w14:solidFill>
                          <w14:schemeClr w14:val="tx1"/>
                        </w14:solidFill>
                      </w14:textFill>
                    </w:rPr>
                    <w:t>2</w:t>
                  </w:r>
                </w:p>
              </w:tc>
              <w:tc>
                <w:tcPr>
                  <w:tcW w:w="2721" w:type="dxa"/>
                  <w:noWrap w:val="0"/>
                  <w:vAlign w:val="center"/>
                </w:tcPr>
                <w:p>
                  <w:pPr>
                    <w:widowControl w:val="0"/>
                    <w:autoSpaceDE w:val="0"/>
                    <w:autoSpaceDN w:val="0"/>
                    <w:adjustRightInd w:val="0"/>
                    <w:jc w:val="center"/>
                    <w:rPr>
                      <w:rFonts w:ascii="Times New Roman" w:hAnsi="Times New Roman" w:eastAsia="宋体" w:cs="宋体"/>
                      <w:color w:val="000000" w:themeColor="text1"/>
                      <w:kern w:val="2"/>
                      <w:sz w:val="24"/>
                      <w:szCs w:val="24"/>
                      <w:lang w:val="en-US" w:eastAsia="zh-CN" w:bidi="ar-SA"/>
                      <w14:textFill>
                        <w14:solidFill>
                          <w14:schemeClr w14:val="tx1"/>
                        </w14:solidFill>
                      </w14:textFill>
                    </w:rPr>
                  </w:pPr>
                  <w:r>
                    <w:rPr>
                      <w:rFonts w:ascii="Times New Roman" w:hAnsi="Times New Roman" w:eastAsia="宋体" w:cs="Times New Roman"/>
                      <w:color w:val="000000" w:themeColor="text1"/>
                      <w:kern w:val="2"/>
                      <w:sz w:val="21"/>
                      <w:szCs w:val="21"/>
                      <w:lang w:val="en-US" w:eastAsia="zh-CN" w:bidi="ar-SA"/>
                      <w14:textFill>
                        <w14:solidFill>
                          <w14:schemeClr w14:val="tx1"/>
                        </w14:solidFill>
                      </w14:textFill>
                    </w:rPr>
                    <w:t>年平均质量浓度</w:t>
                  </w:r>
                </w:p>
              </w:tc>
              <w:tc>
                <w:tcPr>
                  <w:tcW w:w="1034" w:type="dxa"/>
                  <w:noWrap w:val="0"/>
                  <w:vAlign w:val="center"/>
                </w:tcPr>
                <w:p>
                  <w:pPr>
                    <w:autoSpaceDE w:val="0"/>
                    <w:autoSpaceDN w:val="0"/>
                    <w:adjustRightInd w:val="0"/>
                    <w:jc w:val="center"/>
                    <w:rPr>
                      <w:rFonts w:hint="eastAsia" w:ascii="Times New Roman" w:hAnsi="Times New Roman" w:eastAsia="宋体" w:cs="宋体"/>
                      <w:color w:val="000000" w:themeColor="text1"/>
                      <w:kern w:val="2"/>
                      <w:sz w:val="24"/>
                      <w:szCs w:val="24"/>
                      <w:lang w:val="en-US" w:eastAsia="zh-CN" w:bidi="ar-SA"/>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8</w:t>
                  </w:r>
                </w:p>
              </w:tc>
              <w:tc>
                <w:tcPr>
                  <w:tcW w:w="1035" w:type="dxa"/>
                  <w:noWrap w:val="0"/>
                  <w:vAlign w:val="center"/>
                </w:tcPr>
                <w:p>
                  <w:pPr>
                    <w:autoSpaceDE w:val="0"/>
                    <w:autoSpaceDN w:val="0"/>
                    <w:adjustRightInd w:val="0"/>
                    <w:jc w:val="center"/>
                    <w:rPr>
                      <w:rFonts w:ascii="Times New Roman" w:hAnsi="Times New Roman" w:eastAsia="宋体" w:cs="宋体"/>
                      <w:color w:val="000000" w:themeColor="text1"/>
                      <w:kern w:val="2"/>
                      <w:sz w:val="24"/>
                      <w:szCs w:val="24"/>
                      <w:lang w:val="en-US" w:eastAsia="zh-CN" w:bidi="ar-SA"/>
                      <w14:textFill>
                        <w14:solidFill>
                          <w14:schemeClr w14:val="tx1"/>
                        </w14:solidFill>
                      </w14:textFill>
                    </w:rPr>
                  </w:pPr>
                  <w:r>
                    <w:rPr>
                      <w:rFonts w:ascii="Times New Roman" w:hAnsi="Times New Roman" w:eastAsia="宋体"/>
                      <w:color w:val="000000" w:themeColor="text1"/>
                      <w:szCs w:val="21"/>
                      <w14:textFill>
                        <w14:solidFill>
                          <w14:schemeClr w14:val="tx1"/>
                        </w14:solidFill>
                      </w14:textFill>
                    </w:rPr>
                    <w:t>60</w:t>
                  </w:r>
                </w:p>
              </w:tc>
              <w:tc>
                <w:tcPr>
                  <w:tcW w:w="1035" w:type="dxa"/>
                  <w:noWrap w:val="0"/>
                  <w:vAlign w:val="center"/>
                </w:tcPr>
                <w:p>
                  <w:pPr>
                    <w:autoSpaceDE w:val="0"/>
                    <w:autoSpaceDN w:val="0"/>
                    <w:adjustRightInd w:val="0"/>
                    <w:jc w:val="center"/>
                    <w:rPr>
                      <w:rFonts w:hint="default" w:ascii="Times New Roman" w:hAnsi="Times New Roman" w:eastAsia="宋体" w:cs="宋体"/>
                      <w:color w:val="000000" w:themeColor="text1"/>
                      <w:kern w:val="2"/>
                      <w:sz w:val="24"/>
                      <w:szCs w:val="24"/>
                      <w:lang w:val="en-US" w:eastAsia="zh-CN" w:bidi="ar-SA"/>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13.33</w:t>
                  </w:r>
                </w:p>
              </w:tc>
              <w:tc>
                <w:tcPr>
                  <w:tcW w:w="1035" w:type="dxa"/>
                  <w:noWrap w:val="0"/>
                  <w:vAlign w:val="center"/>
                </w:tcPr>
                <w:p>
                  <w:pPr>
                    <w:widowControl w:val="0"/>
                    <w:spacing w:line="240" w:lineRule="auto"/>
                    <w:ind w:firstLine="0" w:firstLineChars="0"/>
                    <w:jc w:val="center"/>
                    <w:rPr>
                      <w:rFonts w:ascii="Times New Roman" w:hAnsi="Times New Roman" w:eastAsia="宋体" w:cs="Times New Roman"/>
                      <w:color w:val="000000" w:themeColor="text1"/>
                      <w:kern w:val="0"/>
                      <w:sz w:val="21"/>
                      <w:szCs w:val="24"/>
                      <w:lang w:val="en-US" w:eastAsia="zh-CN" w:bidi="ar-SA"/>
                      <w14:textFill>
                        <w14:solidFill>
                          <w14:schemeClr w14:val="tx1"/>
                        </w14:solidFill>
                      </w14:textFill>
                    </w:rPr>
                  </w:pPr>
                  <w:r>
                    <w:rPr>
                      <w:rFonts w:ascii="Times New Roman" w:hAnsi="Times New Roman" w:eastAsia="宋体" w:cs="Times New Roman"/>
                      <w:color w:val="000000" w:themeColor="text1"/>
                      <w:kern w:val="0"/>
                      <w:sz w:val="21"/>
                      <w:szCs w:val="24"/>
                      <w:lang w:val="en-US" w:eastAsia="zh-CN" w:bidi="ar-SA"/>
                      <w14:textFill>
                        <w14:solidFill>
                          <w14:schemeClr w14:val="tx1"/>
                        </w14:solidFill>
                      </w14:textFill>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15" w:type="dxa"/>
                  <w:noWrap w:val="0"/>
                  <w:vAlign w:val="center"/>
                </w:tcPr>
                <w:p>
                  <w:pPr>
                    <w:widowControl w:val="0"/>
                    <w:autoSpaceDE w:val="0"/>
                    <w:autoSpaceDN w:val="0"/>
                    <w:adjustRightInd w:val="0"/>
                    <w:jc w:val="center"/>
                    <w:rPr>
                      <w:rFonts w:ascii="Times New Roman" w:hAnsi="Times New Roman" w:eastAsia="宋体" w:cs="宋体"/>
                      <w:color w:val="000000" w:themeColor="text1"/>
                      <w:kern w:val="2"/>
                      <w:sz w:val="24"/>
                      <w:szCs w:val="24"/>
                      <w:lang w:val="en-US" w:eastAsia="zh-CN" w:bidi="ar-SA"/>
                      <w14:textFill>
                        <w14:solidFill>
                          <w14:schemeClr w14:val="tx1"/>
                        </w14:solidFill>
                      </w14:textFill>
                    </w:rPr>
                  </w:pPr>
                  <w:r>
                    <w:rPr>
                      <w:rFonts w:ascii="Times New Roman" w:hAnsi="Times New Roman" w:eastAsia="宋体" w:cs="Times New Roman"/>
                      <w:color w:val="000000" w:themeColor="text1"/>
                      <w:kern w:val="2"/>
                      <w:sz w:val="21"/>
                      <w:szCs w:val="21"/>
                      <w:lang w:val="en-US" w:eastAsia="zh-CN" w:bidi="ar-SA"/>
                      <w14:textFill>
                        <w14:solidFill>
                          <w14:schemeClr w14:val="tx1"/>
                        </w14:solidFill>
                      </w14:textFill>
                    </w:rPr>
                    <w:t>NO</w:t>
                  </w:r>
                  <w:r>
                    <w:rPr>
                      <w:rFonts w:ascii="Times New Roman" w:hAnsi="Times New Roman" w:eastAsia="宋体" w:cs="Times New Roman"/>
                      <w:color w:val="000000" w:themeColor="text1"/>
                      <w:kern w:val="2"/>
                      <w:sz w:val="21"/>
                      <w:szCs w:val="21"/>
                      <w:vertAlign w:val="subscript"/>
                      <w:lang w:val="en-US" w:eastAsia="zh-CN" w:bidi="ar-SA"/>
                      <w14:textFill>
                        <w14:solidFill>
                          <w14:schemeClr w14:val="tx1"/>
                        </w14:solidFill>
                      </w14:textFill>
                    </w:rPr>
                    <w:t>2</w:t>
                  </w:r>
                </w:p>
              </w:tc>
              <w:tc>
                <w:tcPr>
                  <w:tcW w:w="2721" w:type="dxa"/>
                  <w:noWrap w:val="0"/>
                  <w:vAlign w:val="center"/>
                </w:tcPr>
                <w:p>
                  <w:pPr>
                    <w:widowControl w:val="0"/>
                    <w:autoSpaceDE w:val="0"/>
                    <w:autoSpaceDN w:val="0"/>
                    <w:adjustRightInd w:val="0"/>
                    <w:jc w:val="center"/>
                    <w:rPr>
                      <w:rFonts w:ascii="Times New Roman" w:hAnsi="Times New Roman" w:eastAsia="宋体" w:cs="宋体"/>
                      <w:color w:val="000000" w:themeColor="text1"/>
                      <w:kern w:val="2"/>
                      <w:sz w:val="24"/>
                      <w:szCs w:val="24"/>
                      <w:lang w:val="en-US" w:eastAsia="zh-CN" w:bidi="ar-SA"/>
                      <w14:textFill>
                        <w14:solidFill>
                          <w14:schemeClr w14:val="tx1"/>
                        </w14:solidFill>
                      </w14:textFill>
                    </w:rPr>
                  </w:pPr>
                  <w:r>
                    <w:rPr>
                      <w:rFonts w:ascii="Times New Roman" w:hAnsi="Times New Roman" w:eastAsia="宋体" w:cs="Times New Roman"/>
                      <w:color w:val="000000" w:themeColor="text1"/>
                      <w:kern w:val="2"/>
                      <w:sz w:val="21"/>
                      <w:szCs w:val="21"/>
                      <w:lang w:val="en-US" w:eastAsia="zh-CN" w:bidi="ar-SA"/>
                      <w14:textFill>
                        <w14:solidFill>
                          <w14:schemeClr w14:val="tx1"/>
                        </w14:solidFill>
                      </w14:textFill>
                    </w:rPr>
                    <w:t>年平均质量浓度</w:t>
                  </w:r>
                </w:p>
              </w:tc>
              <w:tc>
                <w:tcPr>
                  <w:tcW w:w="1034" w:type="dxa"/>
                  <w:noWrap w:val="0"/>
                  <w:vAlign w:val="center"/>
                </w:tcPr>
                <w:p>
                  <w:pPr>
                    <w:autoSpaceDE w:val="0"/>
                    <w:autoSpaceDN w:val="0"/>
                    <w:adjustRightInd w:val="0"/>
                    <w:jc w:val="center"/>
                    <w:rPr>
                      <w:rFonts w:hint="default" w:ascii="Times New Roman" w:hAnsi="Times New Roman" w:eastAsia="宋体" w:cs="宋体"/>
                      <w:color w:val="000000" w:themeColor="text1"/>
                      <w:kern w:val="2"/>
                      <w:sz w:val="24"/>
                      <w:szCs w:val="24"/>
                      <w:lang w:val="en-US" w:eastAsia="zh-CN" w:bidi="ar-SA"/>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14</w:t>
                  </w:r>
                </w:p>
              </w:tc>
              <w:tc>
                <w:tcPr>
                  <w:tcW w:w="1035" w:type="dxa"/>
                  <w:noWrap w:val="0"/>
                  <w:vAlign w:val="center"/>
                </w:tcPr>
                <w:p>
                  <w:pPr>
                    <w:autoSpaceDE w:val="0"/>
                    <w:autoSpaceDN w:val="0"/>
                    <w:adjustRightInd w:val="0"/>
                    <w:jc w:val="center"/>
                    <w:rPr>
                      <w:rFonts w:ascii="Times New Roman" w:hAnsi="Times New Roman" w:eastAsia="宋体" w:cs="宋体"/>
                      <w:color w:val="000000" w:themeColor="text1"/>
                      <w:kern w:val="2"/>
                      <w:sz w:val="24"/>
                      <w:szCs w:val="24"/>
                      <w:lang w:val="en-US" w:eastAsia="zh-CN" w:bidi="ar-SA"/>
                      <w14:textFill>
                        <w14:solidFill>
                          <w14:schemeClr w14:val="tx1"/>
                        </w14:solidFill>
                      </w14:textFill>
                    </w:rPr>
                  </w:pPr>
                  <w:r>
                    <w:rPr>
                      <w:rFonts w:ascii="Times New Roman" w:hAnsi="Times New Roman" w:eastAsia="宋体"/>
                      <w:color w:val="000000" w:themeColor="text1"/>
                      <w:szCs w:val="21"/>
                      <w14:textFill>
                        <w14:solidFill>
                          <w14:schemeClr w14:val="tx1"/>
                        </w14:solidFill>
                      </w14:textFill>
                    </w:rPr>
                    <w:t>40</w:t>
                  </w:r>
                </w:p>
              </w:tc>
              <w:tc>
                <w:tcPr>
                  <w:tcW w:w="1035" w:type="dxa"/>
                  <w:noWrap w:val="0"/>
                  <w:vAlign w:val="center"/>
                </w:tcPr>
                <w:p>
                  <w:pPr>
                    <w:autoSpaceDE w:val="0"/>
                    <w:autoSpaceDN w:val="0"/>
                    <w:adjustRightInd w:val="0"/>
                    <w:jc w:val="center"/>
                    <w:rPr>
                      <w:rFonts w:hint="default" w:ascii="Times New Roman" w:hAnsi="Times New Roman" w:eastAsia="宋体" w:cs="宋体"/>
                      <w:color w:val="000000" w:themeColor="text1"/>
                      <w:kern w:val="2"/>
                      <w:sz w:val="24"/>
                      <w:szCs w:val="24"/>
                      <w:lang w:val="en-US" w:eastAsia="zh-CN" w:bidi="ar-SA"/>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35</w:t>
                  </w:r>
                </w:p>
              </w:tc>
              <w:tc>
                <w:tcPr>
                  <w:tcW w:w="1035" w:type="dxa"/>
                  <w:noWrap w:val="0"/>
                  <w:vAlign w:val="center"/>
                </w:tcPr>
                <w:p>
                  <w:pPr>
                    <w:widowControl w:val="0"/>
                    <w:spacing w:line="240" w:lineRule="auto"/>
                    <w:ind w:firstLine="0" w:firstLineChars="0"/>
                    <w:jc w:val="center"/>
                    <w:rPr>
                      <w:rFonts w:ascii="Times New Roman" w:hAnsi="Times New Roman" w:eastAsia="宋体" w:cs="Times New Roman"/>
                      <w:color w:val="000000" w:themeColor="text1"/>
                      <w:kern w:val="0"/>
                      <w:sz w:val="21"/>
                      <w:szCs w:val="24"/>
                      <w:lang w:val="en-US" w:eastAsia="zh-CN" w:bidi="ar-SA"/>
                      <w14:textFill>
                        <w14:solidFill>
                          <w14:schemeClr w14:val="tx1"/>
                        </w14:solidFill>
                      </w14:textFill>
                    </w:rPr>
                  </w:pPr>
                  <w:r>
                    <w:rPr>
                      <w:rFonts w:ascii="Times New Roman" w:hAnsi="Times New Roman" w:eastAsia="宋体" w:cs="Times New Roman"/>
                      <w:color w:val="000000" w:themeColor="text1"/>
                      <w:kern w:val="0"/>
                      <w:sz w:val="21"/>
                      <w:szCs w:val="24"/>
                      <w:lang w:val="en-US" w:eastAsia="zh-CN" w:bidi="ar-SA"/>
                      <w14:textFill>
                        <w14:solidFill>
                          <w14:schemeClr w14:val="tx1"/>
                        </w14:solidFill>
                      </w14:textFill>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15" w:type="dxa"/>
                  <w:noWrap w:val="0"/>
                  <w:vAlign w:val="center"/>
                </w:tcPr>
                <w:p>
                  <w:pPr>
                    <w:widowControl w:val="0"/>
                    <w:autoSpaceDE w:val="0"/>
                    <w:autoSpaceDN w:val="0"/>
                    <w:adjustRightInd w:val="0"/>
                    <w:jc w:val="center"/>
                    <w:rPr>
                      <w:rFonts w:ascii="Times New Roman" w:hAnsi="Times New Roman" w:eastAsia="宋体" w:cs="宋体"/>
                      <w:color w:val="000000" w:themeColor="text1"/>
                      <w:kern w:val="2"/>
                      <w:sz w:val="24"/>
                      <w:szCs w:val="24"/>
                      <w:lang w:val="en-US" w:eastAsia="zh-CN" w:bidi="ar-SA"/>
                      <w14:textFill>
                        <w14:solidFill>
                          <w14:schemeClr w14:val="tx1"/>
                        </w14:solidFill>
                      </w14:textFill>
                    </w:rPr>
                  </w:pPr>
                  <w:r>
                    <w:rPr>
                      <w:rFonts w:ascii="Times New Roman" w:hAnsi="Times New Roman" w:eastAsia="宋体" w:cs="Times New Roman"/>
                      <w:color w:val="000000" w:themeColor="text1"/>
                      <w:kern w:val="2"/>
                      <w:sz w:val="21"/>
                      <w:szCs w:val="21"/>
                      <w:lang w:val="en-US" w:eastAsia="zh-CN" w:bidi="ar-SA"/>
                      <w14:textFill>
                        <w14:solidFill>
                          <w14:schemeClr w14:val="tx1"/>
                        </w14:solidFill>
                      </w14:textFill>
                    </w:rPr>
                    <w:t>PM</w:t>
                  </w:r>
                  <w:r>
                    <w:rPr>
                      <w:rFonts w:ascii="Times New Roman" w:hAnsi="Times New Roman" w:eastAsia="宋体" w:cs="Times New Roman"/>
                      <w:color w:val="000000" w:themeColor="text1"/>
                      <w:kern w:val="2"/>
                      <w:sz w:val="21"/>
                      <w:szCs w:val="21"/>
                      <w:vertAlign w:val="subscript"/>
                      <w:lang w:val="en-US" w:eastAsia="zh-CN" w:bidi="ar-SA"/>
                      <w14:textFill>
                        <w14:solidFill>
                          <w14:schemeClr w14:val="tx1"/>
                        </w14:solidFill>
                      </w14:textFill>
                    </w:rPr>
                    <w:t>10</w:t>
                  </w:r>
                </w:p>
              </w:tc>
              <w:tc>
                <w:tcPr>
                  <w:tcW w:w="2721" w:type="dxa"/>
                  <w:noWrap w:val="0"/>
                  <w:vAlign w:val="center"/>
                </w:tcPr>
                <w:p>
                  <w:pPr>
                    <w:widowControl w:val="0"/>
                    <w:autoSpaceDE w:val="0"/>
                    <w:autoSpaceDN w:val="0"/>
                    <w:adjustRightInd w:val="0"/>
                    <w:jc w:val="center"/>
                    <w:rPr>
                      <w:rFonts w:ascii="Times New Roman" w:hAnsi="Times New Roman" w:eastAsia="宋体" w:cs="宋体"/>
                      <w:color w:val="000000" w:themeColor="text1"/>
                      <w:kern w:val="2"/>
                      <w:sz w:val="24"/>
                      <w:szCs w:val="24"/>
                      <w:lang w:val="en-US" w:eastAsia="zh-CN" w:bidi="ar-SA"/>
                      <w14:textFill>
                        <w14:solidFill>
                          <w14:schemeClr w14:val="tx1"/>
                        </w14:solidFill>
                      </w14:textFill>
                    </w:rPr>
                  </w:pPr>
                  <w:r>
                    <w:rPr>
                      <w:rFonts w:ascii="Times New Roman" w:hAnsi="Times New Roman" w:eastAsia="宋体" w:cs="Times New Roman"/>
                      <w:color w:val="000000" w:themeColor="text1"/>
                      <w:kern w:val="2"/>
                      <w:sz w:val="21"/>
                      <w:szCs w:val="21"/>
                      <w:lang w:val="en-US" w:eastAsia="zh-CN" w:bidi="ar-SA"/>
                      <w14:textFill>
                        <w14:solidFill>
                          <w14:schemeClr w14:val="tx1"/>
                        </w14:solidFill>
                      </w14:textFill>
                    </w:rPr>
                    <w:t>年平均质量浓度</w:t>
                  </w:r>
                </w:p>
              </w:tc>
              <w:tc>
                <w:tcPr>
                  <w:tcW w:w="1034" w:type="dxa"/>
                  <w:noWrap w:val="0"/>
                  <w:vAlign w:val="center"/>
                </w:tcPr>
                <w:p>
                  <w:pPr>
                    <w:autoSpaceDE w:val="0"/>
                    <w:autoSpaceDN w:val="0"/>
                    <w:adjustRightInd w:val="0"/>
                    <w:jc w:val="center"/>
                    <w:rPr>
                      <w:rFonts w:hint="default" w:ascii="Times New Roman" w:hAnsi="Times New Roman" w:eastAsia="宋体" w:cs="宋体"/>
                      <w:color w:val="000000" w:themeColor="text1"/>
                      <w:kern w:val="2"/>
                      <w:sz w:val="24"/>
                      <w:szCs w:val="24"/>
                      <w:lang w:val="en-US" w:eastAsia="zh-CN" w:bidi="ar-SA"/>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43</w:t>
                  </w:r>
                </w:p>
              </w:tc>
              <w:tc>
                <w:tcPr>
                  <w:tcW w:w="1035" w:type="dxa"/>
                  <w:noWrap w:val="0"/>
                  <w:vAlign w:val="center"/>
                </w:tcPr>
                <w:p>
                  <w:pPr>
                    <w:autoSpaceDE w:val="0"/>
                    <w:autoSpaceDN w:val="0"/>
                    <w:adjustRightInd w:val="0"/>
                    <w:jc w:val="center"/>
                    <w:rPr>
                      <w:rFonts w:ascii="Times New Roman" w:hAnsi="Times New Roman" w:eastAsia="宋体" w:cs="宋体"/>
                      <w:color w:val="000000" w:themeColor="text1"/>
                      <w:kern w:val="2"/>
                      <w:sz w:val="24"/>
                      <w:szCs w:val="24"/>
                      <w:lang w:val="en-US" w:eastAsia="zh-CN" w:bidi="ar-SA"/>
                      <w14:textFill>
                        <w14:solidFill>
                          <w14:schemeClr w14:val="tx1"/>
                        </w14:solidFill>
                      </w14:textFill>
                    </w:rPr>
                  </w:pPr>
                  <w:r>
                    <w:rPr>
                      <w:rFonts w:ascii="Times New Roman" w:hAnsi="Times New Roman" w:eastAsia="宋体"/>
                      <w:color w:val="000000" w:themeColor="text1"/>
                      <w:szCs w:val="21"/>
                      <w14:textFill>
                        <w14:solidFill>
                          <w14:schemeClr w14:val="tx1"/>
                        </w14:solidFill>
                      </w14:textFill>
                    </w:rPr>
                    <w:t>70</w:t>
                  </w:r>
                </w:p>
              </w:tc>
              <w:tc>
                <w:tcPr>
                  <w:tcW w:w="1035" w:type="dxa"/>
                  <w:noWrap w:val="0"/>
                  <w:vAlign w:val="center"/>
                </w:tcPr>
                <w:p>
                  <w:pPr>
                    <w:autoSpaceDE w:val="0"/>
                    <w:autoSpaceDN w:val="0"/>
                    <w:adjustRightInd w:val="0"/>
                    <w:jc w:val="center"/>
                    <w:rPr>
                      <w:rFonts w:hint="default" w:ascii="Times New Roman" w:hAnsi="Times New Roman" w:eastAsia="宋体" w:cs="宋体"/>
                      <w:color w:val="000000" w:themeColor="text1"/>
                      <w:kern w:val="2"/>
                      <w:sz w:val="24"/>
                      <w:szCs w:val="24"/>
                      <w:lang w:val="en-US" w:eastAsia="zh-CN" w:bidi="ar-SA"/>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61.42</w:t>
                  </w:r>
                </w:p>
              </w:tc>
              <w:tc>
                <w:tcPr>
                  <w:tcW w:w="1035" w:type="dxa"/>
                  <w:noWrap w:val="0"/>
                  <w:vAlign w:val="center"/>
                </w:tcPr>
                <w:p>
                  <w:pPr>
                    <w:widowControl w:val="0"/>
                    <w:spacing w:line="240" w:lineRule="auto"/>
                    <w:ind w:firstLine="0" w:firstLineChars="0"/>
                    <w:jc w:val="center"/>
                    <w:rPr>
                      <w:rFonts w:ascii="Times New Roman" w:hAnsi="Times New Roman" w:eastAsia="宋体" w:cs="Times New Roman"/>
                      <w:color w:val="000000" w:themeColor="text1"/>
                      <w:kern w:val="0"/>
                      <w:sz w:val="21"/>
                      <w:szCs w:val="24"/>
                      <w:lang w:val="en-US" w:eastAsia="zh-CN" w:bidi="ar-SA"/>
                      <w14:textFill>
                        <w14:solidFill>
                          <w14:schemeClr w14:val="tx1"/>
                        </w14:solidFill>
                      </w14:textFill>
                    </w:rPr>
                  </w:pPr>
                  <w:r>
                    <w:rPr>
                      <w:rFonts w:ascii="Times New Roman" w:hAnsi="Times New Roman" w:eastAsia="宋体" w:cs="Times New Roman"/>
                      <w:color w:val="000000" w:themeColor="text1"/>
                      <w:kern w:val="0"/>
                      <w:sz w:val="21"/>
                      <w:szCs w:val="24"/>
                      <w:lang w:val="en-US" w:eastAsia="zh-CN" w:bidi="ar-SA"/>
                      <w14:textFill>
                        <w14:solidFill>
                          <w14:schemeClr w14:val="tx1"/>
                        </w14:solidFill>
                      </w14:textFill>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15" w:type="dxa"/>
                  <w:noWrap w:val="0"/>
                  <w:vAlign w:val="center"/>
                </w:tcPr>
                <w:p>
                  <w:pPr>
                    <w:widowControl w:val="0"/>
                    <w:autoSpaceDE w:val="0"/>
                    <w:autoSpaceDN w:val="0"/>
                    <w:adjustRightInd w:val="0"/>
                    <w:jc w:val="center"/>
                    <w:rPr>
                      <w:rFonts w:ascii="Times New Roman" w:hAnsi="Times New Roman" w:eastAsia="宋体" w:cs="宋体"/>
                      <w:color w:val="000000" w:themeColor="text1"/>
                      <w:kern w:val="2"/>
                      <w:sz w:val="24"/>
                      <w:szCs w:val="24"/>
                      <w:lang w:val="en-US" w:eastAsia="zh-CN" w:bidi="ar-SA"/>
                      <w14:textFill>
                        <w14:solidFill>
                          <w14:schemeClr w14:val="tx1"/>
                        </w14:solidFill>
                      </w14:textFill>
                    </w:rPr>
                  </w:pPr>
                  <w:r>
                    <w:rPr>
                      <w:rFonts w:ascii="Times New Roman" w:hAnsi="Times New Roman" w:eastAsia="宋体" w:cs="Times New Roman"/>
                      <w:color w:val="000000" w:themeColor="text1"/>
                      <w:kern w:val="2"/>
                      <w:sz w:val="21"/>
                      <w:szCs w:val="21"/>
                      <w:lang w:val="en-US" w:eastAsia="zh-CN" w:bidi="ar-SA"/>
                      <w14:textFill>
                        <w14:solidFill>
                          <w14:schemeClr w14:val="tx1"/>
                        </w14:solidFill>
                      </w14:textFill>
                    </w:rPr>
                    <w:t>PM</w:t>
                  </w:r>
                  <w:r>
                    <w:rPr>
                      <w:rFonts w:ascii="Times New Roman" w:hAnsi="Times New Roman" w:eastAsia="宋体" w:cs="Times New Roman"/>
                      <w:color w:val="000000" w:themeColor="text1"/>
                      <w:kern w:val="2"/>
                      <w:sz w:val="21"/>
                      <w:szCs w:val="21"/>
                      <w:vertAlign w:val="subscript"/>
                      <w:lang w:val="en-US" w:eastAsia="zh-CN" w:bidi="ar-SA"/>
                      <w14:textFill>
                        <w14:solidFill>
                          <w14:schemeClr w14:val="tx1"/>
                        </w14:solidFill>
                      </w14:textFill>
                    </w:rPr>
                    <w:t>2.5</w:t>
                  </w:r>
                </w:p>
              </w:tc>
              <w:tc>
                <w:tcPr>
                  <w:tcW w:w="2721" w:type="dxa"/>
                  <w:noWrap w:val="0"/>
                  <w:vAlign w:val="center"/>
                </w:tcPr>
                <w:p>
                  <w:pPr>
                    <w:widowControl w:val="0"/>
                    <w:autoSpaceDE w:val="0"/>
                    <w:autoSpaceDN w:val="0"/>
                    <w:adjustRightInd w:val="0"/>
                    <w:jc w:val="center"/>
                    <w:rPr>
                      <w:rFonts w:ascii="Times New Roman" w:hAnsi="Times New Roman" w:eastAsia="宋体" w:cs="宋体"/>
                      <w:color w:val="000000" w:themeColor="text1"/>
                      <w:kern w:val="2"/>
                      <w:sz w:val="24"/>
                      <w:szCs w:val="24"/>
                      <w:lang w:val="en-US" w:eastAsia="zh-CN" w:bidi="ar-SA"/>
                      <w14:textFill>
                        <w14:solidFill>
                          <w14:schemeClr w14:val="tx1"/>
                        </w14:solidFill>
                      </w14:textFill>
                    </w:rPr>
                  </w:pPr>
                  <w:r>
                    <w:rPr>
                      <w:rFonts w:ascii="Times New Roman" w:hAnsi="Times New Roman" w:eastAsia="宋体" w:cs="Times New Roman"/>
                      <w:color w:val="000000" w:themeColor="text1"/>
                      <w:kern w:val="2"/>
                      <w:sz w:val="21"/>
                      <w:szCs w:val="21"/>
                      <w:lang w:val="en-US" w:eastAsia="zh-CN" w:bidi="ar-SA"/>
                      <w14:textFill>
                        <w14:solidFill>
                          <w14:schemeClr w14:val="tx1"/>
                        </w14:solidFill>
                      </w14:textFill>
                    </w:rPr>
                    <w:t>年平均质量浓度</w:t>
                  </w:r>
                </w:p>
              </w:tc>
              <w:tc>
                <w:tcPr>
                  <w:tcW w:w="1034" w:type="dxa"/>
                  <w:noWrap w:val="0"/>
                  <w:vAlign w:val="center"/>
                </w:tcPr>
                <w:p>
                  <w:pPr>
                    <w:autoSpaceDE w:val="0"/>
                    <w:autoSpaceDN w:val="0"/>
                    <w:adjustRightInd w:val="0"/>
                    <w:jc w:val="center"/>
                    <w:rPr>
                      <w:rFonts w:hint="default" w:ascii="Times New Roman" w:hAnsi="Times New Roman" w:eastAsia="宋体" w:cs="宋体"/>
                      <w:color w:val="000000" w:themeColor="text1"/>
                      <w:kern w:val="2"/>
                      <w:sz w:val="24"/>
                      <w:szCs w:val="24"/>
                      <w:lang w:val="en-US" w:eastAsia="zh-CN" w:bidi="ar-SA"/>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29</w:t>
                  </w:r>
                </w:p>
              </w:tc>
              <w:tc>
                <w:tcPr>
                  <w:tcW w:w="1035" w:type="dxa"/>
                  <w:noWrap w:val="0"/>
                  <w:vAlign w:val="center"/>
                </w:tcPr>
                <w:p>
                  <w:pPr>
                    <w:autoSpaceDE w:val="0"/>
                    <w:autoSpaceDN w:val="0"/>
                    <w:adjustRightInd w:val="0"/>
                    <w:jc w:val="center"/>
                    <w:rPr>
                      <w:rFonts w:ascii="Times New Roman" w:hAnsi="Times New Roman" w:eastAsia="宋体" w:cs="宋体"/>
                      <w:color w:val="000000" w:themeColor="text1"/>
                      <w:kern w:val="2"/>
                      <w:sz w:val="24"/>
                      <w:szCs w:val="24"/>
                      <w:lang w:val="en-US" w:eastAsia="zh-CN" w:bidi="ar-SA"/>
                      <w14:textFill>
                        <w14:solidFill>
                          <w14:schemeClr w14:val="tx1"/>
                        </w14:solidFill>
                      </w14:textFill>
                    </w:rPr>
                  </w:pPr>
                  <w:r>
                    <w:rPr>
                      <w:rFonts w:ascii="Times New Roman" w:hAnsi="Times New Roman" w:eastAsia="宋体"/>
                      <w:color w:val="000000" w:themeColor="text1"/>
                      <w:szCs w:val="21"/>
                      <w14:textFill>
                        <w14:solidFill>
                          <w14:schemeClr w14:val="tx1"/>
                        </w14:solidFill>
                      </w14:textFill>
                    </w:rPr>
                    <w:t>35</w:t>
                  </w:r>
                </w:p>
              </w:tc>
              <w:tc>
                <w:tcPr>
                  <w:tcW w:w="1035" w:type="dxa"/>
                  <w:noWrap w:val="0"/>
                  <w:vAlign w:val="center"/>
                </w:tcPr>
                <w:p>
                  <w:pPr>
                    <w:autoSpaceDE w:val="0"/>
                    <w:autoSpaceDN w:val="0"/>
                    <w:adjustRightInd w:val="0"/>
                    <w:jc w:val="center"/>
                    <w:rPr>
                      <w:rFonts w:hint="default" w:ascii="Times New Roman" w:hAnsi="Times New Roman" w:eastAsia="宋体" w:cs="宋体"/>
                      <w:color w:val="000000" w:themeColor="text1"/>
                      <w:kern w:val="2"/>
                      <w:sz w:val="24"/>
                      <w:szCs w:val="24"/>
                      <w:lang w:val="en-US" w:eastAsia="zh-CN" w:bidi="ar-SA"/>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82.86</w:t>
                  </w:r>
                </w:p>
              </w:tc>
              <w:tc>
                <w:tcPr>
                  <w:tcW w:w="1035" w:type="dxa"/>
                  <w:noWrap w:val="0"/>
                  <w:vAlign w:val="center"/>
                </w:tcPr>
                <w:p>
                  <w:pPr>
                    <w:widowControl w:val="0"/>
                    <w:spacing w:line="240" w:lineRule="auto"/>
                    <w:ind w:firstLine="0" w:firstLineChars="0"/>
                    <w:jc w:val="center"/>
                    <w:rPr>
                      <w:rFonts w:ascii="Times New Roman" w:hAnsi="Times New Roman" w:eastAsia="宋体" w:cs="Times New Roman"/>
                      <w:color w:val="000000" w:themeColor="text1"/>
                      <w:kern w:val="0"/>
                      <w:sz w:val="21"/>
                      <w:szCs w:val="24"/>
                      <w:lang w:val="en-US" w:eastAsia="zh-CN" w:bidi="ar-SA"/>
                      <w14:textFill>
                        <w14:solidFill>
                          <w14:schemeClr w14:val="tx1"/>
                        </w14:solidFill>
                      </w14:textFill>
                    </w:rPr>
                  </w:pPr>
                  <w:r>
                    <w:rPr>
                      <w:rFonts w:ascii="Times New Roman" w:hAnsi="Times New Roman" w:eastAsia="宋体" w:cs="Times New Roman"/>
                      <w:color w:val="000000" w:themeColor="text1"/>
                      <w:kern w:val="0"/>
                      <w:sz w:val="21"/>
                      <w:szCs w:val="24"/>
                      <w:lang w:val="en-US" w:eastAsia="zh-CN" w:bidi="ar-SA"/>
                      <w14:textFill>
                        <w14:solidFill>
                          <w14:schemeClr w14:val="tx1"/>
                        </w14:solidFill>
                      </w14:textFill>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15" w:type="dxa"/>
                  <w:noWrap w:val="0"/>
                  <w:vAlign w:val="center"/>
                </w:tcPr>
                <w:p>
                  <w:pPr>
                    <w:widowControl w:val="0"/>
                    <w:autoSpaceDE w:val="0"/>
                    <w:autoSpaceDN w:val="0"/>
                    <w:adjustRightInd w:val="0"/>
                    <w:jc w:val="center"/>
                    <w:rPr>
                      <w:rFonts w:ascii="Times New Roman" w:hAnsi="Times New Roman" w:eastAsia="宋体" w:cs="宋体"/>
                      <w:color w:val="000000" w:themeColor="text1"/>
                      <w:kern w:val="2"/>
                      <w:sz w:val="24"/>
                      <w:szCs w:val="24"/>
                      <w:lang w:val="en-US" w:eastAsia="zh-CN" w:bidi="ar-SA"/>
                      <w14:textFill>
                        <w14:solidFill>
                          <w14:schemeClr w14:val="tx1"/>
                        </w14:solidFill>
                      </w14:textFill>
                    </w:rPr>
                  </w:pPr>
                  <w:r>
                    <w:rPr>
                      <w:rFonts w:ascii="Times New Roman" w:hAnsi="Times New Roman" w:eastAsia="宋体" w:cs="Times New Roman"/>
                      <w:color w:val="000000" w:themeColor="text1"/>
                      <w:kern w:val="2"/>
                      <w:sz w:val="21"/>
                      <w:szCs w:val="21"/>
                      <w:lang w:val="en-US" w:eastAsia="zh-CN" w:bidi="ar-SA"/>
                      <w14:textFill>
                        <w14:solidFill>
                          <w14:schemeClr w14:val="tx1"/>
                        </w14:solidFill>
                      </w14:textFill>
                    </w:rPr>
                    <w:t>CO</w:t>
                  </w:r>
                </w:p>
              </w:tc>
              <w:tc>
                <w:tcPr>
                  <w:tcW w:w="2721" w:type="dxa"/>
                  <w:noWrap w:val="0"/>
                  <w:vAlign w:val="center"/>
                </w:tcPr>
                <w:p>
                  <w:pPr>
                    <w:autoSpaceDE w:val="0"/>
                    <w:autoSpaceDN w:val="0"/>
                    <w:adjustRightInd w:val="0"/>
                    <w:jc w:val="center"/>
                    <w:rPr>
                      <w:rFonts w:ascii="Times New Roman" w:hAnsi="Times New Roman" w:eastAsia="宋体" w:cs="宋体"/>
                      <w:color w:val="000000" w:themeColor="text1"/>
                      <w:kern w:val="2"/>
                      <w:sz w:val="24"/>
                      <w:szCs w:val="24"/>
                      <w:lang w:val="en-US" w:eastAsia="zh-CN" w:bidi="ar-SA"/>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24小时平均第95百分位数</w:t>
                  </w:r>
                </w:p>
              </w:tc>
              <w:tc>
                <w:tcPr>
                  <w:tcW w:w="1034" w:type="dxa"/>
                  <w:noWrap w:val="0"/>
                  <w:vAlign w:val="center"/>
                </w:tcPr>
                <w:p>
                  <w:pPr>
                    <w:autoSpaceDE w:val="0"/>
                    <w:autoSpaceDN w:val="0"/>
                    <w:adjustRightInd w:val="0"/>
                    <w:jc w:val="center"/>
                    <w:rPr>
                      <w:rFonts w:hint="default" w:ascii="Times New Roman" w:hAnsi="Times New Roman" w:eastAsia="宋体" w:cs="宋体"/>
                      <w:color w:val="000000" w:themeColor="text1"/>
                      <w:kern w:val="2"/>
                      <w:sz w:val="24"/>
                      <w:szCs w:val="24"/>
                      <w:lang w:val="en-US" w:eastAsia="zh-CN" w:bidi="ar-SA"/>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900</w:t>
                  </w:r>
                </w:p>
              </w:tc>
              <w:tc>
                <w:tcPr>
                  <w:tcW w:w="1035" w:type="dxa"/>
                  <w:noWrap w:val="0"/>
                  <w:vAlign w:val="center"/>
                </w:tcPr>
                <w:p>
                  <w:pPr>
                    <w:autoSpaceDE w:val="0"/>
                    <w:autoSpaceDN w:val="0"/>
                    <w:adjustRightInd w:val="0"/>
                    <w:jc w:val="center"/>
                    <w:rPr>
                      <w:rFonts w:ascii="Times New Roman" w:hAnsi="Times New Roman" w:eastAsia="宋体" w:cs="宋体"/>
                      <w:color w:val="000000" w:themeColor="text1"/>
                      <w:kern w:val="2"/>
                      <w:sz w:val="24"/>
                      <w:szCs w:val="24"/>
                      <w:lang w:val="en-US" w:eastAsia="zh-CN" w:bidi="ar-SA"/>
                      <w14:textFill>
                        <w14:solidFill>
                          <w14:schemeClr w14:val="tx1"/>
                        </w14:solidFill>
                      </w14:textFill>
                    </w:rPr>
                  </w:pPr>
                  <w:r>
                    <w:rPr>
                      <w:rFonts w:ascii="Times New Roman" w:hAnsi="Times New Roman" w:eastAsia="宋体"/>
                      <w:color w:val="000000" w:themeColor="text1"/>
                      <w:szCs w:val="21"/>
                      <w14:textFill>
                        <w14:solidFill>
                          <w14:schemeClr w14:val="tx1"/>
                        </w14:solidFill>
                      </w14:textFill>
                    </w:rPr>
                    <w:t>4000</w:t>
                  </w:r>
                </w:p>
              </w:tc>
              <w:tc>
                <w:tcPr>
                  <w:tcW w:w="1035" w:type="dxa"/>
                  <w:noWrap w:val="0"/>
                  <w:vAlign w:val="center"/>
                </w:tcPr>
                <w:p>
                  <w:pPr>
                    <w:autoSpaceDE w:val="0"/>
                    <w:autoSpaceDN w:val="0"/>
                    <w:adjustRightInd w:val="0"/>
                    <w:jc w:val="center"/>
                    <w:rPr>
                      <w:rFonts w:hint="default" w:ascii="Times New Roman" w:hAnsi="Times New Roman" w:eastAsia="宋体" w:cs="宋体"/>
                      <w:color w:val="000000" w:themeColor="text1"/>
                      <w:kern w:val="2"/>
                      <w:sz w:val="24"/>
                      <w:szCs w:val="24"/>
                      <w:lang w:val="en-US" w:eastAsia="zh-CN" w:bidi="ar-SA"/>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22.5</w:t>
                  </w:r>
                </w:p>
              </w:tc>
              <w:tc>
                <w:tcPr>
                  <w:tcW w:w="1035" w:type="dxa"/>
                  <w:noWrap w:val="0"/>
                  <w:vAlign w:val="center"/>
                </w:tcPr>
                <w:p>
                  <w:pPr>
                    <w:widowControl w:val="0"/>
                    <w:spacing w:line="240" w:lineRule="auto"/>
                    <w:ind w:firstLine="0" w:firstLineChars="0"/>
                    <w:jc w:val="center"/>
                    <w:rPr>
                      <w:rFonts w:ascii="Times New Roman" w:hAnsi="Times New Roman" w:eastAsia="宋体" w:cs="Times New Roman"/>
                      <w:color w:val="000000" w:themeColor="text1"/>
                      <w:kern w:val="0"/>
                      <w:sz w:val="21"/>
                      <w:szCs w:val="24"/>
                      <w:lang w:val="en-US" w:eastAsia="zh-CN" w:bidi="ar-SA"/>
                      <w14:textFill>
                        <w14:solidFill>
                          <w14:schemeClr w14:val="tx1"/>
                        </w14:solidFill>
                      </w14:textFill>
                    </w:rPr>
                  </w:pPr>
                  <w:r>
                    <w:rPr>
                      <w:rFonts w:ascii="Times New Roman" w:hAnsi="Times New Roman" w:eastAsia="宋体" w:cs="Times New Roman"/>
                      <w:color w:val="000000" w:themeColor="text1"/>
                      <w:kern w:val="0"/>
                      <w:sz w:val="21"/>
                      <w:szCs w:val="24"/>
                      <w:lang w:val="en-US" w:eastAsia="zh-CN" w:bidi="ar-SA"/>
                      <w14:textFill>
                        <w14:solidFill>
                          <w14:schemeClr w14:val="tx1"/>
                        </w14:solidFill>
                      </w14:textFill>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15" w:type="dxa"/>
                  <w:noWrap w:val="0"/>
                  <w:vAlign w:val="center"/>
                </w:tcPr>
                <w:p>
                  <w:pPr>
                    <w:widowControl w:val="0"/>
                    <w:autoSpaceDE w:val="0"/>
                    <w:autoSpaceDN w:val="0"/>
                    <w:adjustRightInd w:val="0"/>
                    <w:jc w:val="center"/>
                    <w:rPr>
                      <w:rFonts w:ascii="Times New Roman" w:hAnsi="Times New Roman" w:eastAsia="宋体" w:cs="宋体"/>
                      <w:color w:val="000000" w:themeColor="text1"/>
                      <w:kern w:val="2"/>
                      <w:sz w:val="24"/>
                      <w:szCs w:val="24"/>
                      <w:lang w:val="en-US" w:eastAsia="zh-CN" w:bidi="ar-SA"/>
                      <w14:textFill>
                        <w14:solidFill>
                          <w14:schemeClr w14:val="tx1"/>
                        </w14:solidFill>
                      </w14:textFill>
                    </w:rPr>
                  </w:pPr>
                  <w:r>
                    <w:rPr>
                      <w:rFonts w:ascii="Times New Roman" w:hAnsi="Times New Roman" w:eastAsia="宋体" w:cs="Times New Roman"/>
                      <w:color w:val="000000" w:themeColor="text1"/>
                      <w:kern w:val="2"/>
                      <w:sz w:val="21"/>
                      <w:szCs w:val="21"/>
                      <w:lang w:val="en-US" w:eastAsia="zh-CN" w:bidi="ar-SA"/>
                      <w14:textFill>
                        <w14:solidFill>
                          <w14:schemeClr w14:val="tx1"/>
                        </w14:solidFill>
                      </w14:textFill>
                    </w:rPr>
                    <w:t>O</w:t>
                  </w:r>
                  <w:r>
                    <w:rPr>
                      <w:rFonts w:ascii="Times New Roman" w:hAnsi="Times New Roman" w:eastAsia="宋体" w:cs="Times New Roman"/>
                      <w:color w:val="000000" w:themeColor="text1"/>
                      <w:kern w:val="2"/>
                      <w:sz w:val="21"/>
                      <w:szCs w:val="21"/>
                      <w:vertAlign w:val="subscript"/>
                      <w:lang w:val="en-US" w:eastAsia="zh-CN" w:bidi="ar-SA"/>
                      <w14:textFill>
                        <w14:solidFill>
                          <w14:schemeClr w14:val="tx1"/>
                        </w14:solidFill>
                      </w14:textFill>
                    </w:rPr>
                    <w:t>3</w:t>
                  </w:r>
                </w:p>
              </w:tc>
              <w:tc>
                <w:tcPr>
                  <w:tcW w:w="2721" w:type="dxa"/>
                  <w:noWrap w:val="0"/>
                  <w:vAlign w:val="center"/>
                </w:tcPr>
                <w:p>
                  <w:pPr>
                    <w:autoSpaceDE w:val="0"/>
                    <w:autoSpaceDN w:val="0"/>
                    <w:adjustRightInd w:val="0"/>
                    <w:jc w:val="center"/>
                    <w:rPr>
                      <w:rFonts w:ascii="Times New Roman" w:hAnsi="Times New Roman" w:eastAsia="宋体" w:cs="宋体"/>
                      <w:color w:val="000000" w:themeColor="text1"/>
                      <w:kern w:val="2"/>
                      <w:sz w:val="24"/>
                      <w:szCs w:val="24"/>
                      <w:lang w:val="en-US" w:eastAsia="zh-CN" w:bidi="ar-SA"/>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日</w:t>
                  </w: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最大8小时平均</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值的</w:t>
                  </w: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第90百分位数</w:t>
                  </w:r>
                </w:p>
              </w:tc>
              <w:tc>
                <w:tcPr>
                  <w:tcW w:w="1034" w:type="dxa"/>
                  <w:noWrap w:val="0"/>
                  <w:vAlign w:val="center"/>
                </w:tcPr>
                <w:p>
                  <w:pPr>
                    <w:autoSpaceDE w:val="0"/>
                    <w:autoSpaceDN w:val="0"/>
                    <w:adjustRightInd w:val="0"/>
                    <w:jc w:val="center"/>
                    <w:rPr>
                      <w:rFonts w:hint="default" w:ascii="Times New Roman" w:hAnsi="Times New Roman" w:eastAsia="宋体" w:cs="宋体"/>
                      <w:color w:val="000000" w:themeColor="text1"/>
                      <w:kern w:val="2"/>
                      <w:sz w:val="24"/>
                      <w:szCs w:val="24"/>
                      <w:lang w:val="en-US" w:eastAsia="zh-CN" w:bidi="ar-SA"/>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150</w:t>
                  </w:r>
                </w:p>
              </w:tc>
              <w:tc>
                <w:tcPr>
                  <w:tcW w:w="1035" w:type="dxa"/>
                  <w:noWrap w:val="0"/>
                  <w:vAlign w:val="center"/>
                </w:tcPr>
                <w:p>
                  <w:pPr>
                    <w:autoSpaceDE w:val="0"/>
                    <w:autoSpaceDN w:val="0"/>
                    <w:adjustRightInd w:val="0"/>
                    <w:jc w:val="center"/>
                    <w:rPr>
                      <w:rFonts w:ascii="Times New Roman" w:hAnsi="Times New Roman" w:eastAsia="宋体" w:cs="宋体"/>
                      <w:color w:val="000000" w:themeColor="text1"/>
                      <w:kern w:val="2"/>
                      <w:sz w:val="24"/>
                      <w:szCs w:val="24"/>
                      <w:lang w:val="en-US" w:eastAsia="zh-CN" w:bidi="ar-SA"/>
                      <w14:textFill>
                        <w14:solidFill>
                          <w14:schemeClr w14:val="tx1"/>
                        </w14:solidFill>
                      </w14:textFill>
                    </w:rPr>
                  </w:pPr>
                  <w:r>
                    <w:rPr>
                      <w:rFonts w:ascii="Times New Roman" w:hAnsi="Times New Roman" w:eastAsia="宋体"/>
                      <w:color w:val="000000" w:themeColor="text1"/>
                      <w:szCs w:val="21"/>
                      <w14:textFill>
                        <w14:solidFill>
                          <w14:schemeClr w14:val="tx1"/>
                        </w14:solidFill>
                      </w14:textFill>
                    </w:rPr>
                    <w:t>160</w:t>
                  </w:r>
                </w:p>
              </w:tc>
              <w:tc>
                <w:tcPr>
                  <w:tcW w:w="1035" w:type="dxa"/>
                  <w:noWrap w:val="0"/>
                  <w:vAlign w:val="center"/>
                </w:tcPr>
                <w:p>
                  <w:pPr>
                    <w:autoSpaceDE w:val="0"/>
                    <w:autoSpaceDN w:val="0"/>
                    <w:adjustRightInd w:val="0"/>
                    <w:jc w:val="center"/>
                    <w:rPr>
                      <w:rFonts w:hint="default" w:ascii="Times New Roman" w:hAnsi="Times New Roman" w:eastAsia="宋体" w:cs="宋体"/>
                      <w:color w:val="000000" w:themeColor="text1"/>
                      <w:kern w:val="2"/>
                      <w:sz w:val="24"/>
                      <w:szCs w:val="24"/>
                      <w:lang w:val="en-US" w:eastAsia="zh-CN" w:bidi="ar-SA"/>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93.75</w:t>
                  </w:r>
                </w:p>
              </w:tc>
              <w:tc>
                <w:tcPr>
                  <w:tcW w:w="1035" w:type="dxa"/>
                  <w:noWrap w:val="0"/>
                  <w:vAlign w:val="center"/>
                </w:tcPr>
                <w:p>
                  <w:pPr>
                    <w:widowControl w:val="0"/>
                    <w:spacing w:line="240" w:lineRule="auto"/>
                    <w:ind w:firstLine="0" w:firstLineChars="0"/>
                    <w:jc w:val="center"/>
                    <w:rPr>
                      <w:rFonts w:ascii="Times New Roman" w:hAnsi="Times New Roman" w:eastAsia="宋体" w:cs="Times New Roman"/>
                      <w:color w:val="000000" w:themeColor="text1"/>
                      <w:kern w:val="0"/>
                      <w:sz w:val="21"/>
                      <w:szCs w:val="24"/>
                      <w:lang w:val="en-US" w:eastAsia="zh-CN" w:bidi="ar-SA"/>
                      <w14:textFill>
                        <w14:solidFill>
                          <w14:schemeClr w14:val="tx1"/>
                        </w14:solidFill>
                      </w14:textFill>
                    </w:rPr>
                  </w:pPr>
                  <w:r>
                    <w:rPr>
                      <w:rFonts w:ascii="Times New Roman" w:hAnsi="Times New Roman" w:eastAsia="宋体" w:cs="Times New Roman"/>
                      <w:color w:val="000000" w:themeColor="text1"/>
                      <w:kern w:val="0"/>
                      <w:sz w:val="21"/>
                      <w:szCs w:val="24"/>
                      <w:lang w:val="en-US" w:eastAsia="zh-CN" w:bidi="ar-SA"/>
                      <w14:textFill>
                        <w14:solidFill>
                          <w14:schemeClr w14:val="tx1"/>
                        </w14:solidFill>
                      </w14:textFill>
                    </w:rPr>
                    <w:t>达标</w:t>
                  </w:r>
                </w:p>
              </w:tc>
            </w:tr>
          </w:tbl>
          <w:p>
            <w:pPr>
              <w:pStyle w:val="39"/>
              <w:tabs>
                <w:tab w:val="left" w:pos="864"/>
              </w:tabs>
              <w:spacing w:after="0" w:line="360" w:lineRule="auto"/>
              <w:ind w:left="0" w:leftChars="0" w:firstLine="480" w:firstLineChars="200"/>
              <w:rPr>
                <w:rFonts w:ascii="Times New Roman" w:hAnsi="Times New Roman" w:eastAsia="宋体" w:cs="Times New Roman"/>
                <w:color w:val="000000" w:themeColor="text1"/>
                <w:sz w:val="24"/>
                <w:highlight w:val="yellow"/>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t>根据上述可知，202</w:t>
            </w:r>
            <w:r>
              <w:rPr>
                <w:rFonts w:hint="eastAsia" w:hAnsi="Times New Roman"/>
                <w:color w:val="000000" w:themeColor="text1"/>
                <w:sz w:val="24"/>
                <w:lang w:val="en-US" w:eastAsia="zh-CN"/>
                <w14:textFill>
                  <w14:solidFill>
                    <w14:schemeClr w14:val="tx1"/>
                  </w14:solidFill>
                </w14:textFill>
              </w:rPr>
              <w:t>4</w:t>
            </w:r>
            <w:r>
              <w:rPr>
                <w:rFonts w:ascii="Times New Roman" w:hAnsi="Times New Roman" w:eastAsia="宋体"/>
                <w:color w:val="000000" w:themeColor="text1"/>
                <w:sz w:val="24"/>
                <w14:textFill>
                  <w14:solidFill>
                    <w14:schemeClr w14:val="tx1"/>
                  </w14:solidFill>
                </w14:textFill>
              </w:rPr>
              <w:t>年东至县环境空气质量中SO</w:t>
            </w:r>
            <w:r>
              <w:rPr>
                <w:rFonts w:ascii="Times New Roman" w:hAnsi="Times New Roman" w:eastAsia="宋体"/>
                <w:color w:val="000000" w:themeColor="text1"/>
                <w:sz w:val="24"/>
                <w:vertAlign w:val="subscript"/>
                <w14:textFill>
                  <w14:solidFill>
                    <w14:schemeClr w14:val="tx1"/>
                  </w14:solidFill>
                </w14:textFill>
              </w:rPr>
              <w:t>2</w:t>
            </w:r>
            <w:r>
              <w:rPr>
                <w:rFonts w:ascii="Times New Roman" w:hAnsi="Times New Roman" w:eastAsia="宋体"/>
                <w:color w:val="000000" w:themeColor="text1"/>
                <w:sz w:val="24"/>
                <w14:textFill>
                  <w14:solidFill>
                    <w14:schemeClr w14:val="tx1"/>
                  </w14:solidFill>
                </w14:textFill>
              </w:rPr>
              <w:t>年平均值质量</w:t>
            </w:r>
            <w:r>
              <w:rPr>
                <w:rFonts w:hint="eastAsia" w:ascii="Times New Roman" w:hAnsi="Times New Roman" w:eastAsia="宋体"/>
                <w:color w:val="000000" w:themeColor="text1"/>
                <w:sz w:val="24"/>
                <w14:textFill>
                  <w14:solidFill>
                    <w14:schemeClr w14:val="tx1"/>
                  </w14:solidFill>
                </w14:textFill>
              </w:rPr>
              <w:t>浓度</w:t>
            </w:r>
            <w:r>
              <w:rPr>
                <w:rFonts w:ascii="Times New Roman" w:hAnsi="Times New Roman" w:eastAsia="宋体"/>
                <w:color w:val="000000" w:themeColor="text1"/>
                <w:sz w:val="24"/>
                <w14:textFill>
                  <w14:solidFill>
                    <w14:schemeClr w14:val="tx1"/>
                  </w14:solidFill>
                </w14:textFill>
              </w:rPr>
              <w:t>、NO</w:t>
            </w:r>
            <w:r>
              <w:rPr>
                <w:rFonts w:ascii="Times New Roman" w:hAnsi="Times New Roman" w:eastAsia="宋体"/>
                <w:color w:val="000000" w:themeColor="text1"/>
                <w:sz w:val="24"/>
                <w:vertAlign w:val="subscript"/>
                <w14:textFill>
                  <w14:solidFill>
                    <w14:schemeClr w14:val="tx1"/>
                  </w14:solidFill>
                </w14:textFill>
              </w:rPr>
              <w:t>2</w:t>
            </w:r>
            <w:r>
              <w:rPr>
                <w:rFonts w:ascii="Times New Roman" w:hAnsi="Times New Roman" w:eastAsia="宋体"/>
                <w:color w:val="000000" w:themeColor="text1"/>
                <w:sz w:val="24"/>
                <w14:textFill>
                  <w14:solidFill>
                    <w14:schemeClr w14:val="tx1"/>
                  </w14:solidFill>
                </w14:textFill>
              </w:rPr>
              <w:t>年平均值质量</w:t>
            </w:r>
            <w:r>
              <w:rPr>
                <w:rFonts w:hint="eastAsia" w:ascii="Times New Roman" w:hAnsi="Times New Roman" w:eastAsia="宋体"/>
                <w:color w:val="000000" w:themeColor="text1"/>
                <w:sz w:val="24"/>
                <w14:textFill>
                  <w14:solidFill>
                    <w14:schemeClr w14:val="tx1"/>
                  </w14:solidFill>
                </w14:textFill>
              </w:rPr>
              <w:t>浓度</w:t>
            </w:r>
            <w:r>
              <w:rPr>
                <w:rFonts w:ascii="Times New Roman" w:hAnsi="Times New Roman" w:eastAsia="宋体"/>
                <w:color w:val="000000" w:themeColor="text1"/>
                <w:sz w:val="24"/>
                <w14:textFill>
                  <w14:solidFill>
                    <w14:schemeClr w14:val="tx1"/>
                  </w14:solidFill>
                </w14:textFill>
              </w:rPr>
              <w:t>、PM</w:t>
            </w:r>
            <w:r>
              <w:rPr>
                <w:rFonts w:ascii="Times New Roman" w:hAnsi="Times New Roman" w:eastAsia="宋体"/>
                <w:color w:val="000000" w:themeColor="text1"/>
                <w:sz w:val="24"/>
                <w:vertAlign w:val="subscript"/>
                <w14:textFill>
                  <w14:solidFill>
                    <w14:schemeClr w14:val="tx1"/>
                  </w14:solidFill>
                </w14:textFill>
              </w:rPr>
              <w:t>10</w:t>
            </w:r>
            <w:r>
              <w:rPr>
                <w:rFonts w:ascii="Times New Roman" w:hAnsi="Times New Roman" w:eastAsia="宋体"/>
                <w:color w:val="000000" w:themeColor="text1"/>
                <w:sz w:val="24"/>
                <w14:textFill>
                  <w14:solidFill>
                    <w14:schemeClr w14:val="tx1"/>
                  </w14:solidFill>
                </w14:textFill>
              </w:rPr>
              <w:t>年平均值质量</w:t>
            </w:r>
            <w:r>
              <w:rPr>
                <w:rFonts w:hint="eastAsia" w:ascii="Times New Roman" w:hAnsi="Times New Roman" w:eastAsia="宋体"/>
                <w:color w:val="000000" w:themeColor="text1"/>
                <w:sz w:val="24"/>
                <w14:textFill>
                  <w14:solidFill>
                    <w14:schemeClr w14:val="tx1"/>
                  </w14:solidFill>
                </w14:textFill>
              </w:rPr>
              <w:t>浓度</w:t>
            </w:r>
            <w:r>
              <w:rPr>
                <w:rFonts w:ascii="Times New Roman" w:hAnsi="Times New Roman" w:eastAsia="宋体"/>
                <w:color w:val="000000" w:themeColor="text1"/>
                <w:sz w:val="24"/>
                <w14:textFill>
                  <w14:solidFill>
                    <w14:schemeClr w14:val="tx1"/>
                  </w14:solidFill>
                </w14:textFill>
              </w:rPr>
              <w:t>、PM</w:t>
            </w:r>
            <w:r>
              <w:rPr>
                <w:rFonts w:ascii="Times New Roman" w:hAnsi="Times New Roman" w:eastAsia="宋体"/>
                <w:color w:val="000000" w:themeColor="text1"/>
                <w:sz w:val="24"/>
                <w:vertAlign w:val="subscript"/>
                <w14:textFill>
                  <w14:solidFill>
                    <w14:schemeClr w14:val="tx1"/>
                  </w14:solidFill>
                </w14:textFill>
              </w:rPr>
              <w:t>2.5</w:t>
            </w:r>
            <w:r>
              <w:rPr>
                <w:rFonts w:ascii="Times New Roman" w:hAnsi="Times New Roman" w:eastAsia="宋体"/>
                <w:color w:val="000000" w:themeColor="text1"/>
                <w:sz w:val="24"/>
                <w14:textFill>
                  <w14:solidFill>
                    <w14:schemeClr w14:val="tx1"/>
                  </w14:solidFill>
                </w14:textFill>
              </w:rPr>
              <w:t>年平均值质量</w:t>
            </w:r>
            <w:r>
              <w:rPr>
                <w:rFonts w:hint="eastAsia" w:ascii="Times New Roman" w:hAnsi="Times New Roman" w:eastAsia="宋体"/>
                <w:color w:val="000000" w:themeColor="text1"/>
                <w:sz w:val="24"/>
                <w14:textFill>
                  <w14:solidFill>
                    <w14:schemeClr w14:val="tx1"/>
                  </w14:solidFill>
                </w14:textFill>
              </w:rPr>
              <w:t>浓度</w:t>
            </w:r>
            <w:r>
              <w:rPr>
                <w:rFonts w:ascii="Times New Roman" w:hAnsi="Times New Roman" w:eastAsia="宋体"/>
                <w:color w:val="000000" w:themeColor="text1"/>
                <w:sz w:val="24"/>
                <w14:textFill>
                  <w14:solidFill>
                    <w14:schemeClr w14:val="tx1"/>
                  </w14:solidFill>
                </w14:textFill>
              </w:rPr>
              <w:t>、CO</w:t>
            </w:r>
            <w:r>
              <w:rPr>
                <w:rFonts w:hint="eastAsia" w:ascii="Times New Roman" w:hAnsi="Times New Roman" w:eastAsia="宋体"/>
                <w:color w:val="000000" w:themeColor="text1"/>
                <w:sz w:val="24"/>
                <w14:textFill>
                  <w14:solidFill>
                    <w14:schemeClr w14:val="tx1"/>
                  </w14:solidFill>
                </w14:textFill>
              </w:rPr>
              <w:t xml:space="preserve"> </w:t>
            </w:r>
            <w:r>
              <w:rPr>
                <w:rFonts w:ascii="Times New Roman" w:hAnsi="Times New Roman" w:eastAsia="宋体"/>
                <w:color w:val="000000" w:themeColor="text1"/>
                <w:sz w:val="24"/>
                <w14:textFill>
                  <w14:solidFill>
                    <w14:schemeClr w14:val="tx1"/>
                  </w14:solidFill>
                </w14:textFill>
              </w:rPr>
              <w:t>24小时平均第95百分位数、O</w:t>
            </w:r>
            <w:r>
              <w:rPr>
                <w:rFonts w:ascii="Times New Roman" w:hAnsi="Times New Roman" w:eastAsia="宋体"/>
                <w:color w:val="000000" w:themeColor="text1"/>
                <w:sz w:val="24"/>
                <w:vertAlign w:val="subscript"/>
                <w14:textFill>
                  <w14:solidFill>
                    <w14:schemeClr w14:val="tx1"/>
                  </w14:solidFill>
                </w14:textFill>
              </w:rPr>
              <w:t>3</w:t>
            </w:r>
            <w:r>
              <w:rPr>
                <w:rFonts w:hint="eastAsia" w:ascii="Times New Roman" w:hAnsi="Times New Roman" w:eastAsia="宋体"/>
                <w:color w:val="000000" w:themeColor="text1"/>
                <w:sz w:val="24"/>
                <w14:textFill>
                  <w14:solidFill>
                    <w14:schemeClr w14:val="tx1"/>
                  </w14:solidFill>
                </w14:textFill>
              </w:rPr>
              <w:t>日</w:t>
            </w:r>
            <w:r>
              <w:rPr>
                <w:rFonts w:ascii="Times New Roman" w:hAnsi="Times New Roman" w:eastAsia="宋体"/>
                <w:color w:val="000000" w:themeColor="text1"/>
                <w:sz w:val="24"/>
                <w14:textFill>
                  <w14:solidFill>
                    <w14:schemeClr w14:val="tx1"/>
                  </w14:solidFill>
                </w14:textFill>
              </w:rPr>
              <w:t>最大8小时平均</w:t>
            </w:r>
            <w:r>
              <w:rPr>
                <w:rFonts w:hint="eastAsia" w:ascii="Times New Roman" w:hAnsi="Times New Roman" w:eastAsia="宋体"/>
                <w:color w:val="000000" w:themeColor="text1"/>
                <w:sz w:val="24"/>
                <w14:textFill>
                  <w14:solidFill>
                    <w14:schemeClr w14:val="tx1"/>
                  </w14:solidFill>
                </w14:textFill>
              </w:rPr>
              <w:t>值的</w:t>
            </w:r>
            <w:r>
              <w:rPr>
                <w:rFonts w:ascii="Times New Roman" w:hAnsi="Times New Roman" w:eastAsia="宋体"/>
                <w:color w:val="000000" w:themeColor="text1"/>
                <w:sz w:val="24"/>
                <w14:textFill>
                  <w14:solidFill>
                    <w14:schemeClr w14:val="tx1"/>
                  </w14:solidFill>
                </w14:textFill>
              </w:rPr>
              <w:t>第90百分位数</w:t>
            </w:r>
            <w:r>
              <w:rPr>
                <w:rFonts w:hint="eastAsia" w:ascii="Times New Roman" w:hAnsi="Times New Roman" w:eastAsia="宋体"/>
                <w:color w:val="000000" w:themeColor="text1"/>
                <w:sz w:val="24"/>
                <w14:textFill>
                  <w14:solidFill>
                    <w14:schemeClr w14:val="tx1"/>
                  </w14:solidFill>
                </w14:textFill>
              </w:rPr>
              <w:t>，</w:t>
            </w:r>
            <w:r>
              <w:rPr>
                <w:rFonts w:ascii="Times New Roman" w:hAnsi="Times New Roman" w:eastAsia="宋体"/>
                <w:color w:val="000000" w:themeColor="text1"/>
                <w:sz w:val="24"/>
                <w14:textFill>
                  <w14:solidFill>
                    <w14:schemeClr w14:val="tx1"/>
                  </w14:solidFill>
                </w14:textFill>
              </w:rPr>
              <w:t>均能达到《环境空气质量标准》（GB3095-2012）中二级标准要求。</w:t>
            </w:r>
            <w:r>
              <w:rPr>
                <w:rFonts w:hint="eastAsia" w:ascii="Times New Roman" w:hAnsi="Times New Roman" w:eastAsia="宋体"/>
                <w:bCs/>
                <w:color w:val="000000" w:themeColor="text1"/>
                <w:sz w:val="24"/>
                <w14:textFill>
                  <w14:solidFill>
                    <w14:schemeClr w14:val="tx1"/>
                  </w14:solidFill>
                </w14:textFill>
              </w:rPr>
              <w:t>因此项目所在区域</w:t>
            </w:r>
            <w:r>
              <w:rPr>
                <w:rFonts w:hint="eastAsia" w:ascii="Times New Roman" w:hAnsi="Times New Roman" w:eastAsia="宋体"/>
                <w:color w:val="000000" w:themeColor="text1"/>
                <w:sz w:val="24"/>
                <w14:textFill>
                  <w14:solidFill>
                    <w14:schemeClr w14:val="tx1"/>
                  </w14:solidFill>
                </w14:textFill>
              </w:rPr>
              <w:t>环境空气质量达标，为达标区。</w:t>
            </w:r>
          </w:p>
          <w:p>
            <w:pPr>
              <w:tabs>
                <w:tab w:val="left" w:pos="7710"/>
              </w:tabs>
              <w:spacing w:line="360" w:lineRule="auto"/>
              <w:rPr>
                <w:b/>
                <w:bCs/>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3.1.</w:t>
            </w:r>
            <w:r>
              <w:rPr>
                <w:b/>
                <w:bCs/>
                <w:color w:val="000000" w:themeColor="text1"/>
                <w:sz w:val="24"/>
                <w14:textFill>
                  <w14:solidFill>
                    <w14:schemeClr w14:val="tx1"/>
                  </w14:solidFill>
                </w14:textFill>
              </w:rPr>
              <w:t>2水环境质量现状</w:t>
            </w:r>
          </w:p>
          <w:p>
            <w:pPr>
              <w:spacing w:line="360" w:lineRule="auto"/>
              <w:ind w:firstLine="480" w:firstLineChars="200"/>
              <w:rPr>
                <w:rFonts w:hint="eastAsia"/>
                <w:color w:val="000000" w:themeColor="text1"/>
                <w:sz w:val="24"/>
                <w:highlight w:val="none"/>
                <w14:textFill>
                  <w14:solidFill>
                    <w14:schemeClr w14:val="tx1"/>
                  </w14:solidFill>
                </w14:textFill>
              </w:rPr>
            </w:pPr>
            <w:bookmarkStart w:id="47" w:name="OLE_LINK38"/>
            <w:r>
              <w:rPr>
                <w:rFonts w:hint="eastAsia" w:ascii="Times New Roman" w:hAnsi="Times New Roman" w:eastAsia="宋体"/>
                <w:color w:val="000000" w:themeColor="text1"/>
                <w:sz w:val="24"/>
                <w:highlight w:val="none"/>
                <w:lang w:eastAsia="zh-CN"/>
                <w14:textFill>
                  <w14:solidFill>
                    <w14:schemeClr w14:val="tx1"/>
                  </w14:solidFill>
                </w14:textFill>
              </w:rPr>
              <w:t>根据</w:t>
            </w:r>
            <w:r>
              <w:rPr>
                <w:rFonts w:hint="eastAsia" w:ascii="Times New Roman" w:hAnsi="Times New Roman" w:eastAsia="宋体"/>
                <w:color w:val="000000" w:themeColor="text1"/>
                <w:sz w:val="24"/>
                <w:highlight w:val="none"/>
                <w14:textFill>
                  <w14:solidFill>
                    <w14:schemeClr w14:val="tx1"/>
                  </w14:solidFill>
                </w14:textFill>
              </w:rPr>
              <w:t>建设项目环境影响报告表编制技术指南（污染影响类）（试行）要求</w:t>
            </w:r>
            <w:r>
              <w:rPr>
                <w:rFonts w:hint="eastAsia"/>
                <w:color w:val="000000" w:themeColor="text1"/>
                <w:sz w:val="24"/>
                <w:highlight w:val="none"/>
                <w14:textFill>
                  <w14:solidFill>
                    <w14:schemeClr w14:val="tx1"/>
                  </w14:solidFill>
                </w14:textFill>
              </w:rPr>
              <w:t>。</w:t>
            </w:r>
          </w:p>
          <w:p>
            <w:pPr>
              <w:pStyle w:val="117"/>
              <w:adjustRightInd/>
              <w:spacing w:line="360" w:lineRule="auto"/>
              <w:rPr>
                <w:rFonts w:hint="eastAsia"/>
                <w:color w:val="000000" w:themeColor="text1"/>
                <w:szCs w:val="22"/>
                <w:lang w:val="en-US" w:eastAsia="zh-CN"/>
                <w14:textFill>
                  <w14:solidFill>
                    <w14:schemeClr w14:val="tx1"/>
                  </w14:solidFill>
                </w14:textFill>
              </w:rPr>
            </w:pPr>
            <w:r>
              <w:rPr>
                <w:rFonts w:hint="eastAsia"/>
                <w:color w:val="000000" w:themeColor="text1"/>
                <w:szCs w:val="22"/>
                <w:lang w:eastAsia="zh-CN"/>
                <w14:textFill>
                  <w14:solidFill>
                    <w14:schemeClr w14:val="tx1"/>
                  </w14:solidFill>
                </w14:textFill>
              </w:rPr>
              <w:t>（</w:t>
            </w:r>
            <w:r>
              <w:rPr>
                <w:rFonts w:hint="eastAsia"/>
                <w:color w:val="000000" w:themeColor="text1"/>
                <w:szCs w:val="22"/>
                <w:lang w:val="en-US" w:eastAsia="zh-CN"/>
                <w14:textFill>
                  <w14:solidFill>
                    <w14:schemeClr w14:val="tx1"/>
                  </w14:solidFill>
                </w14:textFill>
              </w:rPr>
              <w:t>1）例行监测</w:t>
            </w:r>
          </w:p>
          <w:p>
            <w:pPr>
              <w:pStyle w:val="117"/>
              <w:adjustRightInd/>
              <w:spacing w:line="360" w:lineRule="auto"/>
              <w:rPr>
                <w:rFonts w:ascii="Times New Roman" w:hAnsi="Times New Roman" w:eastAsia="宋体"/>
                <w:bCs/>
                <w:color w:val="000000" w:themeColor="text1"/>
                <w14:textFill>
                  <w14:solidFill>
                    <w14:schemeClr w14:val="tx1"/>
                  </w14:solidFill>
                </w14:textFill>
              </w:rPr>
            </w:pPr>
            <w:r>
              <w:rPr>
                <w:rFonts w:ascii="Times New Roman" w:hAnsi="Times New Roman" w:eastAsia="宋体"/>
                <w:color w:val="000000" w:themeColor="text1"/>
                <w:szCs w:val="22"/>
                <w14:textFill>
                  <w14:solidFill>
                    <w14:schemeClr w14:val="tx1"/>
                  </w14:solidFill>
                </w14:textFill>
              </w:rPr>
              <w:t>根据</w:t>
            </w:r>
            <w:r>
              <w:rPr>
                <w:rFonts w:ascii="Times New Roman" w:hAnsi="Times New Roman" w:eastAsia="宋体"/>
                <w:color w:val="000000" w:themeColor="text1"/>
                <w14:textFill>
                  <w14:solidFill>
                    <w14:schemeClr w14:val="tx1"/>
                  </w14:solidFill>
                </w14:textFill>
              </w:rPr>
              <w:t>《</w:t>
            </w:r>
            <w:r>
              <w:rPr>
                <w:rFonts w:hint="eastAsia" w:ascii="Times New Roman" w:hAnsi="Times New Roman" w:eastAsia="宋体" w:cs="Times New Roman"/>
                <w:color w:val="000000" w:themeColor="text1"/>
                <w:szCs w:val="22"/>
                <w:lang w:val="en-US" w:eastAsia="zh-CN"/>
                <w14:textFill>
                  <w14:solidFill>
                    <w14:schemeClr w14:val="tx1"/>
                  </w14:solidFill>
                </w14:textFill>
              </w:rPr>
              <w:t>2024年东至县环境质量状况公报</w:t>
            </w:r>
            <w:r>
              <w:rPr>
                <w:rFonts w:ascii="Times New Roman" w:hAnsi="Times New Roman" w:eastAsia="宋体"/>
                <w:color w:val="000000" w:themeColor="text1"/>
                <w14:textFill>
                  <w14:solidFill>
                    <w14:schemeClr w14:val="tx1"/>
                  </w14:solidFill>
                </w14:textFill>
              </w:rPr>
              <w:t>》</w:t>
            </w:r>
            <w:r>
              <w:rPr>
                <w:rFonts w:ascii="Times New Roman" w:hAnsi="Times New Roman" w:eastAsia="宋体"/>
                <w:color w:val="000000" w:themeColor="text1"/>
                <w:szCs w:val="22"/>
                <w14:textFill>
                  <w14:solidFill>
                    <w14:schemeClr w14:val="tx1"/>
                  </w14:solidFill>
                </w14:textFill>
              </w:rPr>
              <w:t>，</w:t>
            </w:r>
            <w:r>
              <w:rPr>
                <w:rFonts w:ascii="Times New Roman" w:hAnsi="Times New Roman" w:eastAsia="宋体"/>
                <w:color w:val="000000" w:themeColor="text1"/>
                <w:sz w:val="24"/>
                <w:szCs w:val="24"/>
                <w14:textFill>
                  <w14:solidFill>
                    <w14:schemeClr w14:val="tx1"/>
                  </w14:solidFill>
                </w14:textFill>
              </w:rPr>
              <w:t>按照《地表水环境质量标准》（GB3838-2002）和《地表水环境质量评价办法（试行）》（2011年3月）进行评价，</w:t>
            </w:r>
            <w:r>
              <w:rPr>
                <w:rFonts w:ascii="Times New Roman" w:hAnsi="Times New Roman" w:eastAsia="宋体" w:cs="Times New Roman"/>
                <w:color w:val="000000" w:themeColor="text1"/>
                <w:sz w:val="24"/>
                <w:szCs w:val="24"/>
                <w14:textFill>
                  <w14:solidFill>
                    <w14:schemeClr w14:val="tx1"/>
                  </w14:solidFill>
                </w14:textFill>
              </w:rPr>
              <w:t>2024年黄湓河张溪断面、尧渡河东流断面、龙泉河跨省断面（鄱阳石门街）、升金湖中心点断面、尧渡河东至县上游断面和香隅河断面共6个</w:t>
            </w:r>
            <w:r>
              <w:rPr>
                <w:rFonts w:ascii="Times New Roman" w:hAnsi="Times New Roman" w:eastAsia="宋体"/>
                <w:color w:val="000000" w:themeColor="text1"/>
                <w:sz w:val="24"/>
                <w:szCs w:val="24"/>
                <w14:textFill>
                  <w14:solidFill>
                    <w14:schemeClr w14:val="tx1"/>
                  </w14:solidFill>
                </w14:textFill>
              </w:rPr>
              <w:t>国省控水质监测断面水质指标年均值达到地表水Ⅲ类标准</w:t>
            </w:r>
            <w:r>
              <w:rPr>
                <w:rFonts w:ascii="Times New Roman" w:hAnsi="Times New Roman" w:eastAsia="宋体"/>
                <w:bCs/>
                <w:color w:val="000000" w:themeColor="text1"/>
                <w14:textFill>
                  <w14:solidFill>
                    <w14:schemeClr w14:val="tx1"/>
                  </w14:solidFill>
                </w14:textFill>
              </w:rPr>
              <w:t>。</w:t>
            </w:r>
          </w:p>
          <w:p>
            <w:pPr>
              <w:pStyle w:val="117"/>
              <w:adjustRightInd/>
              <w:spacing w:line="360" w:lineRule="auto"/>
              <w:rPr>
                <w:rFonts w:hint="eastAsia" w:ascii="Times New Roman" w:hAnsi="Times New Roman" w:eastAsia="宋体"/>
                <w:bCs/>
                <w:color w:val="000000" w:themeColor="text1"/>
                <w:lang w:eastAsia="zh-CN"/>
                <w14:textFill>
                  <w14:solidFill>
                    <w14:schemeClr w14:val="tx1"/>
                  </w14:solidFill>
                </w14:textFill>
              </w:rPr>
            </w:pPr>
            <w:r>
              <w:rPr>
                <w:rFonts w:hint="eastAsia" w:ascii="Times New Roman" w:hAnsi="Times New Roman" w:eastAsia="宋体"/>
                <w:bCs/>
                <w:color w:val="000000" w:themeColor="text1"/>
                <w14:textFill>
                  <w14:solidFill>
                    <w14:schemeClr w14:val="tx1"/>
                  </w14:solidFill>
                </w14:textFill>
              </w:rPr>
              <w:t>本项目出水水质排放执行《城镇污水处理厂污染物排放标准》（GB18918-2002）一级标准的 A 标准限值，尾水经</w:t>
            </w:r>
            <w:r>
              <w:rPr>
                <w:rFonts w:hint="eastAsia"/>
                <w:bCs/>
                <w:color w:val="000000" w:themeColor="text1"/>
                <w:lang w:eastAsia="zh-CN"/>
                <w14:textFill>
                  <w14:solidFill>
                    <w14:schemeClr w14:val="tx1"/>
                  </w14:solidFill>
                </w14:textFill>
              </w:rPr>
              <w:t>尧渡河流</w:t>
            </w:r>
            <w:r>
              <w:rPr>
                <w:rFonts w:hint="eastAsia" w:ascii="Times New Roman" w:hAnsi="Times New Roman" w:eastAsia="宋体"/>
                <w:bCs/>
                <w:color w:val="000000" w:themeColor="text1"/>
                <w14:textFill>
                  <w14:solidFill>
                    <w14:schemeClr w14:val="tx1"/>
                  </w14:solidFill>
                </w14:textFill>
              </w:rPr>
              <w:t>最终排入长江</w:t>
            </w:r>
            <w:r>
              <w:rPr>
                <w:rFonts w:hint="eastAsia"/>
                <w:bCs/>
                <w:color w:val="000000" w:themeColor="text1"/>
                <w:lang w:eastAsia="zh-CN"/>
                <w14:textFill>
                  <w14:solidFill>
                    <w14:schemeClr w14:val="tx1"/>
                  </w14:solidFill>
                </w14:textFill>
              </w:rPr>
              <w:t>，</w:t>
            </w:r>
          </w:p>
          <w:p>
            <w:pPr>
              <w:pStyle w:val="3"/>
              <w:keepNext/>
              <w:keepLines w:val="0"/>
              <w:pageBreakBefore w:val="0"/>
              <w:widowControl w:val="0"/>
              <w:kinsoku/>
              <w:wordWrap/>
              <w:overflowPunct w:val="0"/>
              <w:topLinePunct w:val="0"/>
              <w:autoSpaceDE/>
              <w:autoSpaceDN/>
              <w:bidi w:val="0"/>
              <w:adjustRightInd/>
              <w:snapToGrid w:val="0"/>
              <w:spacing w:before="0" w:after="0" w:line="360" w:lineRule="auto"/>
              <w:ind w:left="0" w:leftChars="0" w:firstLine="480" w:firstLineChars="200"/>
              <w:textAlignment w:val="auto"/>
              <w:rPr>
                <w:rFonts w:hint="default" w:ascii="Times New Roman" w:hAnsi="Times New Roman" w:eastAsia="宋体" w:cs="Times New Roman"/>
                <w:b w:val="0"/>
                <w:bCs/>
                <w:color w:val="000000" w:themeColor="text1"/>
                <w:kern w:val="24"/>
                <w:sz w:val="24"/>
                <w:szCs w:val="24"/>
                <w:lang w:val="en-US" w:eastAsia="zh-CN" w:bidi="ar-SA"/>
                <w14:textFill>
                  <w14:solidFill>
                    <w14:schemeClr w14:val="tx1"/>
                  </w14:solidFill>
                </w14:textFill>
              </w:rPr>
            </w:pPr>
            <w:bookmarkStart w:id="48" w:name="OLE_LINK14"/>
            <w:r>
              <w:rPr>
                <w:rFonts w:hint="eastAsia" w:ascii="Times New Roman" w:hAnsi="Times New Roman" w:eastAsia="宋体" w:cs="Times New Roman"/>
                <w:b w:val="0"/>
                <w:bCs/>
                <w:color w:val="000000" w:themeColor="text1"/>
                <w:kern w:val="24"/>
                <w:sz w:val="24"/>
                <w:szCs w:val="24"/>
                <w:lang w:val="en-US" w:eastAsia="zh-CN" w:bidi="ar-SA"/>
                <w14:textFill>
                  <w14:solidFill>
                    <w14:schemeClr w14:val="tx1"/>
                  </w14:solidFill>
                </w14:textFill>
              </w:rPr>
              <w:t>根据池州市东至县生态环境分局</w:t>
            </w:r>
            <w:r>
              <w:rPr>
                <w:rFonts w:hint="default" w:ascii="Times New Roman" w:hAnsi="Times New Roman" w:eastAsia="宋体" w:cs="Times New Roman"/>
                <w:b w:val="0"/>
                <w:bCs/>
                <w:color w:val="000000" w:themeColor="text1"/>
                <w:kern w:val="24"/>
                <w:sz w:val="24"/>
                <w:szCs w:val="24"/>
                <w:lang w:val="en-US" w:eastAsia="zh-CN" w:bidi="ar-SA"/>
                <w14:textFill>
                  <w14:solidFill>
                    <w14:schemeClr w14:val="tx1"/>
                  </w14:solidFill>
                </w14:textFill>
              </w:rPr>
              <w:t>历年</w:t>
            </w:r>
            <w:r>
              <w:rPr>
                <w:rFonts w:hint="eastAsia" w:ascii="Times New Roman" w:hAnsi="Times New Roman" w:eastAsia="宋体" w:cs="Times New Roman"/>
                <w:b w:val="0"/>
                <w:bCs/>
                <w:color w:val="000000" w:themeColor="text1"/>
                <w:kern w:val="24"/>
                <w:sz w:val="24"/>
                <w:szCs w:val="24"/>
                <w:lang w:val="en-US" w:eastAsia="zh-CN" w:bidi="ar-SA"/>
                <w14:textFill>
                  <w14:solidFill>
                    <w14:schemeClr w14:val="tx1"/>
                  </w14:solidFill>
                </w14:textFill>
              </w:rPr>
              <w:t>地表水环境现状监测情况，尧渡河</w:t>
            </w:r>
            <w:r>
              <w:rPr>
                <w:rFonts w:hint="default" w:ascii="Times New Roman" w:hAnsi="Times New Roman" w:eastAsia="宋体" w:cs="Times New Roman"/>
                <w:b w:val="0"/>
                <w:bCs/>
                <w:color w:val="000000" w:themeColor="text1"/>
                <w:kern w:val="24"/>
                <w:sz w:val="24"/>
                <w:szCs w:val="24"/>
                <w:lang w:val="en-US" w:eastAsia="zh-CN" w:bidi="ar-SA"/>
                <w14:textFill>
                  <w14:solidFill>
                    <w14:schemeClr w14:val="tx1"/>
                  </w14:solidFill>
                </w14:textFill>
              </w:rPr>
              <w:t>水质监测</w:t>
            </w:r>
            <w:r>
              <w:rPr>
                <w:rFonts w:hint="eastAsia" w:ascii="Times New Roman" w:hAnsi="Times New Roman" w:eastAsia="宋体" w:cs="Times New Roman"/>
                <w:b w:val="0"/>
                <w:bCs/>
                <w:color w:val="000000" w:themeColor="text1"/>
                <w:kern w:val="24"/>
                <w:sz w:val="24"/>
                <w:szCs w:val="24"/>
                <w:lang w:val="en-US" w:eastAsia="zh-CN" w:bidi="ar-SA"/>
                <w14:textFill>
                  <w14:solidFill>
                    <w14:schemeClr w14:val="tx1"/>
                  </w14:solidFill>
                </w14:textFill>
              </w:rPr>
              <w:t>情况</w:t>
            </w:r>
            <w:r>
              <w:rPr>
                <w:rFonts w:hint="default" w:ascii="Times New Roman" w:hAnsi="Times New Roman" w:eastAsia="宋体" w:cs="Times New Roman"/>
                <w:b w:val="0"/>
                <w:bCs/>
                <w:color w:val="000000" w:themeColor="text1"/>
                <w:kern w:val="24"/>
                <w:sz w:val="24"/>
                <w:szCs w:val="24"/>
                <w:lang w:val="en-US" w:eastAsia="zh-CN" w:bidi="ar-SA"/>
                <w14:textFill>
                  <w14:solidFill>
                    <w14:schemeClr w14:val="tx1"/>
                  </w14:solidFill>
                </w14:textFill>
              </w:rPr>
              <w:t>详见下表</w:t>
            </w:r>
          </w:p>
          <w:p>
            <w:pPr>
              <w:ind w:left="0" w:leftChars="0" w:firstLine="0" w:firstLineChars="0"/>
              <w:jc w:val="center"/>
              <w:rPr>
                <w:rFonts w:hint="eastAsia" w:ascii="Times New Roman" w:hAnsi="Times New Roman" w:cs="Times New Roman"/>
                <w:b/>
                <w:bCs/>
                <w:color w:val="000000" w:themeColor="text1"/>
                <w:sz w:val="24"/>
                <w:szCs w:val="24"/>
                <w:highlight w:val="none"/>
                <w:lang w:val="en-US" w:eastAsia="zh-CN"/>
                <w14:textFill>
                  <w14:solidFill>
                    <w14:schemeClr w14:val="tx1"/>
                  </w14:solidFill>
                </w14:textFill>
              </w:rPr>
            </w:pPr>
            <w:r>
              <w:rPr>
                <w:rFonts w:hint="default" w:ascii="Times New Roman" w:hAnsi="Times New Roman" w:cs="Times New Roman"/>
                <w:b/>
                <w:bCs/>
                <w:color w:val="000000" w:themeColor="text1"/>
                <w:sz w:val="24"/>
                <w:szCs w:val="24"/>
                <w:highlight w:val="none"/>
                <w:lang w:val="en-US" w:eastAsia="zh-CN"/>
                <w14:textFill>
                  <w14:solidFill>
                    <w14:schemeClr w14:val="tx1"/>
                  </w14:solidFill>
                </w14:textFill>
              </w:rPr>
              <w:t>表</w:t>
            </w:r>
            <w:r>
              <w:rPr>
                <w:rFonts w:hint="eastAsia" w:cs="Times New Roman"/>
                <w:b/>
                <w:bCs/>
                <w:color w:val="000000" w:themeColor="text1"/>
                <w:sz w:val="24"/>
                <w:szCs w:val="24"/>
                <w:highlight w:val="none"/>
                <w:lang w:val="en-US" w:eastAsia="zh-CN"/>
                <w14:textFill>
                  <w14:solidFill>
                    <w14:schemeClr w14:val="tx1"/>
                  </w14:solidFill>
                </w14:textFill>
              </w:rPr>
              <w:t xml:space="preserve">3-2 </w:t>
            </w:r>
            <w:r>
              <w:rPr>
                <w:rFonts w:hint="default" w:ascii="Times New Roman" w:hAnsi="Times New Roman" w:cs="Times New Roman"/>
                <w:b/>
                <w:bCs/>
                <w:color w:val="000000" w:themeColor="text1"/>
                <w:sz w:val="24"/>
                <w:szCs w:val="24"/>
                <w:highlight w:val="none"/>
                <w:lang w:val="en-US" w:eastAsia="zh-CN"/>
                <w14:textFill>
                  <w14:solidFill>
                    <w14:schemeClr w14:val="tx1"/>
                  </w14:solidFill>
                </w14:textFill>
              </w:rPr>
              <w:t xml:space="preserve"> 20</w:t>
            </w:r>
            <w:r>
              <w:rPr>
                <w:rFonts w:hint="eastAsia" w:ascii="Times New Roman" w:hAnsi="Times New Roman" w:cs="Times New Roman"/>
                <w:b/>
                <w:bCs/>
                <w:color w:val="000000" w:themeColor="text1"/>
                <w:sz w:val="24"/>
                <w:szCs w:val="24"/>
                <w:highlight w:val="none"/>
                <w:lang w:val="en-US" w:eastAsia="zh-CN"/>
                <w14:textFill>
                  <w14:solidFill>
                    <w14:schemeClr w14:val="tx1"/>
                  </w14:solidFill>
                </w14:textFill>
              </w:rPr>
              <w:t>22</w:t>
            </w:r>
            <w:r>
              <w:rPr>
                <w:rFonts w:hint="eastAsia" w:cs="Times New Roman"/>
                <w:b/>
                <w:bCs/>
                <w:color w:val="000000" w:themeColor="text1"/>
                <w:sz w:val="24"/>
                <w:szCs w:val="24"/>
                <w:highlight w:val="none"/>
                <w:lang w:val="en-US" w:eastAsia="zh-CN"/>
                <w14:textFill>
                  <w14:solidFill>
                    <w14:schemeClr w14:val="tx1"/>
                  </w14:solidFill>
                </w14:textFill>
              </w:rPr>
              <w:t>—</w:t>
            </w:r>
            <w:r>
              <w:rPr>
                <w:rFonts w:hint="default" w:ascii="Times New Roman" w:hAnsi="Times New Roman" w:cs="Times New Roman"/>
                <w:b/>
                <w:bCs/>
                <w:color w:val="000000" w:themeColor="text1"/>
                <w:sz w:val="24"/>
                <w:szCs w:val="24"/>
                <w:highlight w:val="none"/>
                <w:lang w:val="en-US" w:eastAsia="zh-CN"/>
                <w14:textFill>
                  <w14:solidFill>
                    <w14:schemeClr w14:val="tx1"/>
                  </w14:solidFill>
                </w14:textFill>
              </w:rPr>
              <w:t>202</w:t>
            </w:r>
            <w:r>
              <w:rPr>
                <w:rFonts w:hint="eastAsia" w:ascii="Times New Roman" w:hAnsi="Times New Roman" w:cs="Times New Roman"/>
                <w:b/>
                <w:bCs/>
                <w:color w:val="000000" w:themeColor="text1"/>
                <w:sz w:val="24"/>
                <w:szCs w:val="24"/>
                <w:highlight w:val="none"/>
                <w:lang w:val="en-US" w:eastAsia="zh-CN"/>
                <w14:textFill>
                  <w14:solidFill>
                    <w14:schemeClr w14:val="tx1"/>
                  </w14:solidFill>
                </w14:textFill>
              </w:rPr>
              <w:t>4</w:t>
            </w:r>
            <w:r>
              <w:rPr>
                <w:rFonts w:hint="default" w:ascii="Times New Roman" w:hAnsi="Times New Roman" w:cs="Times New Roman"/>
                <w:b/>
                <w:bCs/>
                <w:color w:val="000000" w:themeColor="text1"/>
                <w:sz w:val="24"/>
                <w:szCs w:val="24"/>
                <w:highlight w:val="none"/>
                <w:lang w:val="en-US" w:eastAsia="zh-CN"/>
                <w14:textFill>
                  <w14:solidFill>
                    <w14:schemeClr w14:val="tx1"/>
                  </w14:solidFill>
                </w14:textFill>
              </w:rPr>
              <w:t>年</w:t>
            </w:r>
            <w:r>
              <w:rPr>
                <w:rFonts w:hint="eastAsia" w:ascii="Times New Roman" w:hAnsi="Times New Roman" w:cs="Times New Roman"/>
                <w:b/>
                <w:bCs/>
                <w:color w:val="000000" w:themeColor="text1"/>
                <w:sz w:val="24"/>
                <w:szCs w:val="24"/>
                <w:highlight w:val="none"/>
                <w:lang w:val="en-US" w:eastAsia="zh-CN"/>
                <w14:textFill>
                  <w14:solidFill>
                    <w14:schemeClr w14:val="tx1"/>
                  </w14:solidFill>
                </w14:textFill>
              </w:rPr>
              <w:t>尧渡河</w:t>
            </w:r>
            <w:r>
              <w:rPr>
                <w:rFonts w:hint="default" w:ascii="Times New Roman" w:hAnsi="Times New Roman" w:cs="Times New Roman"/>
                <w:b/>
                <w:bCs/>
                <w:color w:val="000000" w:themeColor="text1"/>
                <w:sz w:val="24"/>
                <w:szCs w:val="24"/>
                <w:highlight w:val="none"/>
                <w:lang w:val="en-US" w:eastAsia="zh-CN"/>
                <w14:textFill>
                  <w14:solidFill>
                    <w14:schemeClr w14:val="tx1"/>
                  </w14:solidFill>
                </w14:textFill>
              </w:rPr>
              <w:t>水质监测数据</w:t>
            </w:r>
            <w:r>
              <w:rPr>
                <w:rFonts w:hint="eastAsia" w:ascii="Times New Roman" w:hAnsi="Times New Roman" w:cs="Times New Roman"/>
                <w:b/>
                <w:bCs/>
                <w:color w:val="000000" w:themeColor="text1"/>
                <w:sz w:val="24"/>
                <w:szCs w:val="24"/>
                <w:highlight w:val="none"/>
                <w:lang w:val="en-US" w:eastAsia="zh-CN"/>
                <w14:textFill>
                  <w14:solidFill>
                    <w14:schemeClr w14:val="tx1"/>
                  </w14:solidFill>
                </w14:textFill>
              </w:rPr>
              <w:t>（单位</w:t>
            </w:r>
            <w:r>
              <w:rPr>
                <w:rStyle w:val="89"/>
                <w:rFonts w:hint="default" w:ascii="Times New Roman" w:hAnsi="Times New Roman" w:eastAsia="宋体" w:cs="Times New Roman"/>
                <w:b/>
                <w:bCs/>
                <w:color w:val="000000" w:themeColor="text1"/>
                <w:sz w:val="21"/>
                <w:szCs w:val="21"/>
                <w:highlight w:val="none"/>
                <w:lang w:val="en-US" w:eastAsia="zh-CN" w:bidi="ar"/>
                <w14:textFill>
                  <w14:solidFill>
                    <w14:schemeClr w14:val="tx1"/>
                  </w14:solidFill>
                </w14:textFill>
              </w:rPr>
              <w:t>mg/L</w:t>
            </w:r>
            <w:r>
              <w:rPr>
                <w:rFonts w:hint="eastAsia" w:ascii="Times New Roman" w:hAnsi="Times New Roman" w:cs="Times New Roman"/>
                <w:b/>
                <w:bCs/>
                <w:color w:val="000000" w:themeColor="text1"/>
                <w:sz w:val="24"/>
                <w:szCs w:val="24"/>
                <w:highlight w:val="none"/>
                <w:lang w:val="en-US" w:eastAsia="zh-CN"/>
                <w14:textFill>
                  <w14:solidFill>
                    <w14:schemeClr w14:val="tx1"/>
                  </w14:solidFill>
                </w14:textFill>
              </w:rPr>
              <w:t>）</w:t>
            </w:r>
          </w:p>
          <w:tbl>
            <w:tblPr>
              <w:tblStyle w:val="4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13"/>
              <w:gridCol w:w="913"/>
              <w:gridCol w:w="913"/>
              <w:gridCol w:w="918"/>
              <w:gridCol w:w="1278"/>
              <w:gridCol w:w="1079"/>
              <w:gridCol w:w="988"/>
              <w:gridCol w:w="99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3" w:hRule="atLeast"/>
              </w:trPr>
              <w:tc>
                <w:tcPr>
                  <w:tcW w:w="5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断面名称</w:t>
                  </w:r>
                </w:p>
              </w:tc>
              <w:tc>
                <w:tcPr>
                  <w:tcW w:w="5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水质目标</w:t>
                  </w: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bottom"/>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监测年份</w:t>
                  </w:r>
                </w:p>
              </w:tc>
              <w:tc>
                <w:tcPr>
                  <w:tcW w:w="57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bottom"/>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监测时期</w:t>
                  </w:r>
                </w:p>
              </w:tc>
              <w:tc>
                <w:tcPr>
                  <w:tcW w:w="79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高锰酸盐指数</w:t>
                  </w:r>
                </w:p>
              </w:tc>
              <w:tc>
                <w:tcPr>
                  <w:tcW w:w="675"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bottom"/>
                    <w:rPr>
                      <w:rFonts w:hint="default" w:ascii="Times New Roman" w:hAnsi="Times New Roman" w:eastAsia="宋体" w:cs="Times New Roman"/>
                      <w:i w:val="0"/>
                      <w:iCs w:val="0"/>
                      <w:color w:val="000000" w:themeColor="text1"/>
                      <w:kern w:val="2"/>
                      <w:sz w:val="21"/>
                      <w:szCs w:val="21"/>
                      <w:highlight w:val="none"/>
                      <w:u w:val="none"/>
                      <w:lang w:val="en-US" w:eastAsia="zh-CN" w:bidi="ar-SA"/>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COD</w:t>
                  </w:r>
                </w:p>
              </w:tc>
              <w:tc>
                <w:tcPr>
                  <w:tcW w:w="61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bottom"/>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NH</w:t>
                  </w:r>
                  <w:r>
                    <w:rPr>
                      <w:rStyle w:val="168"/>
                      <w:rFonts w:hint="default" w:ascii="Times New Roman" w:hAnsi="Times New Roman" w:eastAsia="宋体" w:cs="Times New Roman"/>
                      <w:color w:val="000000" w:themeColor="text1"/>
                      <w:sz w:val="21"/>
                      <w:szCs w:val="21"/>
                      <w:highlight w:val="none"/>
                      <w:lang w:val="en-US" w:eastAsia="zh-CN" w:bidi="ar"/>
                      <w14:textFill>
                        <w14:solidFill>
                          <w14:schemeClr w14:val="tx1"/>
                        </w14:solidFill>
                      </w14:textFill>
                    </w:rPr>
                    <w:t>₃</w:t>
                  </w:r>
                  <w:r>
                    <w:rPr>
                      <w:rStyle w:val="89"/>
                      <w:rFonts w:hint="default" w:ascii="Times New Roman" w:hAnsi="Times New Roman" w:eastAsia="宋体" w:cs="Times New Roman"/>
                      <w:color w:val="000000" w:themeColor="text1"/>
                      <w:sz w:val="21"/>
                      <w:szCs w:val="21"/>
                      <w:highlight w:val="none"/>
                      <w:lang w:val="en-US" w:eastAsia="zh-CN" w:bidi="ar"/>
                      <w14:textFill>
                        <w14:solidFill>
                          <w14:schemeClr w14:val="tx1"/>
                        </w14:solidFill>
                      </w14:textFill>
                    </w:rPr>
                    <w:t>-N</w:t>
                  </w:r>
                </w:p>
              </w:tc>
              <w:tc>
                <w:tcPr>
                  <w:tcW w:w="61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bottom"/>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TP</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3" w:hRule="atLeast"/>
              </w:trPr>
              <w:tc>
                <w:tcPr>
                  <w:tcW w:w="571" w:type="pct"/>
                  <w:vMerge w:val="restart"/>
                  <w:tcBorders>
                    <w:top w:val="single" w:color="000000" w:sz="4" w:space="0"/>
                    <w:left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r>
                    <w:rPr>
                      <w:rFonts w:hint="eastAsia" w:cs="Times New Roman"/>
                      <w:i w:val="0"/>
                      <w:iCs w:val="0"/>
                      <w:color w:val="000000" w:themeColor="text1"/>
                      <w:kern w:val="0"/>
                      <w:sz w:val="21"/>
                      <w:szCs w:val="21"/>
                      <w:highlight w:val="none"/>
                      <w:u w:val="none"/>
                      <w:lang w:val="en-US" w:eastAsia="zh-CN" w:bidi="ar"/>
                      <w14:textFill>
                        <w14:solidFill>
                          <w14:schemeClr w14:val="tx1"/>
                        </w14:solidFill>
                      </w14:textFill>
                    </w:rPr>
                    <w:t>尧渡河（</w:t>
                  </w: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东流</w:t>
                  </w:r>
                  <w:r>
                    <w:rPr>
                      <w:rFonts w:hint="eastAsia" w:cs="Times New Roman"/>
                      <w:i w:val="0"/>
                      <w:iCs w:val="0"/>
                      <w:color w:val="000000" w:themeColor="text1"/>
                      <w:kern w:val="0"/>
                      <w:sz w:val="21"/>
                      <w:szCs w:val="21"/>
                      <w:highlight w:val="none"/>
                      <w:u w:val="none"/>
                      <w:lang w:val="en-US" w:eastAsia="zh-CN" w:bidi="ar"/>
                      <w14:textFill>
                        <w14:solidFill>
                          <w14:schemeClr w14:val="tx1"/>
                        </w14:solidFill>
                      </w14:textFill>
                    </w:rPr>
                    <w:t>断面）</w:t>
                  </w:r>
                </w:p>
              </w:tc>
              <w:tc>
                <w:tcPr>
                  <w:tcW w:w="571" w:type="pct"/>
                  <w:vMerge w:val="restart"/>
                  <w:tcBorders>
                    <w:top w:val="single" w:color="000000" w:sz="4" w:space="0"/>
                    <w:left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bottom"/>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Ⅱ</w:t>
                  </w: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bottom"/>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2022</w:t>
                  </w:r>
                </w:p>
              </w:tc>
              <w:tc>
                <w:tcPr>
                  <w:tcW w:w="57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bottom"/>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枯水期</w:t>
                  </w:r>
                </w:p>
              </w:tc>
              <w:tc>
                <w:tcPr>
                  <w:tcW w:w="79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2.30</w:t>
                  </w:r>
                </w:p>
              </w:tc>
              <w:tc>
                <w:tcPr>
                  <w:tcW w:w="675"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default" w:ascii="Times New Roman" w:hAnsi="Times New Roman" w:eastAsia="宋体" w:cs="Times New Roman"/>
                      <w:i w:val="0"/>
                      <w:iCs w:val="0"/>
                      <w:color w:val="000000" w:themeColor="text1"/>
                      <w:kern w:val="2"/>
                      <w:sz w:val="21"/>
                      <w:szCs w:val="21"/>
                      <w:highlight w:val="none"/>
                      <w:u w:val="none"/>
                      <w:lang w:val="en-US" w:eastAsia="zh-CN" w:bidi="ar-SA"/>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12.75</w:t>
                  </w:r>
                </w:p>
              </w:tc>
              <w:tc>
                <w:tcPr>
                  <w:tcW w:w="61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default"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0.11</w:t>
                  </w:r>
                </w:p>
              </w:tc>
              <w:tc>
                <w:tcPr>
                  <w:tcW w:w="61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default"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0.04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3" w:hRule="atLeast"/>
              </w:trPr>
              <w:tc>
                <w:tcPr>
                  <w:tcW w:w="571" w:type="pct"/>
                  <w:vMerge w:val="continue"/>
                  <w:tcBorders>
                    <w:left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p>
              </w:tc>
              <w:tc>
                <w:tcPr>
                  <w:tcW w:w="571" w:type="pct"/>
                  <w:vMerge w:val="continue"/>
                  <w:tcBorders>
                    <w:left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bottom"/>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2022</w:t>
                  </w:r>
                </w:p>
              </w:tc>
              <w:tc>
                <w:tcPr>
                  <w:tcW w:w="57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bottom"/>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平水期</w:t>
                  </w:r>
                </w:p>
              </w:tc>
              <w:tc>
                <w:tcPr>
                  <w:tcW w:w="79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default"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2.08</w:t>
                  </w:r>
                </w:p>
              </w:tc>
              <w:tc>
                <w:tcPr>
                  <w:tcW w:w="675"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default" w:ascii="Times New Roman" w:hAnsi="Times New Roman" w:eastAsia="宋体" w:cs="Times New Roman"/>
                      <w:i w:val="0"/>
                      <w:iCs w:val="0"/>
                      <w:color w:val="000000" w:themeColor="text1"/>
                      <w:kern w:val="2"/>
                      <w:sz w:val="21"/>
                      <w:szCs w:val="21"/>
                      <w:highlight w:val="none"/>
                      <w:u w:val="none"/>
                      <w:lang w:val="en-US" w:eastAsia="zh-CN" w:bidi="ar-SA"/>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6.00</w:t>
                  </w:r>
                </w:p>
              </w:tc>
              <w:tc>
                <w:tcPr>
                  <w:tcW w:w="61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default"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0.08</w:t>
                  </w:r>
                </w:p>
              </w:tc>
              <w:tc>
                <w:tcPr>
                  <w:tcW w:w="61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default"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0.04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3" w:hRule="atLeast"/>
              </w:trPr>
              <w:tc>
                <w:tcPr>
                  <w:tcW w:w="571" w:type="pct"/>
                  <w:vMerge w:val="continue"/>
                  <w:tcBorders>
                    <w:left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p>
              </w:tc>
              <w:tc>
                <w:tcPr>
                  <w:tcW w:w="571" w:type="pct"/>
                  <w:vMerge w:val="continue"/>
                  <w:tcBorders>
                    <w:left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bottom"/>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2022</w:t>
                  </w:r>
                </w:p>
              </w:tc>
              <w:tc>
                <w:tcPr>
                  <w:tcW w:w="57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bottom"/>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丰水期</w:t>
                  </w:r>
                </w:p>
              </w:tc>
              <w:tc>
                <w:tcPr>
                  <w:tcW w:w="79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default"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2.04</w:t>
                  </w:r>
                </w:p>
              </w:tc>
              <w:tc>
                <w:tcPr>
                  <w:tcW w:w="675"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default" w:ascii="Times New Roman" w:hAnsi="Times New Roman" w:eastAsia="宋体" w:cs="Times New Roman"/>
                      <w:i w:val="0"/>
                      <w:iCs w:val="0"/>
                      <w:color w:val="000000" w:themeColor="text1"/>
                      <w:kern w:val="2"/>
                      <w:sz w:val="21"/>
                      <w:szCs w:val="21"/>
                      <w:highlight w:val="none"/>
                      <w:u w:val="none"/>
                      <w:lang w:val="en-US" w:eastAsia="zh-CN" w:bidi="ar-SA"/>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8.00</w:t>
                  </w:r>
                </w:p>
              </w:tc>
              <w:tc>
                <w:tcPr>
                  <w:tcW w:w="61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default" w:ascii="Times New Roman" w:hAnsi="Times New Roman" w:eastAsia="宋体" w:cs="Times New Roman"/>
                      <w:i w:val="0"/>
                      <w:iCs w:val="0"/>
                      <w:color w:val="000000" w:themeColor="text1"/>
                      <w:sz w:val="21"/>
                      <w:szCs w:val="21"/>
                      <w:highlight w:val="none"/>
                      <w:u w:val="none"/>
                      <w:lang w:val="en-US"/>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0.08</w:t>
                  </w:r>
                </w:p>
              </w:tc>
              <w:tc>
                <w:tcPr>
                  <w:tcW w:w="61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default" w:ascii="Times New Roman" w:hAnsi="Times New Roman" w:eastAsia="宋体" w:cs="Times New Roman"/>
                      <w:i w:val="0"/>
                      <w:iCs w:val="0"/>
                      <w:color w:val="000000" w:themeColor="text1"/>
                      <w:sz w:val="21"/>
                      <w:szCs w:val="21"/>
                      <w:highlight w:val="none"/>
                      <w:u w:val="none"/>
                      <w:lang w:val="en-US"/>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0.04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3" w:hRule="atLeast"/>
              </w:trPr>
              <w:tc>
                <w:tcPr>
                  <w:tcW w:w="571" w:type="pct"/>
                  <w:vMerge w:val="continue"/>
                  <w:tcBorders>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p>
              </w:tc>
              <w:tc>
                <w:tcPr>
                  <w:tcW w:w="571" w:type="pct"/>
                  <w:vMerge w:val="continue"/>
                  <w:tcBorders>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p>
              </w:tc>
              <w:tc>
                <w:tcPr>
                  <w:tcW w:w="114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年均值</w:t>
                  </w:r>
                </w:p>
              </w:tc>
              <w:tc>
                <w:tcPr>
                  <w:tcW w:w="79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2.12</w:t>
                  </w:r>
                </w:p>
              </w:tc>
              <w:tc>
                <w:tcPr>
                  <w:tcW w:w="675"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default" w:ascii="Times New Roman" w:hAnsi="Times New Roman" w:eastAsia="宋体" w:cs="Times New Roman"/>
                      <w:i w:val="0"/>
                      <w:iCs w:val="0"/>
                      <w:color w:val="000000" w:themeColor="text1"/>
                      <w:kern w:val="2"/>
                      <w:sz w:val="21"/>
                      <w:szCs w:val="21"/>
                      <w:highlight w:val="none"/>
                      <w:u w:val="none"/>
                      <w:lang w:val="en-US" w:eastAsia="zh-CN" w:bidi="ar-SA"/>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9.10</w:t>
                  </w:r>
                </w:p>
              </w:tc>
              <w:tc>
                <w:tcPr>
                  <w:tcW w:w="61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0.09</w:t>
                  </w:r>
                </w:p>
              </w:tc>
              <w:tc>
                <w:tcPr>
                  <w:tcW w:w="61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0.04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3" w:hRule="atLeast"/>
              </w:trPr>
              <w:tc>
                <w:tcPr>
                  <w:tcW w:w="5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断面名称</w:t>
                  </w:r>
                </w:p>
              </w:tc>
              <w:tc>
                <w:tcPr>
                  <w:tcW w:w="5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水质目标</w:t>
                  </w: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bottom"/>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监测年份</w:t>
                  </w:r>
                </w:p>
              </w:tc>
              <w:tc>
                <w:tcPr>
                  <w:tcW w:w="57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bottom"/>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监测月份</w:t>
                  </w:r>
                </w:p>
              </w:tc>
              <w:tc>
                <w:tcPr>
                  <w:tcW w:w="79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高锰酸盐指数</w:t>
                  </w:r>
                </w:p>
              </w:tc>
              <w:tc>
                <w:tcPr>
                  <w:tcW w:w="675"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bottom"/>
                    <w:rPr>
                      <w:rFonts w:hint="default" w:ascii="Times New Roman" w:hAnsi="Times New Roman" w:eastAsia="宋体" w:cs="Times New Roman"/>
                      <w:i w:val="0"/>
                      <w:iCs w:val="0"/>
                      <w:color w:val="000000" w:themeColor="text1"/>
                      <w:kern w:val="2"/>
                      <w:sz w:val="21"/>
                      <w:szCs w:val="21"/>
                      <w:highlight w:val="none"/>
                      <w:u w:val="none"/>
                      <w:lang w:val="en-US" w:eastAsia="zh-CN" w:bidi="ar-SA"/>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COD</w:t>
                  </w:r>
                </w:p>
              </w:tc>
              <w:tc>
                <w:tcPr>
                  <w:tcW w:w="61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bottom"/>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NH</w:t>
                  </w:r>
                  <w:r>
                    <w:rPr>
                      <w:rStyle w:val="168"/>
                      <w:rFonts w:hint="default" w:ascii="Times New Roman" w:hAnsi="Times New Roman" w:eastAsia="宋体" w:cs="Times New Roman"/>
                      <w:color w:val="000000" w:themeColor="text1"/>
                      <w:sz w:val="21"/>
                      <w:szCs w:val="21"/>
                      <w:highlight w:val="none"/>
                      <w:lang w:val="en-US" w:eastAsia="zh-CN" w:bidi="ar"/>
                      <w14:textFill>
                        <w14:solidFill>
                          <w14:schemeClr w14:val="tx1"/>
                        </w14:solidFill>
                      </w14:textFill>
                    </w:rPr>
                    <w:t>₃</w:t>
                  </w:r>
                  <w:r>
                    <w:rPr>
                      <w:rStyle w:val="89"/>
                      <w:rFonts w:hint="default" w:ascii="Times New Roman" w:hAnsi="Times New Roman" w:eastAsia="宋体" w:cs="Times New Roman"/>
                      <w:color w:val="000000" w:themeColor="text1"/>
                      <w:sz w:val="21"/>
                      <w:szCs w:val="21"/>
                      <w:highlight w:val="none"/>
                      <w:lang w:val="en-US" w:eastAsia="zh-CN" w:bidi="ar"/>
                      <w14:textFill>
                        <w14:solidFill>
                          <w14:schemeClr w14:val="tx1"/>
                        </w14:solidFill>
                      </w14:textFill>
                    </w:rPr>
                    <w:t>-N</w:t>
                  </w:r>
                </w:p>
              </w:tc>
              <w:tc>
                <w:tcPr>
                  <w:tcW w:w="61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bottom"/>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TP</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3" w:hRule="atLeast"/>
              </w:trPr>
              <w:tc>
                <w:tcPr>
                  <w:tcW w:w="571" w:type="pct"/>
                  <w:vMerge w:val="restart"/>
                  <w:tcBorders>
                    <w:top w:val="single" w:color="000000" w:sz="4" w:space="0"/>
                    <w:left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东流</w:t>
                  </w:r>
                  <w:r>
                    <w:rPr>
                      <w:rFonts w:hint="eastAsia" w:cs="Times New Roman"/>
                      <w:i w:val="0"/>
                      <w:iCs w:val="0"/>
                      <w:color w:val="000000" w:themeColor="text1"/>
                      <w:kern w:val="0"/>
                      <w:sz w:val="21"/>
                      <w:szCs w:val="21"/>
                      <w:highlight w:val="none"/>
                      <w:u w:val="none"/>
                      <w:lang w:val="en-US" w:eastAsia="zh-CN" w:bidi="ar"/>
                      <w14:textFill>
                        <w14:solidFill>
                          <w14:schemeClr w14:val="tx1"/>
                        </w14:solidFill>
                      </w14:textFill>
                    </w:rPr>
                    <w:t>（</w:t>
                  </w: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东流</w:t>
                  </w:r>
                  <w:r>
                    <w:rPr>
                      <w:rFonts w:hint="eastAsia" w:cs="Times New Roman"/>
                      <w:i w:val="0"/>
                      <w:iCs w:val="0"/>
                      <w:color w:val="000000" w:themeColor="text1"/>
                      <w:kern w:val="0"/>
                      <w:sz w:val="21"/>
                      <w:szCs w:val="21"/>
                      <w:highlight w:val="none"/>
                      <w:u w:val="none"/>
                      <w:lang w:val="en-US" w:eastAsia="zh-CN" w:bidi="ar"/>
                      <w14:textFill>
                        <w14:solidFill>
                          <w14:schemeClr w14:val="tx1"/>
                        </w14:solidFill>
                      </w14:textFill>
                    </w:rPr>
                    <w:t>断面）</w:t>
                  </w:r>
                </w:p>
              </w:tc>
              <w:tc>
                <w:tcPr>
                  <w:tcW w:w="571" w:type="pct"/>
                  <w:vMerge w:val="restart"/>
                  <w:tcBorders>
                    <w:top w:val="single" w:color="000000" w:sz="4" w:space="0"/>
                    <w:left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bottom"/>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Ⅱ</w:t>
                  </w: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bottom"/>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2023</w:t>
                  </w:r>
                </w:p>
              </w:tc>
              <w:tc>
                <w:tcPr>
                  <w:tcW w:w="57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bottom"/>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枯水期</w:t>
                  </w:r>
                </w:p>
              </w:tc>
              <w:tc>
                <w:tcPr>
                  <w:tcW w:w="79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default"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2.47</w:t>
                  </w:r>
                </w:p>
              </w:tc>
              <w:tc>
                <w:tcPr>
                  <w:tcW w:w="675"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default" w:ascii="Times New Roman" w:hAnsi="Times New Roman" w:eastAsia="宋体" w:cs="Times New Roman"/>
                      <w:i w:val="0"/>
                      <w:iCs w:val="0"/>
                      <w:color w:val="000000" w:themeColor="text1"/>
                      <w:kern w:val="2"/>
                      <w:sz w:val="21"/>
                      <w:szCs w:val="21"/>
                      <w:highlight w:val="none"/>
                      <w:u w:val="none"/>
                      <w:lang w:val="en-US" w:eastAsia="zh-CN" w:bidi="ar-SA"/>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6.00</w:t>
                  </w:r>
                </w:p>
              </w:tc>
              <w:tc>
                <w:tcPr>
                  <w:tcW w:w="61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default" w:ascii="Times New Roman" w:hAnsi="Times New Roman" w:eastAsia="宋体" w:cs="Times New Roman"/>
                      <w:i w:val="0"/>
                      <w:iCs w:val="0"/>
                      <w:color w:val="000000" w:themeColor="text1"/>
                      <w:sz w:val="21"/>
                      <w:szCs w:val="21"/>
                      <w:highlight w:val="none"/>
                      <w:u w:val="none"/>
                      <w:lang w:val="en-US"/>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0.06</w:t>
                  </w:r>
                </w:p>
              </w:tc>
              <w:tc>
                <w:tcPr>
                  <w:tcW w:w="61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default" w:ascii="Times New Roman" w:hAnsi="Times New Roman" w:eastAsia="宋体" w:cs="Times New Roman"/>
                      <w:i w:val="0"/>
                      <w:iCs w:val="0"/>
                      <w:color w:val="000000" w:themeColor="text1"/>
                      <w:sz w:val="21"/>
                      <w:szCs w:val="21"/>
                      <w:highlight w:val="none"/>
                      <w:u w:val="none"/>
                      <w:lang w:val="en-US"/>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0.04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3" w:hRule="atLeast"/>
              </w:trPr>
              <w:tc>
                <w:tcPr>
                  <w:tcW w:w="571" w:type="pct"/>
                  <w:vMerge w:val="continue"/>
                  <w:tcBorders>
                    <w:left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p>
              </w:tc>
              <w:tc>
                <w:tcPr>
                  <w:tcW w:w="571" w:type="pct"/>
                  <w:vMerge w:val="continue"/>
                  <w:tcBorders>
                    <w:left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bottom"/>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2023</w:t>
                  </w:r>
                </w:p>
              </w:tc>
              <w:tc>
                <w:tcPr>
                  <w:tcW w:w="57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bottom"/>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平水期</w:t>
                  </w:r>
                </w:p>
              </w:tc>
              <w:tc>
                <w:tcPr>
                  <w:tcW w:w="79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1.93</w:t>
                  </w:r>
                </w:p>
              </w:tc>
              <w:tc>
                <w:tcPr>
                  <w:tcW w:w="675"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default" w:ascii="Times New Roman" w:hAnsi="Times New Roman" w:eastAsia="宋体" w:cs="Times New Roman"/>
                      <w:i w:val="0"/>
                      <w:iCs w:val="0"/>
                      <w:color w:val="000000" w:themeColor="text1"/>
                      <w:kern w:val="2"/>
                      <w:sz w:val="21"/>
                      <w:szCs w:val="21"/>
                      <w:highlight w:val="none"/>
                      <w:u w:val="none"/>
                      <w:lang w:val="en-US" w:eastAsia="zh-CN" w:bidi="ar-SA"/>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10.50</w:t>
                  </w:r>
                </w:p>
              </w:tc>
              <w:tc>
                <w:tcPr>
                  <w:tcW w:w="61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default" w:ascii="Times New Roman" w:hAnsi="Times New Roman" w:eastAsia="宋体" w:cs="Times New Roman"/>
                      <w:i w:val="0"/>
                      <w:iCs w:val="0"/>
                      <w:color w:val="000000" w:themeColor="text1"/>
                      <w:sz w:val="21"/>
                      <w:szCs w:val="21"/>
                      <w:highlight w:val="none"/>
                      <w:u w:val="none"/>
                      <w:lang w:val="en-US"/>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0.05</w:t>
                  </w:r>
                </w:p>
              </w:tc>
              <w:tc>
                <w:tcPr>
                  <w:tcW w:w="61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default" w:ascii="Times New Roman" w:hAnsi="Times New Roman" w:eastAsia="宋体" w:cs="Times New Roman"/>
                      <w:i w:val="0"/>
                      <w:iCs w:val="0"/>
                      <w:color w:val="000000" w:themeColor="text1"/>
                      <w:sz w:val="21"/>
                      <w:szCs w:val="21"/>
                      <w:highlight w:val="none"/>
                      <w:u w:val="none"/>
                      <w:lang w:val="en-US"/>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0.04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3" w:hRule="atLeast"/>
              </w:trPr>
              <w:tc>
                <w:tcPr>
                  <w:tcW w:w="571" w:type="pct"/>
                  <w:vMerge w:val="continue"/>
                  <w:tcBorders>
                    <w:left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p>
              </w:tc>
              <w:tc>
                <w:tcPr>
                  <w:tcW w:w="571" w:type="pct"/>
                  <w:vMerge w:val="continue"/>
                  <w:tcBorders>
                    <w:left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bottom"/>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2023</w:t>
                  </w:r>
                </w:p>
              </w:tc>
              <w:tc>
                <w:tcPr>
                  <w:tcW w:w="57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bottom"/>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丰水期</w:t>
                  </w:r>
                </w:p>
              </w:tc>
              <w:tc>
                <w:tcPr>
                  <w:tcW w:w="79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1.90</w:t>
                  </w:r>
                </w:p>
              </w:tc>
              <w:tc>
                <w:tcPr>
                  <w:tcW w:w="675"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default" w:ascii="Times New Roman" w:hAnsi="Times New Roman" w:eastAsia="宋体" w:cs="Times New Roman"/>
                      <w:i w:val="0"/>
                      <w:iCs w:val="0"/>
                      <w:color w:val="000000" w:themeColor="text1"/>
                      <w:kern w:val="2"/>
                      <w:sz w:val="21"/>
                      <w:szCs w:val="21"/>
                      <w:highlight w:val="none"/>
                      <w:u w:val="none"/>
                      <w:lang w:val="en-US" w:eastAsia="zh-CN" w:bidi="ar-SA"/>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8.00</w:t>
                  </w:r>
                </w:p>
              </w:tc>
              <w:tc>
                <w:tcPr>
                  <w:tcW w:w="61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0.10</w:t>
                  </w:r>
                </w:p>
              </w:tc>
              <w:tc>
                <w:tcPr>
                  <w:tcW w:w="61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default" w:ascii="Times New Roman" w:hAnsi="Times New Roman" w:eastAsia="宋体" w:cs="Times New Roman"/>
                      <w:i w:val="0"/>
                      <w:iCs w:val="0"/>
                      <w:color w:val="000000" w:themeColor="text1"/>
                      <w:sz w:val="21"/>
                      <w:szCs w:val="21"/>
                      <w:highlight w:val="none"/>
                      <w:u w:val="none"/>
                      <w:lang w:val="en-US"/>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0.04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3" w:hRule="atLeast"/>
              </w:trPr>
              <w:tc>
                <w:tcPr>
                  <w:tcW w:w="571" w:type="pct"/>
                  <w:vMerge w:val="continue"/>
                  <w:tcBorders>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p>
              </w:tc>
              <w:tc>
                <w:tcPr>
                  <w:tcW w:w="571" w:type="pct"/>
                  <w:vMerge w:val="continue"/>
                  <w:tcBorders>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p>
              </w:tc>
              <w:tc>
                <w:tcPr>
                  <w:tcW w:w="114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年均值</w:t>
                  </w:r>
                </w:p>
              </w:tc>
              <w:tc>
                <w:tcPr>
                  <w:tcW w:w="79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2.05</w:t>
                  </w:r>
                </w:p>
              </w:tc>
              <w:tc>
                <w:tcPr>
                  <w:tcW w:w="675"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default" w:ascii="Times New Roman" w:hAnsi="Times New Roman" w:eastAsia="宋体" w:cs="Times New Roman"/>
                      <w:i w:val="0"/>
                      <w:iCs w:val="0"/>
                      <w:color w:val="000000" w:themeColor="text1"/>
                      <w:kern w:val="2"/>
                      <w:sz w:val="21"/>
                      <w:szCs w:val="21"/>
                      <w:highlight w:val="none"/>
                      <w:u w:val="none"/>
                      <w:lang w:val="en-US" w:eastAsia="zh-CN" w:bidi="ar-SA"/>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9.10</w:t>
                  </w:r>
                </w:p>
              </w:tc>
              <w:tc>
                <w:tcPr>
                  <w:tcW w:w="61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0.07</w:t>
                  </w:r>
                </w:p>
              </w:tc>
              <w:tc>
                <w:tcPr>
                  <w:tcW w:w="61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0.04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3" w:hRule="atLeast"/>
              </w:trPr>
              <w:tc>
                <w:tcPr>
                  <w:tcW w:w="5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断面名称</w:t>
                  </w:r>
                </w:p>
              </w:tc>
              <w:tc>
                <w:tcPr>
                  <w:tcW w:w="5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水质目标</w:t>
                  </w: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bottom"/>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监测年份</w:t>
                  </w:r>
                </w:p>
              </w:tc>
              <w:tc>
                <w:tcPr>
                  <w:tcW w:w="57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bottom"/>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监测月份</w:t>
                  </w:r>
                </w:p>
              </w:tc>
              <w:tc>
                <w:tcPr>
                  <w:tcW w:w="79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高锰酸盐指数</w:t>
                  </w:r>
                </w:p>
              </w:tc>
              <w:tc>
                <w:tcPr>
                  <w:tcW w:w="675"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bottom"/>
                    <w:rPr>
                      <w:rFonts w:hint="default" w:ascii="Times New Roman" w:hAnsi="Times New Roman" w:eastAsia="宋体" w:cs="Times New Roman"/>
                      <w:i w:val="0"/>
                      <w:iCs w:val="0"/>
                      <w:color w:val="000000" w:themeColor="text1"/>
                      <w:kern w:val="2"/>
                      <w:sz w:val="21"/>
                      <w:szCs w:val="21"/>
                      <w:highlight w:val="none"/>
                      <w:u w:val="none"/>
                      <w:lang w:val="en-US" w:eastAsia="zh-CN" w:bidi="ar-SA"/>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COD</w:t>
                  </w:r>
                </w:p>
              </w:tc>
              <w:tc>
                <w:tcPr>
                  <w:tcW w:w="61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bottom"/>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NH</w:t>
                  </w:r>
                  <w:r>
                    <w:rPr>
                      <w:rStyle w:val="168"/>
                      <w:rFonts w:hint="default" w:ascii="Times New Roman" w:hAnsi="Times New Roman" w:eastAsia="宋体" w:cs="Times New Roman"/>
                      <w:color w:val="000000" w:themeColor="text1"/>
                      <w:sz w:val="21"/>
                      <w:szCs w:val="21"/>
                      <w:highlight w:val="none"/>
                      <w:lang w:val="en-US" w:eastAsia="zh-CN" w:bidi="ar"/>
                      <w14:textFill>
                        <w14:solidFill>
                          <w14:schemeClr w14:val="tx1"/>
                        </w14:solidFill>
                      </w14:textFill>
                    </w:rPr>
                    <w:t>₃</w:t>
                  </w:r>
                  <w:r>
                    <w:rPr>
                      <w:rStyle w:val="89"/>
                      <w:rFonts w:hint="default" w:ascii="Times New Roman" w:hAnsi="Times New Roman" w:eastAsia="宋体" w:cs="Times New Roman"/>
                      <w:color w:val="000000" w:themeColor="text1"/>
                      <w:sz w:val="21"/>
                      <w:szCs w:val="21"/>
                      <w:highlight w:val="none"/>
                      <w:lang w:val="en-US" w:eastAsia="zh-CN" w:bidi="ar"/>
                      <w14:textFill>
                        <w14:solidFill>
                          <w14:schemeClr w14:val="tx1"/>
                        </w14:solidFill>
                      </w14:textFill>
                    </w:rPr>
                    <w:t>-N</w:t>
                  </w:r>
                </w:p>
              </w:tc>
              <w:tc>
                <w:tcPr>
                  <w:tcW w:w="61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bottom"/>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TP</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3" w:hRule="atLeast"/>
              </w:trPr>
              <w:tc>
                <w:tcPr>
                  <w:tcW w:w="571" w:type="pct"/>
                  <w:vMerge w:val="restart"/>
                  <w:tcBorders>
                    <w:top w:val="single" w:color="000000" w:sz="4" w:space="0"/>
                    <w:left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东流</w:t>
                  </w:r>
                  <w:r>
                    <w:rPr>
                      <w:rFonts w:hint="eastAsia" w:cs="Times New Roman"/>
                      <w:i w:val="0"/>
                      <w:iCs w:val="0"/>
                      <w:color w:val="000000" w:themeColor="text1"/>
                      <w:kern w:val="0"/>
                      <w:sz w:val="21"/>
                      <w:szCs w:val="21"/>
                      <w:highlight w:val="none"/>
                      <w:u w:val="none"/>
                      <w:lang w:val="en-US" w:eastAsia="zh-CN" w:bidi="ar"/>
                      <w14:textFill>
                        <w14:solidFill>
                          <w14:schemeClr w14:val="tx1"/>
                        </w14:solidFill>
                      </w14:textFill>
                    </w:rPr>
                    <w:t>（</w:t>
                  </w: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东流</w:t>
                  </w:r>
                  <w:r>
                    <w:rPr>
                      <w:rFonts w:hint="eastAsia" w:cs="Times New Roman"/>
                      <w:i w:val="0"/>
                      <w:iCs w:val="0"/>
                      <w:color w:val="000000" w:themeColor="text1"/>
                      <w:kern w:val="0"/>
                      <w:sz w:val="21"/>
                      <w:szCs w:val="21"/>
                      <w:highlight w:val="none"/>
                      <w:u w:val="none"/>
                      <w:lang w:val="en-US" w:eastAsia="zh-CN" w:bidi="ar"/>
                      <w14:textFill>
                        <w14:solidFill>
                          <w14:schemeClr w14:val="tx1"/>
                        </w14:solidFill>
                      </w14:textFill>
                    </w:rPr>
                    <w:t>断面）</w:t>
                  </w:r>
                </w:p>
              </w:tc>
              <w:tc>
                <w:tcPr>
                  <w:tcW w:w="571" w:type="pct"/>
                  <w:vMerge w:val="restart"/>
                  <w:tcBorders>
                    <w:top w:val="single" w:color="000000" w:sz="4" w:space="0"/>
                    <w:left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bottom"/>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Ⅱ</w:t>
                  </w:r>
                </w:p>
              </w:tc>
              <w:tc>
                <w:tcPr>
                  <w:tcW w:w="5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2024</w:t>
                  </w:r>
                </w:p>
              </w:tc>
              <w:tc>
                <w:tcPr>
                  <w:tcW w:w="57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bottom"/>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枯水期</w:t>
                  </w:r>
                </w:p>
              </w:tc>
              <w:tc>
                <w:tcPr>
                  <w:tcW w:w="79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2.73</w:t>
                  </w:r>
                </w:p>
              </w:tc>
              <w:tc>
                <w:tcPr>
                  <w:tcW w:w="675"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default" w:ascii="Times New Roman" w:hAnsi="Times New Roman" w:eastAsia="宋体" w:cs="Times New Roman"/>
                      <w:i w:val="0"/>
                      <w:iCs w:val="0"/>
                      <w:color w:val="000000" w:themeColor="text1"/>
                      <w:kern w:val="2"/>
                      <w:sz w:val="21"/>
                      <w:szCs w:val="21"/>
                      <w:highlight w:val="none"/>
                      <w:u w:val="none"/>
                      <w:lang w:val="en-US" w:eastAsia="zh-CN" w:bidi="ar-SA"/>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13.50</w:t>
                  </w:r>
                </w:p>
              </w:tc>
              <w:tc>
                <w:tcPr>
                  <w:tcW w:w="61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default"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0.10</w:t>
                  </w:r>
                </w:p>
              </w:tc>
              <w:tc>
                <w:tcPr>
                  <w:tcW w:w="61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default"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0.04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3" w:hRule="atLeast"/>
              </w:trPr>
              <w:tc>
                <w:tcPr>
                  <w:tcW w:w="571" w:type="pct"/>
                  <w:vMerge w:val="continue"/>
                  <w:tcBorders>
                    <w:left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p>
              </w:tc>
              <w:tc>
                <w:tcPr>
                  <w:tcW w:w="571" w:type="pct"/>
                  <w:vMerge w:val="continue"/>
                  <w:tcBorders>
                    <w:left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p>
              </w:tc>
              <w:tc>
                <w:tcPr>
                  <w:tcW w:w="5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2024</w:t>
                  </w:r>
                </w:p>
              </w:tc>
              <w:tc>
                <w:tcPr>
                  <w:tcW w:w="57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bottom"/>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平水期</w:t>
                  </w:r>
                </w:p>
              </w:tc>
              <w:tc>
                <w:tcPr>
                  <w:tcW w:w="79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2.28</w:t>
                  </w:r>
                </w:p>
              </w:tc>
              <w:tc>
                <w:tcPr>
                  <w:tcW w:w="675"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default" w:ascii="Times New Roman" w:hAnsi="Times New Roman" w:eastAsia="宋体" w:cs="Times New Roman"/>
                      <w:i w:val="0"/>
                      <w:iCs w:val="0"/>
                      <w:color w:val="000000" w:themeColor="text1"/>
                      <w:kern w:val="2"/>
                      <w:sz w:val="21"/>
                      <w:szCs w:val="21"/>
                      <w:highlight w:val="none"/>
                      <w:u w:val="none"/>
                      <w:lang w:val="en-US" w:eastAsia="zh-CN" w:bidi="ar-SA"/>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8.27</w:t>
                  </w:r>
                </w:p>
              </w:tc>
              <w:tc>
                <w:tcPr>
                  <w:tcW w:w="61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default"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0.27</w:t>
                  </w:r>
                </w:p>
              </w:tc>
              <w:tc>
                <w:tcPr>
                  <w:tcW w:w="61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default"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0.06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3" w:hRule="atLeast"/>
              </w:trPr>
              <w:tc>
                <w:tcPr>
                  <w:tcW w:w="571" w:type="pct"/>
                  <w:vMerge w:val="continue"/>
                  <w:tcBorders>
                    <w:left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p>
              </w:tc>
              <w:tc>
                <w:tcPr>
                  <w:tcW w:w="571" w:type="pct"/>
                  <w:vMerge w:val="continue"/>
                  <w:tcBorders>
                    <w:left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p>
              </w:tc>
              <w:tc>
                <w:tcPr>
                  <w:tcW w:w="5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2024</w:t>
                  </w:r>
                </w:p>
              </w:tc>
              <w:tc>
                <w:tcPr>
                  <w:tcW w:w="57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bottom"/>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丰水期</w:t>
                  </w:r>
                </w:p>
              </w:tc>
              <w:tc>
                <w:tcPr>
                  <w:tcW w:w="79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2.72</w:t>
                  </w:r>
                </w:p>
              </w:tc>
              <w:tc>
                <w:tcPr>
                  <w:tcW w:w="675"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default" w:ascii="Times New Roman" w:hAnsi="Times New Roman" w:eastAsia="宋体" w:cs="Times New Roman"/>
                      <w:i w:val="0"/>
                      <w:iCs w:val="0"/>
                      <w:color w:val="000000" w:themeColor="text1"/>
                      <w:kern w:val="2"/>
                      <w:sz w:val="21"/>
                      <w:szCs w:val="21"/>
                      <w:highlight w:val="none"/>
                      <w:u w:val="none"/>
                      <w:lang w:val="en-US" w:eastAsia="zh-CN" w:bidi="ar-SA"/>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7.00</w:t>
                  </w:r>
                </w:p>
              </w:tc>
              <w:tc>
                <w:tcPr>
                  <w:tcW w:w="61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default"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0.06</w:t>
                  </w:r>
                </w:p>
              </w:tc>
              <w:tc>
                <w:tcPr>
                  <w:tcW w:w="61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default"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0.05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3" w:hRule="atLeast"/>
              </w:trPr>
              <w:tc>
                <w:tcPr>
                  <w:tcW w:w="571" w:type="pct"/>
                  <w:vMerge w:val="continue"/>
                  <w:tcBorders>
                    <w:left w:val="single" w:color="000000" w:sz="4" w:space="0"/>
                    <w:bottom w:val="single" w:color="auto"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p>
              </w:tc>
              <w:tc>
                <w:tcPr>
                  <w:tcW w:w="571" w:type="pct"/>
                  <w:vMerge w:val="continue"/>
                  <w:tcBorders>
                    <w:left w:val="single" w:color="000000" w:sz="4" w:space="0"/>
                    <w:bottom w:val="single" w:color="auto"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p>
              </w:tc>
              <w:tc>
                <w:tcPr>
                  <w:tcW w:w="114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i w:val="0"/>
                      <w:iCs w:val="0"/>
                      <w:color w:val="000000" w:themeColor="text1"/>
                      <w:sz w:val="21"/>
                      <w:szCs w:val="21"/>
                      <w:highlight w:val="none"/>
                      <w:u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年均值</w:t>
                  </w:r>
                </w:p>
              </w:tc>
              <w:tc>
                <w:tcPr>
                  <w:tcW w:w="79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2.58</w:t>
                  </w:r>
                </w:p>
              </w:tc>
              <w:tc>
                <w:tcPr>
                  <w:tcW w:w="6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default" w:ascii="Times New Roman" w:hAnsi="Times New Roman" w:eastAsia="宋体" w:cs="Times New Roman"/>
                      <w:i w:val="0"/>
                      <w:iCs w:val="0"/>
                      <w:color w:val="000000" w:themeColor="text1"/>
                      <w:kern w:val="2"/>
                      <w:sz w:val="21"/>
                      <w:szCs w:val="21"/>
                      <w:highlight w:val="none"/>
                      <w:u w:val="none"/>
                      <w:lang w:val="en-US" w:eastAsia="zh-CN" w:bidi="ar-SA"/>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9.80</w:t>
                  </w:r>
                </w:p>
              </w:tc>
              <w:tc>
                <w:tcPr>
                  <w:tcW w:w="61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default"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0.14</w:t>
                  </w:r>
                </w:p>
              </w:tc>
              <w:tc>
                <w:tcPr>
                  <w:tcW w:w="61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default" w:ascii="Times New Roman" w:hAnsi="Times New Roman" w:eastAsia="宋体" w:cs="Times New Roman"/>
                      <w:i w:val="0"/>
                      <w:iCs w:val="0"/>
                      <w:color w:val="000000" w:themeColor="text1"/>
                      <w:sz w:val="21"/>
                      <w:szCs w:val="21"/>
                      <w:highlight w:val="none"/>
                      <w:u w:val="none"/>
                      <w:lang w:val="en-US"/>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0.05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3" w:hRule="atLeast"/>
              </w:trPr>
              <w:tc>
                <w:tcPr>
                  <w:tcW w:w="2287" w:type="pct"/>
                  <w:gridSpan w:val="4"/>
                  <w:tcBorders>
                    <w:top w:val="single" w:color="auto" w:sz="4" w:space="0"/>
                    <w:left w:val="single" w:color="auto" w:sz="4" w:space="0"/>
                    <w:bottom w:val="single" w:color="auto"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Ⅱ类标准值</w:t>
                  </w:r>
                </w:p>
              </w:tc>
              <w:tc>
                <w:tcPr>
                  <w:tcW w:w="79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4</w:t>
                  </w:r>
                </w:p>
              </w:tc>
              <w:tc>
                <w:tcPr>
                  <w:tcW w:w="6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15</w:t>
                  </w:r>
                </w:p>
              </w:tc>
              <w:tc>
                <w:tcPr>
                  <w:tcW w:w="61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bottom"/>
                    <w:rPr>
                      <w:rFonts w:hint="default"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t>0.5</w:t>
                  </w:r>
                </w:p>
              </w:tc>
              <w:tc>
                <w:tcPr>
                  <w:tcW w:w="61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0.1</w:t>
                  </w:r>
                </w:p>
              </w:tc>
            </w:tr>
          </w:tbl>
          <w:p>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rPr>
                <w:rFonts w:hint="default" w:ascii="Times New Roman" w:hAnsi="Times New Roman" w:eastAsia="宋体" w:cs="Times New Roman"/>
                <w:b w:val="0"/>
                <w:bCs w:val="0"/>
                <w:color w:val="000000" w:themeColor="text1"/>
                <w:kern w:val="2"/>
                <w:sz w:val="24"/>
                <w:szCs w:val="24"/>
                <w:lang w:val="en-US" w:eastAsia="zh-CN" w:bidi="ar-SA"/>
                <w14:textFill>
                  <w14:solidFill>
                    <w14:schemeClr w14:val="tx1"/>
                  </w14:solidFill>
                </w14:textFill>
              </w:rPr>
            </w:pPr>
            <w:r>
              <w:rPr>
                <w:rFonts w:hint="eastAsia" w:ascii="Times New Roman" w:hAnsi="Times New Roman" w:eastAsia="宋体" w:cs="Times New Roman"/>
                <w:b w:val="0"/>
                <w:bCs w:val="0"/>
                <w:color w:val="000000" w:themeColor="text1"/>
                <w:kern w:val="2"/>
                <w:sz w:val="24"/>
                <w:szCs w:val="24"/>
                <w:lang w:val="en-US" w:eastAsia="zh-CN" w:bidi="ar-SA"/>
                <w14:textFill>
                  <w14:solidFill>
                    <w14:schemeClr w14:val="tx1"/>
                  </w14:solidFill>
                </w14:textFill>
              </w:rPr>
              <w:t>统计计算表明，2022年</w:t>
            </w:r>
            <w:r>
              <w:rPr>
                <w:rFonts w:hint="eastAsia" w:cs="Times New Roman"/>
                <w:b w:val="0"/>
                <w:bCs w:val="0"/>
                <w:color w:val="000000" w:themeColor="text1"/>
                <w:kern w:val="2"/>
                <w:sz w:val="24"/>
                <w:szCs w:val="24"/>
                <w:lang w:val="en-US" w:eastAsia="zh-CN" w:bidi="ar-SA"/>
                <w14:textFill>
                  <w14:solidFill>
                    <w14:schemeClr w14:val="tx1"/>
                  </w14:solidFill>
                </w14:textFill>
              </w:rPr>
              <w:t>—</w:t>
            </w:r>
            <w:r>
              <w:rPr>
                <w:rFonts w:hint="eastAsia" w:ascii="Times New Roman" w:hAnsi="Times New Roman" w:eastAsia="宋体" w:cs="Times New Roman"/>
                <w:b w:val="0"/>
                <w:bCs w:val="0"/>
                <w:color w:val="000000" w:themeColor="text1"/>
                <w:kern w:val="2"/>
                <w:sz w:val="24"/>
                <w:szCs w:val="24"/>
                <w:lang w:val="en-US" w:eastAsia="zh-CN" w:bidi="ar-SA"/>
                <w14:textFill>
                  <w14:solidFill>
                    <w14:schemeClr w14:val="tx1"/>
                  </w14:solidFill>
                </w14:textFill>
              </w:rPr>
              <w:t>2024年，多年枯水期、平水期、丰水期尧渡河东流断面水质平均值可达到地表水Ⅱ类水标准。</w:t>
            </w:r>
          </w:p>
          <w:p>
            <w:pPr>
              <w:keepLines w:val="0"/>
              <w:pageBreakBefore w:val="0"/>
              <w:widowControl w:val="0"/>
              <w:kinsoku/>
              <w:wordWrap/>
              <w:topLinePunct w:val="0"/>
              <w:autoSpaceDE/>
              <w:autoSpaceDN/>
              <w:bidi w:val="0"/>
              <w:adjustRightInd/>
              <w:snapToGrid/>
              <w:spacing w:line="360" w:lineRule="auto"/>
              <w:ind w:firstLine="420" w:firstLineChars="200"/>
              <w:textAlignment w:val="auto"/>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   </w:t>
            </w:r>
            <w:r>
              <w:rPr>
                <w:rFonts w:hint="eastAsia" w:ascii="Times New Roman" w:hAnsi="Times New Roman" w:eastAsia="宋体" w:cs="Times New Roman"/>
                <w:b w:val="0"/>
                <w:bCs w:val="0"/>
                <w:color w:val="000000" w:themeColor="text1"/>
                <w:kern w:val="2"/>
                <w:sz w:val="24"/>
                <w:szCs w:val="24"/>
                <w:lang w:val="en-US" w:eastAsia="zh-CN" w:bidi="ar-SA"/>
                <w14:textFill>
                  <w14:solidFill>
                    <w14:schemeClr w14:val="tx1"/>
                  </w14:solidFill>
                </w14:textFill>
              </w:rPr>
              <w:t xml:space="preserve"> （2）补充监测</w:t>
            </w:r>
          </w:p>
          <w:p>
            <w:pPr>
              <w:pStyle w:val="3"/>
              <w:keepNext/>
              <w:keepLines w:val="0"/>
              <w:pageBreakBefore w:val="0"/>
              <w:widowControl w:val="0"/>
              <w:kinsoku/>
              <w:wordWrap/>
              <w:overflowPunct w:val="0"/>
              <w:topLinePunct w:val="0"/>
              <w:autoSpaceDE/>
              <w:autoSpaceDN/>
              <w:bidi w:val="0"/>
              <w:adjustRightInd/>
              <w:snapToGrid/>
              <w:spacing w:before="0" w:after="0" w:line="360" w:lineRule="auto"/>
              <w:ind w:left="0" w:leftChars="0" w:firstLine="480" w:firstLineChars="200"/>
              <w:textAlignment w:val="auto"/>
              <w:rPr>
                <w:rFonts w:hint="eastAsia" w:ascii="Times New Roman" w:hAnsi="Times New Roman" w:eastAsia="宋体" w:cs="Times New Roman"/>
                <w:b w:val="0"/>
                <w:bCs w:val="0"/>
                <w:color w:val="000000" w:themeColor="text1"/>
                <w:kern w:val="2"/>
                <w:sz w:val="24"/>
                <w:szCs w:val="24"/>
                <w:lang w:val="en-US" w:eastAsia="zh-CN" w:bidi="ar-SA"/>
                <w14:textFill>
                  <w14:solidFill>
                    <w14:schemeClr w14:val="tx1"/>
                  </w14:solidFill>
                </w14:textFill>
              </w:rPr>
            </w:pPr>
            <w:r>
              <w:rPr>
                <w:rFonts w:hint="eastAsia" w:eastAsia="宋体" w:cs="Times New Roman"/>
                <w:b w:val="0"/>
                <w:bCs w:val="0"/>
                <w:color w:val="000000" w:themeColor="text1"/>
                <w:kern w:val="2"/>
                <w:sz w:val="24"/>
                <w:szCs w:val="24"/>
                <w:lang w:val="en-US" w:eastAsia="zh-CN" w:bidi="ar-SA"/>
                <w14:textFill>
                  <w14:solidFill>
                    <w14:schemeClr w14:val="tx1"/>
                  </w14:solidFill>
                </w14:textFill>
              </w:rPr>
              <w:t>根据</w:t>
            </w:r>
            <w:r>
              <w:rPr>
                <w:rFonts w:hint="eastAsia" w:ascii="Times New Roman" w:hAnsi="Times New Roman" w:eastAsia="宋体" w:cs="Times New Roman"/>
                <w:b w:val="0"/>
                <w:bCs w:val="0"/>
                <w:color w:val="000000" w:themeColor="text1"/>
                <w:kern w:val="2"/>
                <w:sz w:val="24"/>
                <w:szCs w:val="24"/>
                <w:lang w:val="en-US" w:eastAsia="zh-CN" w:bidi="ar-SA"/>
                <w14:textFill>
                  <w14:solidFill>
                    <w14:schemeClr w14:val="tx1"/>
                  </w14:solidFill>
                </w14:textFill>
              </w:rPr>
              <w:t>2025 年8月6日</w:t>
            </w:r>
            <w:r>
              <w:rPr>
                <w:rFonts w:hint="eastAsia" w:eastAsia="宋体" w:cs="Times New Roman"/>
                <w:b w:val="0"/>
                <w:bCs w:val="0"/>
                <w:color w:val="000000" w:themeColor="text1"/>
                <w:kern w:val="2"/>
                <w:sz w:val="24"/>
                <w:szCs w:val="24"/>
                <w:lang w:val="en-US" w:eastAsia="zh-CN" w:bidi="ar-SA"/>
                <w14:textFill>
                  <w14:solidFill>
                    <w14:schemeClr w14:val="tx1"/>
                  </w14:solidFill>
                </w14:textFill>
              </w:rPr>
              <w:t>—</w:t>
            </w:r>
            <w:r>
              <w:rPr>
                <w:rFonts w:hint="eastAsia" w:ascii="Times New Roman" w:hAnsi="Times New Roman" w:eastAsia="宋体" w:cs="Times New Roman"/>
                <w:b w:val="0"/>
                <w:bCs w:val="0"/>
                <w:color w:val="000000" w:themeColor="text1"/>
                <w:kern w:val="2"/>
                <w:sz w:val="24"/>
                <w:szCs w:val="24"/>
                <w:lang w:val="en-US" w:eastAsia="zh-CN" w:bidi="ar-SA"/>
                <w14:textFill>
                  <w14:solidFill>
                    <w14:schemeClr w14:val="tx1"/>
                  </w14:solidFill>
                </w14:textFill>
              </w:rPr>
              <w:t>8日委托安徽旭生环境科技有限公司对尧渡河监测。</w:t>
            </w:r>
          </w:p>
          <w:p>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leftChars="0" w:firstLine="480" w:firstLineChars="200"/>
              <w:textAlignment w:val="auto"/>
              <w:rPr>
                <w:rFonts w:hint="eastAsia" w:cs="Times New Roman"/>
                <w:b w:val="0"/>
                <w:bCs w:val="0"/>
                <w:color w:val="000000" w:themeColor="text1"/>
                <w:kern w:val="2"/>
                <w:sz w:val="24"/>
                <w:szCs w:val="24"/>
                <w:lang w:val="en-US" w:eastAsia="zh-CN" w:bidi="ar-SA"/>
                <w14:textFill>
                  <w14:solidFill>
                    <w14:schemeClr w14:val="tx1"/>
                  </w14:solidFill>
                </w14:textFill>
              </w:rPr>
            </w:pPr>
            <w:r>
              <w:rPr>
                <w:rFonts w:hint="eastAsia" w:cs="Times New Roman"/>
                <w:b w:val="0"/>
                <w:bCs w:val="0"/>
                <w:color w:val="000000" w:themeColor="text1"/>
                <w:kern w:val="2"/>
                <w:sz w:val="24"/>
                <w:szCs w:val="24"/>
                <w:lang w:val="en-US" w:eastAsia="zh-CN" w:bidi="ar-SA"/>
                <w14:textFill>
                  <w14:solidFill>
                    <w14:schemeClr w14:val="tx1"/>
                  </w14:solidFill>
                </w14:textFill>
              </w:rPr>
              <w:t>监测断面布设</w:t>
            </w:r>
          </w:p>
          <w:p>
            <w:pPr>
              <w:pStyle w:val="10"/>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default"/>
                <w:color w:val="000000" w:themeColor="text1"/>
                <w:sz w:val="24"/>
                <w:szCs w:val="24"/>
                <w:lang w:val="en-US" w:eastAsia="zh-CN"/>
                <w14:textFill>
                  <w14:solidFill>
                    <w14:schemeClr w14:val="tx1"/>
                  </w14:solidFill>
                </w14:textFill>
              </w:rPr>
            </w:pPr>
            <w:r>
              <w:rPr>
                <w:rFonts w:hint="default"/>
                <w:color w:val="000000" w:themeColor="text1"/>
                <w:sz w:val="24"/>
                <w:szCs w:val="24"/>
                <w:lang w:val="en-US" w:eastAsia="zh-CN"/>
                <w14:textFill>
                  <w14:solidFill>
                    <w14:schemeClr w14:val="tx1"/>
                  </w14:solidFill>
                </w14:textFill>
              </w:rPr>
              <w:t>为进一步了解区域地表水体环境质量现状，本次地表水环境现状评价共布设</w:t>
            </w:r>
            <w:r>
              <w:rPr>
                <w:rFonts w:hint="eastAsia"/>
                <w:color w:val="000000" w:themeColor="text1"/>
                <w:sz w:val="24"/>
                <w:szCs w:val="24"/>
                <w:lang w:val="en-US" w:eastAsia="zh-CN"/>
                <w14:textFill>
                  <w14:solidFill>
                    <w14:schemeClr w14:val="tx1"/>
                  </w14:solidFill>
                </w14:textFill>
              </w:rPr>
              <w:t>3</w:t>
            </w:r>
            <w:r>
              <w:rPr>
                <w:rFonts w:hint="default"/>
                <w:color w:val="000000" w:themeColor="text1"/>
                <w:sz w:val="24"/>
                <w:szCs w:val="24"/>
                <w:lang w:val="en-US" w:eastAsia="zh-CN"/>
                <w14:textFill>
                  <w14:solidFill>
                    <w14:schemeClr w14:val="tx1"/>
                  </w14:solidFill>
                </w14:textFill>
              </w:rPr>
              <w:t>个监测断面，监测布点具体布设情况见下表所示</w:t>
            </w:r>
          </w:p>
          <w:p>
            <w:pPr>
              <w:keepNext w:val="0"/>
              <w:keepLines w:val="0"/>
              <w:pageBreakBefore w:val="0"/>
              <w:widowControl w:val="0"/>
              <w:kinsoku/>
              <w:wordWrap/>
              <w:overflowPunct/>
              <w:topLinePunct w:val="0"/>
              <w:autoSpaceDE/>
              <w:autoSpaceDN/>
              <w:bidi w:val="0"/>
              <w:adjustRightInd/>
              <w:snapToGrid/>
              <w:spacing w:line="320" w:lineRule="exact"/>
              <w:ind w:firstLine="0" w:firstLineChars="0"/>
              <w:jc w:val="center"/>
              <w:textAlignment w:val="auto"/>
              <w:rPr>
                <w:rFonts w:hint="eastAsia" w:ascii="Times New Roman" w:hAnsi="Times New Roman" w:eastAsia="宋体" w:cs="Times New Roman"/>
                <w:b/>
                <w:color w:val="000000" w:themeColor="text1"/>
                <w:kern w:val="2"/>
                <w:sz w:val="24"/>
                <w:szCs w:val="24"/>
                <w:lang w:val="zh-CN" w:eastAsia="zh-CN" w:bidi="ar-SA"/>
                <w14:textFill>
                  <w14:solidFill>
                    <w14:schemeClr w14:val="tx1"/>
                  </w14:solidFill>
                </w14:textFill>
              </w:rPr>
            </w:pPr>
            <w:r>
              <w:rPr>
                <w:rFonts w:hint="eastAsia" w:ascii="Times New Roman" w:hAnsi="Times New Roman" w:eastAsia="宋体" w:cs="Times New Roman"/>
                <w:b/>
                <w:color w:val="000000" w:themeColor="text1"/>
                <w:kern w:val="2"/>
                <w:sz w:val="24"/>
                <w:szCs w:val="24"/>
                <w:lang w:val="zh-CN" w:eastAsia="zh-CN" w:bidi="ar-SA"/>
                <w14:textFill>
                  <w14:solidFill>
                    <w14:schemeClr w14:val="tx1"/>
                  </w14:solidFill>
                </w14:textFill>
              </w:rPr>
              <w:t>表</w:t>
            </w:r>
            <w:r>
              <w:rPr>
                <w:rFonts w:ascii="Times New Roman" w:hAnsi="Times New Roman" w:eastAsia="宋体" w:cs="Times New Roman"/>
                <w:b/>
                <w:color w:val="000000" w:themeColor="text1"/>
                <w:kern w:val="2"/>
                <w:sz w:val="24"/>
                <w:szCs w:val="24"/>
                <w:lang w:val="zh-CN" w:eastAsia="zh-CN" w:bidi="ar-SA"/>
                <w14:textFill>
                  <w14:solidFill>
                    <w14:schemeClr w14:val="tx1"/>
                  </w14:solidFill>
                </w14:textFill>
              </w:rPr>
              <w:t>3</w:t>
            </w:r>
            <w:r>
              <w:rPr>
                <w:rFonts w:hint="eastAsia" w:ascii="Times New Roman" w:hAnsi="Times New Roman" w:eastAsia="宋体" w:cs="Times New Roman"/>
                <w:b/>
                <w:color w:val="000000" w:themeColor="text1"/>
                <w:kern w:val="2"/>
                <w:sz w:val="24"/>
                <w:szCs w:val="24"/>
                <w:lang w:val="zh-CN" w:eastAsia="zh-CN" w:bidi="ar-SA"/>
                <w14:textFill>
                  <w14:solidFill>
                    <w14:schemeClr w14:val="tx1"/>
                  </w14:solidFill>
                </w14:textFill>
              </w:rPr>
              <w:t>-</w:t>
            </w:r>
            <w:r>
              <w:rPr>
                <w:rFonts w:hint="eastAsia" w:cs="Times New Roman"/>
                <w:b/>
                <w:color w:val="000000" w:themeColor="text1"/>
                <w:kern w:val="2"/>
                <w:sz w:val="24"/>
                <w:szCs w:val="24"/>
                <w:lang w:val="en-US" w:eastAsia="zh-CN" w:bidi="ar-SA"/>
                <w14:textFill>
                  <w14:solidFill>
                    <w14:schemeClr w14:val="tx1"/>
                  </w14:solidFill>
                </w14:textFill>
              </w:rPr>
              <w:t>3</w:t>
            </w:r>
            <w:r>
              <w:rPr>
                <w:rFonts w:hint="eastAsia" w:ascii="Times New Roman" w:hAnsi="Times New Roman" w:eastAsia="宋体" w:cs="Times New Roman"/>
                <w:b/>
                <w:color w:val="000000" w:themeColor="text1"/>
                <w:kern w:val="2"/>
                <w:sz w:val="24"/>
                <w:szCs w:val="24"/>
                <w:lang w:val="zh-CN" w:eastAsia="zh-CN" w:bidi="ar-SA"/>
                <w14:textFill>
                  <w14:solidFill>
                    <w14:schemeClr w14:val="tx1"/>
                  </w14:solidFill>
                </w14:textFill>
              </w:rPr>
              <w:t xml:space="preserve"> </w:t>
            </w:r>
            <w:r>
              <w:rPr>
                <w:rFonts w:ascii="Times New Roman" w:hAnsi="Times New Roman" w:eastAsia="宋体" w:cs="Times New Roman"/>
                <w:b/>
                <w:color w:val="000000" w:themeColor="text1"/>
                <w:kern w:val="2"/>
                <w:sz w:val="24"/>
                <w:szCs w:val="24"/>
                <w:lang w:val="zh-CN" w:eastAsia="zh-CN" w:bidi="ar-SA"/>
                <w14:textFill>
                  <w14:solidFill>
                    <w14:schemeClr w14:val="tx1"/>
                  </w14:solidFill>
                </w14:textFill>
              </w:rPr>
              <w:t xml:space="preserve"> </w:t>
            </w:r>
            <w:r>
              <w:rPr>
                <w:rFonts w:hint="eastAsia" w:ascii="Times New Roman" w:hAnsi="Times New Roman" w:eastAsia="宋体" w:cs="Times New Roman"/>
                <w:b/>
                <w:color w:val="000000" w:themeColor="text1"/>
                <w:kern w:val="2"/>
                <w:sz w:val="24"/>
                <w:szCs w:val="24"/>
                <w:lang w:val="zh-CN" w:eastAsia="zh-CN" w:bidi="ar-SA"/>
                <w14:textFill>
                  <w14:solidFill>
                    <w14:schemeClr w14:val="tx1"/>
                  </w14:solidFill>
                </w14:textFill>
              </w:rPr>
              <w:t>地表水监测布点一览表</w:t>
            </w:r>
          </w:p>
          <w:tbl>
            <w:tblPr>
              <w:tblStyle w:val="4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862"/>
              <w:gridCol w:w="3460"/>
              <w:gridCol w:w="26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1862" w:type="dxa"/>
                  <w:noWrap w:val="0"/>
                  <w:vAlign w:val="center"/>
                </w:tcPr>
                <w:p>
                  <w:pPr>
                    <w:widowControl w:val="0"/>
                    <w:spacing w:line="240" w:lineRule="auto"/>
                    <w:ind w:firstLine="0" w:firstLineChars="0"/>
                    <w:jc w:val="center"/>
                    <w:rPr>
                      <w:rFonts w:hint="default" w:ascii="Times New Roman" w:hAnsi="Times New Roman" w:eastAsia="宋体" w:cs="Times New Roman"/>
                      <w:color w:val="000000" w:themeColor="text1"/>
                      <w:kern w:val="0"/>
                      <w:sz w:val="21"/>
                      <w:szCs w:val="24"/>
                      <w:lang w:val="en-US" w:eastAsia="zh-CN" w:bidi="ar-SA"/>
                      <w14:textFill>
                        <w14:solidFill>
                          <w14:schemeClr w14:val="tx1"/>
                        </w14:solidFill>
                      </w14:textFill>
                    </w:rPr>
                  </w:pPr>
                  <w:r>
                    <w:rPr>
                      <w:rFonts w:hint="eastAsia" w:cs="Times New Roman"/>
                      <w:color w:val="000000" w:themeColor="text1"/>
                      <w:kern w:val="0"/>
                      <w:sz w:val="21"/>
                      <w:szCs w:val="24"/>
                      <w:lang w:val="en-US" w:eastAsia="zh-CN" w:bidi="ar-SA"/>
                      <w14:textFill>
                        <w14:solidFill>
                          <w14:schemeClr w14:val="tx1"/>
                        </w14:solidFill>
                      </w14:textFill>
                    </w:rPr>
                    <w:t>名称</w:t>
                  </w:r>
                </w:p>
              </w:tc>
              <w:tc>
                <w:tcPr>
                  <w:tcW w:w="3460" w:type="dxa"/>
                  <w:noWrap w:val="0"/>
                  <w:vAlign w:val="center"/>
                </w:tcPr>
                <w:p>
                  <w:pPr>
                    <w:widowControl w:val="0"/>
                    <w:spacing w:line="240" w:lineRule="auto"/>
                    <w:ind w:firstLine="0" w:firstLineChars="0"/>
                    <w:jc w:val="center"/>
                    <w:rPr>
                      <w:rFonts w:ascii="Times New Roman" w:hAnsi="Times New Roman" w:eastAsia="宋体" w:cs="Times New Roman"/>
                      <w:color w:val="000000" w:themeColor="text1"/>
                      <w:kern w:val="0"/>
                      <w:sz w:val="21"/>
                      <w:szCs w:val="24"/>
                      <w:lang w:val="en-US" w:eastAsia="zh-CN" w:bidi="ar-SA"/>
                      <w14:textFill>
                        <w14:solidFill>
                          <w14:schemeClr w14:val="tx1"/>
                        </w14:solidFill>
                      </w14:textFill>
                    </w:rPr>
                  </w:pPr>
                  <w:r>
                    <w:rPr>
                      <w:rFonts w:hint="eastAsia" w:cs="Times New Roman"/>
                      <w:color w:val="000000" w:themeColor="text1"/>
                      <w:kern w:val="0"/>
                      <w:sz w:val="21"/>
                      <w:szCs w:val="24"/>
                      <w:lang w:val="en-US" w:eastAsia="zh-CN" w:bidi="ar-SA"/>
                      <w14:textFill>
                        <w14:solidFill>
                          <w14:schemeClr w14:val="tx1"/>
                        </w14:solidFill>
                      </w14:textFill>
                    </w:rPr>
                    <w:t>监测点位</w:t>
                  </w:r>
                </w:p>
              </w:tc>
              <w:tc>
                <w:tcPr>
                  <w:tcW w:w="2661" w:type="dxa"/>
                  <w:noWrap w:val="0"/>
                  <w:vAlign w:val="center"/>
                </w:tcPr>
                <w:p>
                  <w:pPr>
                    <w:widowControl w:val="0"/>
                    <w:spacing w:line="240" w:lineRule="auto"/>
                    <w:ind w:firstLine="0" w:firstLineChars="0"/>
                    <w:jc w:val="center"/>
                    <w:rPr>
                      <w:rFonts w:ascii="Times New Roman" w:hAnsi="Times New Roman" w:eastAsia="宋体" w:cs="Times New Roman"/>
                      <w:color w:val="000000" w:themeColor="text1"/>
                      <w:kern w:val="0"/>
                      <w:sz w:val="21"/>
                      <w:szCs w:val="24"/>
                      <w:lang w:val="en-US" w:eastAsia="zh-CN" w:bidi="ar-SA"/>
                      <w14:textFill>
                        <w14:solidFill>
                          <w14:schemeClr w14:val="tx1"/>
                        </w14:solidFill>
                      </w14:textFill>
                    </w:rPr>
                  </w:pPr>
                  <w:r>
                    <w:rPr>
                      <w:rFonts w:hint="eastAsia" w:ascii="Times New Roman" w:hAnsi="Times New Roman" w:eastAsia="宋体" w:cs="Times New Roman"/>
                      <w:color w:val="000000" w:themeColor="text1"/>
                      <w:kern w:val="0"/>
                      <w:sz w:val="21"/>
                      <w:szCs w:val="24"/>
                      <w:lang w:val="en-US" w:eastAsia="zh-CN" w:bidi="ar-SA"/>
                      <w14:textFill>
                        <w14:solidFill>
                          <w14:schemeClr w14:val="tx1"/>
                        </w14:solidFill>
                      </w14:textFill>
                    </w:rPr>
                    <w:t>监测项目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1862" w:type="dxa"/>
                  <w:vMerge w:val="restart"/>
                  <w:noWrap w:val="0"/>
                  <w:vAlign w:val="center"/>
                </w:tcPr>
                <w:p>
                  <w:pPr>
                    <w:widowControl w:val="0"/>
                    <w:spacing w:line="240" w:lineRule="auto"/>
                    <w:ind w:firstLine="0" w:firstLineChars="0"/>
                    <w:jc w:val="center"/>
                    <w:rPr>
                      <w:rFonts w:hint="eastAsia" w:cs="Times New Roman"/>
                      <w:color w:val="000000" w:themeColor="text1"/>
                      <w:kern w:val="0"/>
                      <w:sz w:val="21"/>
                      <w:szCs w:val="24"/>
                      <w:lang w:val="en-US" w:eastAsia="zh-CN" w:bidi="ar-SA"/>
                      <w14:textFill>
                        <w14:solidFill>
                          <w14:schemeClr w14:val="tx1"/>
                        </w14:solidFill>
                      </w14:textFill>
                    </w:rPr>
                  </w:pPr>
                  <w:r>
                    <w:rPr>
                      <w:rFonts w:hint="eastAsia" w:cs="Times New Roman"/>
                      <w:color w:val="000000" w:themeColor="text1"/>
                      <w:kern w:val="0"/>
                      <w:sz w:val="21"/>
                      <w:szCs w:val="24"/>
                      <w:lang w:val="en-US" w:eastAsia="zh-CN" w:bidi="ar-SA"/>
                      <w14:textFill>
                        <w14:solidFill>
                          <w14:schemeClr w14:val="tx1"/>
                        </w14:solidFill>
                      </w14:textFill>
                    </w:rPr>
                    <w:t>尧渡河</w:t>
                  </w:r>
                </w:p>
              </w:tc>
              <w:tc>
                <w:tcPr>
                  <w:tcW w:w="3460" w:type="dxa"/>
                  <w:noWrap w:val="0"/>
                  <w:vAlign w:val="center"/>
                </w:tcPr>
                <w:p>
                  <w:pPr>
                    <w:widowControl w:val="0"/>
                    <w:spacing w:line="240" w:lineRule="auto"/>
                    <w:ind w:firstLine="0" w:firstLineChars="0"/>
                    <w:jc w:val="center"/>
                    <w:rPr>
                      <w:rFonts w:hint="eastAsia" w:cs="Times New Roman"/>
                      <w:color w:val="000000" w:themeColor="text1"/>
                      <w:kern w:val="0"/>
                      <w:sz w:val="21"/>
                      <w:szCs w:val="24"/>
                      <w:lang w:val="en-US" w:eastAsia="zh-CN" w:bidi="ar-SA"/>
                      <w14:textFill>
                        <w14:solidFill>
                          <w14:schemeClr w14:val="tx1"/>
                        </w14:solidFill>
                      </w14:textFill>
                    </w:rPr>
                  </w:pPr>
                  <w:r>
                    <w:rPr>
                      <w:rFonts w:hint="eastAsia" w:cs="Times New Roman"/>
                      <w:color w:val="000000" w:themeColor="text1"/>
                      <w:kern w:val="0"/>
                      <w:sz w:val="21"/>
                      <w:szCs w:val="24"/>
                      <w:lang w:val="en-US" w:eastAsia="zh-CN" w:bidi="ar-SA"/>
                      <w14:textFill>
                        <w14:solidFill>
                          <w14:schemeClr w14:val="tx1"/>
                        </w14:solidFill>
                      </w14:textFill>
                    </w:rPr>
                    <w:t>入河排污口上游 500mS1 断面</w:t>
                  </w:r>
                </w:p>
              </w:tc>
              <w:tc>
                <w:tcPr>
                  <w:tcW w:w="2661" w:type="dxa"/>
                  <w:vMerge w:val="restart"/>
                  <w:noWrap w:val="0"/>
                  <w:vAlign w:val="center"/>
                </w:tcPr>
                <w:p>
                  <w:pPr>
                    <w:widowControl w:val="0"/>
                    <w:spacing w:line="240" w:lineRule="auto"/>
                    <w:ind w:firstLine="0" w:firstLineChars="0"/>
                    <w:jc w:val="center"/>
                    <w:rPr>
                      <w:rFonts w:hint="eastAsia" w:ascii="Times New Roman" w:hAnsi="Times New Roman" w:eastAsia="宋体" w:cs="Times New Roman"/>
                      <w:color w:val="000000" w:themeColor="text1"/>
                      <w:kern w:val="0"/>
                      <w:sz w:val="21"/>
                      <w:szCs w:val="24"/>
                      <w:lang w:val="en-US" w:eastAsia="zh-CN" w:bidi="ar-SA"/>
                      <w14:textFill>
                        <w14:solidFill>
                          <w14:schemeClr w14:val="tx1"/>
                        </w14:solidFill>
                      </w14:textFill>
                    </w:rPr>
                  </w:pPr>
                  <w:r>
                    <w:rPr>
                      <w:rFonts w:hint="eastAsia" w:ascii="Times New Roman" w:hAnsi="Times New Roman" w:eastAsia="宋体" w:cs="Times New Roman"/>
                      <w:color w:val="000000" w:themeColor="text1"/>
                      <w:kern w:val="0"/>
                      <w:sz w:val="21"/>
                      <w:szCs w:val="24"/>
                      <w:lang w:val="en-US" w:eastAsia="zh-CN" w:bidi="ar-SA"/>
                      <w14:textFill>
                        <w14:solidFill>
                          <w14:schemeClr w14:val="tx1"/>
                        </w14:solidFill>
                      </w14:textFill>
                    </w:rPr>
                    <w:t>pH、溶解氧、高锰酸盐指数、COD、BOD5、氨氮、总磷、总氮、铜、锌、氟化物、硒、砷、汞、镉、六价铬、铅、氰化物、挥发酚、石油类、阴离子表面活性剂、硫化物、粪大肠菌群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1862" w:type="dxa"/>
                  <w:vMerge w:val="continue"/>
                  <w:noWrap w:val="0"/>
                  <w:vAlign w:val="center"/>
                </w:tcPr>
                <w:p>
                  <w:pPr>
                    <w:widowControl w:val="0"/>
                    <w:spacing w:line="240" w:lineRule="auto"/>
                    <w:ind w:firstLine="0" w:firstLineChars="0"/>
                    <w:jc w:val="center"/>
                    <w:rPr>
                      <w:rFonts w:hint="eastAsia" w:cs="Times New Roman"/>
                      <w:color w:val="000000" w:themeColor="text1"/>
                      <w:kern w:val="0"/>
                      <w:sz w:val="21"/>
                      <w:szCs w:val="24"/>
                      <w:lang w:val="en-US" w:eastAsia="zh-CN" w:bidi="ar-SA"/>
                      <w14:textFill>
                        <w14:solidFill>
                          <w14:schemeClr w14:val="tx1"/>
                        </w14:solidFill>
                      </w14:textFill>
                    </w:rPr>
                  </w:pPr>
                </w:p>
              </w:tc>
              <w:tc>
                <w:tcPr>
                  <w:tcW w:w="3460" w:type="dxa"/>
                  <w:noWrap w:val="0"/>
                  <w:vAlign w:val="center"/>
                </w:tcPr>
                <w:p>
                  <w:pPr>
                    <w:widowControl w:val="0"/>
                    <w:spacing w:line="240" w:lineRule="auto"/>
                    <w:ind w:firstLine="0" w:firstLineChars="0"/>
                    <w:jc w:val="center"/>
                    <w:rPr>
                      <w:rFonts w:hint="eastAsia" w:cs="Times New Roman"/>
                      <w:color w:val="000000" w:themeColor="text1"/>
                      <w:kern w:val="0"/>
                      <w:sz w:val="21"/>
                      <w:szCs w:val="24"/>
                      <w:lang w:val="en-US" w:eastAsia="zh-CN" w:bidi="ar-SA"/>
                      <w14:textFill>
                        <w14:solidFill>
                          <w14:schemeClr w14:val="tx1"/>
                        </w14:solidFill>
                      </w14:textFill>
                    </w:rPr>
                  </w:pPr>
                  <w:r>
                    <w:rPr>
                      <w:rFonts w:hint="eastAsia" w:cs="Times New Roman"/>
                      <w:color w:val="000000" w:themeColor="text1"/>
                      <w:kern w:val="0"/>
                      <w:sz w:val="21"/>
                      <w:szCs w:val="24"/>
                      <w:lang w:val="en-US" w:eastAsia="zh-CN" w:bidi="ar-SA"/>
                      <w14:textFill>
                        <w14:solidFill>
                          <w14:schemeClr w14:val="tx1"/>
                        </w14:solidFill>
                      </w14:textFill>
                    </w:rPr>
                    <w:t>下游 1000mS2断面</w:t>
                  </w:r>
                </w:p>
              </w:tc>
              <w:tc>
                <w:tcPr>
                  <w:tcW w:w="2661" w:type="dxa"/>
                  <w:vMerge w:val="continue"/>
                  <w:noWrap w:val="0"/>
                  <w:vAlign w:val="center"/>
                </w:tcPr>
                <w:p>
                  <w:pPr>
                    <w:widowControl w:val="0"/>
                    <w:spacing w:line="240" w:lineRule="auto"/>
                    <w:ind w:firstLine="0" w:firstLineChars="0"/>
                    <w:jc w:val="center"/>
                    <w:rPr>
                      <w:rFonts w:hint="eastAsia" w:ascii="Times New Roman" w:hAnsi="Times New Roman" w:eastAsia="宋体" w:cs="Times New Roman"/>
                      <w:color w:val="000000" w:themeColor="text1"/>
                      <w:kern w:val="0"/>
                      <w:sz w:val="21"/>
                      <w:szCs w:val="24"/>
                      <w:lang w:val="en-US" w:eastAsia="zh-CN" w:bidi="ar-SA"/>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1862" w:type="dxa"/>
                  <w:vMerge w:val="continue"/>
                  <w:noWrap w:val="0"/>
                  <w:vAlign w:val="center"/>
                </w:tcPr>
                <w:p>
                  <w:pPr>
                    <w:widowControl w:val="0"/>
                    <w:spacing w:line="240" w:lineRule="auto"/>
                    <w:ind w:firstLine="0" w:firstLineChars="0"/>
                    <w:jc w:val="center"/>
                    <w:rPr>
                      <w:rFonts w:hint="eastAsia" w:cs="Times New Roman"/>
                      <w:color w:val="000000" w:themeColor="text1"/>
                      <w:kern w:val="0"/>
                      <w:sz w:val="21"/>
                      <w:szCs w:val="24"/>
                      <w:lang w:val="en-US" w:eastAsia="zh-CN" w:bidi="ar-SA"/>
                      <w14:textFill>
                        <w14:solidFill>
                          <w14:schemeClr w14:val="tx1"/>
                        </w14:solidFill>
                      </w14:textFill>
                    </w:rPr>
                  </w:pPr>
                </w:p>
              </w:tc>
              <w:tc>
                <w:tcPr>
                  <w:tcW w:w="3460" w:type="dxa"/>
                  <w:noWrap w:val="0"/>
                  <w:vAlign w:val="center"/>
                </w:tcPr>
                <w:p>
                  <w:pPr>
                    <w:widowControl w:val="0"/>
                    <w:spacing w:line="240" w:lineRule="auto"/>
                    <w:ind w:firstLine="0" w:firstLineChars="0"/>
                    <w:jc w:val="center"/>
                    <w:rPr>
                      <w:rFonts w:hint="eastAsia" w:cs="Times New Roman"/>
                      <w:color w:val="000000" w:themeColor="text1"/>
                      <w:kern w:val="0"/>
                      <w:sz w:val="21"/>
                      <w:szCs w:val="24"/>
                      <w:lang w:val="en-US" w:eastAsia="zh-CN" w:bidi="ar-SA"/>
                      <w14:textFill>
                        <w14:solidFill>
                          <w14:schemeClr w14:val="tx1"/>
                        </w14:solidFill>
                      </w14:textFill>
                    </w:rPr>
                  </w:pPr>
                  <w:bookmarkStart w:id="49" w:name="OLE_LINK22"/>
                  <w:r>
                    <w:rPr>
                      <w:rFonts w:hint="eastAsia" w:cs="Times New Roman"/>
                      <w:color w:val="000000" w:themeColor="text1"/>
                      <w:kern w:val="0"/>
                      <w:sz w:val="21"/>
                      <w:szCs w:val="24"/>
                      <w:lang w:val="en-US" w:eastAsia="zh-CN" w:bidi="ar-SA"/>
                      <w14:textFill>
                        <w14:solidFill>
                          <w14:schemeClr w14:val="tx1"/>
                        </w14:solidFill>
                      </w14:textFill>
                    </w:rPr>
                    <w:t>下游 2000mS3断面</w:t>
                  </w:r>
                  <w:bookmarkEnd w:id="49"/>
                </w:p>
              </w:tc>
              <w:tc>
                <w:tcPr>
                  <w:tcW w:w="2661" w:type="dxa"/>
                  <w:vMerge w:val="continue"/>
                  <w:noWrap w:val="0"/>
                  <w:vAlign w:val="center"/>
                </w:tcPr>
                <w:p>
                  <w:pPr>
                    <w:widowControl w:val="0"/>
                    <w:spacing w:line="240" w:lineRule="auto"/>
                    <w:ind w:firstLine="0" w:firstLineChars="0"/>
                    <w:jc w:val="center"/>
                    <w:rPr>
                      <w:rFonts w:hint="eastAsia" w:ascii="Times New Roman" w:hAnsi="Times New Roman" w:eastAsia="宋体" w:cs="Times New Roman"/>
                      <w:color w:val="000000" w:themeColor="text1"/>
                      <w:kern w:val="0"/>
                      <w:sz w:val="21"/>
                      <w:szCs w:val="24"/>
                      <w:lang w:val="en-US" w:eastAsia="zh-CN" w:bidi="ar-SA"/>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7983" w:type="dxa"/>
                  <w:gridSpan w:val="3"/>
                  <w:noWrap w:val="0"/>
                  <w:vAlign w:val="center"/>
                </w:tcPr>
                <w:p>
                  <w:pPr>
                    <w:widowControl w:val="0"/>
                    <w:spacing w:line="240" w:lineRule="auto"/>
                    <w:ind w:firstLine="0" w:firstLineChars="0"/>
                    <w:jc w:val="center"/>
                    <w:rPr>
                      <w:rFonts w:hint="eastAsia" w:ascii="Times New Roman" w:hAnsi="Times New Roman" w:eastAsia="宋体" w:cs="Times New Roman"/>
                      <w:color w:val="000000" w:themeColor="text1"/>
                      <w:kern w:val="0"/>
                      <w:sz w:val="21"/>
                      <w:szCs w:val="24"/>
                      <w:lang w:val="en-US" w:eastAsia="zh-CN" w:bidi="ar-SA"/>
                      <w14:textFill>
                        <w14:solidFill>
                          <w14:schemeClr w14:val="tx1"/>
                        </w14:solidFill>
                      </w14:textFill>
                    </w:rPr>
                  </w:pPr>
                  <w:r>
                    <w:rPr>
                      <w:color w:val="000000" w:themeColor="text1"/>
                      <w14:textFill>
                        <w14:solidFill>
                          <w14:schemeClr w14:val="tx1"/>
                        </w14:solidFill>
                      </w14:textFill>
                    </w:rPr>
                    <w:drawing>
                      <wp:inline distT="0" distB="0" distL="114300" distR="114300">
                        <wp:extent cx="4850130" cy="3335020"/>
                        <wp:effectExtent l="0" t="0" r="7620" b="17780"/>
                        <wp:docPr id="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
                                <pic:cNvPicPr>
                                  <a:picLocks noChangeAspect="1"/>
                                </pic:cNvPicPr>
                              </pic:nvPicPr>
                              <pic:blipFill>
                                <a:blip r:embed="rId14"/>
                                <a:stretch>
                                  <a:fillRect/>
                                </a:stretch>
                              </pic:blipFill>
                              <pic:spPr>
                                <a:xfrm>
                                  <a:off x="0" y="0"/>
                                  <a:ext cx="4850130" cy="3335020"/>
                                </a:xfrm>
                                <a:prstGeom prst="rect">
                                  <a:avLst/>
                                </a:prstGeom>
                                <a:noFill/>
                                <a:ln>
                                  <a:noFill/>
                                </a:ln>
                              </pic:spPr>
                            </pic:pic>
                          </a:graphicData>
                        </a:graphic>
                      </wp:inline>
                    </w:drawing>
                  </w:r>
                </w:p>
              </w:tc>
            </w:tr>
          </w:tbl>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imes New Roman" w:hAnsi="Times New Roman" w:eastAsia="宋体" w:cs="Times New Roman"/>
                <w:b/>
                <w:bCs w:val="0"/>
                <w:color w:val="000000" w:themeColor="text1"/>
                <w:kern w:val="24"/>
                <w:sz w:val="24"/>
                <w:szCs w:val="24"/>
                <w14:textFill>
                  <w14:solidFill>
                    <w14:schemeClr w14:val="tx1"/>
                  </w14:solidFill>
                </w14:textFill>
              </w:rPr>
            </w:pPr>
            <w:r>
              <w:rPr>
                <w:rFonts w:hint="eastAsia" w:cs="Times New Roman"/>
                <w:color w:val="000000" w:themeColor="text1"/>
                <w:sz w:val="24"/>
                <w:szCs w:val="24"/>
                <w:lang w:eastAsia="zh-CN"/>
                <w14:textFill>
                  <w14:solidFill>
                    <w14:schemeClr w14:val="tx1"/>
                  </w14:solidFill>
                </w14:textFill>
              </w:rPr>
              <w:t>（</w:t>
            </w:r>
            <w:r>
              <w:rPr>
                <w:rFonts w:hint="eastAsia" w:cs="Times New Roman"/>
                <w:color w:val="000000" w:themeColor="text1"/>
                <w:sz w:val="24"/>
                <w:szCs w:val="24"/>
                <w:lang w:val="en-US" w:eastAsia="zh-CN"/>
                <w14:textFill>
                  <w14:solidFill>
                    <w14:schemeClr w14:val="tx1"/>
                  </w14:solidFill>
                </w14:textFill>
              </w:rPr>
              <w:t>2）评价结果</w:t>
            </w:r>
          </w:p>
          <w:p>
            <w:pPr>
              <w:snapToGrid w:val="0"/>
              <w:ind w:firstLine="0" w:firstLineChars="0"/>
              <w:jc w:val="center"/>
              <w:rPr>
                <w:rFonts w:hint="eastAsia" w:ascii="Times New Roman" w:hAnsi="Times New Roman" w:eastAsia="宋体" w:cs="Times New Roman"/>
                <w:b/>
                <w:bCs w:val="0"/>
                <w:color w:val="000000" w:themeColor="text1"/>
                <w:kern w:val="24"/>
                <w:sz w:val="24"/>
                <w:szCs w:val="24"/>
                <w:lang w:val="en-US" w:eastAsia="zh-CN"/>
                <w14:textFill>
                  <w14:solidFill>
                    <w14:schemeClr w14:val="tx1"/>
                  </w14:solidFill>
                </w14:textFill>
              </w:rPr>
            </w:pPr>
            <w:r>
              <w:rPr>
                <w:rFonts w:ascii="Times New Roman" w:hAnsi="Times New Roman" w:eastAsia="宋体" w:cs="Times New Roman"/>
                <w:b/>
                <w:bCs w:val="0"/>
                <w:color w:val="000000" w:themeColor="text1"/>
                <w:kern w:val="24"/>
                <w:sz w:val="24"/>
                <w:szCs w:val="24"/>
                <w14:textFill>
                  <w14:solidFill>
                    <w14:schemeClr w14:val="tx1"/>
                  </w14:solidFill>
                </w14:textFill>
              </w:rPr>
              <w:t>表</w:t>
            </w:r>
            <w:r>
              <w:rPr>
                <w:rFonts w:ascii="Times New Roman" w:hAnsi="Times New Roman" w:eastAsia="宋体"/>
                <w:b/>
                <w:bCs/>
                <w:color w:val="000000" w:themeColor="text1"/>
                <w:sz w:val="24"/>
                <w14:textFill>
                  <w14:solidFill>
                    <w14:schemeClr w14:val="tx1"/>
                  </w14:solidFill>
                </w14:textFill>
              </w:rPr>
              <w:t>3-</w:t>
            </w:r>
            <w:r>
              <w:rPr>
                <w:rFonts w:hint="eastAsia"/>
                <w:b/>
                <w:bCs/>
                <w:color w:val="000000" w:themeColor="text1"/>
                <w:sz w:val="24"/>
                <w:lang w:val="en-US" w:eastAsia="zh-CN"/>
                <w14:textFill>
                  <w14:solidFill>
                    <w14:schemeClr w14:val="tx1"/>
                  </w14:solidFill>
                </w14:textFill>
              </w:rPr>
              <w:t>4</w:t>
            </w:r>
            <w:r>
              <w:rPr>
                <w:rFonts w:ascii="Times New Roman" w:hAnsi="Times New Roman" w:eastAsia="宋体"/>
                <w:b/>
                <w:bCs/>
                <w:color w:val="000000" w:themeColor="text1"/>
                <w:sz w:val="24"/>
                <w14:textFill>
                  <w14:solidFill>
                    <w14:schemeClr w14:val="tx1"/>
                  </w14:solidFill>
                </w14:textFill>
              </w:rPr>
              <w:t xml:space="preserve"> </w:t>
            </w:r>
            <w:r>
              <w:rPr>
                <w:rFonts w:ascii="Times New Roman" w:hAnsi="Times New Roman" w:eastAsia="宋体" w:cs="Times New Roman"/>
                <w:b/>
                <w:bCs w:val="0"/>
                <w:color w:val="000000" w:themeColor="text1"/>
                <w:kern w:val="24"/>
                <w:sz w:val="24"/>
                <w:szCs w:val="24"/>
                <w14:textFill>
                  <w14:solidFill>
                    <w14:schemeClr w14:val="tx1"/>
                  </w14:solidFill>
                </w14:textFill>
              </w:rPr>
              <w:t xml:space="preserve"> 地表水质</w:t>
            </w:r>
            <w:r>
              <w:rPr>
                <w:rFonts w:hint="default" w:ascii="Times New Roman" w:hAnsi="Times New Roman" w:eastAsia="宋体" w:cs="Times New Roman"/>
                <w:b/>
                <w:bCs w:val="0"/>
                <w:color w:val="000000" w:themeColor="text1"/>
                <w:kern w:val="24"/>
                <w:sz w:val="24"/>
                <w:szCs w:val="24"/>
                <w14:textFill>
                  <w14:solidFill>
                    <w14:schemeClr w14:val="tx1"/>
                  </w14:solidFill>
                </w14:textFill>
              </w:rPr>
              <w:t>评价</w:t>
            </w:r>
            <w:r>
              <w:rPr>
                <w:rFonts w:ascii="Times New Roman" w:hAnsi="Times New Roman" w:eastAsia="宋体" w:cs="Times New Roman"/>
                <w:b/>
                <w:bCs w:val="0"/>
                <w:color w:val="000000" w:themeColor="text1"/>
                <w:kern w:val="24"/>
                <w:sz w:val="24"/>
                <w:szCs w:val="24"/>
                <w14:textFill>
                  <w14:solidFill>
                    <w14:schemeClr w14:val="tx1"/>
                  </w14:solidFill>
                </w14:textFill>
              </w:rPr>
              <w:t>结果一览表</w:t>
            </w:r>
            <w:r>
              <w:rPr>
                <w:rFonts w:hint="eastAsia" w:cs="Times New Roman"/>
                <w:b/>
                <w:bCs w:val="0"/>
                <w:color w:val="000000" w:themeColor="text1"/>
                <w:kern w:val="24"/>
                <w:sz w:val="24"/>
                <w:szCs w:val="24"/>
                <w:lang w:val="en-US" w:eastAsia="zh-CN"/>
                <w14:textFill>
                  <w14:solidFill>
                    <w14:schemeClr w14:val="tx1"/>
                  </w14:solidFill>
                </w14:textFill>
              </w:rPr>
              <w:t xml:space="preserve"> mg/L，pH 除外</w:t>
            </w:r>
          </w:p>
          <w:tbl>
            <w:tblPr>
              <w:tblStyle w:val="4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1"/>
              <w:gridCol w:w="431"/>
              <w:gridCol w:w="11"/>
              <w:gridCol w:w="1012"/>
              <w:gridCol w:w="494"/>
              <w:gridCol w:w="45"/>
              <w:gridCol w:w="449"/>
              <w:gridCol w:w="90"/>
              <w:gridCol w:w="404"/>
              <w:gridCol w:w="135"/>
              <w:gridCol w:w="359"/>
              <w:gridCol w:w="180"/>
              <w:gridCol w:w="314"/>
              <w:gridCol w:w="225"/>
              <w:gridCol w:w="269"/>
              <w:gridCol w:w="270"/>
              <w:gridCol w:w="224"/>
              <w:gridCol w:w="315"/>
              <w:gridCol w:w="179"/>
              <w:gridCol w:w="360"/>
              <w:gridCol w:w="134"/>
              <w:gridCol w:w="405"/>
              <w:gridCol w:w="89"/>
              <w:gridCol w:w="450"/>
              <w:gridCol w:w="8"/>
              <w:gridCol w:w="36"/>
              <w:gridCol w:w="5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40" w:type="pct"/>
                  <w:gridSpan w:val="2"/>
                  <w:vMerge w:val="restart"/>
                  <w:noWrap w:val="0"/>
                  <w:vAlign w:val="center"/>
                </w:tcPr>
                <w:p>
                  <w:pPr>
                    <w:pStyle w:val="97"/>
                    <w:widowControl/>
                    <w:kinsoku w:val="0"/>
                    <w:overflowPunct w:val="0"/>
                    <w:jc w:val="both"/>
                    <w:rPr>
                      <w:rFonts w:hint="eastAsia" w:ascii="Times New Roman" w:hAnsi="Times New Roman" w:eastAsia="宋体"/>
                      <w:color w:val="000000" w:themeColor="text1"/>
                      <w:spacing w:val="-5"/>
                      <w:sz w:val="21"/>
                      <w:szCs w:val="21"/>
                      <w:lang w:eastAsia="zh-CN"/>
                      <w14:textFill>
                        <w14:solidFill>
                          <w14:schemeClr w14:val="tx1"/>
                        </w14:solidFill>
                      </w14:textFill>
                    </w:rPr>
                  </w:pPr>
                  <w:r>
                    <w:rPr>
                      <w:rFonts w:hint="eastAsia" w:ascii="Times New Roman" w:hAnsi="Times New Roman" w:eastAsia="宋体"/>
                      <w:color w:val="000000" w:themeColor="text1"/>
                      <w:spacing w:val="-7"/>
                      <w:sz w:val="21"/>
                      <w:szCs w:val="21"/>
                      <w:lang w:eastAsia="zh-CN"/>
                      <w14:textFill>
                        <w14:solidFill>
                          <w14:schemeClr w14:val="tx1"/>
                        </w14:solidFill>
                      </w14:textFill>
                    </w:rPr>
                    <w:t>监测断面</w:t>
                  </w:r>
                </w:p>
              </w:tc>
              <w:tc>
                <w:tcPr>
                  <w:tcW w:w="640" w:type="pct"/>
                  <w:gridSpan w:val="2"/>
                  <w:vMerge w:val="restart"/>
                  <w:noWrap w:val="0"/>
                  <w:vAlign w:val="center"/>
                </w:tcPr>
                <w:p>
                  <w:pPr>
                    <w:pStyle w:val="97"/>
                    <w:widowControl/>
                    <w:kinsoku w:val="0"/>
                    <w:overflowPunct w:val="0"/>
                    <w:jc w:val="both"/>
                    <w:rPr>
                      <w:rFonts w:hint="eastAsia" w:ascii="Times New Roman" w:hAnsi="Times New Roman" w:eastAsia="宋体"/>
                      <w:color w:val="000000" w:themeColor="text1"/>
                      <w:spacing w:val="-5"/>
                      <w:sz w:val="21"/>
                      <w:szCs w:val="21"/>
                      <w:lang w:eastAsia="zh-CN"/>
                      <w14:textFill>
                        <w14:solidFill>
                          <w14:schemeClr w14:val="tx1"/>
                        </w14:solidFill>
                      </w14:textFill>
                    </w:rPr>
                  </w:pPr>
                  <w:r>
                    <w:rPr>
                      <w:rFonts w:hint="eastAsia" w:ascii="Times New Roman" w:hAnsi="Times New Roman" w:eastAsia="宋体"/>
                      <w:color w:val="000000" w:themeColor="text1"/>
                      <w:spacing w:val="-5"/>
                      <w:sz w:val="21"/>
                      <w:szCs w:val="21"/>
                      <w:lang w:eastAsia="zh-CN"/>
                      <w14:textFill>
                        <w14:solidFill>
                          <w14:schemeClr w14:val="tx1"/>
                        </w14:solidFill>
                      </w14:textFill>
                    </w:rPr>
                    <w:t>监测时间</w:t>
                  </w:r>
                </w:p>
              </w:tc>
              <w:tc>
                <w:tcPr>
                  <w:tcW w:w="3718" w:type="pct"/>
                  <w:gridSpan w:val="23"/>
                  <w:noWrap w:val="0"/>
                  <w:vAlign w:val="center"/>
                </w:tcPr>
                <w:p>
                  <w:pPr>
                    <w:pStyle w:val="97"/>
                    <w:widowControl/>
                    <w:kinsoku w:val="0"/>
                    <w:overflowPunct w:val="0"/>
                    <w:rPr>
                      <w:rFonts w:hint="eastAsia" w:ascii="Times New Roman" w:hAnsi="Times New Roman" w:eastAsia="宋体"/>
                      <w:color w:val="000000" w:themeColor="text1"/>
                      <w:spacing w:val="-5"/>
                      <w:sz w:val="21"/>
                      <w:szCs w:val="21"/>
                      <w:lang w:val="en-US" w:eastAsia="zh-CN"/>
                      <w14:textFill>
                        <w14:solidFill>
                          <w14:schemeClr w14:val="tx1"/>
                        </w14:solidFill>
                      </w14:textFill>
                    </w:rPr>
                  </w:pPr>
                  <w:r>
                    <w:rPr>
                      <w:rFonts w:hint="eastAsia" w:ascii="Times New Roman" w:hAnsi="Times New Roman" w:eastAsia="宋体"/>
                      <w:color w:val="000000" w:themeColor="text1"/>
                      <w:spacing w:val="-5"/>
                      <w:sz w:val="21"/>
                      <w:szCs w:val="21"/>
                      <w:lang w:val="en-US" w:eastAsia="zh-CN"/>
                      <w14:textFill>
                        <w14:solidFill>
                          <w14:schemeClr w14:val="tx1"/>
                        </w14:solidFill>
                      </w14:textFill>
                    </w:rPr>
                    <w:t>监测指标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40" w:type="pct"/>
                  <w:gridSpan w:val="2"/>
                  <w:vMerge w:val="continue"/>
                  <w:noWrap w:val="0"/>
                  <w:vAlign w:val="center"/>
                </w:tcPr>
                <w:p>
                  <w:pPr>
                    <w:pStyle w:val="97"/>
                    <w:widowControl/>
                    <w:kinsoku w:val="0"/>
                    <w:overflowPunct w:val="0"/>
                    <w:jc w:val="both"/>
                    <w:rPr>
                      <w:rFonts w:hint="eastAsia" w:ascii="Times New Roman" w:hAnsi="Times New Roman" w:eastAsia="宋体"/>
                      <w:color w:val="000000" w:themeColor="text1"/>
                      <w:spacing w:val="-5"/>
                      <w:sz w:val="21"/>
                      <w:szCs w:val="21"/>
                      <w:lang w:eastAsia="zh-CN"/>
                      <w14:textFill>
                        <w14:solidFill>
                          <w14:schemeClr w14:val="tx1"/>
                        </w14:solidFill>
                      </w14:textFill>
                    </w:rPr>
                  </w:pPr>
                </w:p>
              </w:tc>
              <w:tc>
                <w:tcPr>
                  <w:tcW w:w="640" w:type="pct"/>
                  <w:gridSpan w:val="2"/>
                  <w:vMerge w:val="continue"/>
                  <w:noWrap w:val="0"/>
                  <w:vAlign w:val="center"/>
                </w:tcPr>
                <w:p>
                  <w:pPr>
                    <w:pStyle w:val="97"/>
                    <w:widowControl/>
                    <w:kinsoku w:val="0"/>
                    <w:overflowPunct w:val="0"/>
                    <w:jc w:val="both"/>
                    <w:rPr>
                      <w:rFonts w:hint="eastAsia" w:ascii="Times New Roman" w:hAnsi="Times New Roman" w:eastAsia="宋体"/>
                      <w:color w:val="000000" w:themeColor="text1"/>
                      <w:spacing w:val="-5"/>
                      <w:sz w:val="21"/>
                      <w:szCs w:val="21"/>
                      <w:lang w:eastAsia="zh-CN"/>
                      <w14:textFill>
                        <w14:solidFill>
                          <w14:schemeClr w14:val="tx1"/>
                        </w14:solidFill>
                      </w14:textFill>
                    </w:rPr>
                  </w:pPr>
                </w:p>
              </w:tc>
              <w:tc>
                <w:tcPr>
                  <w:tcW w:w="337" w:type="pct"/>
                  <w:gridSpan w:val="2"/>
                  <w:noWrap w:val="0"/>
                  <w:vAlign w:val="center"/>
                </w:tcPr>
                <w:p>
                  <w:pPr>
                    <w:pStyle w:val="97"/>
                    <w:widowControl/>
                    <w:kinsoku w:val="0"/>
                    <w:overflowPunct w:val="0"/>
                    <w:rPr>
                      <w:rFonts w:ascii="Times New Roman" w:hAnsi="Times New Roman" w:eastAsia="宋体"/>
                      <w:color w:val="000000" w:themeColor="text1"/>
                      <w:spacing w:val="-5"/>
                      <w:sz w:val="21"/>
                      <w:szCs w:val="21"/>
                      <w14:textFill>
                        <w14:solidFill>
                          <w14:schemeClr w14:val="tx1"/>
                        </w14:solidFill>
                      </w14:textFill>
                    </w:rPr>
                  </w:pPr>
                  <w:r>
                    <w:rPr>
                      <w:rFonts w:hint="eastAsia" w:ascii="Times New Roman" w:hAnsi="Times New Roman" w:eastAsia="宋体"/>
                      <w:color w:val="000000" w:themeColor="text1"/>
                      <w:spacing w:val="-5"/>
                      <w:sz w:val="21"/>
                      <w:szCs w:val="21"/>
                      <w14:textFill>
                        <w14:solidFill>
                          <w14:schemeClr w14:val="tx1"/>
                        </w14:solidFill>
                      </w14:textFill>
                    </w:rPr>
                    <w:t>pH</w:t>
                  </w:r>
                </w:p>
              </w:tc>
              <w:tc>
                <w:tcPr>
                  <w:tcW w:w="337" w:type="pct"/>
                  <w:gridSpan w:val="2"/>
                  <w:noWrap w:val="0"/>
                  <w:vAlign w:val="center"/>
                </w:tcPr>
                <w:p>
                  <w:pPr>
                    <w:pStyle w:val="97"/>
                    <w:widowControl/>
                    <w:kinsoku w:val="0"/>
                    <w:overflowPunct w:val="0"/>
                    <w:rPr>
                      <w:rFonts w:ascii="Times New Roman" w:hAnsi="Times New Roman" w:eastAsia="宋体"/>
                      <w:color w:val="000000" w:themeColor="text1"/>
                      <w:spacing w:val="-5"/>
                      <w:sz w:val="21"/>
                      <w:szCs w:val="21"/>
                      <w14:textFill>
                        <w14:solidFill>
                          <w14:schemeClr w14:val="tx1"/>
                        </w14:solidFill>
                      </w14:textFill>
                    </w:rPr>
                  </w:pPr>
                  <w:r>
                    <w:rPr>
                      <w:rFonts w:hint="eastAsia" w:ascii="Times New Roman" w:hAnsi="Times New Roman" w:eastAsia="宋体"/>
                      <w:color w:val="000000" w:themeColor="text1"/>
                      <w:spacing w:val="-5"/>
                      <w:sz w:val="21"/>
                      <w:szCs w:val="21"/>
                      <w14:textFill>
                        <w14:solidFill>
                          <w14:schemeClr w14:val="tx1"/>
                        </w14:solidFill>
                      </w14:textFill>
                    </w:rPr>
                    <w:t>溶解氧</w:t>
                  </w:r>
                </w:p>
              </w:tc>
              <w:tc>
                <w:tcPr>
                  <w:tcW w:w="337" w:type="pct"/>
                  <w:gridSpan w:val="2"/>
                  <w:noWrap w:val="0"/>
                  <w:vAlign w:val="center"/>
                </w:tcPr>
                <w:p>
                  <w:pPr>
                    <w:pStyle w:val="97"/>
                    <w:widowControl/>
                    <w:kinsoku w:val="0"/>
                    <w:overflowPunct w:val="0"/>
                    <w:rPr>
                      <w:rFonts w:hint="eastAsia" w:ascii="Times New Roman" w:hAnsi="Times New Roman" w:eastAsia="宋体"/>
                      <w:color w:val="000000" w:themeColor="text1"/>
                      <w:spacing w:val="-5"/>
                      <w:sz w:val="21"/>
                      <w:szCs w:val="21"/>
                      <w:lang w:val="en-US"/>
                      <w14:textFill>
                        <w14:solidFill>
                          <w14:schemeClr w14:val="tx1"/>
                        </w14:solidFill>
                      </w14:textFill>
                    </w:rPr>
                  </w:pPr>
                  <w:r>
                    <w:rPr>
                      <w:rFonts w:hint="eastAsia" w:ascii="Times New Roman" w:hAnsi="Times New Roman" w:eastAsia="宋体"/>
                      <w:color w:val="000000" w:themeColor="text1"/>
                      <w:spacing w:val="-5"/>
                      <w:sz w:val="21"/>
                      <w:szCs w:val="21"/>
                      <w:lang w:val="en-US"/>
                      <w14:textFill>
                        <w14:solidFill>
                          <w14:schemeClr w14:val="tx1"/>
                        </w14:solidFill>
                      </w14:textFill>
                    </w:rPr>
                    <w:t>高锰酸盐</w:t>
                  </w:r>
                </w:p>
                <w:p>
                  <w:pPr>
                    <w:pStyle w:val="97"/>
                    <w:widowControl/>
                    <w:kinsoku w:val="0"/>
                    <w:overflowPunct w:val="0"/>
                    <w:rPr>
                      <w:rFonts w:hint="eastAsia" w:ascii="Times New Roman" w:hAnsi="Times New Roman" w:eastAsia="宋体"/>
                      <w:color w:val="000000" w:themeColor="text1"/>
                      <w:spacing w:val="-5"/>
                      <w:sz w:val="21"/>
                      <w:szCs w:val="21"/>
                      <w:lang w:val="en-US"/>
                      <w14:textFill>
                        <w14:solidFill>
                          <w14:schemeClr w14:val="tx1"/>
                        </w14:solidFill>
                      </w14:textFill>
                    </w:rPr>
                  </w:pPr>
                  <w:r>
                    <w:rPr>
                      <w:rFonts w:hint="eastAsia" w:ascii="Times New Roman" w:hAnsi="Times New Roman" w:eastAsia="宋体"/>
                      <w:color w:val="000000" w:themeColor="text1"/>
                      <w:spacing w:val="-5"/>
                      <w:sz w:val="21"/>
                      <w:szCs w:val="21"/>
                      <w:lang w:val="en-US"/>
                      <w14:textFill>
                        <w14:solidFill>
                          <w14:schemeClr w14:val="tx1"/>
                        </w14:solidFill>
                      </w14:textFill>
                    </w:rPr>
                    <w:t>指数</w:t>
                  </w:r>
                </w:p>
              </w:tc>
              <w:tc>
                <w:tcPr>
                  <w:tcW w:w="337" w:type="pct"/>
                  <w:gridSpan w:val="2"/>
                  <w:noWrap w:val="0"/>
                  <w:vAlign w:val="center"/>
                </w:tcPr>
                <w:p>
                  <w:pPr>
                    <w:pStyle w:val="97"/>
                    <w:widowControl/>
                    <w:kinsoku w:val="0"/>
                    <w:overflowPunct w:val="0"/>
                    <w:rPr>
                      <w:rFonts w:ascii="Times New Roman" w:hAnsi="Times New Roman" w:eastAsia="宋体"/>
                      <w:color w:val="000000" w:themeColor="text1"/>
                      <w:spacing w:val="-10"/>
                      <w:sz w:val="21"/>
                      <w:szCs w:val="21"/>
                      <w14:textFill>
                        <w14:solidFill>
                          <w14:schemeClr w14:val="tx1"/>
                        </w14:solidFill>
                      </w14:textFill>
                    </w:rPr>
                  </w:pPr>
                  <w:r>
                    <w:rPr>
                      <w:rFonts w:hint="eastAsia" w:ascii="Times New Roman" w:hAnsi="Times New Roman" w:eastAsia="宋体"/>
                      <w:color w:val="000000" w:themeColor="text1"/>
                      <w:spacing w:val="-10"/>
                      <w:sz w:val="21"/>
                      <w:szCs w:val="21"/>
                      <w14:textFill>
                        <w14:solidFill>
                          <w14:schemeClr w14:val="tx1"/>
                        </w14:solidFill>
                      </w14:textFill>
                    </w:rPr>
                    <w:t>COD</w:t>
                  </w:r>
                </w:p>
              </w:tc>
              <w:tc>
                <w:tcPr>
                  <w:tcW w:w="337" w:type="pct"/>
                  <w:gridSpan w:val="2"/>
                  <w:noWrap w:val="0"/>
                  <w:vAlign w:val="center"/>
                </w:tcPr>
                <w:p>
                  <w:pPr>
                    <w:pStyle w:val="97"/>
                    <w:widowControl/>
                    <w:kinsoku w:val="0"/>
                    <w:overflowPunct w:val="0"/>
                    <w:rPr>
                      <w:rFonts w:ascii="Times New Roman" w:hAnsi="Times New Roman" w:eastAsia="宋体"/>
                      <w:color w:val="000000" w:themeColor="text1"/>
                      <w:spacing w:val="-10"/>
                      <w:sz w:val="21"/>
                      <w:szCs w:val="21"/>
                      <w14:textFill>
                        <w14:solidFill>
                          <w14:schemeClr w14:val="tx1"/>
                        </w14:solidFill>
                      </w14:textFill>
                    </w:rPr>
                  </w:pPr>
                  <w:r>
                    <w:rPr>
                      <w:rFonts w:hint="eastAsia" w:ascii="Times New Roman" w:hAnsi="Times New Roman" w:eastAsia="宋体"/>
                      <w:color w:val="000000" w:themeColor="text1"/>
                      <w:spacing w:val="-10"/>
                      <w:sz w:val="21"/>
                      <w:szCs w:val="21"/>
                      <w14:textFill>
                        <w14:solidFill>
                          <w14:schemeClr w14:val="tx1"/>
                        </w14:solidFill>
                      </w14:textFill>
                    </w:rPr>
                    <w:t>BOD5</w:t>
                  </w:r>
                </w:p>
              </w:tc>
              <w:tc>
                <w:tcPr>
                  <w:tcW w:w="337" w:type="pct"/>
                  <w:gridSpan w:val="2"/>
                  <w:noWrap w:val="0"/>
                  <w:vAlign w:val="center"/>
                </w:tcPr>
                <w:p>
                  <w:pPr>
                    <w:pStyle w:val="97"/>
                    <w:widowControl/>
                    <w:kinsoku w:val="0"/>
                    <w:overflowPunct w:val="0"/>
                    <w:rPr>
                      <w:rFonts w:ascii="Times New Roman" w:hAnsi="Times New Roman" w:eastAsia="宋体"/>
                      <w:color w:val="000000" w:themeColor="text1"/>
                      <w:spacing w:val="-10"/>
                      <w:sz w:val="21"/>
                      <w:szCs w:val="21"/>
                      <w14:textFill>
                        <w14:solidFill>
                          <w14:schemeClr w14:val="tx1"/>
                        </w14:solidFill>
                      </w14:textFill>
                    </w:rPr>
                  </w:pPr>
                  <w:r>
                    <w:rPr>
                      <w:rFonts w:hint="eastAsia" w:ascii="Times New Roman" w:hAnsi="Times New Roman" w:eastAsia="宋体"/>
                      <w:color w:val="000000" w:themeColor="text1"/>
                      <w:spacing w:val="-10"/>
                      <w:sz w:val="21"/>
                      <w:szCs w:val="21"/>
                      <w14:textFill>
                        <w14:solidFill>
                          <w14:schemeClr w14:val="tx1"/>
                        </w14:solidFill>
                      </w14:textFill>
                    </w:rPr>
                    <w:t>氨氮</w:t>
                  </w:r>
                </w:p>
              </w:tc>
              <w:tc>
                <w:tcPr>
                  <w:tcW w:w="337" w:type="pct"/>
                  <w:gridSpan w:val="2"/>
                  <w:noWrap w:val="0"/>
                  <w:vAlign w:val="center"/>
                </w:tcPr>
                <w:p>
                  <w:pPr>
                    <w:pStyle w:val="97"/>
                    <w:widowControl/>
                    <w:kinsoku w:val="0"/>
                    <w:overflowPunct w:val="0"/>
                    <w:rPr>
                      <w:rFonts w:ascii="Times New Roman" w:hAnsi="Times New Roman" w:eastAsia="宋体"/>
                      <w:color w:val="000000" w:themeColor="text1"/>
                      <w:spacing w:val="-10"/>
                      <w:sz w:val="21"/>
                      <w:szCs w:val="21"/>
                      <w14:textFill>
                        <w14:solidFill>
                          <w14:schemeClr w14:val="tx1"/>
                        </w14:solidFill>
                      </w14:textFill>
                    </w:rPr>
                  </w:pPr>
                  <w:r>
                    <w:rPr>
                      <w:rFonts w:hint="eastAsia" w:ascii="Times New Roman" w:hAnsi="Times New Roman" w:eastAsia="宋体"/>
                      <w:color w:val="000000" w:themeColor="text1"/>
                      <w:spacing w:val="-10"/>
                      <w:sz w:val="21"/>
                      <w:szCs w:val="21"/>
                      <w14:textFill>
                        <w14:solidFill>
                          <w14:schemeClr w14:val="tx1"/>
                        </w14:solidFill>
                      </w14:textFill>
                    </w:rPr>
                    <w:t>总磷</w:t>
                  </w:r>
                </w:p>
              </w:tc>
              <w:tc>
                <w:tcPr>
                  <w:tcW w:w="337" w:type="pct"/>
                  <w:gridSpan w:val="2"/>
                  <w:noWrap w:val="0"/>
                  <w:vAlign w:val="center"/>
                </w:tcPr>
                <w:p>
                  <w:pPr>
                    <w:pStyle w:val="97"/>
                    <w:widowControl/>
                    <w:kinsoku w:val="0"/>
                    <w:overflowPunct w:val="0"/>
                    <w:rPr>
                      <w:rFonts w:ascii="Times New Roman" w:hAnsi="Times New Roman" w:eastAsia="宋体"/>
                      <w:color w:val="000000" w:themeColor="text1"/>
                      <w:spacing w:val="-10"/>
                      <w:sz w:val="21"/>
                      <w:szCs w:val="21"/>
                      <w14:textFill>
                        <w14:solidFill>
                          <w14:schemeClr w14:val="tx1"/>
                        </w14:solidFill>
                      </w14:textFill>
                    </w:rPr>
                  </w:pPr>
                  <w:r>
                    <w:rPr>
                      <w:rFonts w:hint="eastAsia" w:ascii="Times New Roman" w:hAnsi="Times New Roman" w:eastAsia="宋体"/>
                      <w:color w:val="000000" w:themeColor="text1"/>
                      <w:spacing w:val="-10"/>
                      <w:sz w:val="21"/>
                      <w:szCs w:val="21"/>
                      <w14:textFill>
                        <w14:solidFill>
                          <w14:schemeClr w14:val="tx1"/>
                        </w14:solidFill>
                      </w14:textFill>
                    </w:rPr>
                    <w:t>总氮</w:t>
                  </w:r>
                </w:p>
              </w:tc>
              <w:tc>
                <w:tcPr>
                  <w:tcW w:w="337" w:type="pct"/>
                  <w:gridSpan w:val="2"/>
                  <w:noWrap w:val="0"/>
                  <w:vAlign w:val="center"/>
                </w:tcPr>
                <w:p>
                  <w:pPr>
                    <w:pStyle w:val="97"/>
                    <w:widowControl/>
                    <w:kinsoku w:val="0"/>
                    <w:overflowPunct w:val="0"/>
                    <w:rPr>
                      <w:rFonts w:ascii="Times New Roman" w:hAnsi="Times New Roman" w:eastAsia="宋体"/>
                      <w:color w:val="000000" w:themeColor="text1"/>
                      <w:spacing w:val="-10"/>
                      <w:sz w:val="21"/>
                      <w:szCs w:val="21"/>
                      <w14:textFill>
                        <w14:solidFill>
                          <w14:schemeClr w14:val="tx1"/>
                        </w14:solidFill>
                      </w14:textFill>
                    </w:rPr>
                  </w:pPr>
                  <w:r>
                    <w:rPr>
                      <w:rFonts w:hint="eastAsia" w:ascii="Times New Roman" w:hAnsi="Times New Roman" w:eastAsia="宋体"/>
                      <w:color w:val="000000" w:themeColor="text1"/>
                      <w:spacing w:val="-10"/>
                      <w:sz w:val="21"/>
                      <w:szCs w:val="21"/>
                      <w14:textFill>
                        <w14:solidFill>
                          <w14:schemeClr w14:val="tx1"/>
                        </w14:solidFill>
                      </w14:textFill>
                    </w:rPr>
                    <w:t>铜</w:t>
                  </w:r>
                </w:p>
              </w:tc>
              <w:tc>
                <w:tcPr>
                  <w:tcW w:w="337" w:type="pct"/>
                  <w:gridSpan w:val="2"/>
                  <w:noWrap w:val="0"/>
                  <w:vAlign w:val="center"/>
                </w:tcPr>
                <w:p>
                  <w:pPr>
                    <w:pStyle w:val="97"/>
                    <w:widowControl/>
                    <w:kinsoku w:val="0"/>
                    <w:overflowPunct w:val="0"/>
                    <w:rPr>
                      <w:rFonts w:ascii="Times New Roman" w:hAnsi="Times New Roman" w:eastAsia="宋体"/>
                      <w:color w:val="000000" w:themeColor="text1"/>
                      <w:spacing w:val="-10"/>
                      <w:sz w:val="21"/>
                      <w:szCs w:val="21"/>
                      <w14:textFill>
                        <w14:solidFill>
                          <w14:schemeClr w14:val="tx1"/>
                        </w14:solidFill>
                      </w14:textFill>
                    </w:rPr>
                  </w:pPr>
                  <w:r>
                    <w:rPr>
                      <w:rFonts w:hint="eastAsia" w:ascii="Times New Roman" w:hAnsi="Times New Roman" w:eastAsia="宋体"/>
                      <w:color w:val="000000" w:themeColor="text1"/>
                      <w:spacing w:val="-10"/>
                      <w:sz w:val="21"/>
                      <w:szCs w:val="21"/>
                      <w14:textFill>
                        <w14:solidFill>
                          <w14:schemeClr w14:val="tx1"/>
                        </w14:solidFill>
                      </w14:textFill>
                    </w:rPr>
                    <w:t>锌</w:t>
                  </w:r>
                </w:p>
              </w:tc>
              <w:tc>
                <w:tcPr>
                  <w:tcW w:w="342" w:type="pct"/>
                  <w:gridSpan w:val="3"/>
                  <w:noWrap w:val="0"/>
                  <w:vAlign w:val="center"/>
                </w:tcPr>
                <w:p>
                  <w:pPr>
                    <w:pStyle w:val="97"/>
                    <w:widowControl/>
                    <w:kinsoku w:val="0"/>
                    <w:overflowPunct w:val="0"/>
                    <w:rPr>
                      <w:rFonts w:ascii="Times New Roman" w:hAnsi="Times New Roman" w:eastAsia="宋体"/>
                      <w:color w:val="000000" w:themeColor="text1"/>
                      <w:spacing w:val="-10"/>
                      <w:sz w:val="21"/>
                      <w:szCs w:val="21"/>
                      <w14:textFill>
                        <w14:solidFill>
                          <w14:schemeClr w14:val="tx1"/>
                        </w14:solidFill>
                      </w14:textFill>
                    </w:rPr>
                  </w:pPr>
                  <w:r>
                    <w:rPr>
                      <w:rFonts w:hint="eastAsia" w:ascii="Times New Roman" w:hAnsi="Times New Roman" w:eastAsia="宋体"/>
                      <w:color w:val="000000" w:themeColor="text1"/>
                      <w:spacing w:val="-10"/>
                      <w:sz w:val="21"/>
                      <w:szCs w:val="21"/>
                      <w14:textFill>
                        <w14:solidFill>
                          <w14:schemeClr w14:val="tx1"/>
                        </w14:solidFill>
                      </w14:textFill>
                    </w:rPr>
                    <w:t>氟化物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0" w:type="pct"/>
                  <w:vMerge w:val="restart"/>
                  <w:noWrap w:val="0"/>
                  <w:vAlign w:val="center"/>
                </w:tcPr>
                <w:p>
                  <w:pPr>
                    <w:pStyle w:val="97"/>
                    <w:widowControl/>
                    <w:kinsoku w:val="0"/>
                    <w:overflowPunct w:val="0"/>
                    <w:rPr>
                      <w:rFonts w:ascii="Times New Roman" w:hAnsi="Times New Roman" w:eastAsia="宋体"/>
                      <w:color w:val="000000" w:themeColor="text1"/>
                      <w:spacing w:val="-12"/>
                      <w:sz w:val="21"/>
                      <w:szCs w:val="21"/>
                      <w14:textFill>
                        <w14:solidFill>
                          <w14:schemeClr w14:val="tx1"/>
                        </w14:solidFill>
                      </w14:textFill>
                    </w:rPr>
                  </w:pPr>
                  <w:r>
                    <w:rPr>
                      <w:rFonts w:hint="eastAsia" w:ascii="Times New Roman" w:hAnsi="Times New Roman" w:eastAsia="宋体"/>
                      <w:color w:val="000000" w:themeColor="text1"/>
                      <w:spacing w:val="-12"/>
                      <w:sz w:val="21"/>
                      <w:szCs w:val="21"/>
                      <w14:textFill>
                        <w14:solidFill>
                          <w14:schemeClr w14:val="tx1"/>
                        </w14:solidFill>
                      </w14:textFill>
                    </w:rPr>
                    <w:t>尧渡河</w:t>
                  </w:r>
                </w:p>
              </w:tc>
              <w:tc>
                <w:tcPr>
                  <w:tcW w:w="276" w:type="pct"/>
                  <w:gridSpan w:val="2"/>
                  <w:vMerge w:val="restart"/>
                  <w:noWrap w:val="0"/>
                  <w:vAlign w:val="center"/>
                </w:tcPr>
                <w:p>
                  <w:pPr>
                    <w:pStyle w:val="97"/>
                    <w:widowControl/>
                    <w:kinsoku w:val="0"/>
                    <w:overflowPunct w:val="0"/>
                    <w:rPr>
                      <w:rFonts w:hint="eastAsia" w:ascii="Times New Roman" w:hAnsi="Times New Roman" w:eastAsia="宋体"/>
                      <w:color w:val="000000" w:themeColor="text1"/>
                      <w:spacing w:val="-5"/>
                      <w:sz w:val="21"/>
                      <w:szCs w:val="21"/>
                      <w14:textFill>
                        <w14:solidFill>
                          <w14:schemeClr w14:val="tx1"/>
                        </w14:solidFill>
                      </w14:textFill>
                    </w:rPr>
                  </w:pPr>
                  <w:r>
                    <w:rPr>
                      <w:rFonts w:hint="eastAsia" w:ascii="Times New Roman" w:hAnsi="Times New Roman" w:eastAsia="宋体"/>
                      <w:color w:val="000000" w:themeColor="text1"/>
                      <w:spacing w:val="-5"/>
                      <w:sz w:val="21"/>
                      <w:szCs w:val="21"/>
                      <w14:textFill>
                        <w14:solidFill>
                          <w14:schemeClr w14:val="tx1"/>
                        </w14:solidFill>
                      </w14:textFill>
                    </w:rPr>
                    <w:t>入河排污口上游</w:t>
                  </w:r>
                </w:p>
                <w:p>
                  <w:pPr>
                    <w:pStyle w:val="97"/>
                    <w:widowControl/>
                    <w:kinsoku w:val="0"/>
                    <w:overflowPunct w:val="0"/>
                    <w:rPr>
                      <w:rFonts w:ascii="Times New Roman" w:hAnsi="Times New Roman" w:eastAsia="宋体"/>
                      <w:color w:val="000000" w:themeColor="text1"/>
                      <w:spacing w:val="-5"/>
                      <w:sz w:val="21"/>
                      <w:szCs w:val="21"/>
                      <w14:textFill>
                        <w14:solidFill>
                          <w14:schemeClr w14:val="tx1"/>
                        </w14:solidFill>
                      </w14:textFill>
                    </w:rPr>
                  </w:pPr>
                  <w:r>
                    <w:rPr>
                      <w:rFonts w:hint="eastAsia" w:ascii="Times New Roman" w:hAnsi="Times New Roman" w:eastAsia="宋体"/>
                      <w:color w:val="000000" w:themeColor="text1"/>
                      <w:spacing w:val="-5"/>
                      <w:sz w:val="21"/>
                      <w:szCs w:val="21"/>
                      <w14:textFill>
                        <w14:solidFill>
                          <w14:schemeClr w14:val="tx1"/>
                        </w14:solidFill>
                      </w14:textFill>
                    </w:rPr>
                    <w:t>500mS1断面</w:t>
                  </w:r>
                </w:p>
              </w:tc>
              <w:tc>
                <w:tcPr>
                  <w:tcW w:w="633" w:type="pct"/>
                  <w:noWrap w:val="0"/>
                  <w:vAlign w:val="center"/>
                </w:tcPr>
                <w:p>
                  <w:pPr>
                    <w:pStyle w:val="97"/>
                    <w:widowControl/>
                    <w:kinsoku w:val="0"/>
                    <w:overflowPunct w:val="0"/>
                    <w:rPr>
                      <w:rFonts w:ascii="Times New Roman" w:hAnsi="Times New Roman" w:eastAsia="宋体"/>
                      <w:color w:val="000000" w:themeColor="text1"/>
                      <w:spacing w:val="-5"/>
                      <w:sz w:val="21"/>
                      <w:szCs w:val="21"/>
                      <w14:textFill>
                        <w14:solidFill>
                          <w14:schemeClr w14:val="tx1"/>
                        </w14:solidFill>
                      </w14:textFill>
                    </w:rPr>
                  </w:pPr>
                  <w:r>
                    <w:rPr>
                      <w:rFonts w:hint="eastAsia" w:ascii="Times New Roman" w:hAnsi="Times New Roman" w:eastAsia="宋体"/>
                      <w:color w:val="000000" w:themeColor="text1"/>
                      <w:spacing w:val="-5"/>
                      <w:sz w:val="21"/>
                      <w:szCs w:val="21"/>
                      <w14:textFill>
                        <w14:solidFill>
                          <w14:schemeClr w14:val="tx1"/>
                        </w14:solidFill>
                      </w14:textFill>
                    </w:rPr>
                    <w:t>2025.8.6</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eastAsia" w:ascii="Times New Roman" w:hAnsi="Times New Roman" w:eastAsia="宋体"/>
                      <w:color w:val="000000" w:themeColor="text1"/>
                      <w:spacing w:val="-5"/>
                      <w:sz w:val="21"/>
                      <w:szCs w:val="21"/>
                      <w:lang w:val="en-US" w:eastAsia="zh-CN"/>
                      <w14:textFill>
                        <w14:solidFill>
                          <w14:schemeClr w14:val="tx1"/>
                        </w14:solidFill>
                      </w14:textFill>
                    </w:rPr>
                    <w:t>6.9</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eastAsia" w:ascii="Times New Roman" w:hAnsi="Times New Roman" w:eastAsia="宋体"/>
                      <w:color w:val="000000" w:themeColor="text1"/>
                      <w:spacing w:val="-5"/>
                      <w:sz w:val="21"/>
                      <w:szCs w:val="21"/>
                      <w:lang w:val="en-US" w:eastAsia="zh-CN"/>
                      <w14:textFill>
                        <w14:solidFill>
                          <w14:schemeClr w14:val="tx1"/>
                        </w14:solidFill>
                      </w14:textFill>
                    </w:rPr>
                    <w:t>6.8</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eastAsia" w:ascii="Times New Roman" w:hAnsi="Times New Roman" w:eastAsia="宋体"/>
                      <w:color w:val="000000" w:themeColor="text1"/>
                      <w:spacing w:val="-5"/>
                      <w:sz w:val="21"/>
                      <w:szCs w:val="21"/>
                      <w:lang w:val="en-US" w:eastAsia="zh-CN"/>
                      <w14:textFill>
                        <w14:solidFill>
                          <w14:schemeClr w14:val="tx1"/>
                        </w14:solidFill>
                      </w14:textFill>
                    </w:rPr>
                    <w:t>2.9</w:t>
                  </w:r>
                </w:p>
              </w:tc>
              <w:tc>
                <w:tcPr>
                  <w:tcW w:w="337" w:type="pct"/>
                  <w:gridSpan w:val="2"/>
                  <w:noWrap w:val="0"/>
                  <w:vAlign w:val="center"/>
                </w:tcPr>
                <w:p>
                  <w:pPr>
                    <w:pStyle w:val="97"/>
                    <w:widowControl/>
                    <w:kinsoku w:val="0"/>
                    <w:overflowPunct w:val="0"/>
                    <w:rPr>
                      <w:rFonts w:hint="eastAsia" w:ascii="Times New Roman" w:hAnsi="Times New Roman" w:eastAsia="宋体"/>
                      <w:color w:val="000000" w:themeColor="text1"/>
                      <w:spacing w:val="-5"/>
                      <w:sz w:val="21"/>
                      <w:szCs w:val="21"/>
                      <w:lang w:val="en-US" w:eastAsia="zh-CN"/>
                      <w14:textFill>
                        <w14:solidFill>
                          <w14:schemeClr w14:val="tx1"/>
                        </w14:solidFill>
                      </w14:textFill>
                    </w:rPr>
                  </w:pPr>
                  <w:r>
                    <w:rPr>
                      <w:rFonts w:hint="eastAsia" w:ascii="Times New Roman" w:hAnsi="Times New Roman" w:eastAsia="宋体"/>
                      <w:color w:val="000000" w:themeColor="text1"/>
                      <w:spacing w:val="-5"/>
                      <w:sz w:val="21"/>
                      <w:szCs w:val="21"/>
                      <w:lang w:val="en-US" w:eastAsia="zh-CN"/>
                      <w14:textFill>
                        <w14:solidFill>
                          <w14:schemeClr w14:val="tx1"/>
                        </w14:solidFill>
                      </w14:textFill>
                    </w:rPr>
                    <w:t>9</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eastAsia" w:ascii="Times New Roman" w:hAnsi="Times New Roman" w:eastAsia="宋体"/>
                      <w:color w:val="000000" w:themeColor="text1"/>
                      <w:spacing w:val="-5"/>
                      <w:sz w:val="21"/>
                      <w:szCs w:val="21"/>
                      <w:lang w:val="en-US" w:eastAsia="zh-CN"/>
                      <w14:textFill>
                        <w14:solidFill>
                          <w14:schemeClr w14:val="tx1"/>
                        </w14:solidFill>
                      </w14:textFill>
                    </w:rPr>
                    <w:t>3.1</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eastAsia" w:ascii="Times New Roman" w:hAnsi="Times New Roman" w:eastAsia="宋体"/>
                      <w:color w:val="000000" w:themeColor="text1"/>
                      <w:spacing w:val="-5"/>
                      <w:sz w:val="21"/>
                      <w:szCs w:val="21"/>
                      <w:lang w:val="en-US" w:eastAsia="zh-CN"/>
                      <w14:textFill>
                        <w14:solidFill>
                          <w14:schemeClr w14:val="tx1"/>
                        </w14:solidFill>
                      </w14:textFill>
                    </w:rPr>
                    <w:t>0.332</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eastAsia" w:ascii="Times New Roman" w:hAnsi="Times New Roman" w:eastAsia="宋体"/>
                      <w:color w:val="000000" w:themeColor="text1"/>
                      <w:spacing w:val="-5"/>
                      <w:sz w:val="21"/>
                      <w:szCs w:val="21"/>
                      <w:lang w:val="en-US" w:eastAsia="zh-CN"/>
                      <w14:textFill>
                        <w14:solidFill>
                          <w14:schemeClr w14:val="tx1"/>
                        </w14:solidFill>
                      </w14:textFill>
                    </w:rPr>
                    <w:t>0.06</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eastAsia" w:ascii="Times New Roman" w:hAnsi="Times New Roman" w:eastAsia="宋体"/>
                      <w:color w:val="000000" w:themeColor="text1"/>
                      <w:spacing w:val="-5"/>
                      <w:sz w:val="21"/>
                      <w:szCs w:val="21"/>
                      <w:lang w:val="en-US" w:eastAsia="zh-CN"/>
                      <w14:textFill>
                        <w14:solidFill>
                          <w14:schemeClr w14:val="tx1"/>
                        </w14:solidFill>
                      </w14:textFill>
                    </w:rPr>
                    <w:t>1.88</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eastAsia" w:ascii="Times New Roman" w:hAnsi="Times New Roman" w:eastAsia="宋体"/>
                      <w:color w:val="000000" w:themeColor="text1"/>
                      <w:spacing w:val="-5"/>
                      <w:sz w:val="21"/>
                      <w:szCs w:val="21"/>
                      <w:lang w:val="en-US" w:eastAsia="zh-CN"/>
                      <w14:textFill>
                        <w14:solidFill>
                          <w14:schemeClr w14:val="tx1"/>
                        </w14:solidFill>
                      </w14:textFill>
                    </w:rPr>
                    <w:t>0.05L</w:t>
                  </w:r>
                </w:p>
              </w:tc>
              <w:tc>
                <w:tcPr>
                  <w:tcW w:w="342" w:type="pct"/>
                  <w:gridSpan w:val="3"/>
                  <w:noWrap w:val="0"/>
                  <w:vAlign w:val="center"/>
                </w:tcPr>
                <w:p>
                  <w:pPr>
                    <w:pStyle w:val="97"/>
                    <w:widowControl/>
                    <w:kinsoku w:val="0"/>
                    <w:overflowPunct w:val="0"/>
                    <w:rPr>
                      <w:rFonts w:hint="default" w:ascii="Times New Roman" w:hAnsi="Times New Roman" w:eastAsia="宋体"/>
                      <w:color w:val="000000" w:themeColor="text1"/>
                      <w:w w:val="99"/>
                      <w:sz w:val="21"/>
                      <w:szCs w:val="21"/>
                      <w:lang w:val="en-US" w:eastAsia="zh-CN"/>
                      <w14:textFill>
                        <w14:solidFill>
                          <w14:schemeClr w14:val="tx1"/>
                        </w14:solidFill>
                      </w14:textFill>
                    </w:rPr>
                  </w:pPr>
                  <w:r>
                    <w:rPr>
                      <w:rFonts w:hint="eastAsia" w:ascii="Times New Roman" w:hAnsi="Times New Roman" w:eastAsia="宋体"/>
                      <w:color w:val="000000" w:themeColor="text1"/>
                      <w:w w:val="99"/>
                      <w:sz w:val="21"/>
                      <w:szCs w:val="21"/>
                      <w:lang w:val="en-US" w:eastAsia="zh-CN"/>
                      <w14:textFill>
                        <w14:solidFill>
                          <w14:schemeClr w14:val="tx1"/>
                        </w14:solidFill>
                      </w14:textFill>
                    </w:rPr>
                    <w:t>0.05L</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w w:val="99"/>
                      <w:sz w:val="21"/>
                      <w:szCs w:val="21"/>
                      <w:lang w:val="en-US" w:eastAsia="zh-CN"/>
                      <w14:textFill>
                        <w14:solidFill>
                          <w14:schemeClr w14:val="tx1"/>
                        </w14:solidFill>
                      </w14:textFill>
                    </w:rPr>
                  </w:pPr>
                  <w:r>
                    <w:rPr>
                      <w:rFonts w:hint="eastAsia" w:ascii="Times New Roman" w:hAnsi="Times New Roman" w:eastAsia="宋体"/>
                      <w:color w:val="000000" w:themeColor="text1"/>
                      <w:w w:val="99"/>
                      <w:sz w:val="21"/>
                      <w:szCs w:val="21"/>
                      <w:lang w:val="en-US" w:eastAsia="zh-CN"/>
                      <w14:textFill>
                        <w14:solidFill>
                          <w14:schemeClr w14:val="tx1"/>
                        </w14:solidFill>
                      </w14:textFill>
                    </w:rPr>
                    <w:t>0.17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0" w:type="pct"/>
                  <w:vMerge w:val="continue"/>
                  <w:noWrap w:val="0"/>
                  <w:vAlign w:val="center"/>
                </w:tcPr>
                <w:p>
                  <w:pPr>
                    <w:pStyle w:val="97"/>
                    <w:widowControl/>
                    <w:kinsoku w:val="0"/>
                    <w:overflowPunct w:val="0"/>
                    <w:rPr>
                      <w:rFonts w:hint="eastAsia" w:ascii="Times New Roman" w:hAnsi="Times New Roman" w:eastAsia="宋体"/>
                      <w:color w:val="000000" w:themeColor="text1"/>
                      <w:spacing w:val="-12"/>
                      <w:sz w:val="21"/>
                      <w:szCs w:val="21"/>
                      <w14:textFill>
                        <w14:solidFill>
                          <w14:schemeClr w14:val="tx1"/>
                        </w14:solidFill>
                      </w14:textFill>
                    </w:rPr>
                  </w:pPr>
                </w:p>
              </w:tc>
              <w:tc>
                <w:tcPr>
                  <w:tcW w:w="276" w:type="pct"/>
                  <w:gridSpan w:val="2"/>
                  <w:vMerge w:val="continue"/>
                  <w:noWrap w:val="0"/>
                  <w:vAlign w:val="center"/>
                </w:tcPr>
                <w:p>
                  <w:pPr>
                    <w:pStyle w:val="97"/>
                    <w:widowControl/>
                    <w:kinsoku w:val="0"/>
                    <w:overflowPunct w:val="0"/>
                    <w:rPr>
                      <w:rFonts w:hint="eastAsia" w:ascii="Times New Roman" w:hAnsi="Times New Roman" w:eastAsia="宋体"/>
                      <w:color w:val="000000" w:themeColor="text1"/>
                      <w:spacing w:val="-5"/>
                      <w:sz w:val="21"/>
                      <w:szCs w:val="21"/>
                      <w14:textFill>
                        <w14:solidFill>
                          <w14:schemeClr w14:val="tx1"/>
                        </w14:solidFill>
                      </w14:textFill>
                    </w:rPr>
                  </w:pPr>
                </w:p>
              </w:tc>
              <w:tc>
                <w:tcPr>
                  <w:tcW w:w="633" w:type="pct"/>
                  <w:noWrap w:val="0"/>
                  <w:vAlign w:val="center"/>
                </w:tcPr>
                <w:p>
                  <w:pPr>
                    <w:pStyle w:val="97"/>
                    <w:widowControl/>
                    <w:kinsoku w:val="0"/>
                    <w:overflowPunct w:val="0"/>
                    <w:rPr>
                      <w:rFonts w:hint="eastAsia" w:ascii="Times New Roman" w:hAnsi="Times New Roman" w:eastAsia="宋体"/>
                      <w:color w:val="000000" w:themeColor="text1"/>
                      <w:spacing w:val="-5"/>
                      <w:sz w:val="21"/>
                      <w:szCs w:val="21"/>
                      <w14:textFill>
                        <w14:solidFill>
                          <w14:schemeClr w14:val="tx1"/>
                        </w14:solidFill>
                      </w14:textFill>
                    </w:rPr>
                  </w:pPr>
                  <w:r>
                    <w:rPr>
                      <w:rFonts w:hint="eastAsia" w:ascii="Times New Roman" w:hAnsi="Times New Roman" w:eastAsia="宋体"/>
                      <w:color w:val="000000" w:themeColor="text1"/>
                      <w:spacing w:val="-5"/>
                      <w:sz w:val="21"/>
                      <w:szCs w:val="21"/>
                      <w14:textFill>
                        <w14:solidFill>
                          <w14:schemeClr w14:val="tx1"/>
                        </w14:solidFill>
                      </w14:textFill>
                    </w:rPr>
                    <w:t>2025.8.7</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eastAsia" w:ascii="Times New Roman" w:hAnsi="Times New Roman" w:eastAsia="宋体"/>
                      <w:color w:val="000000" w:themeColor="text1"/>
                      <w:spacing w:val="-5"/>
                      <w:sz w:val="21"/>
                      <w:szCs w:val="21"/>
                      <w:lang w:val="en-US" w:eastAsia="zh-CN"/>
                      <w14:textFill>
                        <w14:solidFill>
                          <w14:schemeClr w14:val="tx1"/>
                        </w14:solidFill>
                      </w14:textFill>
                    </w:rPr>
                    <w:t>7.</w:t>
                  </w:r>
                  <w:r>
                    <w:rPr>
                      <w:rFonts w:hint="eastAsia" w:ascii="Times New Roman" w:hAnsi="Times New Roman"/>
                      <w:color w:val="000000" w:themeColor="text1"/>
                      <w:spacing w:val="-5"/>
                      <w:sz w:val="21"/>
                      <w:szCs w:val="21"/>
                      <w:lang w:val="en-US" w:eastAsia="zh-CN"/>
                      <w14:textFill>
                        <w14:solidFill>
                          <w14:schemeClr w14:val="tx1"/>
                        </w14:solidFill>
                      </w14:textFill>
                    </w:rPr>
                    <w:t>8</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eastAsia" w:ascii="Times New Roman" w:hAnsi="Times New Roman" w:eastAsia="宋体"/>
                      <w:color w:val="000000" w:themeColor="text1"/>
                      <w:spacing w:val="-5"/>
                      <w:sz w:val="21"/>
                      <w:szCs w:val="21"/>
                      <w:lang w:val="en-US" w:eastAsia="zh-CN"/>
                      <w14:textFill>
                        <w14:solidFill>
                          <w14:schemeClr w14:val="tx1"/>
                        </w14:solidFill>
                      </w14:textFill>
                    </w:rPr>
                    <w:t>7.2</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2.0</w:t>
                  </w:r>
                </w:p>
              </w:tc>
              <w:tc>
                <w:tcPr>
                  <w:tcW w:w="337" w:type="pct"/>
                  <w:gridSpan w:val="2"/>
                  <w:noWrap w:val="0"/>
                  <w:vAlign w:val="center"/>
                </w:tcPr>
                <w:p>
                  <w:pPr>
                    <w:pStyle w:val="97"/>
                    <w:widowControl/>
                    <w:kinsoku w:val="0"/>
                    <w:overflowPunct w:val="0"/>
                    <w:rPr>
                      <w:rFonts w:hint="eastAsia" w:ascii="Times New Roman" w:hAnsi="Times New Roman" w:eastAsia="宋体"/>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9</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2.9</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0.253</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0.10</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1.72</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eastAsia" w:ascii="Times New Roman" w:hAnsi="Times New Roman" w:eastAsia="宋体"/>
                      <w:color w:val="000000" w:themeColor="text1"/>
                      <w:spacing w:val="-5"/>
                      <w:sz w:val="21"/>
                      <w:szCs w:val="21"/>
                      <w:lang w:val="en-US" w:eastAsia="zh-CN"/>
                      <w14:textFill>
                        <w14:solidFill>
                          <w14:schemeClr w14:val="tx1"/>
                        </w14:solidFill>
                      </w14:textFill>
                    </w:rPr>
                    <w:t>0.05L</w:t>
                  </w:r>
                </w:p>
              </w:tc>
              <w:tc>
                <w:tcPr>
                  <w:tcW w:w="342" w:type="pct"/>
                  <w:gridSpan w:val="3"/>
                  <w:noWrap w:val="0"/>
                  <w:vAlign w:val="center"/>
                </w:tcPr>
                <w:p>
                  <w:pPr>
                    <w:pStyle w:val="97"/>
                    <w:widowControl/>
                    <w:kinsoku w:val="0"/>
                    <w:overflowPunct w:val="0"/>
                    <w:rPr>
                      <w:rFonts w:ascii="Times New Roman" w:hAnsi="Times New Roman" w:eastAsia="宋体"/>
                      <w:color w:val="000000" w:themeColor="text1"/>
                      <w:w w:val="99"/>
                      <w:sz w:val="21"/>
                      <w:szCs w:val="21"/>
                      <w14:textFill>
                        <w14:solidFill>
                          <w14:schemeClr w14:val="tx1"/>
                        </w14:solidFill>
                      </w14:textFill>
                    </w:rPr>
                  </w:pPr>
                  <w:r>
                    <w:rPr>
                      <w:rFonts w:hint="eastAsia" w:ascii="Times New Roman" w:hAnsi="Times New Roman" w:eastAsia="宋体"/>
                      <w:color w:val="000000" w:themeColor="text1"/>
                      <w:w w:val="99"/>
                      <w:sz w:val="21"/>
                      <w:szCs w:val="21"/>
                      <w:lang w:val="en-US" w:eastAsia="zh-CN"/>
                      <w14:textFill>
                        <w14:solidFill>
                          <w14:schemeClr w14:val="tx1"/>
                        </w14:solidFill>
                      </w14:textFill>
                    </w:rPr>
                    <w:t>0.05L</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w w:val="99"/>
                      <w:sz w:val="21"/>
                      <w:szCs w:val="21"/>
                      <w:lang w:val="en-US" w:eastAsia="zh-CN"/>
                      <w14:textFill>
                        <w14:solidFill>
                          <w14:schemeClr w14:val="tx1"/>
                        </w14:solidFill>
                      </w14:textFill>
                    </w:rPr>
                  </w:pPr>
                  <w:r>
                    <w:rPr>
                      <w:rFonts w:hint="eastAsia" w:ascii="Times New Roman" w:hAnsi="Times New Roman"/>
                      <w:color w:val="000000" w:themeColor="text1"/>
                      <w:w w:val="99"/>
                      <w:sz w:val="21"/>
                      <w:szCs w:val="21"/>
                      <w:lang w:val="en-US" w:eastAsia="zh-CN"/>
                      <w14:textFill>
                        <w14:solidFill>
                          <w14:schemeClr w14:val="tx1"/>
                        </w14:solidFill>
                      </w14:textFill>
                    </w:rPr>
                    <w:t>0.117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0" w:type="pct"/>
                  <w:vMerge w:val="continue"/>
                  <w:noWrap w:val="0"/>
                  <w:vAlign w:val="center"/>
                </w:tcPr>
                <w:p>
                  <w:pPr>
                    <w:pStyle w:val="97"/>
                    <w:widowControl/>
                    <w:kinsoku w:val="0"/>
                    <w:overflowPunct w:val="0"/>
                    <w:rPr>
                      <w:rFonts w:hint="eastAsia" w:ascii="Times New Roman" w:hAnsi="Times New Roman" w:eastAsia="宋体"/>
                      <w:color w:val="000000" w:themeColor="text1"/>
                      <w:spacing w:val="-12"/>
                      <w:sz w:val="21"/>
                      <w:szCs w:val="21"/>
                      <w14:textFill>
                        <w14:solidFill>
                          <w14:schemeClr w14:val="tx1"/>
                        </w14:solidFill>
                      </w14:textFill>
                    </w:rPr>
                  </w:pPr>
                  <w:bookmarkStart w:id="50" w:name="OLE_LINK7" w:colFirst="11" w:colLast="12"/>
                </w:p>
              </w:tc>
              <w:tc>
                <w:tcPr>
                  <w:tcW w:w="276" w:type="pct"/>
                  <w:gridSpan w:val="2"/>
                  <w:vMerge w:val="continue"/>
                  <w:noWrap w:val="0"/>
                  <w:vAlign w:val="center"/>
                </w:tcPr>
                <w:p>
                  <w:pPr>
                    <w:pStyle w:val="97"/>
                    <w:widowControl/>
                    <w:kinsoku w:val="0"/>
                    <w:overflowPunct w:val="0"/>
                    <w:rPr>
                      <w:rFonts w:hint="eastAsia" w:ascii="Times New Roman" w:hAnsi="Times New Roman" w:eastAsia="宋体"/>
                      <w:color w:val="000000" w:themeColor="text1"/>
                      <w:spacing w:val="-5"/>
                      <w:sz w:val="21"/>
                      <w:szCs w:val="21"/>
                      <w14:textFill>
                        <w14:solidFill>
                          <w14:schemeClr w14:val="tx1"/>
                        </w14:solidFill>
                      </w14:textFill>
                    </w:rPr>
                  </w:pPr>
                </w:p>
              </w:tc>
              <w:tc>
                <w:tcPr>
                  <w:tcW w:w="633" w:type="pct"/>
                  <w:noWrap w:val="0"/>
                  <w:vAlign w:val="center"/>
                </w:tcPr>
                <w:p>
                  <w:pPr>
                    <w:pStyle w:val="97"/>
                    <w:widowControl/>
                    <w:kinsoku w:val="0"/>
                    <w:overflowPunct w:val="0"/>
                    <w:rPr>
                      <w:rFonts w:hint="eastAsia" w:ascii="Times New Roman" w:hAnsi="Times New Roman" w:eastAsia="宋体"/>
                      <w:color w:val="000000" w:themeColor="text1"/>
                      <w:spacing w:val="-5"/>
                      <w:sz w:val="21"/>
                      <w:szCs w:val="21"/>
                      <w14:textFill>
                        <w14:solidFill>
                          <w14:schemeClr w14:val="tx1"/>
                        </w14:solidFill>
                      </w14:textFill>
                    </w:rPr>
                  </w:pPr>
                  <w:r>
                    <w:rPr>
                      <w:rFonts w:hint="eastAsia" w:ascii="Times New Roman" w:hAnsi="Times New Roman" w:eastAsia="宋体"/>
                      <w:color w:val="000000" w:themeColor="text1"/>
                      <w:spacing w:val="-5"/>
                      <w:sz w:val="21"/>
                      <w:szCs w:val="21"/>
                      <w14:textFill>
                        <w14:solidFill>
                          <w14:schemeClr w14:val="tx1"/>
                        </w14:solidFill>
                      </w14:textFill>
                    </w:rPr>
                    <w:t>2025.8.8</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7.3</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7.1</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2.1</w:t>
                  </w:r>
                </w:p>
              </w:tc>
              <w:tc>
                <w:tcPr>
                  <w:tcW w:w="337" w:type="pct"/>
                  <w:gridSpan w:val="2"/>
                  <w:noWrap w:val="0"/>
                  <w:vAlign w:val="center"/>
                </w:tcPr>
                <w:p>
                  <w:pPr>
                    <w:pStyle w:val="97"/>
                    <w:widowControl/>
                    <w:kinsoku w:val="0"/>
                    <w:overflowPunct w:val="0"/>
                    <w:rPr>
                      <w:rFonts w:hint="eastAsia" w:ascii="Times New Roman" w:hAnsi="Times New Roman" w:eastAsia="宋体"/>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8</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2.3</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0.387</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0.05</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1.51</w:t>
                  </w:r>
                </w:p>
              </w:tc>
              <w:tc>
                <w:tcPr>
                  <w:tcW w:w="337" w:type="pct"/>
                  <w:gridSpan w:val="2"/>
                  <w:noWrap w:val="0"/>
                  <w:vAlign w:val="center"/>
                </w:tcPr>
                <w:p>
                  <w:pPr>
                    <w:pStyle w:val="97"/>
                    <w:widowControl/>
                    <w:kinsoku w:val="0"/>
                    <w:overflowPunct w:val="0"/>
                    <w:rPr>
                      <w:rFonts w:ascii="Times New Roman" w:hAnsi="Times New Roman" w:eastAsia="宋体"/>
                      <w:color w:val="000000" w:themeColor="text1"/>
                      <w:spacing w:val="-5"/>
                      <w:sz w:val="21"/>
                      <w:szCs w:val="21"/>
                      <w14:textFill>
                        <w14:solidFill>
                          <w14:schemeClr w14:val="tx1"/>
                        </w14:solidFill>
                      </w14:textFill>
                    </w:rPr>
                  </w:pPr>
                  <w:r>
                    <w:rPr>
                      <w:rFonts w:hint="eastAsia" w:ascii="Times New Roman" w:hAnsi="Times New Roman" w:eastAsia="宋体"/>
                      <w:color w:val="000000" w:themeColor="text1"/>
                      <w:spacing w:val="-5"/>
                      <w:sz w:val="21"/>
                      <w:szCs w:val="21"/>
                      <w:lang w:val="en-US" w:eastAsia="zh-CN"/>
                      <w14:textFill>
                        <w14:solidFill>
                          <w14:schemeClr w14:val="tx1"/>
                        </w14:solidFill>
                      </w14:textFill>
                    </w:rPr>
                    <w:t>0.05L</w:t>
                  </w:r>
                </w:p>
              </w:tc>
              <w:tc>
                <w:tcPr>
                  <w:tcW w:w="342" w:type="pct"/>
                  <w:gridSpan w:val="3"/>
                  <w:noWrap w:val="0"/>
                  <w:vAlign w:val="center"/>
                </w:tcPr>
                <w:p>
                  <w:pPr>
                    <w:pStyle w:val="97"/>
                    <w:widowControl/>
                    <w:kinsoku w:val="0"/>
                    <w:overflowPunct w:val="0"/>
                    <w:rPr>
                      <w:rFonts w:ascii="Times New Roman" w:hAnsi="Times New Roman" w:eastAsia="宋体"/>
                      <w:color w:val="000000" w:themeColor="text1"/>
                      <w:w w:val="99"/>
                      <w:sz w:val="21"/>
                      <w:szCs w:val="21"/>
                      <w14:textFill>
                        <w14:solidFill>
                          <w14:schemeClr w14:val="tx1"/>
                        </w14:solidFill>
                      </w14:textFill>
                    </w:rPr>
                  </w:pPr>
                  <w:r>
                    <w:rPr>
                      <w:rFonts w:hint="eastAsia" w:ascii="Times New Roman" w:hAnsi="Times New Roman" w:eastAsia="宋体"/>
                      <w:color w:val="000000" w:themeColor="text1"/>
                      <w:w w:val="99"/>
                      <w:sz w:val="21"/>
                      <w:szCs w:val="21"/>
                      <w:lang w:val="en-US" w:eastAsia="zh-CN"/>
                      <w14:textFill>
                        <w14:solidFill>
                          <w14:schemeClr w14:val="tx1"/>
                        </w14:solidFill>
                      </w14:textFill>
                    </w:rPr>
                    <w:t>0.05L</w:t>
                  </w:r>
                </w:p>
              </w:tc>
              <w:tc>
                <w:tcPr>
                  <w:tcW w:w="337" w:type="pct"/>
                  <w:gridSpan w:val="2"/>
                  <w:noWrap w:val="0"/>
                  <w:vAlign w:val="center"/>
                </w:tcPr>
                <w:p>
                  <w:pPr>
                    <w:pStyle w:val="97"/>
                    <w:widowControl/>
                    <w:kinsoku w:val="0"/>
                    <w:overflowPunct w:val="0"/>
                    <w:rPr>
                      <w:rFonts w:ascii="Times New Roman" w:hAnsi="Times New Roman" w:eastAsia="宋体"/>
                      <w:color w:val="000000" w:themeColor="text1"/>
                      <w:w w:val="99"/>
                      <w:sz w:val="21"/>
                      <w:szCs w:val="21"/>
                      <w14:textFill>
                        <w14:solidFill>
                          <w14:schemeClr w14:val="tx1"/>
                        </w14:solidFill>
                      </w14:textFill>
                    </w:rPr>
                  </w:pPr>
                  <w:r>
                    <w:rPr>
                      <w:rFonts w:hint="eastAsia" w:ascii="Times New Roman" w:hAnsi="Times New Roman"/>
                      <w:color w:val="000000" w:themeColor="text1"/>
                      <w:w w:val="99"/>
                      <w:sz w:val="21"/>
                      <w:szCs w:val="21"/>
                      <w:lang w:val="en-US" w:eastAsia="zh-CN"/>
                      <w14:textFill>
                        <w14:solidFill>
                          <w14:schemeClr w14:val="tx1"/>
                        </w14:solidFill>
                      </w14:textFill>
                    </w:rPr>
                    <w:t>0.117</w:t>
                  </w:r>
                </w:p>
              </w:tc>
            </w:tr>
            <w:bookmarkEnd w:id="5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0" w:type="pct"/>
                  <w:vMerge w:val="continue"/>
                  <w:noWrap w:val="0"/>
                  <w:vAlign w:val="center"/>
                </w:tcPr>
                <w:p>
                  <w:pPr>
                    <w:pStyle w:val="97"/>
                    <w:widowControl/>
                    <w:kinsoku w:val="0"/>
                    <w:overflowPunct w:val="0"/>
                    <w:rPr>
                      <w:rFonts w:ascii="Times New Roman" w:hAnsi="Times New Roman" w:eastAsia="宋体"/>
                      <w:color w:val="000000" w:themeColor="text1"/>
                      <w:spacing w:val="-2"/>
                      <w:sz w:val="21"/>
                      <w:szCs w:val="21"/>
                      <w14:textFill>
                        <w14:solidFill>
                          <w14:schemeClr w14:val="tx1"/>
                        </w14:solidFill>
                      </w14:textFill>
                    </w:rPr>
                  </w:pPr>
                </w:p>
              </w:tc>
              <w:tc>
                <w:tcPr>
                  <w:tcW w:w="276" w:type="pct"/>
                  <w:gridSpan w:val="2"/>
                  <w:vMerge w:val="restart"/>
                  <w:noWrap w:val="0"/>
                  <w:vAlign w:val="center"/>
                </w:tcPr>
                <w:p>
                  <w:pPr>
                    <w:pStyle w:val="97"/>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下游1000mS2断面</w:t>
                  </w:r>
                </w:p>
              </w:tc>
              <w:tc>
                <w:tcPr>
                  <w:tcW w:w="633" w:type="pct"/>
                  <w:noWrap w:val="0"/>
                  <w:vAlign w:val="center"/>
                </w:tcPr>
                <w:p>
                  <w:pPr>
                    <w:pStyle w:val="97"/>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eastAsia" w:ascii="Times New Roman" w:hAnsi="Times New Roman" w:eastAsia="宋体"/>
                      <w:color w:val="000000" w:themeColor="text1"/>
                      <w:spacing w:val="-5"/>
                      <w:sz w:val="21"/>
                      <w:szCs w:val="21"/>
                      <w14:textFill>
                        <w14:solidFill>
                          <w14:schemeClr w14:val="tx1"/>
                        </w14:solidFill>
                      </w14:textFill>
                    </w:rPr>
                    <w:t>2025.8.6</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7.5</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7.6</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3.1</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8</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2.6</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0.244</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0.08</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2.37</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eastAsia" w:ascii="Times New Roman" w:hAnsi="Times New Roman" w:eastAsia="宋体"/>
                      <w:color w:val="000000" w:themeColor="text1"/>
                      <w:spacing w:val="-5"/>
                      <w:sz w:val="21"/>
                      <w:szCs w:val="21"/>
                      <w:lang w:val="en-US" w:eastAsia="zh-CN"/>
                      <w14:textFill>
                        <w14:solidFill>
                          <w14:schemeClr w14:val="tx1"/>
                        </w14:solidFill>
                      </w14:textFill>
                    </w:rPr>
                    <w:t>0.05L</w:t>
                  </w:r>
                </w:p>
              </w:tc>
              <w:tc>
                <w:tcPr>
                  <w:tcW w:w="342" w:type="pct"/>
                  <w:gridSpan w:val="3"/>
                  <w:noWrap w:val="0"/>
                  <w:vAlign w:val="center"/>
                </w:tcPr>
                <w:p>
                  <w:pPr>
                    <w:pStyle w:val="97"/>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eastAsia" w:ascii="Times New Roman" w:hAnsi="Times New Roman" w:eastAsia="宋体"/>
                      <w:color w:val="000000" w:themeColor="text1"/>
                      <w:w w:val="99"/>
                      <w:sz w:val="21"/>
                      <w:szCs w:val="21"/>
                      <w:lang w:val="en-US" w:eastAsia="zh-CN"/>
                      <w14:textFill>
                        <w14:solidFill>
                          <w14:schemeClr w14:val="tx1"/>
                        </w14:solidFill>
                      </w14:textFill>
                    </w:rPr>
                    <w:t>0.05L</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0.131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0" w:type="pct"/>
                  <w:vMerge w:val="continue"/>
                  <w:noWrap w:val="0"/>
                  <w:vAlign w:val="center"/>
                </w:tcPr>
                <w:p>
                  <w:pPr>
                    <w:pStyle w:val="97"/>
                    <w:widowControl/>
                    <w:kinsoku w:val="0"/>
                    <w:overflowPunct w:val="0"/>
                    <w:rPr>
                      <w:rFonts w:ascii="Times New Roman" w:hAnsi="Times New Roman" w:eastAsia="宋体"/>
                      <w:color w:val="000000" w:themeColor="text1"/>
                      <w:spacing w:val="-2"/>
                      <w:sz w:val="21"/>
                      <w:szCs w:val="21"/>
                      <w14:textFill>
                        <w14:solidFill>
                          <w14:schemeClr w14:val="tx1"/>
                        </w14:solidFill>
                      </w14:textFill>
                    </w:rPr>
                  </w:pPr>
                </w:p>
              </w:tc>
              <w:tc>
                <w:tcPr>
                  <w:tcW w:w="276" w:type="pct"/>
                  <w:gridSpan w:val="2"/>
                  <w:vMerge w:val="continue"/>
                  <w:noWrap w:val="0"/>
                  <w:vAlign w:val="center"/>
                </w:tcPr>
                <w:p>
                  <w:pPr>
                    <w:pStyle w:val="97"/>
                    <w:widowControl/>
                    <w:kinsoku w:val="0"/>
                    <w:overflowPunct w:val="0"/>
                    <w:rPr>
                      <w:rFonts w:hint="eastAsia" w:ascii="Times New Roman" w:hAnsi="Times New Roman"/>
                      <w:color w:val="000000" w:themeColor="text1"/>
                      <w:spacing w:val="-5"/>
                      <w:sz w:val="21"/>
                      <w:szCs w:val="21"/>
                      <w:lang w:val="en-US" w:eastAsia="zh-CN"/>
                      <w14:textFill>
                        <w14:solidFill>
                          <w14:schemeClr w14:val="tx1"/>
                        </w14:solidFill>
                      </w14:textFill>
                    </w:rPr>
                  </w:pPr>
                </w:p>
              </w:tc>
              <w:tc>
                <w:tcPr>
                  <w:tcW w:w="633" w:type="pct"/>
                  <w:noWrap w:val="0"/>
                  <w:vAlign w:val="center"/>
                </w:tcPr>
                <w:p>
                  <w:pPr>
                    <w:pStyle w:val="97"/>
                    <w:widowControl/>
                    <w:kinsoku w:val="0"/>
                    <w:overflowPunct w:val="0"/>
                    <w:rPr>
                      <w:rFonts w:hint="eastAsia" w:ascii="Times New Roman" w:hAnsi="Times New Roman" w:eastAsia="宋体"/>
                      <w:color w:val="000000" w:themeColor="text1"/>
                      <w:spacing w:val="-5"/>
                      <w:sz w:val="21"/>
                      <w:szCs w:val="21"/>
                      <w14:textFill>
                        <w14:solidFill>
                          <w14:schemeClr w14:val="tx1"/>
                        </w14:solidFill>
                      </w14:textFill>
                    </w:rPr>
                  </w:pPr>
                  <w:r>
                    <w:rPr>
                      <w:rFonts w:hint="eastAsia" w:ascii="Times New Roman" w:hAnsi="Times New Roman" w:eastAsia="宋体"/>
                      <w:color w:val="000000" w:themeColor="text1"/>
                      <w:spacing w:val="-5"/>
                      <w:sz w:val="21"/>
                      <w:szCs w:val="21"/>
                      <w14:textFill>
                        <w14:solidFill>
                          <w14:schemeClr w14:val="tx1"/>
                        </w14:solidFill>
                      </w14:textFill>
                    </w:rPr>
                    <w:t>2025.8.7</w:t>
                  </w:r>
                </w:p>
              </w:tc>
              <w:tc>
                <w:tcPr>
                  <w:tcW w:w="337" w:type="pct"/>
                  <w:gridSpan w:val="2"/>
                  <w:noWrap w:val="0"/>
                  <w:vAlign w:val="center"/>
                </w:tcPr>
                <w:p>
                  <w:pPr>
                    <w:pStyle w:val="97"/>
                    <w:widowControl/>
                    <w:kinsoku w:val="0"/>
                    <w:overflowPunct w:val="0"/>
                    <w:rPr>
                      <w:rFonts w:hint="default" w:ascii="Times New Roman" w:hAnsi="Times New Roman"/>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8.0</w:t>
                  </w:r>
                </w:p>
              </w:tc>
              <w:tc>
                <w:tcPr>
                  <w:tcW w:w="337" w:type="pct"/>
                  <w:gridSpan w:val="2"/>
                  <w:noWrap w:val="0"/>
                  <w:vAlign w:val="center"/>
                </w:tcPr>
                <w:p>
                  <w:pPr>
                    <w:pStyle w:val="97"/>
                    <w:widowControl/>
                    <w:kinsoku w:val="0"/>
                    <w:overflowPunct w:val="0"/>
                    <w:rPr>
                      <w:rFonts w:hint="default" w:ascii="Times New Roman" w:hAnsi="Times New Roman"/>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7.8</w:t>
                  </w:r>
                </w:p>
              </w:tc>
              <w:tc>
                <w:tcPr>
                  <w:tcW w:w="337" w:type="pct"/>
                  <w:gridSpan w:val="2"/>
                  <w:noWrap w:val="0"/>
                  <w:vAlign w:val="center"/>
                </w:tcPr>
                <w:p>
                  <w:pPr>
                    <w:pStyle w:val="97"/>
                    <w:widowControl/>
                    <w:kinsoku w:val="0"/>
                    <w:overflowPunct w:val="0"/>
                    <w:rPr>
                      <w:rFonts w:hint="default" w:ascii="Times New Roman" w:hAnsi="Times New Roman"/>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3.2</w:t>
                  </w:r>
                </w:p>
              </w:tc>
              <w:tc>
                <w:tcPr>
                  <w:tcW w:w="337" w:type="pct"/>
                  <w:gridSpan w:val="2"/>
                  <w:noWrap w:val="0"/>
                  <w:vAlign w:val="center"/>
                </w:tcPr>
                <w:p>
                  <w:pPr>
                    <w:pStyle w:val="97"/>
                    <w:widowControl/>
                    <w:kinsoku w:val="0"/>
                    <w:overflowPunct w:val="0"/>
                    <w:rPr>
                      <w:rFonts w:hint="default" w:ascii="Times New Roman" w:hAnsi="Times New Roman"/>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8</w:t>
                  </w:r>
                </w:p>
              </w:tc>
              <w:tc>
                <w:tcPr>
                  <w:tcW w:w="337" w:type="pct"/>
                  <w:gridSpan w:val="2"/>
                  <w:noWrap w:val="0"/>
                  <w:vAlign w:val="center"/>
                </w:tcPr>
                <w:p>
                  <w:pPr>
                    <w:pStyle w:val="97"/>
                    <w:widowControl/>
                    <w:kinsoku w:val="0"/>
                    <w:overflowPunct w:val="0"/>
                    <w:rPr>
                      <w:rFonts w:hint="default" w:ascii="Times New Roman" w:hAnsi="Times New Roman"/>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2.5</w:t>
                  </w:r>
                </w:p>
              </w:tc>
              <w:tc>
                <w:tcPr>
                  <w:tcW w:w="337" w:type="pct"/>
                  <w:gridSpan w:val="2"/>
                  <w:noWrap w:val="0"/>
                  <w:vAlign w:val="center"/>
                </w:tcPr>
                <w:p>
                  <w:pPr>
                    <w:pStyle w:val="97"/>
                    <w:widowControl/>
                    <w:kinsoku w:val="0"/>
                    <w:overflowPunct w:val="0"/>
                    <w:rPr>
                      <w:rFonts w:hint="default" w:ascii="Times New Roman" w:hAnsi="Times New Roman"/>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0.205</w:t>
                  </w:r>
                </w:p>
              </w:tc>
              <w:tc>
                <w:tcPr>
                  <w:tcW w:w="337" w:type="pct"/>
                  <w:gridSpan w:val="2"/>
                  <w:noWrap w:val="0"/>
                  <w:vAlign w:val="center"/>
                </w:tcPr>
                <w:p>
                  <w:pPr>
                    <w:pStyle w:val="97"/>
                    <w:widowControl/>
                    <w:kinsoku w:val="0"/>
                    <w:overflowPunct w:val="0"/>
                    <w:rPr>
                      <w:rFonts w:hint="default" w:ascii="Times New Roman" w:hAnsi="Times New Roman"/>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0.07</w:t>
                  </w:r>
                </w:p>
              </w:tc>
              <w:tc>
                <w:tcPr>
                  <w:tcW w:w="337" w:type="pct"/>
                  <w:gridSpan w:val="2"/>
                  <w:noWrap w:val="0"/>
                  <w:vAlign w:val="center"/>
                </w:tcPr>
                <w:p>
                  <w:pPr>
                    <w:pStyle w:val="97"/>
                    <w:widowControl/>
                    <w:kinsoku w:val="0"/>
                    <w:overflowPunct w:val="0"/>
                    <w:rPr>
                      <w:rFonts w:hint="default" w:ascii="Times New Roman" w:hAnsi="Times New Roman"/>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1.95</w:t>
                  </w:r>
                </w:p>
              </w:tc>
              <w:tc>
                <w:tcPr>
                  <w:tcW w:w="337" w:type="pct"/>
                  <w:gridSpan w:val="2"/>
                  <w:noWrap w:val="0"/>
                  <w:vAlign w:val="center"/>
                </w:tcPr>
                <w:p>
                  <w:pPr>
                    <w:pStyle w:val="97"/>
                    <w:widowControl/>
                    <w:kinsoku w:val="0"/>
                    <w:overflowPunct w:val="0"/>
                    <w:rPr>
                      <w:rFonts w:hint="eastAsia" w:ascii="Times New Roman" w:hAnsi="Times New Roman" w:eastAsia="宋体"/>
                      <w:color w:val="000000" w:themeColor="text1"/>
                      <w:spacing w:val="-5"/>
                      <w:sz w:val="21"/>
                      <w:szCs w:val="21"/>
                      <w:lang w:val="en-US" w:eastAsia="zh-CN"/>
                      <w14:textFill>
                        <w14:solidFill>
                          <w14:schemeClr w14:val="tx1"/>
                        </w14:solidFill>
                      </w14:textFill>
                    </w:rPr>
                  </w:pPr>
                  <w:r>
                    <w:rPr>
                      <w:rFonts w:hint="eastAsia" w:ascii="Times New Roman" w:hAnsi="Times New Roman" w:eastAsia="宋体"/>
                      <w:color w:val="000000" w:themeColor="text1"/>
                      <w:spacing w:val="-5"/>
                      <w:sz w:val="21"/>
                      <w:szCs w:val="21"/>
                      <w:lang w:val="en-US" w:eastAsia="zh-CN"/>
                      <w14:textFill>
                        <w14:solidFill>
                          <w14:schemeClr w14:val="tx1"/>
                        </w14:solidFill>
                      </w14:textFill>
                    </w:rPr>
                    <w:t>0.05L</w:t>
                  </w:r>
                </w:p>
              </w:tc>
              <w:tc>
                <w:tcPr>
                  <w:tcW w:w="342" w:type="pct"/>
                  <w:gridSpan w:val="3"/>
                  <w:noWrap w:val="0"/>
                  <w:vAlign w:val="center"/>
                </w:tcPr>
                <w:p>
                  <w:pPr>
                    <w:pStyle w:val="97"/>
                    <w:widowControl/>
                    <w:kinsoku w:val="0"/>
                    <w:overflowPunct w:val="0"/>
                    <w:rPr>
                      <w:rFonts w:hint="eastAsia" w:ascii="Times New Roman" w:hAnsi="Times New Roman" w:eastAsia="宋体"/>
                      <w:color w:val="000000" w:themeColor="text1"/>
                      <w:w w:val="99"/>
                      <w:sz w:val="21"/>
                      <w:szCs w:val="21"/>
                      <w:lang w:val="en-US" w:eastAsia="zh-CN"/>
                      <w14:textFill>
                        <w14:solidFill>
                          <w14:schemeClr w14:val="tx1"/>
                        </w14:solidFill>
                      </w14:textFill>
                    </w:rPr>
                  </w:pPr>
                  <w:r>
                    <w:rPr>
                      <w:rFonts w:hint="eastAsia" w:ascii="Times New Roman" w:hAnsi="Times New Roman" w:eastAsia="宋体"/>
                      <w:color w:val="000000" w:themeColor="text1"/>
                      <w:w w:val="99"/>
                      <w:sz w:val="21"/>
                      <w:szCs w:val="21"/>
                      <w:lang w:val="en-US" w:eastAsia="zh-CN"/>
                      <w14:textFill>
                        <w14:solidFill>
                          <w14:schemeClr w14:val="tx1"/>
                        </w14:solidFill>
                      </w14:textFill>
                    </w:rPr>
                    <w:t>0.05L</w:t>
                  </w:r>
                </w:p>
              </w:tc>
              <w:tc>
                <w:tcPr>
                  <w:tcW w:w="337" w:type="pct"/>
                  <w:gridSpan w:val="2"/>
                  <w:noWrap w:val="0"/>
                  <w:vAlign w:val="center"/>
                </w:tcPr>
                <w:p>
                  <w:pPr>
                    <w:pStyle w:val="97"/>
                    <w:widowControl/>
                    <w:kinsoku w:val="0"/>
                    <w:overflowPunct w:val="0"/>
                    <w:rPr>
                      <w:rFonts w:hint="default" w:ascii="Times New Roman" w:hAnsi="Times New Roman"/>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0.129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0" w:type="pct"/>
                  <w:vMerge w:val="continue"/>
                  <w:noWrap w:val="0"/>
                  <w:vAlign w:val="center"/>
                </w:tcPr>
                <w:p>
                  <w:pPr>
                    <w:pStyle w:val="97"/>
                    <w:widowControl/>
                    <w:kinsoku w:val="0"/>
                    <w:overflowPunct w:val="0"/>
                    <w:rPr>
                      <w:rFonts w:ascii="Times New Roman" w:hAnsi="Times New Roman" w:eastAsia="宋体"/>
                      <w:color w:val="000000" w:themeColor="text1"/>
                      <w:spacing w:val="-2"/>
                      <w:sz w:val="21"/>
                      <w:szCs w:val="21"/>
                      <w14:textFill>
                        <w14:solidFill>
                          <w14:schemeClr w14:val="tx1"/>
                        </w14:solidFill>
                      </w14:textFill>
                    </w:rPr>
                  </w:pPr>
                </w:p>
              </w:tc>
              <w:tc>
                <w:tcPr>
                  <w:tcW w:w="276" w:type="pct"/>
                  <w:gridSpan w:val="2"/>
                  <w:vMerge w:val="continue"/>
                  <w:noWrap w:val="0"/>
                  <w:vAlign w:val="center"/>
                </w:tcPr>
                <w:p>
                  <w:pPr>
                    <w:pStyle w:val="97"/>
                    <w:widowControl/>
                    <w:kinsoku w:val="0"/>
                    <w:overflowPunct w:val="0"/>
                    <w:rPr>
                      <w:rFonts w:hint="eastAsia" w:ascii="Times New Roman" w:hAnsi="Times New Roman"/>
                      <w:color w:val="000000" w:themeColor="text1"/>
                      <w:spacing w:val="-5"/>
                      <w:sz w:val="21"/>
                      <w:szCs w:val="21"/>
                      <w:lang w:val="en-US" w:eastAsia="zh-CN"/>
                      <w14:textFill>
                        <w14:solidFill>
                          <w14:schemeClr w14:val="tx1"/>
                        </w14:solidFill>
                      </w14:textFill>
                    </w:rPr>
                  </w:pPr>
                </w:p>
              </w:tc>
              <w:tc>
                <w:tcPr>
                  <w:tcW w:w="633" w:type="pct"/>
                  <w:noWrap w:val="0"/>
                  <w:vAlign w:val="center"/>
                </w:tcPr>
                <w:p>
                  <w:pPr>
                    <w:pStyle w:val="97"/>
                    <w:widowControl/>
                    <w:kinsoku w:val="0"/>
                    <w:overflowPunct w:val="0"/>
                    <w:rPr>
                      <w:rFonts w:hint="eastAsia" w:ascii="Times New Roman" w:hAnsi="Times New Roman" w:eastAsia="宋体"/>
                      <w:color w:val="000000" w:themeColor="text1"/>
                      <w:spacing w:val="-5"/>
                      <w:sz w:val="21"/>
                      <w:szCs w:val="21"/>
                      <w14:textFill>
                        <w14:solidFill>
                          <w14:schemeClr w14:val="tx1"/>
                        </w14:solidFill>
                      </w14:textFill>
                    </w:rPr>
                  </w:pPr>
                  <w:r>
                    <w:rPr>
                      <w:rFonts w:hint="eastAsia" w:ascii="Times New Roman" w:hAnsi="Times New Roman" w:eastAsia="宋体"/>
                      <w:color w:val="000000" w:themeColor="text1"/>
                      <w:spacing w:val="-5"/>
                      <w:sz w:val="21"/>
                      <w:szCs w:val="21"/>
                      <w14:textFill>
                        <w14:solidFill>
                          <w14:schemeClr w14:val="tx1"/>
                        </w14:solidFill>
                      </w14:textFill>
                    </w:rPr>
                    <w:t>2025.8.8</w:t>
                  </w:r>
                </w:p>
              </w:tc>
              <w:tc>
                <w:tcPr>
                  <w:tcW w:w="337" w:type="pct"/>
                  <w:gridSpan w:val="2"/>
                  <w:noWrap w:val="0"/>
                  <w:vAlign w:val="center"/>
                </w:tcPr>
                <w:p>
                  <w:pPr>
                    <w:pStyle w:val="97"/>
                    <w:widowControl/>
                    <w:kinsoku w:val="0"/>
                    <w:overflowPunct w:val="0"/>
                    <w:rPr>
                      <w:rFonts w:hint="default" w:ascii="Times New Roman" w:hAnsi="Times New Roman"/>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7.6</w:t>
                  </w:r>
                </w:p>
              </w:tc>
              <w:tc>
                <w:tcPr>
                  <w:tcW w:w="337" w:type="pct"/>
                  <w:gridSpan w:val="2"/>
                  <w:noWrap w:val="0"/>
                  <w:vAlign w:val="center"/>
                </w:tcPr>
                <w:p>
                  <w:pPr>
                    <w:pStyle w:val="97"/>
                    <w:widowControl/>
                    <w:kinsoku w:val="0"/>
                    <w:overflowPunct w:val="0"/>
                    <w:rPr>
                      <w:rFonts w:hint="default" w:ascii="Times New Roman" w:hAnsi="Times New Roman"/>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7.4</w:t>
                  </w:r>
                </w:p>
              </w:tc>
              <w:tc>
                <w:tcPr>
                  <w:tcW w:w="337" w:type="pct"/>
                  <w:gridSpan w:val="2"/>
                  <w:noWrap w:val="0"/>
                  <w:vAlign w:val="center"/>
                </w:tcPr>
                <w:p>
                  <w:pPr>
                    <w:pStyle w:val="97"/>
                    <w:widowControl/>
                    <w:kinsoku w:val="0"/>
                    <w:overflowPunct w:val="0"/>
                    <w:rPr>
                      <w:rFonts w:hint="default" w:ascii="Times New Roman" w:hAnsi="Times New Roman"/>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2.7</w:t>
                  </w:r>
                </w:p>
              </w:tc>
              <w:tc>
                <w:tcPr>
                  <w:tcW w:w="337" w:type="pct"/>
                  <w:gridSpan w:val="2"/>
                  <w:noWrap w:val="0"/>
                  <w:vAlign w:val="center"/>
                </w:tcPr>
                <w:p>
                  <w:pPr>
                    <w:pStyle w:val="97"/>
                    <w:widowControl/>
                    <w:kinsoku w:val="0"/>
                    <w:overflowPunct w:val="0"/>
                    <w:rPr>
                      <w:rFonts w:hint="default" w:ascii="Times New Roman" w:hAnsi="Times New Roman"/>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8</w:t>
                  </w:r>
                </w:p>
              </w:tc>
              <w:tc>
                <w:tcPr>
                  <w:tcW w:w="337" w:type="pct"/>
                  <w:gridSpan w:val="2"/>
                  <w:noWrap w:val="0"/>
                  <w:vAlign w:val="center"/>
                </w:tcPr>
                <w:p>
                  <w:pPr>
                    <w:pStyle w:val="97"/>
                    <w:widowControl/>
                    <w:kinsoku w:val="0"/>
                    <w:overflowPunct w:val="0"/>
                    <w:rPr>
                      <w:rFonts w:hint="default" w:ascii="Times New Roman" w:hAnsi="Times New Roman"/>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2.7</w:t>
                  </w:r>
                </w:p>
              </w:tc>
              <w:tc>
                <w:tcPr>
                  <w:tcW w:w="337" w:type="pct"/>
                  <w:gridSpan w:val="2"/>
                  <w:noWrap w:val="0"/>
                  <w:vAlign w:val="center"/>
                </w:tcPr>
                <w:p>
                  <w:pPr>
                    <w:pStyle w:val="97"/>
                    <w:widowControl/>
                    <w:kinsoku w:val="0"/>
                    <w:overflowPunct w:val="0"/>
                    <w:rPr>
                      <w:rFonts w:hint="default" w:ascii="Times New Roman" w:hAnsi="Times New Roman"/>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0.331</w:t>
                  </w:r>
                </w:p>
              </w:tc>
              <w:tc>
                <w:tcPr>
                  <w:tcW w:w="337" w:type="pct"/>
                  <w:gridSpan w:val="2"/>
                  <w:noWrap w:val="0"/>
                  <w:vAlign w:val="center"/>
                </w:tcPr>
                <w:p>
                  <w:pPr>
                    <w:pStyle w:val="97"/>
                    <w:widowControl/>
                    <w:kinsoku w:val="0"/>
                    <w:overflowPunct w:val="0"/>
                    <w:rPr>
                      <w:rFonts w:hint="default" w:ascii="Times New Roman" w:hAnsi="Times New Roman"/>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0.09</w:t>
                  </w:r>
                </w:p>
              </w:tc>
              <w:tc>
                <w:tcPr>
                  <w:tcW w:w="337" w:type="pct"/>
                  <w:gridSpan w:val="2"/>
                  <w:noWrap w:val="0"/>
                  <w:vAlign w:val="center"/>
                </w:tcPr>
                <w:p>
                  <w:pPr>
                    <w:pStyle w:val="97"/>
                    <w:widowControl/>
                    <w:kinsoku w:val="0"/>
                    <w:overflowPunct w:val="0"/>
                    <w:rPr>
                      <w:rFonts w:hint="default" w:ascii="Times New Roman" w:hAnsi="Times New Roman"/>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1.33</w:t>
                  </w:r>
                </w:p>
              </w:tc>
              <w:tc>
                <w:tcPr>
                  <w:tcW w:w="337" w:type="pct"/>
                  <w:gridSpan w:val="2"/>
                  <w:noWrap w:val="0"/>
                  <w:vAlign w:val="center"/>
                </w:tcPr>
                <w:p>
                  <w:pPr>
                    <w:pStyle w:val="97"/>
                    <w:widowControl/>
                    <w:kinsoku w:val="0"/>
                    <w:overflowPunct w:val="0"/>
                    <w:rPr>
                      <w:rFonts w:hint="eastAsia" w:ascii="Times New Roman" w:hAnsi="Times New Roman" w:eastAsia="宋体"/>
                      <w:color w:val="000000" w:themeColor="text1"/>
                      <w:spacing w:val="-5"/>
                      <w:sz w:val="21"/>
                      <w:szCs w:val="21"/>
                      <w:lang w:val="en-US" w:eastAsia="zh-CN"/>
                      <w14:textFill>
                        <w14:solidFill>
                          <w14:schemeClr w14:val="tx1"/>
                        </w14:solidFill>
                      </w14:textFill>
                    </w:rPr>
                  </w:pPr>
                  <w:r>
                    <w:rPr>
                      <w:rFonts w:hint="eastAsia" w:ascii="Times New Roman" w:hAnsi="Times New Roman" w:eastAsia="宋体"/>
                      <w:color w:val="000000" w:themeColor="text1"/>
                      <w:spacing w:val="-5"/>
                      <w:sz w:val="21"/>
                      <w:szCs w:val="21"/>
                      <w:lang w:val="en-US" w:eastAsia="zh-CN"/>
                      <w14:textFill>
                        <w14:solidFill>
                          <w14:schemeClr w14:val="tx1"/>
                        </w14:solidFill>
                      </w14:textFill>
                    </w:rPr>
                    <w:t>0.05L</w:t>
                  </w:r>
                </w:p>
              </w:tc>
              <w:tc>
                <w:tcPr>
                  <w:tcW w:w="342" w:type="pct"/>
                  <w:gridSpan w:val="3"/>
                  <w:noWrap w:val="0"/>
                  <w:vAlign w:val="center"/>
                </w:tcPr>
                <w:p>
                  <w:pPr>
                    <w:pStyle w:val="97"/>
                    <w:widowControl/>
                    <w:kinsoku w:val="0"/>
                    <w:overflowPunct w:val="0"/>
                    <w:rPr>
                      <w:rFonts w:hint="eastAsia" w:ascii="Times New Roman" w:hAnsi="Times New Roman" w:eastAsia="宋体"/>
                      <w:color w:val="000000" w:themeColor="text1"/>
                      <w:w w:val="99"/>
                      <w:sz w:val="21"/>
                      <w:szCs w:val="21"/>
                      <w:lang w:val="en-US" w:eastAsia="zh-CN"/>
                      <w14:textFill>
                        <w14:solidFill>
                          <w14:schemeClr w14:val="tx1"/>
                        </w14:solidFill>
                      </w14:textFill>
                    </w:rPr>
                  </w:pPr>
                  <w:r>
                    <w:rPr>
                      <w:rFonts w:hint="eastAsia" w:ascii="Times New Roman" w:hAnsi="Times New Roman" w:eastAsia="宋体"/>
                      <w:color w:val="000000" w:themeColor="text1"/>
                      <w:w w:val="99"/>
                      <w:sz w:val="21"/>
                      <w:szCs w:val="21"/>
                      <w:lang w:val="en-US" w:eastAsia="zh-CN"/>
                      <w14:textFill>
                        <w14:solidFill>
                          <w14:schemeClr w14:val="tx1"/>
                        </w14:solidFill>
                      </w14:textFill>
                    </w:rPr>
                    <w:t>0.05L</w:t>
                  </w:r>
                </w:p>
              </w:tc>
              <w:tc>
                <w:tcPr>
                  <w:tcW w:w="337" w:type="pct"/>
                  <w:gridSpan w:val="2"/>
                  <w:noWrap w:val="0"/>
                  <w:vAlign w:val="center"/>
                </w:tcPr>
                <w:p>
                  <w:pPr>
                    <w:pStyle w:val="97"/>
                    <w:widowControl/>
                    <w:kinsoku w:val="0"/>
                    <w:overflowPunct w:val="0"/>
                    <w:rPr>
                      <w:rFonts w:hint="default" w:ascii="Times New Roman" w:hAnsi="Times New Roman"/>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0.124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0" w:type="pct"/>
                  <w:vMerge w:val="continue"/>
                  <w:noWrap w:val="0"/>
                  <w:vAlign w:val="center"/>
                </w:tcPr>
                <w:p>
                  <w:pPr>
                    <w:pStyle w:val="97"/>
                    <w:widowControl/>
                    <w:kinsoku w:val="0"/>
                    <w:overflowPunct w:val="0"/>
                    <w:rPr>
                      <w:rFonts w:ascii="Times New Roman" w:hAnsi="Times New Roman" w:eastAsia="宋体"/>
                      <w:color w:val="000000" w:themeColor="text1"/>
                      <w:spacing w:val="-2"/>
                      <w:sz w:val="21"/>
                      <w:szCs w:val="21"/>
                      <w14:textFill>
                        <w14:solidFill>
                          <w14:schemeClr w14:val="tx1"/>
                        </w14:solidFill>
                      </w14:textFill>
                    </w:rPr>
                  </w:pPr>
                </w:p>
              </w:tc>
              <w:tc>
                <w:tcPr>
                  <w:tcW w:w="276" w:type="pct"/>
                  <w:gridSpan w:val="2"/>
                  <w:vMerge w:val="restart"/>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下游2000mS3断面</w:t>
                  </w:r>
                </w:p>
              </w:tc>
              <w:tc>
                <w:tcPr>
                  <w:tcW w:w="633" w:type="pct"/>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eastAsia="宋体"/>
                      <w:color w:val="000000" w:themeColor="text1"/>
                      <w:spacing w:val="-5"/>
                      <w:sz w:val="21"/>
                      <w:szCs w:val="21"/>
                      <w14:textFill>
                        <w14:solidFill>
                          <w14:schemeClr w14:val="tx1"/>
                        </w14:solidFill>
                      </w14:textFill>
                    </w:rPr>
                    <w:t>2025.8.6</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8.7</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8.1</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3.8</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10</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2.2</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0.149</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0.11</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1.79</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eastAsia="宋体"/>
                      <w:color w:val="000000" w:themeColor="text1"/>
                      <w:spacing w:val="-5"/>
                      <w:sz w:val="21"/>
                      <w:szCs w:val="21"/>
                      <w:lang w:val="en-US" w:eastAsia="zh-CN"/>
                      <w14:textFill>
                        <w14:solidFill>
                          <w14:schemeClr w14:val="tx1"/>
                        </w14:solidFill>
                      </w14:textFill>
                    </w:rPr>
                    <w:t>0.05L</w:t>
                  </w:r>
                </w:p>
              </w:tc>
              <w:tc>
                <w:tcPr>
                  <w:tcW w:w="342" w:type="pct"/>
                  <w:gridSpan w:val="3"/>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eastAsia="宋体"/>
                      <w:color w:val="000000" w:themeColor="text1"/>
                      <w:w w:val="99"/>
                      <w:sz w:val="21"/>
                      <w:szCs w:val="21"/>
                      <w:lang w:val="en-US" w:eastAsia="zh-CN"/>
                      <w14:textFill>
                        <w14:solidFill>
                          <w14:schemeClr w14:val="tx1"/>
                        </w14:solidFill>
                      </w14:textFill>
                    </w:rPr>
                    <w:t>0.05L</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0.136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0" w:type="pct"/>
                  <w:vMerge w:val="continue"/>
                  <w:noWrap w:val="0"/>
                  <w:vAlign w:val="center"/>
                </w:tcPr>
                <w:p>
                  <w:pPr>
                    <w:pStyle w:val="97"/>
                    <w:widowControl/>
                    <w:kinsoku w:val="0"/>
                    <w:overflowPunct w:val="0"/>
                    <w:rPr>
                      <w:rFonts w:ascii="Times New Roman" w:hAnsi="Times New Roman" w:eastAsia="宋体"/>
                      <w:color w:val="000000" w:themeColor="text1"/>
                      <w:spacing w:val="-2"/>
                      <w:sz w:val="21"/>
                      <w:szCs w:val="21"/>
                      <w14:textFill>
                        <w14:solidFill>
                          <w14:schemeClr w14:val="tx1"/>
                        </w14:solidFill>
                      </w14:textFill>
                    </w:rPr>
                  </w:pPr>
                </w:p>
              </w:tc>
              <w:tc>
                <w:tcPr>
                  <w:tcW w:w="276" w:type="pct"/>
                  <w:gridSpan w:val="2"/>
                  <w:vMerge w:val="continue"/>
                  <w:noWrap w:val="0"/>
                  <w:vAlign w:val="center"/>
                </w:tcPr>
                <w:p>
                  <w:pPr>
                    <w:pStyle w:val="97"/>
                    <w:widowControl/>
                    <w:kinsoku w:val="0"/>
                    <w:overflowPunct w:val="0"/>
                    <w:rPr>
                      <w:rFonts w:hint="eastAsia" w:ascii="Times New Roman" w:hAnsi="Times New Roman"/>
                      <w:color w:val="000000" w:themeColor="text1"/>
                      <w:spacing w:val="-2"/>
                      <w:sz w:val="21"/>
                      <w:szCs w:val="21"/>
                      <w:lang w:val="en-US" w:eastAsia="zh-CN"/>
                      <w14:textFill>
                        <w14:solidFill>
                          <w14:schemeClr w14:val="tx1"/>
                        </w14:solidFill>
                      </w14:textFill>
                    </w:rPr>
                  </w:pPr>
                </w:p>
              </w:tc>
              <w:tc>
                <w:tcPr>
                  <w:tcW w:w="633" w:type="pct"/>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eastAsia="宋体"/>
                      <w:color w:val="000000" w:themeColor="text1"/>
                      <w:spacing w:val="-5"/>
                      <w:sz w:val="21"/>
                      <w:szCs w:val="21"/>
                      <w14:textFill>
                        <w14:solidFill>
                          <w14:schemeClr w14:val="tx1"/>
                        </w14:solidFill>
                      </w14:textFill>
                    </w:rPr>
                    <w:t>2025.8.7</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8.5</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7.4</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2.7</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8</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2.4</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0.267</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0.08</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1.79</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eastAsia="宋体"/>
                      <w:color w:val="000000" w:themeColor="text1"/>
                      <w:spacing w:val="-5"/>
                      <w:sz w:val="21"/>
                      <w:szCs w:val="21"/>
                      <w:lang w:val="en-US" w:eastAsia="zh-CN"/>
                      <w14:textFill>
                        <w14:solidFill>
                          <w14:schemeClr w14:val="tx1"/>
                        </w14:solidFill>
                      </w14:textFill>
                    </w:rPr>
                    <w:t>0.05L</w:t>
                  </w:r>
                </w:p>
              </w:tc>
              <w:tc>
                <w:tcPr>
                  <w:tcW w:w="342" w:type="pct"/>
                  <w:gridSpan w:val="3"/>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eastAsia="宋体"/>
                      <w:color w:val="000000" w:themeColor="text1"/>
                      <w:w w:val="99"/>
                      <w:sz w:val="21"/>
                      <w:szCs w:val="21"/>
                      <w:lang w:val="en-US" w:eastAsia="zh-CN"/>
                      <w14:textFill>
                        <w14:solidFill>
                          <w14:schemeClr w14:val="tx1"/>
                        </w14:solidFill>
                      </w14:textFill>
                    </w:rPr>
                    <w:t>0.05L</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0.133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0" w:type="pct"/>
                  <w:vMerge w:val="continue"/>
                  <w:noWrap w:val="0"/>
                  <w:vAlign w:val="center"/>
                </w:tcPr>
                <w:p>
                  <w:pPr>
                    <w:pStyle w:val="97"/>
                    <w:widowControl/>
                    <w:kinsoku w:val="0"/>
                    <w:overflowPunct w:val="0"/>
                    <w:rPr>
                      <w:rFonts w:ascii="Times New Roman" w:hAnsi="Times New Roman" w:eastAsia="宋体"/>
                      <w:color w:val="000000" w:themeColor="text1"/>
                      <w:spacing w:val="-2"/>
                      <w:sz w:val="21"/>
                      <w:szCs w:val="21"/>
                      <w14:textFill>
                        <w14:solidFill>
                          <w14:schemeClr w14:val="tx1"/>
                        </w14:solidFill>
                      </w14:textFill>
                    </w:rPr>
                  </w:pPr>
                </w:p>
              </w:tc>
              <w:tc>
                <w:tcPr>
                  <w:tcW w:w="276" w:type="pct"/>
                  <w:gridSpan w:val="2"/>
                  <w:vMerge w:val="continue"/>
                  <w:noWrap w:val="0"/>
                  <w:vAlign w:val="center"/>
                </w:tcPr>
                <w:p>
                  <w:pPr>
                    <w:pStyle w:val="97"/>
                    <w:widowControl/>
                    <w:kinsoku w:val="0"/>
                    <w:overflowPunct w:val="0"/>
                    <w:rPr>
                      <w:rFonts w:hint="eastAsia" w:ascii="Times New Roman" w:hAnsi="Times New Roman"/>
                      <w:color w:val="000000" w:themeColor="text1"/>
                      <w:spacing w:val="-2"/>
                      <w:sz w:val="21"/>
                      <w:szCs w:val="21"/>
                      <w:lang w:val="en-US" w:eastAsia="zh-CN"/>
                      <w14:textFill>
                        <w14:solidFill>
                          <w14:schemeClr w14:val="tx1"/>
                        </w14:solidFill>
                      </w14:textFill>
                    </w:rPr>
                  </w:pPr>
                </w:p>
              </w:tc>
              <w:tc>
                <w:tcPr>
                  <w:tcW w:w="633" w:type="pct"/>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eastAsia="宋体"/>
                      <w:color w:val="000000" w:themeColor="text1"/>
                      <w:spacing w:val="-5"/>
                      <w:sz w:val="21"/>
                      <w:szCs w:val="21"/>
                      <w14:textFill>
                        <w14:solidFill>
                          <w14:schemeClr w14:val="tx1"/>
                        </w14:solidFill>
                      </w14:textFill>
                    </w:rPr>
                    <w:t>2025.8.8</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8.0</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7.5</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3.8</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10</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2.8</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0.288</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0.11</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1.65</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eastAsia="宋体"/>
                      <w:color w:val="000000" w:themeColor="text1"/>
                      <w:spacing w:val="-5"/>
                      <w:sz w:val="21"/>
                      <w:szCs w:val="21"/>
                      <w:lang w:val="en-US" w:eastAsia="zh-CN"/>
                      <w14:textFill>
                        <w14:solidFill>
                          <w14:schemeClr w14:val="tx1"/>
                        </w14:solidFill>
                      </w14:textFill>
                    </w:rPr>
                    <w:t>0.05L</w:t>
                  </w:r>
                </w:p>
              </w:tc>
              <w:tc>
                <w:tcPr>
                  <w:tcW w:w="342" w:type="pct"/>
                  <w:gridSpan w:val="3"/>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eastAsia="宋体"/>
                      <w:color w:val="000000" w:themeColor="text1"/>
                      <w:w w:val="99"/>
                      <w:sz w:val="21"/>
                      <w:szCs w:val="21"/>
                      <w:lang w:val="en-US" w:eastAsia="zh-CN"/>
                      <w14:textFill>
                        <w14:solidFill>
                          <w14:schemeClr w14:val="tx1"/>
                        </w14:solidFill>
                      </w14:textFill>
                    </w:rPr>
                    <w:t>0.05L</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0.131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47" w:type="pct"/>
                  <w:gridSpan w:val="3"/>
                  <w:noWrap w:val="0"/>
                  <w:vAlign w:val="center"/>
                </w:tcPr>
                <w:p>
                  <w:pPr>
                    <w:pStyle w:val="97"/>
                    <w:widowControl/>
                    <w:kinsoku w:val="0"/>
                    <w:overflowPunct w:val="0"/>
                    <w:rPr>
                      <w:rFonts w:hint="eastAsia" w:ascii="Times New Roman" w:hAnsi="Times New Roman"/>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(GB383</w:t>
                  </w:r>
                </w:p>
                <w:p>
                  <w:pPr>
                    <w:pStyle w:val="97"/>
                    <w:widowControl/>
                    <w:kinsoku w:val="0"/>
                    <w:overflowPunct w:val="0"/>
                    <w:rPr>
                      <w:rFonts w:hint="eastAsia" w:ascii="Times New Roman" w:hAnsi="Times New Roman"/>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8-2002）Ⅱ类标准要求</w:t>
                  </w:r>
                </w:p>
              </w:tc>
              <w:tc>
                <w:tcPr>
                  <w:tcW w:w="633" w:type="pct"/>
                  <w:noWrap w:val="0"/>
                  <w:vAlign w:val="center"/>
                </w:tcPr>
                <w:p>
                  <w:pPr>
                    <w:pStyle w:val="97"/>
                    <w:widowControl/>
                    <w:kinsoku w:val="0"/>
                    <w:overflowPunct w:val="0"/>
                    <w:rPr>
                      <w:rFonts w:hint="eastAsia" w:ascii="Times New Roman" w:hAnsi="Times New Roman" w:eastAsia="宋体"/>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default" w:ascii="Times New Roman" w:hAnsi="Times New Roman" w:eastAsia="宋体"/>
                      <w:color w:val="000000" w:themeColor="text1"/>
                      <w:spacing w:val="-2"/>
                      <w:sz w:val="21"/>
                      <w:szCs w:val="21"/>
                      <w:lang w:val="en-US" w:eastAsia="zh-CN"/>
                      <w14:textFill>
                        <w14:solidFill>
                          <w14:schemeClr w14:val="tx1"/>
                        </w14:solidFill>
                      </w14:textFill>
                    </w:rPr>
                    <w:t>6-9</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6</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4</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15</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3</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0.5</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0.1</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0.5</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1.0</w:t>
                  </w:r>
                </w:p>
              </w:tc>
              <w:tc>
                <w:tcPr>
                  <w:tcW w:w="342" w:type="pct"/>
                  <w:gridSpan w:val="3"/>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1.0</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47" w:type="pct"/>
                  <w:gridSpan w:val="3"/>
                  <w:noWrap w:val="0"/>
                  <w:vAlign w:val="center"/>
                </w:tcPr>
                <w:p>
                  <w:pPr>
                    <w:pStyle w:val="97"/>
                    <w:widowControl/>
                    <w:kinsoku w:val="0"/>
                    <w:overflowPunct w:val="0"/>
                    <w:rPr>
                      <w:rFonts w:hint="eastAsia" w:ascii="Times New Roman" w:hAnsi="Times New Roman"/>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(GB383</w:t>
                  </w:r>
                </w:p>
                <w:p>
                  <w:pPr>
                    <w:pStyle w:val="97"/>
                    <w:widowControl/>
                    <w:kinsoku w:val="0"/>
                    <w:overflowPunct w:val="0"/>
                    <w:rPr>
                      <w:rFonts w:hint="eastAsia" w:ascii="Times New Roman" w:hAnsi="Times New Roman"/>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8-2002）</w:t>
                  </w:r>
                  <w:bookmarkStart w:id="51" w:name="OLE_LINK8"/>
                  <w:r>
                    <w:rPr>
                      <w:rFonts w:hint="eastAsia" w:ascii="Times New Roman" w:hAnsi="Times New Roman"/>
                      <w:color w:val="000000" w:themeColor="text1"/>
                      <w:spacing w:val="-2"/>
                      <w:sz w:val="21"/>
                      <w:szCs w:val="21"/>
                      <w:lang w:val="en-US" w:eastAsia="zh-CN"/>
                      <w14:textFill>
                        <w14:solidFill>
                          <w14:schemeClr w14:val="tx1"/>
                        </w14:solidFill>
                      </w14:textFill>
                    </w:rPr>
                    <w:t>Ⅲ</w:t>
                  </w:r>
                  <w:bookmarkEnd w:id="51"/>
                  <w:r>
                    <w:rPr>
                      <w:rFonts w:hint="eastAsia" w:ascii="Times New Roman" w:hAnsi="Times New Roman"/>
                      <w:color w:val="000000" w:themeColor="text1"/>
                      <w:spacing w:val="-2"/>
                      <w:sz w:val="21"/>
                      <w:szCs w:val="21"/>
                      <w:lang w:val="en-US" w:eastAsia="zh-CN"/>
                      <w14:textFill>
                        <w14:solidFill>
                          <w14:schemeClr w14:val="tx1"/>
                        </w14:solidFill>
                      </w14:textFill>
                    </w:rPr>
                    <w:t>类标准要求</w:t>
                  </w:r>
                </w:p>
              </w:tc>
              <w:tc>
                <w:tcPr>
                  <w:tcW w:w="633" w:type="pct"/>
                  <w:noWrap w:val="0"/>
                  <w:vAlign w:val="center"/>
                </w:tcPr>
                <w:p>
                  <w:pPr>
                    <w:pStyle w:val="97"/>
                    <w:widowControl/>
                    <w:kinsoku w:val="0"/>
                    <w:overflowPunct w:val="0"/>
                    <w:rPr>
                      <w:rFonts w:hint="eastAsia" w:ascii="Times New Roman" w:hAnsi="Times New Roman" w:eastAsia="宋体"/>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default" w:ascii="Times New Roman" w:hAnsi="Times New Roman" w:eastAsia="宋体"/>
                      <w:color w:val="000000" w:themeColor="text1"/>
                      <w:spacing w:val="-2"/>
                      <w:sz w:val="21"/>
                      <w:szCs w:val="21"/>
                      <w:lang w:val="en-US" w:eastAsia="zh-CN"/>
                      <w14:textFill>
                        <w14:solidFill>
                          <w14:schemeClr w14:val="tx1"/>
                        </w14:solidFill>
                      </w14:textFill>
                    </w:rPr>
                    <w:t>6-9</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5</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6</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20</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4</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1.0</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0.2</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1.0</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1.0</w:t>
                  </w:r>
                </w:p>
              </w:tc>
              <w:tc>
                <w:tcPr>
                  <w:tcW w:w="342" w:type="pct"/>
                  <w:gridSpan w:val="3"/>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1.0</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47" w:type="pct"/>
                  <w:gridSpan w:val="3"/>
                  <w:noWrap w:val="0"/>
                  <w:vAlign w:val="center"/>
                </w:tcPr>
                <w:p>
                  <w:pPr>
                    <w:pStyle w:val="97"/>
                    <w:widowControl/>
                    <w:kinsoku w:val="0"/>
                    <w:overflowPunct w:val="0"/>
                    <w:rPr>
                      <w:rFonts w:hint="eastAsia" w:ascii="Times New Roman" w:hAnsi="Times New Roman"/>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地表水现状</w:t>
                  </w:r>
                </w:p>
              </w:tc>
              <w:tc>
                <w:tcPr>
                  <w:tcW w:w="633" w:type="pct"/>
                  <w:noWrap w:val="0"/>
                  <w:vAlign w:val="center"/>
                </w:tcPr>
                <w:p>
                  <w:pPr>
                    <w:pStyle w:val="97"/>
                    <w:widowControl/>
                    <w:kinsoku w:val="0"/>
                    <w:overflowPunct w:val="0"/>
                    <w:rPr>
                      <w:rFonts w:hint="eastAsia" w:ascii="Times New Roman" w:hAnsi="Times New Roman" w:eastAsia="宋体"/>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Ⅱ</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Ⅱ</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Ⅱ</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Ⅱ</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Ⅱ、Ⅲ</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Ⅱ</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Ⅱ、Ⅲ</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Ⅱ</w:t>
                  </w:r>
                </w:p>
              </w:tc>
              <w:tc>
                <w:tcPr>
                  <w:tcW w:w="342" w:type="pct"/>
                  <w:gridSpan w:val="3"/>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Ⅱ</w:t>
                  </w:r>
                </w:p>
              </w:tc>
              <w:tc>
                <w:tcPr>
                  <w:tcW w:w="337"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40" w:type="pct"/>
                  <w:gridSpan w:val="2"/>
                  <w:vMerge w:val="restart"/>
                  <w:noWrap w:val="0"/>
                  <w:vAlign w:val="center"/>
                </w:tcPr>
                <w:p>
                  <w:pPr>
                    <w:pStyle w:val="97"/>
                    <w:widowControl/>
                    <w:kinsoku w:val="0"/>
                    <w:overflowPunct w:val="0"/>
                    <w:jc w:val="both"/>
                    <w:rPr>
                      <w:rFonts w:hint="eastAsia" w:ascii="Times New Roman" w:hAnsi="Times New Roman" w:eastAsia="宋体"/>
                      <w:color w:val="000000" w:themeColor="text1"/>
                      <w:spacing w:val="-5"/>
                      <w:sz w:val="21"/>
                      <w:szCs w:val="21"/>
                      <w:lang w:eastAsia="zh-CN"/>
                      <w14:textFill>
                        <w14:solidFill>
                          <w14:schemeClr w14:val="tx1"/>
                        </w14:solidFill>
                      </w14:textFill>
                    </w:rPr>
                  </w:pPr>
                  <w:r>
                    <w:rPr>
                      <w:rFonts w:hint="eastAsia" w:ascii="Times New Roman" w:hAnsi="Times New Roman" w:eastAsia="宋体"/>
                      <w:color w:val="000000" w:themeColor="text1"/>
                      <w:spacing w:val="-7"/>
                      <w:sz w:val="21"/>
                      <w:szCs w:val="21"/>
                      <w:lang w:eastAsia="zh-CN"/>
                      <w14:textFill>
                        <w14:solidFill>
                          <w14:schemeClr w14:val="tx1"/>
                        </w14:solidFill>
                      </w14:textFill>
                    </w:rPr>
                    <w:t>监测断面</w:t>
                  </w:r>
                </w:p>
              </w:tc>
              <w:tc>
                <w:tcPr>
                  <w:tcW w:w="640" w:type="pct"/>
                  <w:gridSpan w:val="2"/>
                  <w:vMerge w:val="restart"/>
                  <w:noWrap w:val="0"/>
                  <w:vAlign w:val="center"/>
                </w:tcPr>
                <w:p>
                  <w:pPr>
                    <w:pStyle w:val="97"/>
                    <w:widowControl/>
                    <w:kinsoku w:val="0"/>
                    <w:overflowPunct w:val="0"/>
                    <w:jc w:val="both"/>
                    <w:rPr>
                      <w:rFonts w:hint="eastAsia" w:ascii="Times New Roman" w:hAnsi="Times New Roman" w:eastAsia="宋体"/>
                      <w:color w:val="000000" w:themeColor="text1"/>
                      <w:spacing w:val="-5"/>
                      <w:sz w:val="21"/>
                      <w:szCs w:val="21"/>
                      <w:lang w:eastAsia="zh-CN"/>
                      <w14:textFill>
                        <w14:solidFill>
                          <w14:schemeClr w14:val="tx1"/>
                        </w14:solidFill>
                      </w14:textFill>
                    </w:rPr>
                  </w:pPr>
                  <w:r>
                    <w:rPr>
                      <w:rFonts w:hint="eastAsia" w:ascii="Times New Roman" w:hAnsi="Times New Roman" w:eastAsia="宋体"/>
                      <w:color w:val="000000" w:themeColor="text1"/>
                      <w:spacing w:val="-5"/>
                      <w:sz w:val="21"/>
                      <w:szCs w:val="21"/>
                      <w:lang w:eastAsia="zh-CN"/>
                      <w14:textFill>
                        <w14:solidFill>
                          <w14:schemeClr w14:val="tx1"/>
                        </w14:solidFill>
                      </w14:textFill>
                    </w:rPr>
                    <w:t>监测时间</w:t>
                  </w:r>
                </w:p>
              </w:tc>
              <w:tc>
                <w:tcPr>
                  <w:tcW w:w="3718" w:type="pct"/>
                  <w:gridSpan w:val="23"/>
                  <w:noWrap w:val="0"/>
                  <w:vAlign w:val="center"/>
                </w:tcPr>
                <w:p>
                  <w:pPr>
                    <w:pStyle w:val="97"/>
                    <w:widowControl/>
                    <w:kinsoku w:val="0"/>
                    <w:overflowPunct w:val="0"/>
                    <w:rPr>
                      <w:rFonts w:hint="eastAsia" w:ascii="Times New Roman" w:hAnsi="Times New Roman" w:eastAsia="宋体"/>
                      <w:color w:val="000000" w:themeColor="text1"/>
                      <w:spacing w:val="-5"/>
                      <w:sz w:val="21"/>
                      <w:szCs w:val="21"/>
                      <w:lang w:val="en-US" w:eastAsia="zh-CN"/>
                      <w14:textFill>
                        <w14:solidFill>
                          <w14:schemeClr w14:val="tx1"/>
                        </w14:solidFill>
                      </w14:textFill>
                    </w:rPr>
                  </w:pPr>
                  <w:r>
                    <w:rPr>
                      <w:rFonts w:hint="eastAsia" w:ascii="Times New Roman" w:hAnsi="Times New Roman" w:eastAsia="宋体"/>
                      <w:color w:val="000000" w:themeColor="text1"/>
                      <w:spacing w:val="-5"/>
                      <w:sz w:val="21"/>
                      <w:szCs w:val="21"/>
                      <w:lang w:val="en-US" w:eastAsia="zh-CN"/>
                      <w14:textFill>
                        <w14:solidFill>
                          <w14:schemeClr w14:val="tx1"/>
                        </w14:solidFill>
                      </w14:textFill>
                    </w:rPr>
                    <w:t>监测指标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40" w:type="pct"/>
                  <w:gridSpan w:val="2"/>
                  <w:vMerge w:val="continue"/>
                  <w:noWrap w:val="0"/>
                  <w:vAlign w:val="center"/>
                </w:tcPr>
                <w:p>
                  <w:pPr>
                    <w:pStyle w:val="97"/>
                    <w:widowControl/>
                    <w:kinsoku w:val="0"/>
                    <w:overflowPunct w:val="0"/>
                    <w:jc w:val="both"/>
                    <w:rPr>
                      <w:rFonts w:hint="eastAsia" w:ascii="Times New Roman" w:hAnsi="Times New Roman" w:eastAsia="宋体"/>
                      <w:color w:val="000000" w:themeColor="text1"/>
                      <w:spacing w:val="-5"/>
                      <w:sz w:val="21"/>
                      <w:szCs w:val="21"/>
                      <w:lang w:eastAsia="zh-CN"/>
                      <w14:textFill>
                        <w14:solidFill>
                          <w14:schemeClr w14:val="tx1"/>
                        </w14:solidFill>
                      </w14:textFill>
                    </w:rPr>
                  </w:pPr>
                </w:p>
              </w:tc>
              <w:tc>
                <w:tcPr>
                  <w:tcW w:w="640" w:type="pct"/>
                  <w:gridSpan w:val="2"/>
                  <w:vMerge w:val="continue"/>
                  <w:noWrap w:val="0"/>
                  <w:vAlign w:val="center"/>
                </w:tcPr>
                <w:p>
                  <w:pPr>
                    <w:pStyle w:val="97"/>
                    <w:widowControl/>
                    <w:kinsoku w:val="0"/>
                    <w:overflowPunct w:val="0"/>
                    <w:jc w:val="both"/>
                    <w:rPr>
                      <w:rFonts w:hint="eastAsia" w:ascii="Times New Roman" w:hAnsi="Times New Roman" w:eastAsia="宋体"/>
                      <w:color w:val="000000" w:themeColor="text1"/>
                      <w:spacing w:val="-5"/>
                      <w:sz w:val="21"/>
                      <w:szCs w:val="21"/>
                      <w:lang w:eastAsia="zh-CN"/>
                      <w14:textFill>
                        <w14:solidFill>
                          <w14:schemeClr w14:val="tx1"/>
                        </w14:solidFill>
                      </w14:textFill>
                    </w:rPr>
                  </w:pPr>
                </w:p>
              </w:tc>
              <w:tc>
                <w:tcPr>
                  <w:tcW w:w="309" w:type="pct"/>
                  <w:noWrap w:val="0"/>
                  <w:vAlign w:val="center"/>
                </w:tcPr>
                <w:p>
                  <w:pPr>
                    <w:pStyle w:val="97"/>
                    <w:widowControl/>
                    <w:kinsoku w:val="0"/>
                    <w:overflowPunct w:val="0"/>
                    <w:rPr>
                      <w:rFonts w:ascii="Times New Roman" w:hAnsi="Times New Roman" w:eastAsia="宋体"/>
                      <w:color w:val="000000" w:themeColor="text1"/>
                      <w:spacing w:val="-5"/>
                      <w:sz w:val="21"/>
                      <w:szCs w:val="21"/>
                      <w14:textFill>
                        <w14:solidFill>
                          <w14:schemeClr w14:val="tx1"/>
                        </w14:solidFill>
                      </w14:textFill>
                    </w:rPr>
                  </w:pPr>
                  <w:r>
                    <w:rPr>
                      <w:rFonts w:hint="eastAsia" w:ascii="Times New Roman" w:hAnsi="Times New Roman" w:eastAsia="宋体"/>
                      <w:color w:val="000000" w:themeColor="text1"/>
                      <w:spacing w:val="-5"/>
                      <w:sz w:val="21"/>
                      <w:szCs w:val="21"/>
                      <w14:textFill>
                        <w14:solidFill>
                          <w14:schemeClr w14:val="tx1"/>
                        </w14:solidFill>
                      </w14:textFill>
                    </w:rPr>
                    <w:t>硒µg/L</w:t>
                  </w:r>
                </w:p>
              </w:tc>
              <w:tc>
                <w:tcPr>
                  <w:tcW w:w="309" w:type="pct"/>
                  <w:gridSpan w:val="2"/>
                  <w:noWrap w:val="0"/>
                  <w:vAlign w:val="center"/>
                </w:tcPr>
                <w:p>
                  <w:pPr>
                    <w:pStyle w:val="97"/>
                    <w:widowControl/>
                    <w:kinsoku w:val="0"/>
                    <w:overflowPunct w:val="0"/>
                    <w:rPr>
                      <w:rFonts w:ascii="Times New Roman" w:hAnsi="Times New Roman" w:eastAsia="宋体"/>
                      <w:color w:val="000000" w:themeColor="text1"/>
                      <w:spacing w:val="-5"/>
                      <w:sz w:val="21"/>
                      <w:szCs w:val="21"/>
                      <w14:textFill>
                        <w14:solidFill>
                          <w14:schemeClr w14:val="tx1"/>
                        </w14:solidFill>
                      </w14:textFill>
                    </w:rPr>
                  </w:pPr>
                  <w:r>
                    <w:rPr>
                      <w:rFonts w:hint="eastAsia" w:ascii="Times New Roman" w:hAnsi="Times New Roman" w:eastAsia="宋体"/>
                      <w:color w:val="000000" w:themeColor="text1"/>
                      <w:spacing w:val="-5"/>
                      <w:sz w:val="21"/>
                      <w:szCs w:val="21"/>
                      <w14:textFill>
                        <w14:solidFill>
                          <w14:schemeClr w14:val="tx1"/>
                        </w14:solidFill>
                      </w14:textFill>
                    </w:rPr>
                    <w:t>砷µg/L</w:t>
                  </w:r>
                </w:p>
              </w:tc>
              <w:tc>
                <w:tcPr>
                  <w:tcW w:w="309" w:type="pct"/>
                  <w:gridSpan w:val="2"/>
                  <w:noWrap w:val="0"/>
                  <w:vAlign w:val="center"/>
                </w:tcPr>
                <w:p>
                  <w:pPr>
                    <w:pStyle w:val="97"/>
                    <w:widowControl/>
                    <w:kinsoku w:val="0"/>
                    <w:overflowPunct w:val="0"/>
                    <w:rPr>
                      <w:rFonts w:hint="eastAsia" w:ascii="Times New Roman" w:hAnsi="Times New Roman" w:eastAsia="宋体"/>
                      <w:color w:val="000000" w:themeColor="text1"/>
                      <w:spacing w:val="-5"/>
                      <w:sz w:val="21"/>
                      <w:szCs w:val="21"/>
                      <w:lang w:val="en-US"/>
                      <w14:textFill>
                        <w14:solidFill>
                          <w14:schemeClr w14:val="tx1"/>
                        </w14:solidFill>
                      </w14:textFill>
                    </w:rPr>
                  </w:pPr>
                  <w:r>
                    <w:rPr>
                      <w:rFonts w:hint="eastAsia" w:ascii="Times New Roman" w:hAnsi="Times New Roman" w:eastAsia="宋体"/>
                      <w:color w:val="000000" w:themeColor="text1"/>
                      <w:spacing w:val="-5"/>
                      <w:sz w:val="21"/>
                      <w:szCs w:val="21"/>
                      <w14:textFill>
                        <w14:solidFill>
                          <w14:schemeClr w14:val="tx1"/>
                        </w14:solidFill>
                      </w14:textFill>
                    </w:rPr>
                    <w:t>汞µg/L</w:t>
                  </w:r>
                </w:p>
              </w:tc>
              <w:tc>
                <w:tcPr>
                  <w:tcW w:w="309" w:type="pct"/>
                  <w:gridSpan w:val="2"/>
                  <w:noWrap w:val="0"/>
                  <w:vAlign w:val="center"/>
                </w:tcPr>
                <w:p>
                  <w:pPr>
                    <w:pStyle w:val="97"/>
                    <w:widowControl/>
                    <w:kinsoku w:val="0"/>
                    <w:overflowPunct w:val="0"/>
                    <w:rPr>
                      <w:rFonts w:ascii="Times New Roman" w:hAnsi="Times New Roman" w:eastAsia="宋体"/>
                      <w:color w:val="000000" w:themeColor="text1"/>
                      <w:spacing w:val="-10"/>
                      <w:sz w:val="21"/>
                      <w:szCs w:val="21"/>
                      <w14:textFill>
                        <w14:solidFill>
                          <w14:schemeClr w14:val="tx1"/>
                        </w14:solidFill>
                      </w14:textFill>
                    </w:rPr>
                  </w:pPr>
                  <w:r>
                    <w:rPr>
                      <w:rFonts w:hint="eastAsia" w:ascii="Times New Roman" w:hAnsi="Times New Roman" w:eastAsia="宋体"/>
                      <w:color w:val="000000" w:themeColor="text1"/>
                      <w:spacing w:val="-5"/>
                      <w:sz w:val="21"/>
                      <w:szCs w:val="21"/>
                      <w14:textFill>
                        <w14:solidFill>
                          <w14:schemeClr w14:val="tx1"/>
                        </w14:solidFill>
                      </w14:textFill>
                    </w:rPr>
                    <w:t>镉µg/L</w:t>
                  </w:r>
                </w:p>
              </w:tc>
              <w:tc>
                <w:tcPr>
                  <w:tcW w:w="309" w:type="pct"/>
                  <w:gridSpan w:val="2"/>
                  <w:noWrap w:val="0"/>
                  <w:vAlign w:val="center"/>
                </w:tcPr>
                <w:p>
                  <w:pPr>
                    <w:pStyle w:val="97"/>
                    <w:widowControl/>
                    <w:kinsoku w:val="0"/>
                    <w:overflowPunct w:val="0"/>
                    <w:rPr>
                      <w:rFonts w:ascii="Times New Roman" w:hAnsi="Times New Roman" w:eastAsia="宋体"/>
                      <w:color w:val="000000" w:themeColor="text1"/>
                      <w:spacing w:val="-10"/>
                      <w:sz w:val="21"/>
                      <w:szCs w:val="21"/>
                      <w14:textFill>
                        <w14:solidFill>
                          <w14:schemeClr w14:val="tx1"/>
                        </w14:solidFill>
                      </w14:textFill>
                    </w:rPr>
                  </w:pPr>
                  <w:r>
                    <w:rPr>
                      <w:rFonts w:hint="eastAsia" w:ascii="Times New Roman" w:hAnsi="Times New Roman" w:eastAsia="宋体"/>
                      <w:color w:val="000000" w:themeColor="text1"/>
                      <w:spacing w:val="-10"/>
                      <w:sz w:val="21"/>
                      <w:szCs w:val="21"/>
                      <w14:textFill>
                        <w14:solidFill>
                          <w14:schemeClr w14:val="tx1"/>
                        </w14:solidFill>
                      </w14:textFill>
                    </w:rPr>
                    <w:t>六价铬</w:t>
                  </w:r>
                </w:p>
              </w:tc>
              <w:tc>
                <w:tcPr>
                  <w:tcW w:w="309" w:type="pct"/>
                  <w:gridSpan w:val="2"/>
                  <w:noWrap w:val="0"/>
                  <w:vAlign w:val="center"/>
                </w:tcPr>
                <w:p>
                  <w:pPr>
                    <w:pStyle w:val="97"/>
                    <w:widowControl/>
                    <w:kinsoku w:val="0"/>
                    <w:overflowPunct w:val="0"/>
                    <w:rPr>
                      <w:rFonts w:ascii="Times New Roman" w:hAnsi="Times New Roman" w:eastAsia="宋体"/>
                      <w:color w:val="000000" w:themeColor="text1"/>
                      <w:spacing w:val="-10"/>
                      <w:sz w:val="21"/>
                      <w:szCs w:val="21"/>
                      <w14:textFill>
                        <w14:solidFill>
                          <w14:schemeClr w14:val="tx1"/>
                        </w14:solidFill>
                      </w14:textFill>
                    </w:rPr>
                  </w:pPr>
                  <w:r>
                    <w:rPr>
                      <w:rFonts w:hint="eastAsia" w:ascii="Times New Roman" w:hAnsi="Times New Roman" w:eastAsia="宋体"/>
                      <w:color w:val="000000" w:themeColor="text1"/>
                      <w:spacing w:val="-5"/>
                      <w:sz w:val="21"/>
                      <w:szCs w:val="21"/>
                      <w14:textFill>
                        <w14:solidFill>
                          <w14:schemeClr w14:val="tx1"/>
                        </w14:solidFill>
                      </w14:textFill>
                    </w:rPr>
                    <w:t>铅µg/L</w:t>
                  </w:r>
                </w:p>
              </w:tc>
              <w:tc>
                <w:tcPr>
                  <w:tcW w:w="309" w:type="pct"/>
                  <w:gridSpan w:val="2"/>
                  <w:noWrap w:val="0"/>
                  <w:vAlign w:val="center"/>
                </w:tcPr>
                <w:p>
                  <w:pPr>
                    <w:pStyle w:val="97"/>
                    <w:widowControl/>
                    <w:kinsoku w:val="0"/>
                    <w:overflowPunct w:val="0"/>
                    <w:rPr>
                      <w:rFonts w:ascii="Times New Roman" w:hAnsi="Times New Roman" w:eastAsia="宋体"/>
                      <w:color w:val="000000" w:themeColor="text1"/>
                      <w:spacing w:val="-10"/>
                      <w:sz w:val="21"/>
                      <w:szCs w:val="21"/>
                      <w14:textFill>
                        <w14:solidFill>
                          <w14:schemeClr w14:val="tx1"/>
                        </w14:solidFill>
                      </w14:textFill>
                    </w:rPr>
                  </w:pPr>
                  <w:r>
                    <w:rPr>
                      <w:rFonts w:hint="eastAsia" w:ascii="Times New Roman" w:hAnsi="Times New Roman" w:eastAsia="宋体"/>
                      <w:color w:val="000000" w:themeColor="text1"/>
                      <w:spacing w:val="-10"/>
                      <w:sz w:val="21"/>
                      <w:szCs w:val="21"/>
                      <w14:textFill>
                        <w14:solidFill>
                          <w14:schemeClr w14:val="tx1"/>
                        </w14:solidFill>
                      </w14:textFill>
                    </w:rPr>
                    <w:t>氰化物</w:t>
                  </w:r>
                </w:p>
              </w:tc>
              <w:tc>
                <w:tcPr>
                  <w:tcW w:w="309" w:type="pct"/>
                  <w:gridSpan w:val="2"/>
                  <w:noWrap w:val="0"/>
                  <w:vAlign w:val="center"/>
                </w:tcPr>
                <w:p>
                  <w:pPr>
                    <w:pStyle w:val="97"/>
                    <w:widowControl/>
                    <w:kinsoku w:val="0"/>
                    <w:overflowPunct w:val="0"/>
                    <w:rPr>
                      <w:rFonts w:ascii="Times New Roman" w:hAnsi="Times New Roman" w:eastAsia="宋体"/>
                      <w:color w:val="000000" w:themeColor="text1"/>
                      <w:spacing w:val="-10"/>
                      <w:sz w:val="21"/>
                      <w:szCs w:val="21"/>
                      <w14:textFill>
                        <w14:solidFill>
                          <w14:schemeClr w14:val="tx1"/>
                        </w14:solidFill>
                      </w14:textFill>
                    </w:rPr>
                  </w:pPr>
                  <w:r>
                    <w:rPr>
                      <w:rFonts w:hint="eastAsia" w:ascii="Times New Roman" w:hAnsi="Times New Roman" w:eastAsia="宋体"/>
                      <w:color w:val="000000" w:themeColor="text1"/>
                      <w:spacing w:val="-10"/>
                      <w:sz w:val="21"/>
                      <w:szCs w:val="21"/>
                      <w14:textFill>
                        <w14:solidFill>
                          <w14:schemeClr w14:val="tx1"/>
                        </w14:solidFill>
                      </w14:textFill>
                    </w:rPr>
                    <w:t>挥发酚</w:t>
                  </w:r>
                </w:p>
              </w:tc>
              <w:tc>
                <w:tcPr>
                  <w:tcW w:w="309" w:type="pct"/>
                  <w:gridSpan w:val="2"/>
                  <w:noWrap w:val="0"/>
                  <w:vAlign w:val="center"/>
                </w:tcPr>
                <w:p>
                  <w:pPr>
                    <w:pStyle w:val="97"/>
                    <w:widowControl/>
                    <w:kinsoku w:val="0"/>
                    <w:overflowPunct w:val="0"/>
                    <w:rPr>
                      <w:rFonts w:hint="eastAsia" w:ascii="Times New Roman" w:hAnsi="Times New Roman" w:eastAsia="宋体"/>
                      <w:color w:val="000000" w:themeColor="text1"/>
                      <w:spacing w:val="-10"/>
                      <w:sz w:val="21"/>
                      <w:szCs w:val="21"/>
                      <w:lang w:eastAsia="zh-CN"/>
                      <w14:textFill>
                        <w14:solidFill>
                          <w14:schemeClr w14:val="tx1"/>
                        </w14:solidFill>
                      </w14:textFill>
                    </w:rPr>
                  </w:pPr>
                  <w:r>
                    <w:rPr>
                      <w:rFonts w:hint="eastAsia" w:ascii="Times New Roman" w:hAnsi="Times New Roman"/>
                      <w:color w:val="000000" w:themeColor="text1"/>
                      <w:spacing w:val="-10"/>
                      <w:sz w:val="21"/>
                      <w:szCs w:val="21"/>
                      <w:lang w:eastAsia="zh-CN"/>
                      <w14:textFill>
                        <w14:solidFill>
                          <w14:schemeClr w14:val="tx1"/>
                        </w14:solidFill>
                      </w14:textFill>
                    </w:rPr>
                    <w:t>石油类</w:t>
                  </w:r>
                </w:p>
              </w:tc>
              <w:tc>
                <w:tcPr>
                  <w:tcW w:w="309" w:type="pct"/>
                  <w:gridSpan w:val="2"/>
                  <w:noWrap w:val="0"/>
                  <w:vAlign w:val="center"/>
                </w:tcPr>
                <w:p>
                  <w:pPr>
                    <w:pStyle w:val="97"/>
                    <w:widowControl/>
                    <w:kinsoku w:val="0"/>
                    <w:overflowPunct w:val="0"/>
                    <w:rPr>
                      <w:rFonts w:hint="eastAsia" w:ascii="Times New Roman" w:hAnsi="Times New Roman" w:eastAsia="宋体"/>
                      <w:color w:val="000000" w:themeColor="text1"/>
                      <w:spacing w:val="-10"/>
                      <w:sz w:val="21"/>
                      <w:szCs w:val="21"/>
                      <w14:textFill>
                        <w14:solidFill>
                          <w14:schemeClr w14:val="tx1"/>
                        </w14:solidFill>
                      </w14:textFill>
                    </w:rPr>
                  </w:pPr>
                  <w:r>
                    <w:rPr>
                      <w:rFonts w:hint="eastAsia" w:ascii="Times New Roman" w:hAnsi="Times New Roman" w:eastAsia="宋体"/>
                      <w:color w:val="000000" w:themeColor="text1"/>
                      <w:spacing w:val="-10"/>
                      <w:sz w:val="21"/>
                      <w:szCs w:val="21"/>
                      <w14:textFill>
                        <w14:solidFill>
                          <w14:schemeClr w14:val="tx1"/>
                        </w14:solidFill>
                      </w14:textFill>
                    </w:rPr>
                    <w:t>阴离子表</w:t>
                  </w:r>
                </w:p>
                <w:p>
                  <w:pPr>
                    <w:pStyle w:val="97"/>
                    <w:widowControl/>
                    <w:kinsoku w:val="0"/>
                    <w:overflowPunct w:val="0"/>
                    <w:rPr>
                      <w:rFonts w:ascii="Times New Roman" w:hAnsi="Times New Roman" w:eastAsia="宋体"/>
                      <w:color w:val="000000" w:themeColor="text1"/>
                      <w:spacing w:val="-10"/>
                      <w:sz w:val="21"/>
                      <w:szCs w:val="21"/>
                      <w14:textFill>
                        <w14:solidFill>
                          <w14:schemeClr w14:val="tx1"/>
                        </w14:solidFill>
                      </w14:textFill>
                    </w:rPr>
                  </w:pPr>
                  <w:r>
                    <w:rPr>
                      <w:rFonts w:hint="eastAsia" w:ascii="Times New Roman" w:hAnsi="Times New Roman" w:eastAsia="宋体"/>
                      <w:color w:val="000000" w:themeColor="text1"/>
                      <w:spacing w:val="-10"/>
                      <w:sz w:val="21"/>
                      <w:szCs w:val="21"/>
                      <w14:textFill>
                        <w14:solidFill>
                          <w14:schemeClr w14:val="tx1"/>
                        </w14:solidFill>
                      </w14:textFill>
                    </w:rPr>
                    <w:t>面活性剂</w:t>
                  </w:r>
                </w:p>
              </w:tc>
              <w:tc>
                <w:tcPr>
                  <w:tcW w:w="309" w:type="pct"/>
                  <w:gridSpan w:val="3"/>
                  <w:noWrap w:val="0"/>
                  <w:vAlign w:val="center"/>
                </w:tcPr>
                <w:p>
                  <w:pPr>
                    <w:pStyle w:val="97"/>
                    <w:widowControl/>
                    <w:kinsoku w:val="0"/>
                    <w:overflowPunct w:val="0"/>
                    <w:rPr>
                      <w:rFonts w:ascii="Times New Roman" w:hAnsi="Times New Roman" w:eastAsia="宋体"/>
                      <w:color w:val="000000" w:themeColor="text1"/>
                      <w:spacing w:val="-10"/>
                      <w:sz w:val="21"/>
                      <w:szCs w:val="21"/>
                      <w14:textFill>
                        <w14:solidFill>
                          <w14:schemeClr w14:val="tx1"/>
                        </w14:solidFill>
                      </w14:textFill>
                    </w:rPr>
                  </w:pPr>
                  <w:r>
                    <w:rPr>
                      <w:rFonts w:hint="eastAsia" w:ascii="Times New Roman" w:hAnsi="Times New Roman" w:eastAsia="宋体"/>
                      <w:color w:val="000000" w:themeColor="text1"/>
                      <w:spacing w:val="-10"/>
                      <w:sz w:val="21"/>
                      <w:szCs w:val="21"/>
                      <w14:textFill>
                        <w14:solidFill>
                          <w14:schemeClr w14:val="tx1"/>
                        </w14:solidFill>
                      </w14:textFill>
                    </w:rPr>
                    <w:t>硫化物</w:t>
                  </w:r>
                </w:p>
              </w:tc>
              <w:tc>
                <w:tcPr>
                  <w:tcW w:w="315" w:type="pct"/>
                  <w:noWrap w:val="0"/>
                  <w:vAlign w:val="center"/>
                </w:tcPr>
                <w:p>
                  <w:pPr>
                    <w:pStyle w:val="97"/>
                    <w:widowControl/>
                    <w:kinsoku w:val="0"/>
                    <w:overflowPunct w:val="0"/>
                    <w:rPr>
                      <w:rFonts w:hint="eastAsia" w:ascii="Times New Roman" w:hAnsi="Times New Roman" w:eastAsia="宋体"/>
                      <w:color w:val="000000" w:themeColor="text1"/>
                      <w:spacing w:val="-10"/>
                      <w:sz w:val="21"/>
                      <w:szCs w:val="21"/>
                      <w14:textFill>
                        <w14:solidFill>
                          <w14:schemeClr w14:val="tx1"/>
                        </w14:solidFill>
                      </w14:textFill>
                    </w:rPr>
                  </w:pPr>
                  <w:r>
                    <w:rPr>
                      <w:rFonts w:hint="eastAsia" w:ascii="Times New Roman" w:hAnsi="Times New Roman" w:eastAsia="宋体"/>
                      <w:color w:val="000000" w:themeColor="text1"/>
                      <w:spacing w:val="-10"/>
                      <w:sz w:val="21"/>
                      <w:szCs w:val="21"/>
                      <w14:textFill>
                        <w14:solidFill>
                          <w14:schemeClr w14:val="tx1"/>
                        </w14:solidFill>
                      </w14:textFill>
                    </w:rPr>
                    <w:t>粪大肠菌</w:t>
                  </w:r>
                </w:p>
                <w:p>
                  <w:pPr>
                    <w:pStyle w:val="97"/>
                    <w:widowControl/>
                    <w:kinsoku w:val="0"/>
                    <w:overflowPunct w:val="0"/>
                    <w:rPr>
                      <w:rFonts w:hint="eastAsia" w:ascii="Times New Roman" w:hAnsi="Times New Roman" w:eastAsia="宋体"/>
                      <w:color w:val="000000" w:themeColor="text1"/>
                      <w:spacing w:val="-10"/>
                      <w:sz w:val="21"/>
                      <w:szCs w:val="21"/>
                      <w14:textFill>
                        <w14:solidFill>
                          <w14:schemeClr w14:val="tx1"/>
                        </w14:solidFill>
                      </w14:textFill>
                    </w:rPr>
                  </w:pPr>
                  <w:r>
                    <w:rPr>
                      <w:rFonts w:hint="eastAsia" w:ascii="Times New Roman" w:hAnsi="Times New Roman" w:eastAsia="宋体"/>
                      <w:color w:val="000000" w:themeColor="text1"/>
                      <w:spacing w:val="-10"/>
                      <w:sz w:val="21"/>
                      <w:szCs w:val="21"/>
                      <w14:textFill>
                        <w14:solidFill>
                          <w14:schemeClr w14:val="tx1"/>
                        </w14:solidFill>
                      </w14:textFill>
                    </w:rPr>
                    <w:t>群（MPN/</w:t>
                  </w:r>
                </w:p>
                <w:p>
                  <w:pPr>
                    <w:pStyle w:val="97"/>
                    <w:widowControl/>
                    <w:kinsoku w:val="0"/>
                    <w:overflowPunct w:val="0"/>
                    <w:rPr>
                      <w:rFonts w:hint="eastAsia" w:ascii="Times New Roman" w:hAnsi="Times New Roman" w:eastAsia="宋体"/>
                      <w:color w:val="000000" w:themeColor="text1"/>
                      <w:spacing w:val="-10"/>
                      <w:sz w:val="21"/>
                      <w:szCs w:val="21"/>
                      <w14:textFill>
                        <w14:solidFill>
                          <w14:schemeClr w14:val="tx1"/>
                        </w14:solidFill>
                      </w14:textFill>
                    </w:rPr>
                  </w:pPr>
                  <w:r>
                    <w:rPr>
                      <w:rFonts w:hint="eastAsia" w:ascii="Times New Roman" w:hAnsi="Times New Roman" w:eastAsia="宋体"/>
                      <w:color w:val="000000" w:themeColor="text1"/>
                      <w:spacing w:val="-10"/>
                      <w:sz w:val="21"/>
                      <w:szCs w:val="21"/>
                      <w14:textFill>
                        <w14:solidFill>
                          <w14:schemeClr w14:val="tx1"/>
                        </w14:solidFill>
                      </w14:textFill>
                    </w:rPr>
                    <w:t>L</w:t>
                  </w:r>
                  <w:r>
                    <w:rPr>
                      <w:rFonts w:hint="eastAsia" w:ascii="Times New Roman" w:hAnsi="Times New Roman"/>
                      <w:color w:val="000000" w:themeColor="text1"/>
                      <w:spacing w:val="-10"/>
                      <w:sz w:val="21"/>
                      <w:szCs w:val="21"/>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0" w:type="pct"/>
                  <w:vMerge w:val="restart"/>
                  <w:noWrap w:val="0"/>
                  <w:vAlign w:val="center"/>
                </w:tcPr>
                <w:p>
                  <w:pPr>
                    <w:pStyle w:val="97"/>
                    <w:widowControl/>
                    <w:kinsoku w:val="0"/>
                    <w:overflowPunct w:val="0"/>
                    <w:rPr>
                      <w:rFonts w:ascii="Times New Roman" w:hAnsi="Times New Roman" w:eastAsia="宋体"/>
                      <w:color w:val="000000" w:themeColor="text1"/>
                      <w:spacing w:val="-12"/>
                      <w:sz w:val="21"/>
                      <w:szCs w:val="21"/>
                      <w14:textFill>
                        <w14:solidFill>
                          <w14:schemeClr w14:val="tx1"/>
                        </w14:solidFill>
                      </w14:textFill>
                    </w:rPr>
                  </w:pPr>
                  <w:r>
                    <w:rPr>
                      <w:rFonts w:hint="eastAsia" w:ascii="Times New Roman" w:hAnsi="Times New Roman" w:eastAsia="宋体"/>
                      <w:color w:val="000000" w:themeColor="text1"/>
                      <w:spacing w:val="-12"/>
                      <w:sz w:val="21"/>
                      <w:szCs w:val="21"/>
                      <w14:textFill>
                        <w14:solidFill>
                          <w14:schemeClr w14:val="tx1"/>
                        </w14:solidFill>
                      </w14:textFill>
                    </w:rPr>
                    <w:t>尧渡河</w:t>
                  </w:r>
                </w:p>
              </w:tc>
              <w:tc>
                <w:tcPr>
                  <w:tcW w:w="276" w:type="pct"/>
                  <w:gridSpan w:val="2"/>
                  <w:vMerge w:val="restart"/>
                  <w:noWrap w:val="0"/>
                  <w:vAlign w:val="center"/>
                </w:tcPr>
                <w:p>
                  <w:pPr>
                    <w:pStyle w:val="97"/>
                    <w:widowControl/>
                    <w:kinsoku w:val="0"/>
                    <w:overflowPunct w:val="0"/>
                    <w:rPr>
                      <w:rFonts w:hint="eastAsia" w:ascii="Times New Roman" w:hAnsi="Times New Roman" w:eastAsia="宋体"/>
                      <w:color w:val="000000" w:themeColor="text1"/>
                      <w:spacing w:val="-5"/>
                      <w:sz w:val="21"/>
                      <w:szCs w:val="21"/>
                      <w14:textFill>
                        <w14:solidFill>
                          <w14:schemeClr w14:val="tx1"/>
                        </w14:solidFill>
                      </w14:textFill>
                    </w:rPr>
                  </w:pPr>
                  <w:r>
                    <w:rPr>
                      <w:rFonts w:hint="eastAsia" w:ascii="Times New Roman" w:hAnsi="Times New Roman" w:eastAsia="宋体"/>
                      <w:color w:val="000000" w:themeColor="text1"/>
                      <w:spacing w:val="-5"/>
                      <w:sz w:val="21"/>
                      <w:szCs w:val="21"/>
                      <w14:textFill>
                        <w14:solidFill>
                          <w14:schemeClr w14:val="tx1"/>
                        </w14:solidFill>
                      </w14:textFill>
                    </w:rPr>
                    <w:t>入河排污口上游</w:t>
                  </w:r>
                </w:p>
                <w:p>
                  <w:pPr>
                    <w:pStyle w:val="97"/>
                    <w:widowControl/>
                    <w:kinsoku w:val="0"/>
                    <w:overflowPunct w:val="0"/>
                    <w:rPr>
                      <w:rFonts w:ascii="Times New Roman" w:hAnsi="Times New Roman" w:eastAsia="宋体"/>
                      <w:color w:val="000000" w:themeColor="text1"/>
                      <w:spacing w:val="-5"/>
                      <w:sz w:val="21"/>
                      <w:szCs w:val="21"/>
                      <w14:textFill>
                        <w14:solidFill>
                          <w14:schemeClr w14:val="tx1"/>
                        </w14:solidFill>
                      </w14:textFill>
                    </w:rPr>
                  </w:pPr>
                  <w:r>
                    <w:rPr>
                      <w:rFonts w:hint="eastAsia" w:ascii="Times New Roman" w:hAnsi="Times New Roman" w:eastAsia="宋体"/>
                      <w:color w:val="000000" w:themeColor="text1"/>
                      <w:spacing w:val="-5"/>
                      <w:sz w:val="21"/>
                      <w:szCs w:val="21"/>
                      <w14:textFill>
                        <w14:solidFill>
                          <w14:schemeClr w14:val="tx1"/>
                        </w14:solidFill>
                      </w14:textFill>
                    </w:rPr>
                    <w:t>500mS1断面</w:t>
                  </w:r>
                </w:p>
              </w:tc>
              <w:tc>
                <w:tcPr>
                  <w:tcW w:w="633" w:type="pct"/>
                  <w:noWrap w:val="0"/>
                  <w:vAlign w:val="center"/>
                </w:tcPr>
                <w:p>
                  <w:pPr>
                    <w:pStyle w:val="97"/>
                    <w:widowControl/>
                    <w:kinsoku w:val="0"/>
                    <w:overflowPunct w:val="0"/>
                    <w:rPr>
                      <w:rFonts w:ascii="Times New Roman" w:hAnsi="Times New Roman" w:eastAsia="宋体"/>
                      <w:color w:val="000000" w:themeColor="text1"/>
                      <w:spacing w:val="-5"/>
                      <w:sz w:val="21"/>
                      <w:szCs w:val="21"/>
                      <w14:textFill>
                        <w14:solidFill>
                          <w14:schemeClr w14:val="tx1"/>
                        </w14:solidFill>
                      </w14:textFill>
                    </w:rPr>
                  </w:pPr>
                  <w:r>
                    <w:rPr>
                      <w:rFonts w:hint="eastAsia" w:ascii="Times New Roman" w:hAnsi="Times New Roman" w:eastAsia="宋体"/>
                      <w:color w:val="000000" w:themeColor="text1"/>
                      <w:spacing w:val="-5"/>
                      <w:sz w:val="21"/>
                      <w:szCs w:val="21"/>
                      <w14:textFill>
                        <w14:solidFill>
                          <w14:schemeClr w14:val="tx1"/>
                        </w14:solidFill>
                      </w14:textFill>
                    </w:rPr>
                    <w:t>2025.8.6</w:t>
                  </w:r>
                </w:p>
              </w:tc>
              <w:tc>
                <w:tcPr>
                  <w:tcW w:w="309" w:type="pct"/>
                  <w:noWrap w:val="0"/>
                  <w:vAlign w:val="center"/>
                </w:tcPr>
                <w:p>
                  <w:pPr>
                    <w:pStyle w:val="97"/>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0.6</w:t>
                  </w:r>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1.0</w:t>
                  </w:r>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eastAsia" w:ascii="Times New Roman" w:hAnsi="Times New Roman" w:eastAsia="宋体"/>
                      <w:color w:val="000000" w:themeColor="text1"/>
                      <w:w w:val="99"/>
                      <w:sz w:val="21"/>
                      <w:szCs w:val="21"/>
                      <w:lang w:val="en-US" w:eastAsia="zh-CN"/>
                      <w14:textFill>
                        <w14:solidFill>
                          <w14:schemeClr w14:val="tx1"/>
                        </w14:solidFill>
                      </w14:textFill>
                    </w:rPr>
                    <w:t>0.</w:t>
                  </w:r>
                  <w:r>
                    <w:rPr>
                      <w:rFonts w:hint="eastAsia" w:ascii="Times New Roman" w:hAnsi="Times New Roman"/>
                      <w:color w:val="000000" w:themeColor="text1"/>
                      <w:w w:val="99"/>
                      <w:sz w:val="21"/>
                      <w:szCs w:val="21"/>
                      <w:lang w:val="en-US" w:eastAsia="zh-CN"/>
                      <w14:textFill>
                        <w14:solidFill>
                          <w14:schemeClr w14:val="tx1"/>
                        </w14:solidFill>
                      </w14:textFill>
                    </w:rPr>
                    <w:t>04L</w:t>
                  </w:r>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0.2</w:t>
                  </w:r>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default" w:ascii="Times New Roman" w:hAnsi="Times New Roman" w:eastAsia="宋体"/>
                      <w:color w:val="000000" w:themeColor="text1"/>
                      <w:spacing w:val="-5"/>
                      <w:sz w:val="21"/>
                      <w:szCs w:val="21"/>
                      <w:lang w:val="en-US" w:eastAsia="zh-CN"/>
                      <w14:textFill>
                        <w14:solidFill>
                          <w14:schemeClr w14:val="tx1"/>
                        </w14:solidFill>
                      </w14:textFill>
                    </w:rPr>
                    <w:t>0.004L</w:t>
                  </w:r>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2</w:t>
                  </w:r>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default" w:ascii="Times New Roman" w:hAnsi="Times New Roman" w:eastAsia="宋体"/>
                      <w:color w:val="000000" w:themeColor="text1"/>
                      <w:spacing w:val="-5"/>
                      <w:sz w:val="21"/>
                      <w:szCs w:val="21"/>
                      <w:lang w:val="en-US" w:eastAsia="zh-CN"/>
                      <w14:textFill>
                        <w14:solidFill>
                          <w14:schemeClr w14:val="tx1"/>
                        </w14:solidFill>
                      </w14:textFill>
                    </w:rPr>
                    <w:t>0.004L</w:t>
                  </w:r>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default" w:ascii="Times New Roman" w:hAnsi="Times New Roman" w:eastAsia="宋体"/>
                      <w:color w:val="000000" w:themeColor="text1"/>
                      <w:spacing w:val="-5"/>
                      <w:sz w:val="21"/>
                      <w:szCs w:val="21"/>
                      <w:lang w:val="en-US" w:eastAsia="zh-CN"/>
                      <w14:textFill>
                        <w14:solidFill>
                          <w14:schemeClr w14:val="tx1"/>
                        </w14:solidFill>
                      </w14:textFill>
                    </w:rPr>
                    <w:t>0.0003L</w:t>
                  </w:r>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default" w:ascii="Times New Roman" w:hAnsi="Times New Roman" w:eastAsia="宋体"/>
                      <w:color w:val="000000" w:themeColor="text1"/>
                      <w:spacing w:val="-5"/>
                      <w:sz w:val="21"/>
                      <w:szCs w:val="21"/>
                      <w:lang w:val="en-US" w:eastAsia="zh-CN"/>
                      <w14:textFill>
                        <w14:solidFill>
                          <w14:schemeClr w14:val="tx1"/>
                        </w14:solidFill>
                      </w14:textFill>
                    </w:rPr>
                    <w:t>0.01L</w:t>
                  </w:r>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w w:val="99"/>
                      <w:sz w:val="21"/>
                      <w:szCs w:val="21"/>
                      <w:lang w:val="en-US" w:eastAsia="zh-CN"/>
                      <w14:textFill>
                        <w14:solidFill>
                          <w14:schemeClr w14:val="tx1"/>
                        </w14:solidFill>
                      </w14:textFill>
                    </w:rPr>
                  </w:pPr>
                  <w:r>
                    <w:rPr>
                      <w:rFonts w:hint="eastAsia" w:ascii="Times New Roman" w:hAnsi="Times New Roman" w:eastAsia="宋体"/>
                      <w:color w:val="000000" w:themeColor="text1"/>
                      <w:w w:val="99"/>
                      <w:sz w:val="21"/>
                      <w:szCs w:val="21"/>
                      <w:lang w:val="en-US" w:eastAsia="zh-CN"/>
                      <w14:textFill>
                        <w14:solidFill>
                          <w14:schemeClr w14:val="tx1"/>
                        </w14:solidFill>
                      </w14:textFill>
                    </w:rPr>
                    <w:t>0.05L</w:t>
                  </w:r>
                </w:p>
              </w:tc>
              <w:tc>
                <w:tcPr>
                  <w:tcW w:w="309" w:type="pct"/>
                  <w:gridSpan w:val="3"/>
                  <w:noWrap w:val="0"/>
                  <w:vAlign w:val="center"/>
                </w:tcPr>
                <w:p>
                  <w:pPr>
                    <w:pStyle w:val="97"/>
                    <w:widowControl/>
                    <w:kinsoku w:val="0"/>
                    <w:overflowPunct w:val="0"/>
                    <w:rPr>
                      <w:rFonts w:hint="default" w:ascii="Times New Roman" w:hAnsi="Times New Roman" w:eastAsia="宋体"/>
                      <w:color w:val="000000" w:themeColor="text1"/>
                      <w:w w:val="99"/>
                      <w:sz w:val="21"/>
                      <w:szCs w:val="21"/>
                      <w:lang w:val="en-US" w:eastAsia="zh-CN"/>
                      <w14:textFill>
                        <w14:solidFill>
                          <w14:schemeClr w14:val="tx1"/>
                        </w14:solidFill>
                      </w14:textFill>
                    </w:rPr>
                  </w:pPr>
                  <w:r>
                    <w:rPr>
                      <w:rFonts w:hint="eastAsia" w:ascii="Times New Roman" w:hAnsi="Times New Roman" w:eastAsia="宋体"/>
                      <w:color w:val="000000" w:themeColor="text1"/>
                      <w:w w:val="99"/>
                      <w:sz w:val="21"/>
                      <w:szCs w:val="21"/>
                      <w:lang w:val="en-US" w:eastAsia="zh-CN"/>
                      <w14:textFill>
                        <w14:solidFill>
                          <w14:schemeClr w14:val="tx1"/>
                        </w14:solidFill>
                      </w14:textFill>
                    </w:rPr>
                    <w:t>0.</w:t>
                  </w:r>
                  <w:r>
                    <w:rPr>
                      <w:rFonts w:hint="eastAsia" w:ascii="Times New Roman" w:hAnsi="Times New Roman"/>
                      <w:color w:val="000000" w:themeColor="text1"/>
                      <w:w w:val="99"/>
                      <w:sz w:val="21"/>
                      <w:szCs w:val="21"/>
                      <w:lang w:val="en-US" w:eastAsia="zh-CN"/>
                      <w14:textFill>
                        <w14:solidFill>
                          <w14:schemeClr w14:val="tx1"/>
                        </w14:solidFill>
                      </w14:textFill>
                    </w:rPr>
                    <w:t>0</w:t>
                  </w:r>
                  <w:r>
                    <w:rPr>
                      <w:rFonts w:hint="eastAsia" w:ascii="Times New Roman" w:hAnsi="Times New Roman" w:eastAsia="宋体"/>
                      <w:color w:val="000000" w:themeColor="text1"/>
                      <w:w w:val="99"/>
                      <w:sz w:val="21"/>
                      <w:szCs w:val="21"/>
                      <w:lang w:val="en-US" w:eastAsia="zh-CN"/>
                      <w14:textFill>
                        <w14:solidFill>
                          <w14:schemeClr w14:val="tx1"/>
                        </w14:solidFill>
                      </w14:textFill>
                    </w:rPr>
                    <w:t>1</w:t>
                  </w:r>
                  <w:r>
                    <w:rPr>
                      <w:rFonts w:hint="eastAsia" w:ascii="Times New Roman" w:hAnsi="Times New Roman"/>
                      <w:color w:val="000000" w:themeColor="text1"/>
                      <w:w w:val="99"/>
                      <w:sz w:val="21"/>
                      <w:szCs w:val="21"/>
                      <w:lang w:val="en-US" w:eastAsia="zh-CN"/>
                      <w14:textFill>
                        <w14:solidFill>
                          <w14:schemeClr w14:val="tx1"/>
                        </w14:solidFill>
                      </w14:textFill>
                    </w:rPr>
                    <w:t>L</w:t>
                  </w:r>
                </w:p>
              </w:tc>
              <w:tc>
                <w:tcPr>
                  <w:tcW w:w="315" w:type="pct"/>
                  <w:noWrap w:val="0"/>
                  <w:vAlign w:val="center"/>
                </w:tcPr>
                <w:p>
                  <w:pPr>
                    <w:pStyle w:val="97"/>
                    <w:widowControl/>
                    <w:kinsoku w:val="0"/>
                    <w:overflowPunct w:val="0"/>
                    <w:rPr>
                      <w:rFonts w:hint="eastAsia" w:ascii="Times New Roman" w:hAnsi="Times New Roman" w:eastAsia="宋体"/>
                      <w:color w:val="000000" w:themeColor="text1"/>
                      <w:w w:val="99"/>
                      <w:sz w:val="21"/>
                      <w:szCs w:val="21"/>
                      <w:lang w:val="en-US" w:eastAsia="zh-CN"/>
                      <w14:textFill>
                        <w14:solidFill>
                          <w14:schemeClr w14:val="tx1"/>
                        </w14:solidFill>
                      </w14:textFill>
                    </w:rPr>
                  </w:pPr>
                  <w:r>
                    <w:rPr>
                      <w:rFonts w:hint="eastAsia" w:ascii="Times New Roman" w:hAnsi="Times New Roman" w:eastAsia="宋体"/>
                      <w:color w:val="000000" w:themeColor="text1"/>
                      <w:w w:val="99"/>
                      <w:sz w:val="21"/>
                      <w:szCs w:val="21"/>
                      <w:lang w:val="en-US" w:eastAsia="zh-CN"/>
                      <w14:textFill>
                        <w14:solidFill>
                          <w14:schemeClr w14:val="tx1"/>
                        </w14:solidFill>
                      </w14:textFill>
                    </w:rPr>
                    <w:t>1.1×10</w:t>
                  </w:r>
                </w:p>
                <w:p>
                  <w:pPr>
                    <w:pStyle w:val="97"/>
                    <w:widowControl/>
                    <w:kinsoku w:val="0"/>
                    <w:overflowPunct w:val="0"/>
                    <w:rPr>
                      <w:rFonts w:hint="eastAsia" w:ascii="Times New Roman" w:hAnsi="Times New Roman" w:eastAsia="宋体"/>
                      <w:color w:val="000000" w:themeColor="text1"/>
                      <w:w w:val="99"/>
                      <w:sz w:val="21"/>
                      <w:szCs w:val="21"/>
                      <w:lang w:val="en-US" w:eastAsia="zh-CN"/>
                      <w14:textFill>
                        <w14:solidFill>
                          <w14:schemeClr w14:val="tx1"/>
                        </w14:solidFill>
                      </w14:textFill>
                    </w:rPr>
                  </w:pPr>
                  <w:r>
                    <w:rPr>
                      <w:rFonts w:hint="eastAsia" w:ascii="Times New Roman" w:hAnsi="Times New Roman" w:eastAsia="宋体"/>
                      <w:color w:val="000000" w:themeColor="text1"/>
                      <w:w w:val="99"/>
                      <w:sz w:val="21"/>
                      <w:szCs w:val="21"/>
                      <w:lang w:val="en-US" w:eastAsia="zh-CN"/>
                      <w14:textFill>
                        <w14:solidFill>
                          <w14:schemeClr w14:val="tx1"/>
                        </w14:solidFill>
                      </w14:textFill>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0" w:type="pct"/>
                  <w:vMerge w:val="continue"/>
                  <w:noWrap w:val="0"/>
                  <w:vAlign w:val="center"/>
                </w:tcPr>
                <w:p>
                  <w:pPr>
                    <w:pStyle w:val="97"/>
                    <w:widowControl/>
                    <w:kinsoku w:val="0"/>
                    <w:overflowPunct w:val="0"/>
                    <w:rPr>
                      <w:rFonts w:hint="eastAsia" w:ascii="Times New Roman" w:hAnsi="Times New Roman" w:eastAsia="宋体"/>
                      <w:color w:val="000000" w:themeColor="text1"/>
                      <w:spacing w:val="-12"/>
                      <w:sz w:val="21"/>
                      <w:szCs w:val="21"/>
                      <w14:textFill>
                        <w14:solidFill>
                          <w14:schemeClr w14:val="tx1"/>
                        </w14:solidFill>
                      </w14:textFill>
                    </w:rPr>
                  </w:pPr>
                </w:p>
              </w:tc>
              <w:tc>
                <w:tcPr>
                  <w:tcW w:w="276" w:type="pct"/>
                  <w:gridSpan w:val="2"/>
                  <w:vMerge w:val="continue"/>
                  <w:noWrap w:val="0"/>
                  <w:vAlign w:val="center"/>
                </w:tcPr>
                <w:p>
                  <w:pPr>
                    <w:pStyle w:val="97"/>
                    <w:widowControl/>
                    <w:kinsoku w:val="0"/>
                    <w:overflowPunct w:val="0"/>
                    <w:rPr>
                      <w:rFonts w:hint="eastAsia" w:ascii="Times New Roman" w:hAnsi="Times New Roman" w:eastAsia="宋体"/>
                      <w:color w:val="000000" w:themeColor="text1"/>
                      <w:spacing w:val="-5"/>
                      <w:sz w:val="21"/>
                      <w:szCs w:val="21"/>
                      <w14:textFill>
                        <w14:solidFill>
                          <w14:schemeClr w14:val="tx1"/>
                        </w14:solidFill>
                      </w14:textFill>
                    </w:rPr>
                  </w:pPr>
                </w:p>
              </w:tc>
              <w:tc>
                <w:tcPr>
                  <w:tcW w:w="633" w:type="pct"/>
                  <w:noWrap w:val="0"/>
                  <w:vAlign w:val="center"/>
                </w:tcPr>
                <w:p>
                  <w:pPr>
                    <w:pStyle w:val="97"/>
                    <w:widowControl/>
                    <w:kinsoku w:val="0"/>
                    <w:overflowPunct w:val="0"/>
                    <w:rPr>
                      <w:rFonts w:hint="eastAsia" w:ascii="Times New Roman" w:hAnsi="Times New Roman" w:eastAsia="宋体"/>
                      <w:color w:val="000000" w:themeColor="text1"/>
                      <w:spacing w:val="-5"/>
                      <w:sz w:val="21"/>
                      <w:szCs w:val="21"/>
                      <w14:textFill>
                        <w14:solidFill>
                          <w14:schemeClr w14:val="tx1"/>
                        </w14:solidFill>
                      </w14:textFill>
                    </w:rPr>
                  </w:pPr>
                  <w:r>
                    <w:rPr>
                      <w:rFonts w:hint="eastAsia" w:ascii="Times New Roman" w:hAnsi="Times New Roman" w:eastAsia="宋体"/>
                      <w:color w:val="000000" w:themeColor="text1"/>
                      <w:spacing w:val="-5"/>
                      <w:sz w:val="21"/>
                      <w:szCs w:val="21"/>
                      <w14:textFill>
                        <w14:solidFill>
                          <w14:schemeClr w14:val="tx1"/>
                        </w14:solidFill>
                      </w14:textFill>
                    </w:rPr>
                    <w:t>2025.8.7</w:t>
                  </w:r>
                </w:p>
              </w:tc>
              <w:tc>
                <w:tcPr>
                  <w:tcW w:w="309" w:type="pct"/>
                  <w:noWrap w:val="0"/>
                  <w:vAlign w:val="center"/>
                </w:tcPr>
                <w:p>
                  <w:pPr>
                    <w:pStyle w:val="97"/>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0.7</w:t>
                  </w:r>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0.8</w:t>
                  </w:r>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eastAsia" w:ascii="Times New Roman" w:hAnsi="Times New Roman" w:eastAsia="宋体"/>
                      <w:color w:val="000000" w:themeColor="text1"/>
                      <w:w w:val="99"/>
                      <w:sz w:val="21"/>
                      <w:szCs w:val="21"/>
                      <w:lang w:val="en-US" w:eastAsia="zh-CN"/>
                      <w14:textFill>
                        <w14:solidFill>
                          <w14:schemeClr w14:val="tx1"/>
                        </w14:solidFill>
                      </w14:textFill>
                    </w:rPr>
                    <w:t>0.</w:t>
                  </w:r>
                  <w:r>
                    <w:rPr>
                      <w:rFonts w:hint="eastAsia" w:ascii="Times New Roman" w:hAnsi="Times New Roman"/>
                      <w:color w:val="000000" w:themeColor="text1"/>
                      <w:w w:val="99"/>
                      <w:sz w:val="21"/>
                      <w:szCs w:val="21"/>
                      <w:lang w:val="en-US" w:eastAsia="zh-CN"/>
                      <w14:textFill>
                        <w14:solidFill>
                          <w14:schemeClr w14:val="tx1"/>
                        </w14:solidFill>
                      </w14:textFill>
                    </w:rPr>
                    <w:t>04L</w:t>
                  </w:r>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0.1L</w:t>
                  </w:r>
                </w:p>
              </w:tc>
              <w:tc>
                <w:tcPr>
                  <w:tcW w:w="309" w:type="pct"/>
                  <w:gridSpan w:val="2"/>
                  <w:noWrap w:val="0"/>
                  <w:vAlign w:val="center"/>
                </w:tcPr>
                <w:p>
                  <w:pPr>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default" w:ascii="Times New Roman" w:hAnsi="Times New Roman" w:eastAsia="宋体"/>
                      <w:color w:val="000000" w:themeColor="text1"/>
                      <w:spacing w:val="-5"/>
                      <w:sz w:val="21"/>
                      <w:szCs w:val="21"/>
                      <w:lang w:val="en-US" w:eastAsia="zh-CN"/>
                      <w14:textFill>
                        <w14:solidFill>
                          <w14:schemeClr w14:val="tx1"/>
                        </w14:solidFill>
                      </w14:textFill>
                    </w:rPr>
                    <w:t>0.004L</w:t>
                  </w:r>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default" w:ascii="Times New Roman" w:hAnsi="Times New Roman" w:eastAsia="宋体"/>
                      <w:color w:val="000000" w:themeColor="text1"/>
                      <w:spacing w:val="-5"/>
                      <w:sz w:val="21"/>
                      <w:szCs w:val="21"/>
                      <w:lang w:val="en-US" w:eastAsia="zh-CN"/>
                      <w14:textFill>
                        <w14:solidFill>
                          <w14:schemeClr w14:val="tx1"/>
                        </w14:solidFill>
                      </w14:textFill>
                    </w:rPr>
                    <w:t>1L</w:t>
                  </w:r>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default" w:ascii="Times New Roman" w:hAnsi="Times New Roman" w:eastAsia="宋体"/>
                      <w:color w:val="000000" w:themeColor="text1"/>
                      <w:spacing w:val="-5"/>
                      <w:sz w:val="21"/>
                      <w:szCs w:val="21"/>
                      <w:lang w:val="en-US" w:eastAsia="zh-CN"/>
                      <w14:textFill>
                        <w14:solidFill>
                          <w14:schemeClr w14:val="tx1"/>
                        </w14:solidFill>
                      </w14:textFill>
                    </w:rPr>
                    <w:t>0.004L</w:t>
                  </w:r>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default" w:ascii="Times New Roman" w:hAnsi="Times New Roman" w:eastAsia="宋体"/>
                      <w:color w:val="000000" w:themeColor="text1"/>
                      <w:spacing w:val="-5"/>
                      <w:sz w:val="21"/>
                      <w:szCs w:val="21"/>
                      <w:lang w:val="en-US" w:eastAsia="zh-CN"/>
                      <w14:textFill>
                        <w14:solidFill>
                          <w14:schemeClr w14:val="tx1"/>
                        </w14:solidFill>
                      </w14:textFill>
                    </w:rPr>
                    <w:t>0.0003L</w:t>
                  </w:r>
                </w:p>
              </w:tc>
              <w:tc>
                <w:tcPr>
                  <w:tcW w:w="309" w:type="pct"/>
                  <w:gridSpan w:val="2"/>
                  <w:noWrap w:val="0"/>
                  <w:vAlign w:val="center"/>
                </w:tcPr>
                <w:p>
                  <w:pPr>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default" w:ascii="Times New Roman" w:hAnsi="Times New Roman" w:eastAsia="宋体"/>
                      <w:color w:val="000000" w:themeColor="text1"/>
                      <w:spacing w:val="-5"/>
                      <w:sz w:val="21"/>
                      <w:szCs w:val="21"/>
                      <w:lang w:val="en-US" w:eastAsia="zh-CN"/>
                      <w14:textFill>
                        <w14:solidFill>
                          <w14:schemeClr w14:val="tx1"/>
                        </w14:solidFill>
                      </w14:textFill>
                    </w:rPr>
                    <w:t>0.01L</w:t>
                  </w:r>
                </w:p>
              </w:tc>
              <w:tc>
                <w:tcPr>
                  <w:tcW w:w="309" w:type="pct"/>
                  <w:gridSpan w:val="2"/>
                  <w:noWrap w:val="0"/>
                  <w:vAlign w:val="center"/>
                </w:tcPr>
                <w:p>
                  <w:pPr>
                    <w:pStyle w:val="97"/>
                    <w:widowControl/>
                    <w:kinsoku w:val="0"/>
                    <w:overflowPunct w:val="0"/>
                    <w:rPr>
                      <w:rFonts w:ascii="Times New Roman" w:hAnsi="Times New Roman" w:eastAsia="宋体"/>
                      <w:color w:val="000000" w:themeColor="text1"/>
                      <w:w w:val="99"/>
                      <w:sz w:val="21"/>
                      <w:szCs w:val="21"/>
                      <w14:textFill>
                        <w14:solidFill>
                          <w14:schemeClr w14:val="tx1"/>
                        </w14:solidFill>
                      </w14:textFill>
                    </w:rPr>
                  </w:pPr>
                  <w:r>
                    <w:rPr>
                      <w:rFonts w:hint="eastAsia" w:ascii="Times New Roman" w:hAnsi="Times New Roman" w:eastAsia="宋体"/>
                      <w:color w:val="000000" w:themeColor="text1"/>
                      <w:w w:val="99"/>
                      <w:sz w:val="21"/>
                      <w:szCs w:val="21"/>
                      <w:lang w:val="en-US" w:eastAsia="zh-CN"/>
                      <w14:textFill>
                        <w14:solidFill>
                          <w14:schemeClr w14:val="tx1"/>
                        </w14:solidFill>
                      </w14:textFill>
                    </w:rPr>
                    <w:t>0.05L</w:t>
                  </w:r>
                </w:p>
              </w:tc>
              <w:tc>
                <w:tcPr>
                  <w:tcW w:w="309" w:type="pct"/>
                  <w:gridSpan w:val="3"/>
                  <w:noWrap w:val="0"/>
                  <w:vAlign w:val="center"/>
                </w:tcPr>
                <w:p>
                  <w:pPr>
                    <w:pStyle w:val="97"/>
                    <w:widowControl/>
                    <w:kinsoku w:val="0"/>
                    <w:overflowPunct w:val="0"/>
                    <w:rPr>
                      <w:rFonts w:hint="default" w:ascii="Times New Roman" w:hAnsi="Times New Roman" w:eastAsia="宋体"/>
                      <w:color w:val="000000" w:themeColor="text1"/>
                      <w:w w:val="99"/>
                      <w:sz w:val="21"/>
                      <w:szCs w:val="21"/>
                      <w:lang w:val="en-US" w:eastAsia="zh-CN"/>
                      <w14:textFill>
                        <w14:solidFill>
                          <w14:schemeClr w14:val="tx1"/>
                        </w14:solidFill>
                      </w14:textFill>
                    </w:rPr>
                  </w:pPr>
                  <w:r>
                    <w:rPr>
                      <w:rFonts w:hint="eastAsia" w:ascii="Times New Roman" w:hAnsi="Times New Roman"/>
                      <w:color w:val="000000" w:themeColor="text1"/>
                      <w:w w:val="99"/>
                      <w:sz w:val="21"/>
                      <w:szCs w:val="21"/>
                      <w:lang w:val="en-US" w:eastAsia="zh-CN"/>
                      <w14:textFill>
                        <w14:solidFill>
                          <w14:schemeClr w14:val="tx1"/>
                        </w14:solidFill>
                      </w14:textFill>
                    </w:rPr>
                    <w:t>0.117</w:t>
                  </w:r>
                </w:p>
              </w:tc>
              <w:tc>
                <w:tcPr>
                  <w:tcW w:w="315" w:type="pct"/>
                  <w:noWrap w:val="0"/>
                  <w:vAlign w:val="center"/>
                </w:tcPr>
                <w:p>
                  <w:pPr>
                    <w:pStyle w:val="97"/>
                    <w:widowControl/>
                    <w:kinsoku w:val="0"/>
                    <w:overflowPunct w:val="0"/>
                    <w:rPr>
                      <w:rFonts w:hint="eastAsia" w:ascii="Times New Roman" w:hAnsi="Times New Roman"/>
                      <w:color w:val="000000" w:themeColor="text1"/>
                      <w:w w:val="99"/>
                      <w:sz w:val="21"/>
                      <w:szCs w:val="21"/>
                      <w:lang w:val="en-US" w:eastAsia="zh-CN"/>
                      <w14:textFill>
                        <w14:solidFill>
                          <w14:schemeClr w14:val="tx1"/>
                        </w14:solidFill>
                      </w14:textFill>
                    </w:rPr>
                  </w:pPr>
                  <w:r>
                    <w:rPr>
                      <w:rFonts w:hint="eastAsia" w:ascii="Times New Roman" w:hAnsi="Times New Roman"/>
                      <w:color w:val="000000" w:themeColor="text1"/>
                      <w:w w:val="99"/>
                      <w:sz w:val="21"/>
                      <w:szCs w:val="21"/>
                      <w:lang w:val="en-US" w:eastAsia="zh-CN"/>
                      <w14:textFill>
                        <w14:solidFill>
                          <w14:schemeClr w14:val="tx1"/>
                        </w14:solidFill>
                      </w14:textFill>
                    </w:rPr>
                    <w:t>4.9×10</w:t>
                  </w:r>
                </w:p>
                <w:p>
                  <w:pPr>
                    <w:pStyle w:val="97"/>
                    <w:widowControl/>
                    <w:kinsoku w:val="0"/>
                    <w:overflowPunct w:val="0"/>
                    <w:rPr>
                      <w:rFonts w:hint="eastAsia" w:ascii="Times New Roman" w:hAnsi="Times New Roman"/>
                      <w:color w:val="000000" w:themeColor="text1"/>
                      <w:w w:val="99"/>
                      <w:sz w:val="21"/>
                      <w:szCs w:val="21"/>
                      <w:lang w:val="en-US" w:eastAsia="zh-CN"/>
                      <w14:textFill>
                        <w14:solidFill>
                          <w14:schemeClr w14:val="tx1"/>
                        </w14:solidFill>
                      </w14:textFill>
                    </w:rPr>
                  </w:pPr>
                  <w:r>
                    <w:rPr>
                      <w:rFonts w:hint="eastAsia" w:ascii="Times New Roman" w:hAnsi="Times New Roman"/>
                      <w:color w:val="000000" w:themeColor="text1"/>
                      <w:w w:val="99"/>
                      <w:sz w:val="21"/>
                      <w:szCs w:val="21"/>
                      <w:lang w:val="en-US" w:eastAsia="zh-CN"/>
                      <w14:textFill>
                        <w14:solidFill>
                          <w14:schemeClr w14:val="tx1"/>
                        </w14:solidFill>
                      </w14:textFill>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0" w:type="pct"/>
                  <w:vMerge w:val="continue"/>
                  <w:noWrap w:val="0"/>
                  <w:vAlign w:val="center"/>
                </w:tcPr>
                <w:p>
                  <w:pPr>
                    <w:pStyle w:val="97"/>
                    <w:widowControl/>
                    <w:kinsoku w:val="0"/>
                    <w:overflowPunct w:val="0"/>
                    <w:rPr>
                      <w:rFonts w:hint="eastAsia" w:ascii="Times New Roman" w:hAnsi="Times New Roman" w:eastAsia="宋体"/>
                      <w:color w:val="000000" w:themeColor="text1"/>
                      <w:spacing w:val="-12"/>
                      <w:sz w:val="21"/>
                      <w:szCs w:val="21"/>
                      <w14:textFill>
                        <w14:solidFill>
                          <w14:schemeClr w14:val="tx1"/>
                        </w14:solidFill>
                      </w14:textFill>
                    </w:rPr>
                  </w:pPr>
                </w:p>
              </w:tc>
              <w:tc>
                <w:tcPr>
                  <w:tcW w:w="276" w:type="pct"/>
                  <w:gridSpan w:val="2"/>
                  <w:vMerge w:val="continue"/>
                  <w:noWrap w:val="0"/>
                  <w:vAlign w:val="center"/>
                </w:tcPr>
                <w:p>
                  <w:pPr>
                    <w:pStyle w:val="97"/>
                    <w:widowControl/>
                    <w:kinsoku w:val="0"/>
                    <w:overflowPunct w:val="0"/>
                    <w:rPr>
                      <w:rFonts w:hint="eastAsia" w:ascii="Times New Roman" w:hAnsi="Times New Roman" w:eastAsia="宋体"/>
                      <w:color w:val="000000" w:themeColor="text1"/>
                      <w:spacing w:val="-5"/>
                      <w:sz w:val="21"/>
                      <w:szCs w:val="21"/>
                      <w14:textFill>
                        <w14:solidFill>
                          <w14:schemeClr w14:val="tx1"/>
                        </w14:solidFill>
                      </w14:textFill>
                    </w:rPr>
                  </w:pPr>
                </w:p>
              </w:tc>
              <w:tc>
                <w:tcPr>
                  <w:tcW w:w="633" w:type="pct"/>
                  <w:noWrap w:val="0"/>
                  <w:vAlign w:val="center"/>
                </w:tcPr>
                <w:p>
                  <w:pPr>
                    <w:pStyle w:val="97"/>
                    <w:widowControl/>
                    <w:kinsoku w:val="0"/>
                    <w:overflowPunct w:val="0"/>
                    <w:rPr>
                      <w:rFonts w:hint="eastAsia" w:ascii="Times New Roman" w:hAnsi="Times New Roman" w:eastAsia="宋体"/>
                      <w:color w:val="000000" w:themeColor="text1"/>
                      <w:spacing w:val="-5"/>
                      <w:sz w:val="21"/>
                      <w:szCs w:val="21"/>
                      <w14:textFill>
                        <w14:solidFill>
                          <w14:schemeClr w14:val="tx1"/>
                        </w14:solidFill>
                      </w14:textFill>
                    </w:rPr>
                  </w:pPr>
                  <w:r>
                    <w:rPr>
                      <w:rFonts w:hint="eastAsia" w:ascii="Times New Roman" w:hAnsi="Times New Roman" w:eastAsia="宋体"/>
                      <w:color w:val="000000" w:themeColor="text1"/>
                      <w:spacing w:val="-5"/>
                      <w:sz w:val="21"/>
                      <w:szCs w:val="21"/>
                      <w14:textFill>
                        <w14:solidFill>
                          <w14:schemeClr w14:val="tx1"/>
                        </w14:solidFill>
                      </w14:textFill>
                    </w:rPr>
                    <w:t>2025.8.8</w:t>
                  </w:r>
                </w:p>
              </w:tc>
              <w:tc>
                <w:tcPr>
                  <w:tcW w:w="309" w:type="pct"/>
                  <w:noWrap w:val="0"/>
                  <w:vAlign w:val="center"/>
                </w:tcPr>
                <w:p>
                  <w:pPr>
                    <w:pStyle w:val="97"/>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1.0</w:t>
                  </w:r>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1.0</w:t>
                  </w:r>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eastAsia" w:ascii="Times New Roman" w:hAnsi="Times New Roman" w:eastAsia="宋体"/>
                      <w:color w:val="000000" w:themeColor="text1"/>
                      <w:w w:val="99"/>
                      <w:sz w:val="21"/>
                      <w:szCs w:val="21"/>
                      <w:lang w:val="en-US" w:eastAsia="zh-CN"/>
                      <w14:textFill>
                        <w14:solidFill>
                          <w14:schemeClr w14:val="tx1"/>
                        </w14:solidFill>
                      </w14:textFill>
                    </w:rPr>
                    <w:t>0.</w:t>
                  </w:r>
                  <w:r>
                    <w:rPr>
                      <w:rFonts w:hint="eastAsia" w:ascii="Times New Roman" w:hAnsi="Times New Roman"/>
                      <w:color w:val="000000" w:themeColor="text1"/>
                      <w:w w:val="99"/>
                      <w:sz w:val="21"/>
                      <w:szCs w:val="21"/>
                      <w:lang w:val="en-US" w:eastAsia="zh-CN"/>
                      <w14:textFill>
                        <w14:solidFill>
                          <w14:schemeClr w14:val="tx1"/>
                        </w14:solidFill>
                      </w14:textFill>
                    </w:rPr>
                    <w:t>04L</w:t>
                  </w:r>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0.1L</w:t>
                  </w:r>
                </w:p>
              </w:tc>
              <w:tc>
                <w:tcPr>
                  <w:tcW w:w="309" w:type="pct"/>
                  <w:gridSpan w:val="2"/>
                  <w:noWrap w:val="0"/>
                  <w:vAlign w:val="center"/>
                </w:tcPr>
                <w:p>
                  <w:pPr>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default" w:ascii="Times New Roman" w:hAnsi="Times New Roman" w:eastAsia="宋体"/>
                      <w:color w:val="000000" w:themeColor="text1"/>
                      <w:spacing w:val="-5"/>
                      <w:sz w:val="21"/>
                      <w:szCs w:val="21"/>
                      <w:lang w:val="en-US" w:eastAsia="zh-CN"/>
                      <w14:textFill>
                        <w14:solidFill>
                          <w14:schemeClr w14:val="tx1"/>
                        </w14:solidFill>
                      </w14:textFill>
                    </w:rPr>
                    <w:t>0.004L</w:t>
                  </w:r>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default" w:ascii="Times New Roman" w:hAnsi="Times New Roman" w:eastAsia="宋体"/>
                      <w:color w:val="000000" w:themeColor="text1"/>
                      <w:spacing w:val="-5"/>
                      <w:sz w:val="21"/>
                      <w:szCs w:val="21"/>
                      <w:lang w:val="en-US" w:eastAsia="zh-CN"/>
                      <w14:textFill>
                        <w14:solidFill>
                          <w14:schemeClr w14:val="tx1"/>
                        </w14:solidFill>
                      </w14:textFill>
                    </w:rPr>
                    <w:t>1L</w:t>
                  </w:r>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default" w:ascii="Times New Roman" w:hAnsi="Times New Roman" w:eastAsia="宋体"/>
                      <w:color w:val="000000" w:themeColor="text1"/>
                      <w:spacing w:val="-5"/>
                      <w:sz w:val="21"/>
                      <w:szCs w:val="21"/>
                      <w:lang w:val="en-US" w:eastAsia="zh-CN"/>
                      <w14:textFill>
                        <w14:solidFill>
                          <w14:schemeClr w14:val="tx1"/>
                        </w14:solidFill>
                      </w14:textFill>
                    </w:rPr>
                    <w:t>0.004L</w:t>
                  </w:r>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default" w:ascii="Times New Roman" w:hAnsi="Times New Roman" w:eastAsia="宋体"/>
                      <w:color w:val="000000" w:themeColor="text1"/>
                      <w:spacing w:val="-5"/>
                      <w:sz w:val="21"/>
                      <w:szCs w:val="21"/>
                      <w:lang w:val="en-US" w:eastAsia="zh-CN"/>
                      <w14:textFill>
                        <w14:solidFill>
                          <w14:schemeClr w14:val="tx1"/>
                        </w14:solidFill>
                      </w14:textFill>
                    </w:rPr>
                    <w:t>0.0003L</w:t>
                  </w:r>
                </w:p>
              </w:tc>
              <w:tc>
                <w:tcPr>
                  <w:tcW w:w="309" w:type="pct"/>
                  <w:gridSpan w:val="2"/>
                  <w:noWrap w:val="0"/>
                  <w:vAlign w:val="center"/>
                </w:tcPr>
                <w:p>
                  <w:pPr>
                    <w:widowControl/>
                    <w:kinsoku w:val="0"/>
                    <w:overflowPunct w:val="0"/>
                    <w:rPr>
                      <w:rFonts w:ascii="Times New Roman" w:hAnsi="Times New Roman" w:eastAsia="宋体"/>
                      <w:color w:val="000000" w:themeColor="text1"/>
                      <w:spacing w:val="-5"/>
                      <w:sz w:val="21"/>
                      <w:szCs w:val="21"/>
                      <w14:textFill>
                        <w14:solidFill>
                          <w14:schemeClr w14:val="tx1"/>
                        </w14:solidFill>
                      </w14:textFill>
                    </w:rPr>
                  </w:pPr>
                  <w:r>
                    <w:rPr>
                      <w:rFonts w:hint="default" w:ascii="Times New Roman" w:hAnsi="Times New Roman" w:eastAsia="宋体"/>
                      <w:color w:val="000000" w:themeColor="text1"/>
                      <w:spacing w:val="-5"/>
                      <w:sz w:val="21"/>
                      <w:szCs w:val="21"/>
                      <w:lang w:val="en-US" w:eastAsia="zh-CN"/>
                      <w14:textFill>
                        <w14:solidFill>
                          <w14:schemeClr w14:val="tx1"/>
                        </w14:solidFill>
                      </w14:textFill>
                    </w:rPr>
                    <w:t>0.01L</w:t>
                  </w:r>
                </w:p>
              </w:tc>
              <w:tc>
                <w:tcPr>
                  <w:tcW w:w="309" w:type="pct"/>
                  <w:gridSpan w:val="2"/>
                  <w:noWrap w:val="0"/>
                  <w:vAlign w:val="center"/>
                </w:tcPr>
                <w:p>
                  <w:pPr>
                    <w:pStyle w:val="97"/>
                    <w:widowControl/>
                    <w:kinsoku w:val="0"/>
                    <w:overflowPunct w:val="0"/>
                    <w:rPr>
                      <w:rFonts w:ascii="Times New Roman" w:hAnsi="Times New Roman" w:eastAsia="宋体"/>
                      <w:color w:val="000000" w:themeColor="text1"/>
                      <w:w w:val="99"/>
                      <w:sz w:val="21"/>
                      <w:szCs w:val="21"/>
                      <w14:textFill>
                        <w14:solidFill>
                          <w14:schemeClr w14:val="tx1"/>
                        </w14:solidFill>
                      </w14:textFill>
                    </w:rPr>
                  </w:pPr>
                  <w:r>
                    <w:rPr>
                      <w:rFonts w:hint="eastAsia" w:ascii="Times New Roman" w:hAnsi="Times New Roman" w:eastAsia="宋体"/>
                      <w:color w:val="000000" w:themeColor="text1"/>
                      <w:w w:val="99"/>
                      <w:sz w:val="21"/>
                      <w:szCs w:val="21"/>
                      <w:lang w:val="en-US" w:eastAsia="zh-CN"/>
                      <w14:textFill>
                        <w14:solidFill>
                          <w14:schemeClr w14:val="tx1"/>
                        </w14:solidFill>
                      </w14:textFill>
                    </w:rPr>
                    <w:t>0.05L</w:t>
                  </w:r>
                </w:p>
              </w:tc>
              <w:tc>
                <w:tcPr>
                  <w:tcW w:w="309" w:type="pct"/>
                  <w:gridSpan w:val="3"/>
                  <w:noWrap w:val="0"/>
                  <w:vAlign w:val="center"/>
                </w:tcPr>
                <w:p>
                  <w:pPr>
                    <w:pStyle w:val="97"/>
                    <w:widowControl/>
                    <w:kinsoku w:val="0"/>
                    <w:overflowPunct w:val="0"/>
                    <w:rPr>
                      <w:rFonts w:ascii="Times New Roman" w:hAnsi="Times New Roman" w:eastAsia="宋体"/>
                      <w:color w:val="000000" w:themeColor="text1"/>
                      <w:w w:val="99"/>
                      <w:sz w:val="21"/>
                      <w:szCs w:val="21"/>
                      <w14:textFill>
                        <w14:solidFill>
                          <w14:schemeClr w14:val="tx1"/>
                        </w14:solidFill>
                      </w14:textFill>
                    </w:rPr>
                  </w:pPr>
                  <w:r>
                    <w:rPr>
                      <w:rFonts w:hint="eastAsia" w:ascii="Times New Roman" w:hAnsi="Times New Roman"/>
                      <w:color w:val="000000" w:themeColor="text1"/>
                      <w:w w:val="99"/>
                      <w:sz w:val="21"/>
                      <w:szCs w:val="21"/>
                      <w:lang w:val="en-US" w:eastAsia="zh-CN"/>
                      <w14:textFill>
                        <w14:solidFill>
                          <w14:schemeClr w14:val="tx1"/>
                        </w14:solidFill>
                      </w14:textFill>
                    </w:rPr>
                    <w:t>0.117</w:t>
                  </w:r>
                </w:p>
              </w:tc>
              <w:tc>
                <w:tcPr>
                  <w:tcW w:w="315" w:type="pct"/>
                  <w:noWrap w:val="0"/>
                  <w:vAlign w:val="center"/>
                </w:tcPr>
                <w:p>
                  <w:pPr>
                    <w:pStyle w:val="97"/>
                    <w:widowControl/>
                    <w:kinsoku w:val="0"/>
                    <w:overflowPunct w:val="0"/>
                    <w:rPr>
                      <w:rFonts w:hint="eastAsia" w:ascii="Times New Roman" w:hAnsi="Times New Roman"/>
                      <w:color w:val="000000" w:themeColor="text1"/>
                      <w:w w:val="99"/>
                      <w:sz w:val="21"/>
                      <w:szCs w:val="21"/>
                      <w:lang w:val="en-US" w:eastAsia="zh-CN"/>
                      <w14:textFill>
                        <w14:solidFill>
                          <w14:schemeClr w14:val="tx1"/>
                        </w14:solidFill>
                      </w14:textFill>
                    </w:rPr>
                  </w:pPr>
                  <w:r>
                    <w:rPr>
                      <w:rFonts w:hint="eastAsia" w:ascii="Times New Roman" w:hAnsi="Times New Roman"/>
                      <w:color w:val="000000" w:themeColor="text1"/>
                      <w:w w:val="99"/>
                      <w:sz w:val="21"/>
                      <w:szCs w:val="21"/>
                      <w:lang w:val="en-US" w:eastAsia="zh-CN"/>
                      <w14:textFill>
                        <w14:solidFill>
                          <w14:schemeClr w14:val="tx1"/>
                        </w14:solidFill>
                      </w14:textFill>
                    </w:rPr>
                    <w:t>3.2×10</w:t>
                  </w:r>
                </w:p>
                <w:p>
                  <w:pPr>
                    <w:pStyle w:val="97"/>
                    <w:widowControl/>
                    <w:kinsoku w:val="0"/>
                    <w:overflowPunct w:val="0"/>
                    <w:rPr>
                      <w:rFonts w:hint="eastAsia" w:ascii="Times New Roman" w:hAnsi="Times New Roman"/>
                      <w:color w:val="000000" w:themeColor="text1"/>
                      <w:w w:val="99"/>
                      <w:sz w:val="21"/>
                      <w:szCs w:val="21"/>
                      <w:lang w:val="en-US" w:eastAsia="zh-CN"/>
                      <w14:textFill>
                        <w14:solidFill>
                          <w14:schemeClr w14:val="tx1"/>
                        </w14:solidFill>
                      </w14:textFill>
                    </w:rPr>
                  </w:pPr>
                  <w:r>
                    <w:rPr>
                      <w:rFonts w:hint="eastAsia" w:ascii="Times New Roman" w:hAnsi="Times New Roman"/>
                      <w:color w:val="000000" w:themeColor="text1"/>
                      <w:w w:val="99"/>
                      <w:sz w:val="21"/>
                      <w:szCs w:val="21"/>
                      <w:lang w:val="en-US" w:eastAsia="zh-CN"/>
                      <w14:textFill>
                        <w14:solidFill>
                          <w14:schemeClr w14:val="tx1"/>
                        </w14:solidFill>
                      </w14:textFill>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0" w:type="pct"/>
                  <w:vMerge w:val="continue"/>
                  <w:noWrap w:val="0"/>
                  <w:vAlign w:val="center"/>
                </w:tcPr>
                <w:p>
                  <w:pPr>
                    <w:pStyle w:val="97"/>
                    <w:widowControl/>
                    <w:kinsoku w:val="0"/>
                    <w:overflowPunct w:val="0"/>
                    <w:rPr>
                      <w:rFonts w:ascii="Times New Roman" w:hAnsi="Times New Roman" w:eastAsia="宋体"/>
                      <w:color w:val="000000" w:themeColor="text1"/>
                      <w:spacing w:val="-2"/>
                      <w:sz w:val="21"/>
                      <w:szCs w:val="21"/>
                      <w14:textFill>
                        <w14:solidFill>
                          <w14:schemeClr w14:val="tx1"/>
                        </w14:solidFill>
                      </w14:textFill>
                    </w:rPr>
                  </w:pPr>
                </w:p>
              </w:tc>
              <w:tc>
                <w:tcPr>
                  <w:tcW w:w="276" w:type="pct"/>
                  <w:gridSpan w:val="2"/>
                  <w:vMerge w:val="restart"/>
                  <w:noWrap w:val="0"/>
                  <w:vAlign w:val="center"/>
                </w:tcPr>
                <w:p>
                  <w:pPr>
                    <w:pStyle w:val="97"/>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下游1000mS2断面</w:t>
                  </w:r>
                </w:p>
              </w:tc>
              <w:tc>
                <w:tcPr>
                  <w:tcW w:w="633" w:type="pct"/>
                  <w:noWrap w:val="0"/>
                  <w:vAlign w:val="center"/>
                </w:tcPr>
                <w:p>
                  <w:pPr>
                    <w:pStyle w:val="97"/>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eastAsia" w:ascii="Times New Roman" w:hAnsi="Times New Roman" w:eastAsia="宋体"/>
                      <w:color w:val="000000" w:themeColor="text1"/>
                      <w:spacing w:val="-5"/>
                      <w:sz w:val="21"/>
                      <w:szCs w:val="21"/>
                      <w14:textFill>
                        <w14:solidFill>
                          <w14:schemeClr w14:val="tx1"/>
                        </w14:solidFill>
                      </w14:textFill>
                    </w:rPr>
                    <w:t>2025.8.6</w:t>
                  </w:r>
                </w:p>
              </w:tc>
              <w:tc>
                <w:tcPr>
                  <w:tcW w:w="309" w:type="pct"/>
                  <w:noWrap w:val="0"/>
                  <w:vAlign w:val="center"/>
                </w:tcPr>
                <w:p>
                  <w:pPr>
                    <w:pStyle w:val="97"/>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0.4L</w:t>
                  </w:r>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1.1</w:t>
                  </w:r>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eastAsia" w:ascii="Times New Roman" w:hAnsi="Times New Roman" w:eastAsia="宋体"/>
                      <w:color w:val="000000" w:themeColor="text1"/>
                      <w:w w:val="99"/>
                      <w:sz w:val="21"/>
                      <w:szCs w:val="21"/>
                      <w:lang w:val="en-US" w:eastAsia="zh-CN"/>
                      <w14:textFill>
                        <w14:solidFill>
                          <w14:schemeClr w14:val="tx1"/>
                        </w14:solidFill>
                      </w14:textFill>
                    </w:rPr>
                    <w:t>0.</w:t>
                  </w:r>
                  <w:r>
                    <w:rPr>
                      <w:rFonts w:hint="eastAsia" w:ascii="Times New Roman" w:hAnsi="Times New Roman"/>
                      <w:color w:val="000000" w:themeColor="text1"/>
                      <w:w w:val="99"/>
                      <w:sz w:val="21"/>
                      <w:szCs w:val="21"/>
                      <w:lang w:val="en-US" w:eastAsia="zh-CN"/>
                      <w14:textFill>
                        <w14:solidFill>
                          <w14:schemeClr w14:val="tx1"/>
                        </w14:solidFill>
                      </w14:textFill>
                    </w:rPr>
                    <w:t>04L</w:t>
                  </w:r>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0.2</w:t>
                  </w:r>
                </w:p>
              </w:tc>
              <w:tc>
                <w:tcPr>
                  <w:tcW w:w="309" w:type="pct"/>
                  <w:gridSpan w:val="2"/>
                  <w:noWrap w:val="0"/>
                  <w:vAlign w:val="center"/>
                </w:tcPr>
                <w:p>
                  <w:pPr>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default" w:ascii="Times New Roman" w:hAnsi="Times New Roman" w:eastAsia="宋体"/>
                      <w:color w:val="000000" w:themeColor="text1"/>
                      <w:spacing w:val="-5"/>
                      <w:sz w:val="21"/>
                      <w:szCs w:val="21"/>
                      <w:lang w:val="en-US" w:eastAsia="zh-CN"/>
                      <w14:textFill>
                        <w14:solidFill>
                          <w14:schemeClr w14:val="tx1"/>
                        </w14:solidFill>
                      </w14:textFill>
                    </w:rPr>
                    <w:t>0.004L</w:t>
                  </w:r>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default" w:ascii="Times New Roman" w:hAnsi="Times New Roman" w:eastAsia="宋体"/>
                      <w:color w:val="000000" w:themeColor="text1"/>
                      <w:spacing w:val="-5"/>
                      <w:sz w:val="21"/>
                      <w:szCs w:val="21"/>
                      <w:lang w:val="en-US" w:eastAsia="zh-CN"/>
                      <w14:textFill>
                        <w14:solidFill>
                          <w14:schemeClr w14:val="tx1"/>
                        </w14:solidFill>
                      </w14:textFill>
                    </w:rPr>
                    <w:t>1L</w:t>
                  </w:r>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default" w:ascii="Times New Roman" w:hAnsi="Times New Roman" w:eastAsia="宋体"/>
                      <w:color w:val="000000" w:themeColor="text1"/>
                      <w:spacing w:val="-5"/>
                      <w:sz w:val="21"/>
                      <w:szCs w:val="21"/>
                      <w:lang w:val="en-US" w:eastAsia="zh-CN"/>
                      <w14:textFill>
                        <w14:solidFill>
                          <w14:schemeClr w14:val="tx1"/>
                        </w14:solidFill>
                      </w14:textFill>
                    </w:rPr>
                    <w:t>0.004L</w:t>
                  </w:r>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default" w:ascii="Times New Roman" w:hAnsi="Times New Roman" w:eastAsia="宋体"/>
                      <w:color w:val="000000" w:themeColor="text1"/>
                      <w:spacing w:val="-5"/>
                      <w:sz w:val="21"/>
                      <w:szCs w:val="21"/>
                      <w:lang w:val="en-US" w:eastAsia="zh-CN"/>
                      <w14:textFill>
                        <w14:solidFill>
                          <w14:schemeClr w14:val="tx1"/>
                        </w14:solidFill>
                      </w14:textFill>
                    </w:rPr>
                    <w:t>0.0003L</w:t>
                  </w:r>
                </w:p>
              </w:tc>
              <w:tc>
                <w:tcPr>
                  <w:tcW w:w="309" w:type="pct"/>
                  <w:gridSpan w:val="2"/>
                  <w:noWrap w:val="0"/>
                  <w:vAlign w:val="center"/>
                </w:tcPr>
                <w:p>
                  <w:pPr>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default" w:ascii="Times New Roman" w:hAnsi="Times New Roman" w:eastAsia="宋体"/>
                      <w:color w:val="000000" w:themeColor="text1"/>
                      <w:spacing w:val="-5"/>
                      <w:sz w:val="21"/>
                      <w:szCs w:val="21"/>
                      <w:lang w:val="en-US" w:eastAsia="zh-CN"/>
                      <w14:textFill>
                        <w14:solidFill>
                          <w14:schemeClr w14:val="tx1"/>
                        </w14:solidFill>
                      </w14:textFill>
                    </w:rPr>
                    <w:t>0.01L</w:t>
                  </w:r>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eastAsia" w:ascii="Times New Roman" w:hAnsi="Times New Roman" w:eastAsia="宋体"/>
                      <w:color w:val="000000" w:themeColor="text1"/>
                      <w:w w:val="99"/>
                      <w:sz w:val="21"/>
                      <w:szCs w:val="21"/>
                      <w:lang w:val="en-US" w:eastAsia="zh-CN"/>
                      <w14:textFill>
                        <w14:solidFill>
                          <w14:schemeClr w14:val="tx1"/>
                        </w14:solidFill>
                      </w14:textFill>
                    </w:rPr>
                    <w:t>0.05L</w:t>
                  </w:r>
                </w:p>
              </w:tc>
              <w:tc>
                <w:tcPr>
                  <w:tcW w:w="309" w:type="pct"/>
                  <w:gridSpan w:val="3"/>
                  <w:noWrap w:val="0"/>
                  <w:vAlign w:val="center"/>
                </w:tcPr>
                <w:p>
                  <w:pPr>
                    <w:pStyle w:val="97"/>
                    <w:widowControl/>
                    <w:kinsoku w:val="0"/>
                    <w:overflowPunct w:val="0"/>
                    <w:rPr>
                      <w:rFonts w:hint="default" w:ascii="Times New Roman" w:hAnsi="Times New Roman" w:eastAsia="宋体"/>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0.131</w:t>
                  </w:r>
                </w:p>
              </w:tc>
              <w:tc>
                <w:tcPr>
                  <w:tcW w:w="315" w:type="pct"/>
                  <w:noWrap w:val="0"/>
                  <w:vAlign w:val="center"/>
                </w:tcPr>
                <w:p>
                  <w:pPr>
                    <w:pStyle w:val="97"/>
                    <w:widowControl/>
                    <w:kinsoku w:val="0"/>
                    <w:overflowPunct w:val="0"/>
                    <w:rPr>
                      <w:rFonts w:hint="eastAsia" w:ascii="Times New Roman" w:hAnsi="Times New Roman"/>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2.2×10</w:t>
                  </w:r>
                </w:p>
                <w:p>
                  <w:pPr>
                    <w:pStyle w:val="97"/>
                    <w:widowControl/>
                    <w:kinsoku w:val="0"/>
                    <w:overflowPunct w:val="0"/>
                    <w:rPr>
                      <w:rFonts w:hint="eastAsia" w:ascii="Times New Roman" w:hAnsi="Times New Roman"/>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0" w:type="pct"/>
                  <w:vMerge w:val="continue"/>
                  <w:noWrap w:val="0"/>
                  <w:vAlign w:val="center"/>
                </w:tcPr>
                <w:p>
                  <w:pPr>
                    <w:pStyle w:val="97"/>
                    <w:widowControl/>
                    <w:kinsoku w:val="0"/>
                    <w:overflowPunct w:val="0"/>
                    <w:rPr>
                      <w:rFonts w:ascii="Times New Roman" w:hAnsi="Times New Roman" w:eastAsia="宋体"/>
                      <w:color w:val="000000" w:themeColor="text1"/>
                      <w:spacing w:val="-2"/>
                      <w:sz w:val="21"/>
                      <w:szCs w:val="21"/>
                      <w14:textFill>
                        <w14:solidFill>
                          <w14:schemeClr w14:val="tx1"/>
                        </w14:solidFill>
                      </w14:textFill>
                    </w:rPr>
                  </w:pPr>
                </w:p>
              </w:tc>
              <w:tc>
                <w:tcPr>
                  <w:tcW w:w="276" w:type="pct"/>
                  <w:gridSpan w:val="2"/>
                  <w:vMerge w:val="continue"/>
                  <w:noWrap w:val="0"/>
                  <w:vAlign w:val="center"/>
                </w:tcPr>
                <w:p>
                  <w:pPr>
                    <w:pStyle w:val="97"/>
                    <w:widowControl/>
                    <w:kinsoku w:val="0"/>
                    <w:overflowPunct w:val="0"/>
                    <w:rPr>
                      <w:rFonts w:hint="eastAsia" w:ascii="Times New Roman" w:hAnsi="Times New Roman"/>
                      <w:color w:val="000000" w:themeColor="text1"/>
                      <w:spacing w:val="-5"/>
                      <w:sz w:val="21"/>
                      <w:szCs w:val="21"/>
                      <w:lang w:val="en-US" w:eastAsia="zh-CN"/>
                      <w14:textFill>
                        <w14:solidFill>
                          <w14:schemeClr w14:val="tx1"/>
                        </w14:solidFill>
                      </w14:textFill>
                    </w:rPr>
                  </w:pPr>
                </w:p>
              </w:tc>
              <w:tc>
                <w:tcPr>
                  <w:tcW w:w="633" w:type="pct"/>
                  <w:noWrap w:val="0"/>
                  <w:vAlign w:val="center"/>
                </w:tcPr>
                <w:p>
                  <w:pPr>
                    <w:pStyle w:val="97"/>
                    <w:widowControl/>
                    <w:kinsoku w:val="0"/>
                    <w:overflowPunct w:val="0"/>
                    <w:rPr>
                      <w:rFonts w:hint="eastAsia" w:ascii="Times New Roman" w:hAnsi="Times New Roman" w:eastAsia="宋体"/>
                      <w:color w:val="000000" w:themeColor="text1"/>
                      <w:spacing w:val="-5"/>
                      <w:sz w:val="21"/>
                      <w:szCs w:val="21"/>
                      <w14:textFill>
                        <w14:solidFill>
                          <w14:schemeClr w14:val="tx1"/>
                        </w14:solidFill>
                      </w14:textFill>
                    </w:rPr>
                  </w:pPr>
                  <w:r>
                    <w:rPr>
                      <w:rFonts w:hint="eastAsia" w:ascii="Times New Roman" w:hAnsi="Times New Roman" w:eastAsia="宋体"/>
                      <w:color w:val="000000" w:themeColor="text1"/>
                      <w:spacing w:val="-5"/>
                      <w:sz w:val="21"/>
                      <w:szCs w:val="21"/>
                      <w14:textFill>
                        <w14:solidFill>
                          <w14:schemeClr w14:val="tx1"/>
                        </w14:solidFill>
                      </w14:textFill>
                    </w:rPr>
                    <w:t>2025.8.7</w:t>
                  </w:r>
                </w:p>
              </w:tc>
              <w:tc>
                <w:tcPr>
                  <w:tcW w:w="309" w:type="pct"/>
                  <w:noWrap w:val="0"/>
                  <w:vAlign w:val="center"/>
                </w:tcPr>
                <w:p>
                  <w:pPr>
                    <w:pStyle w:val="97"/>
                    <w:widowControl/>
                    <w:kinsoku w:val="0"/>
                    <w:overflowPunct w:val="0"/>
                    <w:rPr>
                      <w:rFonts w:hint="default" w:ascii="Times New Roman" w:hAnsi="Times New Roman"/>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1.0</w:t>
                  </w:r>
                </w:p>
              </w:tc>
              <w:tc>
                <w:tcPr>
                  <w:tcW w:w="309" w:type="pct"/>
                  <w:gridSpan w:val="2"/>
                  <w:noWrap w:val="0"/>
                  <w:vAlign w:val="center"/>
                </w:tcPr>
                <w:p>
                  <w:pPr>
                    <w:pStyle w:val="97"/>
                    <w:widowControl/>
                    <w:kinsoku w:val="0"/>
                    <w:overflowPunct w:val="0"/>
                    <w:rPr>
                      <w:rFonts w:hint="default" w:ascii="Times New Roman" w:hAnsi="Times New Roman"/>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0.9</w:t>
                  </w:r>
                </w:p>
              </w:tc>
              <w:tc>
                <w:tcPr>
                  <w:tcW w:w="309" w:type="pct"/>
                  <w:gridSpan w:val="2"/>
                  <w:noWrap w:val="0"/>
                  <w:vAlign w:val="center"/>
                </w:tcPr>
                <w:p>
                  <w:pPr>
                    <w:widowControl/>
                    <w:kinsoku w:val="0"/>
                    <w:overflowPunct w:val="0"/>
                    <w:rPr>
                      <w:rFonts w:hint="default" w:ascii="Times New Roman" w:hAnsi="Times New Roman"/>
                      <w:color w:val="000000" w:themeColor="text1"/>
                      <w:spacing w:val="-5"/>
                      <w:sz w:val="21"/>
                      <w:szCs w:val="21"/>
                      <w:lang w:val="en-US" w:eastAsia="zh-CN"/>
                      <w14:textFill>
                        <w14:solidFill>
                          <w14:schemeClr w14:val="tx1"/>
                        </w14:solidFill>
                      </w14:textFill>
                    </w:rPr>
                  </w:pPr>
                  <w:r>
                    <w:rPr>
                      <w:rFonts w:hint="eastAsia" w:ascii="Times New Roman" w:hAnsi="Times New Roman" w:eastAsia="宋体"/>
                      <w:color w:val="000000" w:themeColor="text1"/>
                      <w:w w:val="99"/>
                      <w:sz w:val="21"/>
                      <w:szCs w:val="21"/>
                      <w:lang w:val="en-US" w:eastAsia="zh-CN"/>
                      <w14:textFill>
                        <w14:solidFill>
                          <w14:schemeClr w14:val="tx1"/>
                        </w14:solidFill>
                      </w14:textFill>
                    </w:rPr>
                    <w:t>0.</w:t>
                  </w:r>
                  <w:r>
                    <w:rPr>
                      <w:rFonts w:hint="eastAsia" w:ascii="Times New Roman" w:hAnsi="Times New Roman"/>
                      <w:color w:val="000000" w:themeColor="text1"/>
                      <w:w w:val="99"/>
                      <w:sz w:val="21"/>
                      <w:szCs w:val="21"/>
                      <w:lang w:val="en-US" w:eastAsia="zh-CN"/>
                      <w14:textFill>
                        <w14:solidFill>
                          <w14:schemeClr w14:val="tx1"/>
                        </w14:solidFill>
                      </w14:textFill>
                    </w:rPr>
                    <w:t>04L</w:t>
                  </w:r>
                </w:p>
              </w:tc>
              <w:tc>
                <w:tcPr>
                  <w:tcW w:w="309" w:type="pct"/>
                  <w:gridSpan w:val="2"/>
                  <w:noWrap w:val="0"/>
                  <w:vAlign w:val="center"/>
                </w:tcPr>
                <w:p>
                  <w:pPr>
                    <w:pStyle w:val="97"/>
                    <w:widowControl/>
                    <w:kinsoku w:val="0"/>
                    <w:overflowPunct w:val="0"/>
                    <w:rPr>
                      <w:rFonts w:hint="default" w:ascii="Times New Roman" w:hAnsi="Times New Roman"/>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0.1</w:t>
                  </w:r>
                </w:p>
              </w:tc>
              <w:tc>
                <w:tcPr>
                  <w:tcW w:w="309" w:type="pct"/>
                  <w:gridSpan w:val="2"/>
                  <w:noWrap w:val="0"/>
                  <w:vAlign w:val="center"/>
                </w:tcPr>
                <w:p>
                  <w:pPr>
                    <w:widowControl/>
                    <w:kinsoku w:val="0"/>
                    <w:overflowPunct w:val="0"/>
                    <w:rPr>
                      <w:rFonts w:hint="default" w:ascii="Times New Roman" w:hAnsi="Times New Roman"/>
                      <w:color w:val="000000" w:themeColor="text1"/>
                      <w:spacing w:val="-5"/>
                      <w:sz w:val="21"/>
                      <w:szCs w:val="21"/>
                      <w:lang w:val="en-US" w:eastAsia="zh-CN"/>
                      <w14:textFill>
                        <w14:solidFill>
                          <w14:schemeClr w14:val="tx1"/>
                        </w14:solidFill>
                      </w14:textFill>
                    </w:rPr>
                  </w:pPr>
                  <w:r>
                    <w:rPr>
                      <w:rFonts w:hint="default" w:ascii="Times New Roman" w:hAnsi="Times New Roman" w:eastAsia="宋体"/>
                      <w:color w:val="000000" w:themeColor="text1"/>
                      <w:spacing w:val="-5"/>
                      <w:sz w:val="21"/>
                      <w:szCs w:val="21"/>
                      <w:lang w:val="en-US" w:eastAsia="zh-CN"/>
                      <w14:textFill>
                        <w14:solidFill>
                          <w14:schemeClr w14:val="tx1"/>
                        </w14:solidFill>
                      </w14:textFill>
                    </w:rPr>
                    <w:t>0.004L</w:t>
                  </w:r>
                </w:p>
              </w:tc>
              <w:tc>
                <w:tcPr>
                  <w:tcW w:w="309" w:type="pct"/>
                  <w:gridSpan w:val="2"/>
                  <w:noWrap w:val="0"/>
                  <w:vAlign w:val="center"/>
                </w:tcPr>
                <w:p>
                  <w:pPr>
                    <w:pStyle w:val="97"/>
                    <w:widowControl/>
                    <w:kinsoku w:val="0"/>
                    <w:overflowPunct w:val="0"/>
                    <w:rPr>
                      <w:rFonts w:hint="default" w:ascii="Times New Roman" w:hAnsi="Times New Roman"/>
                      <w:color w:val="000000" w:themeColor="text1"/>
                      <w:spacing w:val="-5"/>
                      <w:sz w:val="21"/>
                      <w:szCs w:val="21"/>
                      <w:lang w:val="en-US" w:eastAsia="zh-CN"/>
                      <w14:textFill>
                        <w14:solidFill>
                          <w14:schemeClr w14:val="tx1"/>
                        </w14:solidFill>
                      </w14:textFill>
                    </w:rPr>
                  </w:pPr>
                  <w:r>
                    <w:rPr>
                      <w:rFonts w:hint="default" w:ascii="Times New Roman" w:hAnsi="Times New Roman"/>
                      <w:color w:val="000000" w:themeColor="text1"/>
                      <w:spacing w:val="-5"/>
                      <w:sz w:val="21"/>
                      <w:szCs w:val="21"/>
                      <w:lang w:val="en-US" w:eastAsia="zh-CN"/>
                      <w14:textFill>
                        <w14:solidFill>
                          <w14:schemeClr w14:val="tx1"/>
                        </w14:solidFill>
                      </w14:textFill>
                    </w:rPr>
                    <w:t>1L</w:t>
                  </w:r>
                </w:p>
              </w:tc>
              <w:tc>
                <w:tcPr>
                  <w:tcW w:w="309" w:type="pct"/>
                  <w:gridSpan w:val="2"/>
                  <w:noWrap w:val="0"/>
                  <w:vAlign w:val="center"/>
                </w:tcPr>
                <w:p>
                  <w:pPr>
                    <w:pStyle w:val="97"/>
                    <w:widowControl/>
                    <w:kinsoku w:val="0"/>
                    <w:overflowPunct w:val="0"/>
                    <w:rPr>
                      <w:rFonts w:hint="default" w:ascii="Times New Roman" w:hAnsi="Times New Roman"/>
                      <w:color w:val="000000" w:themeColor="text1"/>
                      <w:spacing w:val="-5"/>
                      <w:sz w:val="21"/>
                      <w:szCs w:val="21"/>
                      <w:lang w:val="en-US" w:eastAsia="zh-CN"/>
                      <w14:textFill>
                        <w14:solidFill>
                          <w14:schemeClr w14:val="tx1"/>
                        </w14:solidFill>
                      </w14:textFill>
                    </w:rPr>
                  </w:pPr>
                  <w:r>
                    <w:rPr>
                      <w:rFonts w:hint="default" w:ascii="Times New Roman" w:hAnsi="Times New Roman" w:eastAsia="宋体"/>
                      <w:color w:val="000000" w:themeColor="text1"/>
                      <w:spacing w:val="-5"/>
                      <w:sz w:val="21"/>
                      <w:szCs w:val="21"/>
                      <w:lang w:val="en-US" w:eastAsia="zh-CN"/>
                      <w14:textFill>
                        <w14:solidFill>
                          <w14:schemeClr w14:val="tx1"/>
                        </w14:solidFill>
                      </w14:textFill>
                    </w:rPr>
                    <w:t>0.004L</w:t>
                  </w:r>
                </w:p>
              </w:tc>
              <w:tc>
                <w:tcPr>
                  <w:tcW w:w="309" w:type="pct"/>
                  <w:gridSpan w:val="2"/>
                  <w:noWrap w:val="0"/>
                  <w:vAlign w:val="center"/>
                </w:tcPr>
                <w:p>
                  <w:pPr>
                    <w:pStyle w:val="97"/>
                    <w:widowControl/>
                    <w:kinsoku w:val="0"/>
                    <w:overflowPunct w:val="0"/>
                    <w:rPr>
                      <w:rFonts w:hint="default" w:ascii="Times New Roman" w:hAnsi="Times New Roman"/>
                      <w:color w:val="000000" w:themeColor="text1"/>
                      <w:spacing w:val="-5"/>
                      <w:sz w:val="21"/>
                      <w:szCs w:val="21"/>
                      <w:lang w:val="en-US" w:eastAsia="zh-CN"/>
                      <w14:textFill>
                        <w14:solidFill>
                          <w14:schemeClr w14:val="tx1"/>
                        </w14:solidFill>
                      </w14:textFill>
                    </w:rPr>
                  </w:pPr>
                  <w:r>
                    <w:rPr>
                      <w:rFonts w:hint="default" w:ascii="Times New Roman" w:hAnsi="Times New Roman" w:eastAsia="宋体"/>
                      <w:color w:val="000000" w:themeColor="text1"/>
                      <w:spacing w:val="-5"/>
                      <w:sz w:val="21"/>
                      <w:szCs w:val="21"/>
                      <w:lang w:val="en-US" w:eastAsia="zh-CN"/>
                      <w14:textFill>
                        <w14:solidFill>
                          <w14:schemeClr w14:val="tx1"/>
                        </w14:solidFill>
                      </w14:textFill>
                    </w:rPr>
                    <w:t>0.0003L</w:t>
                  </w:r>
                </w:p>
              </w:tc>
              <w:tc>
                <w:tcPr>
                  <w:tcW w:w="309" w:type="pct"/>
                  <w:gridSpan w:val="2"/>
                  <w:noWrap w:val="0"/>
                  <w:vAlign w:val="center"/>
                </w:tcPr>
                <w:p>
                  <w:pPr>
                    <w:widowControl/>
                    <w:kinsoku w:val="0"/>
                    <w:overflowPunct w:val="0"/>
                    <w:rPr>
                      <w:rFonts w:hint="eastAsia" w:ascii="Times New Roman" w:hAnsi="Times New Roman" w:eastAsia="宋体"/>
                      <w:color w:val="000000" w:themeColor="text1"/>
                      <w:spacing w:val="-5"/>
                      <w:sz w:val="21"/>
                      <w:szCs w:val="21"/>
                      <w:lang w:val="en-US" w:eastAsia="zh-CN"/>
                      <w14:textFill>
                        <w14:solidFill>
                          <w14:schemeClr w14:val="tx1"/>
                        </w14:solidFill>
                      </w14:textFill>
                    </w:rPr>
                  </w:pPr>
                  <w:r>
                    <w:rPr>
                      <w:rFonts w:hint="default" w:ascii="Times New Roman" w:hAnsi="Times New Roman" w:eastAsia="宋体"/>
                      <w:color w:val="000000" w:themeColor="text1"/>
                      <w:spacing w:val="-5"/>
                      <w:sz w:val="21"/>
                      <w:szCs w:val="21"/>
                      <w:lang w:val="en-US" w:eastAsia="zh-CN"/>
                      <w14:textFill>
                        <w14:solidFill>
                          <w14:schemeClr w14:val="tx1"/>
                        </w14:solidFill>
                      </w14:textFill>
                    </w:rPr>
                    <w:t>0.01L</w:t>
                  </w:r>
                </w:p>
              </w:tc>
              <w:tc>
                <w:tcPr>
                  <w:tcW w:w="309" w:type="pct"/>
                  <w:gridSpan w:val="2"/>
                  <w:noWrap w:val="0"/>
                  <w:vAlign w:val="center"/>
                </w:tcPr>
                <w:p>
                  <w:pPr>
                    <w:pStyle w:val="97"/>
                    <w:widowControl/>
                    <w:kinsoku w:val="0"/>
                    <w:overflowPunct w:val="0"/>
                    <w:rPr>
                      <w:rFonts w:hint="eastAsia" w:ascii="Times New Roman" w:hAnsi="Times New Roman" w:eastAsia="宋体"/>
                      <w:color w:val="000000" w:themeColor="text1"/>
                      <w:w w:val="99"/>
                      <w:sz w:val="21"/>
                      <w:szCs w:val="21"/>
                      <w:lang w:val="en-US" w:eastAsia="zh-CN"/>
                      <w14:textFill>
                        <w14:solidFill>
                          <w14:schemeClr w14:val="tx1"/>
                        </w14:solidFill>
                      </w14:textFill>
                    </w:rPr>
                  </w:pPr>
                  <w:r>
                    <w:rPr>
                      <w:rFonts w:hint="eastAsia" w:ascii="Times New Roman" w:hAnsi="Times New Roman" w:eastAsia="宋体"/>
                      <w:color w:val="000000" w:themeColor="text1"/>
                      <w:w w:val="99"/>
                      <w:sz w:val="21"/>
                      <w:szCs w:val="21"/>
                      <w:lang w:val="en-US" w:eastAsia="zh-CN"/>
                      <w14:textFill>
                        <w14:solidFill>
                          <w14:schemeClr w14:val="tx1"/>
                        </w14:solidFill>
                      </w14:textFill>
                    </w:rPr>
                    <w:t>0.05L</w:t>
                  </w:r>
                </w:p>
              </w:tc>
              <w:tc>
                <w:tcPr>
                  <w:tcW w:w="309" w:type="pct"/>
                  <w:gridSpan w:val="3"/>
                  <w:noWrap w:val="0"/>
                  <w:vAlign w:val="center"/>
                </w:tcPr>
                <w:p>
                  <w:pPr>
                    <w:pStyle w:val="97"/>
                    <w:widowControl/>
                    <w:kinsoku w:val="0"/>
                    <w:overflowPunct w:val="0"/>
                    <w:rPr>
                      <w:rFonts w:hint="default" w:ascii="Times New Roman" w:hAnsi="Times New Roman"/>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0.129</w:t>
                  </w:r>
                </w:p>
              </w:tc>
              <w:tc>
                <w:tcPr>
                  <w:tcW w:w="315" w:type="pct"/>
                  <w:noWrap w:val="0"/>
                  <w:vAlign w:val="center"/>
                </w:tcPr>
                <w:p>
                  <w:pPr>
                    <w:pStyle w:val="97"/>
                    <w:widowControl/>
                    <w:kinsoku w:val="0"/>
                    <w:overflowPunct w:val="0"/>
                    <w:rPr>
                      <w:rFonts w:hint="eastAsia" w:ascii="Times New Roman" w:hAnsi="Times New Roman"/>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4.9×10</w:t>
                  </w:r>
                </w:p>
                <w:p>
                  <w:pPr>
                    <w:pStyle w:val="97"/>
                    <w:widowControl/>
                    <w:kinsoku w:val="0"/>
                    <w:overflowPunct w:val="0"/>
                    <w:rPr>
                      <w:rFonts w:hint="eastAsia" w:ascii="Times New Roman" w:hAnsi="Times New Roman"/>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0" w:type="pct"/>
                  <w:vMerge w:val="continue"/>
                  <w:noWrap w:val="0"/>
                  <w:vAlign w:val="center"/>
                </w:tcPr>
                <w:p>
                  <w:pPr>
                    <w:pStyle w:val="97"/>
                    <w:widowControl/>
                    <w:kinsoku w:val="0"/>
                    <w:overflowPunct w:val="0"/>
                    <w:rPr>
                      <w:rFonts w:ascii="Times New Roman" w:hAnsi="Times New Roman" w:eastAsia="宋体"/>
                      <w:color w:val="000000" w:themeColor="text1"/>
                      <w:spacing w:val="-2"/>
                      <w:sz w:val="21"/>
                      <w:szCs w:val="21"/>
                      <w14:textFill>
                        <w14:solidFill>
                          <w14:schemeClr w14:val="tx1"/>
                        </w14:solidFill>
                      </w14:textFill>
                    </w:rPr>
                  </w:pPr>
                </w:p>
              </w:tc>
              <w:tc>
                <w:tcPr>
                  <w:tcW w:w="276" w:type="pct"/>
                  <w:gridSpan w:val="2"/>
                  <w:vMerge w:val="continue"/>
                  <w:noWrap w:val="0"/>
                  <w:vAlign w:val="center"/>
                </w:tcPr>
                <w:p>
                  <w:pPr>
                    <w:pStyle w:val="97"/>
                    <w:widowControl/>
                    <w:kinsoku w:val="0"/>
                    <w:overflowPunct w:val="0"/>
                    <w:rPr>
                      <w:rFonts w:hint="eastAsia" w:ascii="Times New Roman" w:hAnsi="Times New Roman"/>
                      <w:color w:val="000000" w:themeColor="text1"/>
                      <w:spacing w:val="-5"/>
                      <w:sz w:val="21"/>
                      <w:szCs w:val="21"/>
                      <w:lang w:val="en-US" w:eastAsia="zh-CN"/>
                      <w14:textFill>
                        <w14:solidFill>
                          <w14:schemeClr w14:val="tx1"/>
                        </w14:solidFill>
                      </w14:textFill>
                    </w:rPr>
                  </w:pPr>
                </w:p>
              </w:tc>
              <w:tc>
                <w:tcPr>
                  <w:tcW w:w="633" w:type="pct"/>
                  <w:noWrap w:val="0"/>
                  <w:vAlign w:val="center"/>
                </w:tcPr>
                <w:p>
                  <w:pPr>
                    <w:pStyle w:val="97"/>
                    <w:widowControl/>
                    <w:kinsoku w:val="0"/>
                    <w:overflowPunct w:val="0"/>
                    <w:rPr>
                      <w:rFonts w:hint="eastAsia" w:ascii="Times New Roman" w:hAnsi="Times New Roman" w:eastAsia="宋体"/>
                      <w:color w:val="000000" w:themeColor="text1"/>
                      <w:spacing w:val="-5"/>
                      <w:sz w:val="21"/>
                      <w:szCs w:val="21"/>
                      <w14:textFill>
                        <w14:solidFill>
                          <w14:schemeClr w14:val="tx1"/>
                        </w14:solidFill>
                      </w14:textFill>
                    </w:rPr>
                  </w:pPr>
                  <w:r>
                    <w:rPr>
                      <w:rFonts w:hint="eastAsia" w:ascii="Times New Roman" w:hAnsi="Times New Roman" w:eastAsia="宋体"/>
                      <w:color w:val="000000" w:themeColor="text1"/>
                      <w:spacing w:val="-5"/>
                      <w:sz w:val="21"/>
                      <w:szCs w:val="21"/>
                      <w14:textFill>
                        <w14:solidFill>
                          <w14:schemeClr w14:val="tx1"/>
                        </w14:solidFill>
                      </w14:textFill>
                    </w:rPr>
                    <w:t>2025.8.8</w:t>
                  </w:r>
                </w:p>
              </w:tc>
              <w:tc>
                <w:tcPr>
                  <w:tcW w:w="309" w:type="pct"/>
                  <w:noWrap w:val="0"/>
                  <w:vAlign w:val="center"/>
                </w:tcPr>
                <w:p>
                  <w:pPr>
                    <w:pStyle w:val="97"/>
                    <w:widowControl/>
                    <w:kinsoku w:val="0"/>
                    <w:overflowPunct w:val="0"/>
                    <w:rPr>
                      <w:rFonts w:hint="default" w:ascii="Times New Roman" w:hAnsi="Times New Roman"/>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1.0</w:t>
                  </w:r>
                </w:p>
              </w:tc>
              <w:tc>
                <w:tcPr>
                  <w:tcW w:w="309" w:type="pct"/>
                  <w:gridSpan w:val="2"/>
                  <w:noWrap w:val="0"/>
                  <w:vAlign w:val="center"/>
                </w:tcPr>
                <w:p>
                  <w:pPr>
                    <w:pStyle w:val="97"/>
                    <w:widowControl/>
                    <w:kinsoku w:val="0"/>
                    <w:overflowPunct w:val="0"/>
                    <w:rPr>
                      <w:rFonts w:hint="default" w:ascii="Times New Roman" w:hAnsi="Times New Roman"/>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0.8</w:t>
                  </w:r>
                </w:p>
              </w:tc>
              <w:tc>
                <w:tcPr>
                  <w:tcW w:w="309" w:type="pct"/>
                  <w:gridSpan w:val="2"/>
                  <w:noWrap w:val="0"/>
                  <w:vAlign w:val="center"/>
                </w:tcPr>
                <w:p>
                  <w:pPr>
                    <w:widowControl/>
                    <w:kinsoku w:val="0"/>
                    <w:overflowPunct w:val="0"/>
                    <w:rPr>
                      <w:rFonts w:hint="default" w:ascii="Times New Roman" w:hAnsi="Times New Roman"/>
                      <w:color w:val="000000" w:themeColor="text1"/>
                      <w:spacing w:val="-5"/>
                      <w:sz w:val="21"/>
                      <w:szCs w:val="21"/>
                      <w:lang w:val="en-US" w:eastAsia="zh-CN"/>
                      <w14:textFill>
                        <w14:solidFill>
                          <w14:schemeClr w14:val="tx1"/>
                        </w14:solidFill>
                      </w14:textFill>
                    </w:rPr>
                  </w:pPr>
                  <w:r>
                    <w:rPr>
                      <w:rFonts w:hint="eastAsia" w:ascii="Times New Roman" w:hAnsi="Times New Roman" w:eastAsia="宋体"/>
                      <w:color w:val="000000" w:themeColor="text1"/>
                      <w:w w:val="99"/>
                      <w:sz w:val="21"/>
                      <w:szCs w:val="21"/>
                      <w:lang w:val="en-US" w:eastAsia="zh-CN"/>
                      <w14:textFill>
                        <w14:solidFill>
                          <w14:schemeClr w14:val="tx1"/>
                        </w14:solidFill>
                      </w14:textFill>
                    </w:rPr>
                    <w:t>0.</w:t>
                  </w:r>
                  <w:r>
                    <w:rPr>
                      <w:rFonts w:hint="eastAsia" w:ascii="Times New Roman" w:hAnsi="Times New Roman"/>
                      <w:color w:val="000000" w:themeColor="text1"/>
                      <w:w w:val="99"/>
                      <w:sz w:val="21"/>
                      <w:szCs w:val="21"/>
                      <w:lang w:val="en-US" w:eastAsia="zh-CN"/>
                      <w14:textFill>
                        <w14:solidFill>
                          <w14:schemeClr w14:val="tx1"/>
                        </w14:solidFill>
                      </w14:textFill>
                    </w:rPr>
                    <w:t>04L</w:t>
                  </w:r>
                </w:p>
              </w:tc>
              <w:tc>
                <w:tcPr>
                  <w:tcW w:w="309" w:type="pct"/>
                  <w:gridSpan w:val="2"/>
                  <w:noWrap w:val="0"/>
                  <w:vAlign w:val="center"/>
                </w:tcPr>
                <w:p>
                  <w:pPr>
                    <w:pStyle w:val="97"/>
                    <w:widowControl/>
                    <w:kinsoku w:val="0"/>
                    <w:overflowPunct w:val="0"/>
                    <w:rPr>
                      <w:rFonts w:hint="default" w:ascii="Times New Roman" w:hAnsi="Times New Roman"/>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0.1L</w:t>
                  </w:r>
                </w:p>
              </w:tc>
              <w:tc>
                <w:tcPr>
                  <w:tcW w:w="309" w:type="pct"/>
                  <w:gridSpan w:val="2"/>
                  <w:noWrap w:val="0"/>
                  <w:vAlign w:val="center"/>
                </w:tcPr>
                <w:p>
                  <w:pPr>
                    <w:widowControl/>
                    <w:kinsoku w:val="0"/>
                    <w:overflowPunct w:val="0"/>
                    <w:rPr>
                      <w:rFonts w:hint="default" w:ascii="Times New Roman" w:hAnsi="Times New Roman"/>
                      <w:color w:val="000000" w:themeColor="text1"/>
                      <w:spacing w:val="-5"/>
                      <w:sz w:val="21"/>
                      <w:szCs w:val="21"/>
                      <w:lang w:val="en-US" w:eastAsia="zh-CN"/>
                      <w14:textFill>
                        <w14:solidFill>
                          <w14:schemeClr w14:val="tx1"/>
                        </w14:solidFill>
                      </w14:textFill>
                    </w:rPr>
                  </w:pPr>
                  <w:r>
                    <w:rPr>
                      <w:rFonts w:hint="default" w:ascii="Times New Roman" w:hAnsi="Times New Roman" w:eastAsia="宋体"/>
                      <w:color w:val="000000" w:themeColor="text1"/>
                      <w:spacing w:val="-5"/>
                      <w:sz w:val="21"/>
                      <w:szCs w:val="21"/>
                      <w:lang w:val="en-US" w:eastAsia="zh-CN"/>
                      <w14:textFill>
                        <w14:solidFill>
                          <w14:schemeClr w14:val="tx1"/>
                        </w14:solidFill>
                      </w14:textFill>
                    </w:rPr>
                    <w:t>0.004L</w:t>
                  </w:r>
                </w:p>
              </w:tc>
              <w:tc>
                <w:tcPr>
                  <w:tcW w:w="309" w:type="pct"/>
                  <w:gridSpan w:val="2"/>
                  <w:noWrap w:val="0"/>
                  <w:vAlign w:val="center"/>
                </w:tcPr>
                <w:p>
                  <w:pPr>
                    <w:pStyle w:val="97"/>
                    <w:widowControl/>
                    <w:kinsoku w:val="0"/>
                    <w:overflowPunct w:val="0"/>
                    <w:rPr>
                      <w:rFonts w:hint="default" w:ascii="Times New Roman" w:hAnsi="Times New Roman"/>
                      <w:color w:val="000000" w:themeColor="text1"/>
                      <w:spacing w:val="-5"/>
                      <w:sz w:val="21"/>
                      <w:szCs w:val="21"/>
                      <w:lang w:val="en-US" w:eastAsia="zh-CN"/>
                      <w14:textFill>
                        <w14:solidFill>
                          <w14:schemeClr w14:val="tx1"/>
                        </w14:solidFill>
                      </w14:textFill>
                    </w:rPr>
                  </w:pPr>
                  <w:r>
                    <w:rPr>
                      <w:rFonts w:hint="default" w:ascii="Times New Roman" w:hAnsi="Times New Roman"/>
                      <w:color w:val="000000" w:themeColor="text1"/>
                      <w:spacing w:val="-5"/>
                      <w:sz w:val="21"/>
                      <w:szCs w:val="21"/>
                      <w:lang w:val="en-US" w:eastAsia="zh-CN"/>
                      <w14:textFill>
                        <w14:solidFill>
                          <w14:schemeClr w14:val="tx1"/>
                        </w14:solidFill>
                      </w14:textFill>
                    </w:rPr>
                    <w:t>1L</w:t>
                  </w:r>
                </w:p>
              </w:tc>
              <w:tc>
                <w:tcPr>
                  <w:tcW w:w="309" w:type="pct"/>
                  <w:gridSpan w:val="2"/>
                  <w:noWrap w:val="0"/>
                  <w:vAlign w:val="center"/>
                </w:tcPr>
                <w:p>
                  <w:pPr>
                    <w:pStyle w:val="97"/>
                    <w:widowControl/>
                    <w:kinsoku w:val="0"/>
                    <w:overflowPunct w:val="0"/>
                    <w:rPr>
                      <w:rFonts w:hint="default" w:ascii="Times New Roman" w:hAnsi="Times New Roman"/>
                      <w:color w:val="000000" w:themeColor="text1"/>
                      <w:spacing w:val="-5"/>
                      <w:sz w:val="21"/>
                      <w:szCs w:val="21"/>
                      <w:lang w:val="en-US" w:eastAsia="zh-CN"/>
                      <w14:textFill>
                        <w14:solidFill>
                          <w14:schemeClr w14:val="tx1"/>
                        </w14:solidFill>
                      </w14:textFill>
                    </w:rPr>
                  </w:pPr>
                  <w:r>
                    <w:rPr>
                      <w:rFonts w:hint="default" w:ascii="Times New Roman" w:hAnsi="Times New Roman" w:eastAsia="宋体"/>
                      <w:color w:val="000000" w:themeColor="text1"/>
                      <w:spacing w:val="-5"/>
                      <w:sz w:val="21"/>
                      <w:szCs w:val="21"/>
                      <w:lang w:val="en-US" w:eastAsia="zh-CN"/>
                      <w14:textFill>
                        <w14:solidFill>
                          <w14:schemeClr w14:val="tx1"/>
                        </w14:solidFill>
                      </w14:textFill>
                    </w:rPr>
                    <w:t>0.004L</w:t>
                  </w:r>
                </w:p>
              </w:tc>
              <w:tc>
                <w:tcPr>
                  <w:tcW w:w="309" w:type="pct"/>
                  <w:gridSpan w:val="2"/>
                  <w:noWrap w:val="0"/>
                  <w:vAlign w:val="center"/>
                </w:tcPr>
                <w:p>
                  <w:pPr>
                    <w:pStyle w:val="97"/>
                    <w:widowControl/>
                    <w:kinsoku w:val="0"/>
                    <w:overflowPunct w:val="0"/>
                    <w:rPr>
                      <w:rFonts w:hint="default" w:ascii="Times New Roman" w:hAnsi="Times New Roman"/>
                      <w:color w:val="000000" w:themeColor="text1"/>
                      <w:spacing w:val="-5"/>
                      <w:sz w:val="21"/>
                      <w:szCs w:val="21"/>
                      <w:lang w:val="en-US" w:eastAsia="zh-CN"/>
                      <w14:textFill>
                        <w14:solidFill>
                          <w14:schemeClr w14:val="tx1"/>
                        </w14:solidFill>
                      </w14:textFill>
                    </w:rPr>
                  </w:pPr>
                  <w:r>
                    <w:rPr>
                      <w:rFonts w:hint="default" w:ascii="Times New Roman" w:hAnsi="Times New Roman" w:eastAsia="宋体"/>
                      <w:color w:val="000000" w:themeColor="text1"/>
                      <w:spacing w:val="-5"/>
                      <w:sz w:val="21"/>
                      <w:szCs w:val="21"/>
                      <w:lang w:val="en-US" w:eastAsia="zh-CN"/>
                      <w14:textFill>
                        <w14:solidFill>
                          <w14:schemeClr w14:val="tx1"/>
                        </w14:solidFill>
                      </w14:textFill>
                    </w:rPr>
                    <w:t>0.0003L</w:t>
                  </w:r>
                </w:p>
              </w:tc>
              <w:tc>
                <w:tcPr>
                  <w:tcW w:w="309" w:type="pct"/>
                  <w:gridSpan w:val="2"/>
                  <w:noWrap w:val="0"/>
                  <w:vAlign w:val="center"/>
                </w:tcPr>
                <w:p>
                  <w:pPr>
                    <w:widowControl/>
                    <w:kinsoku w:val="0"/>
                    <w:overflowPunct w:val="0"/>
                    <w:rPr>
                      <w:rFonts w:hint="eastAsia" w:ascii="Times New Roman" w:hAnsi="Times New Roman" w:eastAsia="宋体"/>
                      <w:color w:val="000000" w:themeColor="text1"/>
                      <w:spacing w:val="-5"/>
                      <w:sz w:val="21"/>
                      <w:szCs w:val="21"/>
                      <w:lang w:val="en-US" w:eastAsia="zh-CN"/>
                      <w14:textFill>
                        <w14:solidFill>
                          <w14:schemeClr w14:val="tx1"/>
                        </w14:solidFill>
                      </w14:textFill>
                    </w:rPr>
                  </w:pPr>
                  <w:r>
                    <w:rPr>
                      <w:rFonts w:hint="default" w:ascii="Times New Roman" w:hAnsi="Times New Roman" w:eastAsia="宋体"/>
                      <w:color w:val="000000" w:themeColor="text1"/>
                      <w:spacing w:val="-5"/>
                      <w:sz w:val="21"/>
                      <w:szCs w:val="21"/>
                      <w:lang w:val="en-US" w:eastAsia="zh-CN"/>
                      <w14:textFill>
                        <w14:solidFill>
                          <w14:schemeClr w14:val="tx1"/>
                        </w14:solidFill>
                      </w14:textFill>
                    </w:rPr>
                    <w:t>0.01L</w:t>
                  </w:r>
                </w:p>
              </w:tc>
              <w:tc>
                <w:tcPr>
                  <w:tcW w:w="309" w:type="pct"/>
                  <w:gridSpan w:val="2"/>
                  <w:noWrap w:val="0"/>
                  <w:vAlign w:val="center"/>
                </w:tcPr>
                <w:p>
                  <w:pPr>
                    <w:pStyle w:val="97"/>
                    <w:widowControl/>
                    <w:kinsoku w:val="0"/>
                    <w:overflowPunct w:val="0"/>
                    <w:rPr>
                      <w:rFonts w:hint="eastAsia" w:ascii="Times New Roman" w:hAnsi="Times New Roman" w:eastAsia="宋体"/>
                      <w:color w:val="000000" w:themeColor="text1"/>
                      <w:w w:val="99"/>
                      <w:sz w:val="21"/>
                      <w:szCs w:val="21"/>
                      <w:lang w:val="en-US" w:eastAsia="zh-CN"/>
                      <w14:textFill>
                        <w14:solidFill>
                          <w14:schemeClr w14:val="tx1"/>
                        </w14:solidFill>
                      </w14:textFill>
                    </w:rPr>
                  </w:pPr>
                  <w:r>
                    <w:rPr>
                      <w:rFonts w:hint="eastAsia" w:ascii="Times New Roman" w:hAnsi="Times New Roman" w:eastAsia="宋体"/>
                      <w:color w:val="000000" w:themeColor="text1"/>
                      <w:w w:val="99"/>
                      <w:sz w:val="21"/>
                      <w:szCs w:val="21"/>
                      <w:lang w:val="en-US" w:eastAsia="zh-CN"/>
                      <w14:textFill>
                        <w14:solidFill>
                          <w14:schemeClr w14:val="tx1"/>
                        </w14:solidFill>
                      </w14:textFill>
                    </w:rPr>
                    <w:t>0.05L</w:t>
                  </w:r>
                </w:p>
              </w:tc>
              <w:tc>
                <w:tcPr>
                  <w:tcW w:w="309" w:type="pct"/>
                  <w:gridSpan w:val="3"/>
                  <w:noWrap w:val="0"/>
                  <w:vAlign w:val="center"/>
                </w:tcPr>
                <w:p>
                  <w:pPr>
                    <w:pStyle w:val="97"/>
                    <w:widowControl/>
                    <w:kinsoku w:val="0"/>
                    <w:overflowPunct w:val="0"/>
                    <w:rPr>
                      <w:rFonts w:hint="default" w:ascii="Times New Roman" w:hAnsi="Times New Roman"/>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0.124</w:t>
                  </w:r>
                </w:p>
              </w:tc>
              <w:tc>
                <w:tcPr>
                  <w:tcW w:w="315" w:type="pct"/>
                  <w:noWrap w:val="0"/>
                  <w:vAlign w:val="center"/>
                </w:tcPr>
                <w:p>
                  <w:pPr>
                    <w:pStyle w:val="97"/>
                    <w:widowControl/>
                    <w:kinsoku w:val="0"/>
                    <w:overflowPunct w:val="0"/>
                    <w:rPr>
                      <w:rFonts w:hint="eastAsia" w:ascii="Times New Roman" w:hAnsi="Times New Roman"/>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4.1×10</w:t>
                  </w:r>
                </w:p>
                <w:p>
                  <w:pPr>
                    <w:pStyle w:val="97"/>
                    <w:widowControl/>
                    <w:kinsoku w:val="0"/>
                    <w:overflowPunct w:val="0"/>
                    <w:rPr>
                      <w:rFonts w:hint="eastAsia" w:ascii="Times New Roman" w:hAnsi="Times New Roman"/>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0" w:type="pct"/>
                  <w:vMerge w:val="continue"/>
                  <w:noWrap w:val="0"/>
                  <w:vAlign w:val="center"/>
                </w:tcPr>
                <w:p>
                  <w:pPr>
                    <w:pStyle w:val="97"/>
                    <w:widowControl/>
                    <w:kinsoku w:val="0"/>
                    <w:overflowPunct w:val="0"/>
                    <w:rPr>
                      <w:rFonts w:ascii="Times New Roman" w:hAnsi="Times New Roman" w:eastAsia="宋体"/>
                      <w:color w:val="000000" w:themeColor="text1"/>
                      <w:spacing w:val="-2"/>
                      <w:sz w:val="21"/>
                      <w:szCs w:val="21"/>
                      <w14:textFill>
                        <w14:solidFill>
                          <w14:schemeClr w14:val="tx1"/>
                        </w14:solidFill>
                      </w14:textFill>
                    </w:rPr>
                  </w:pPr>
                </w:p>
              </w:tc>
              <w:tc>
                <w:tcPr>
                  <w:tcW w:w="276" w:type="pct"/>
                  <w:gridSpan w:val="2"/>
                  <w:vMerge w:val="restart"/>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下游2000mS3断面</w:t>
                  </w:r>
                </w:p>
              </w:tc>
              <w:tc>
                <w:tcPr>
                  <w:tcW w:w="633" w:type="pct"/>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eastAsia="宋体"/>
                      <w:color w:val="000000" w:themeColor="text1"/>
                      <w:spacing w:val="-5"/>
                      <w:sz w:val="21"/>
                      <w:szCs w:val="21"/>
                      <w14:textFill>
                        <w14:solidFill>
                          <w14:schemeClr w14:val="tx1"/>
                        </w14:solidFill>
                      </w14:textFill>
                    </w:rPr>
                    <w:t>2025.8.6</w:t>
                  </w:r>
                </w:p>
              </w:tc>
              <w:tc>
                <w:tcPr>
                  <w:tcW w:w="309" w:type="pct"/>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0.5</w:t>
                  </w:r>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1.2</w:t>
                  </w:r>
                </w:p>
              </w:tc>
              <w:tc>
                <w:tcPr>
                  <w:tcW w:w="309" w:type="pct"/>
                  <w:gridSpan w:val="2"/>
                  <w:noWrap w:val="0"/>
                  <w:vAlign w:val="center"/>
                </w:tcPr>
                <w:p>
                  <w:pPr>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eastAsia="宋体"/>
                      <w:color w:val="000000" w:themeColor="text1"/>
                      <w:w w:val="99"/>
                      <w:sz w:val="21"/>
                      <w:szCs w:val="21"/>
                      <w:lang w:val="en-US" w:eastAsia="zh-CN"/>
                      <w14:textFill>
                        <w14:solidFill>
                          <w14:schemeClr w14:val="tx1"/>
                        </w14:solidFill>
                      </w14:textFill>
                    </w:rPr>
                    <w:t>0.</w:t>
                  </w:r>
                  <w:r>
                    <w:rPr>
                      <w:rFonts w:hint="eastAsia" w:ascii="Times New Roman" w:hAnsi="Times New Roman"/>
                      <w:color w:val="000000" w:themeColor="text1"/>
                      <w:w w:val="99"/>
                      <w:sz w:val="21"/>
                      <w:szCs w:val="21"/>
                      <w:lang w:val="en-US" w:eastAsia="zh-CN"/>
                      <w14:textFill>
                        <w14:solidFill>
                          <w14:schemeClr w14:val="tx1"/>
                        </w14:solidFill>
                      </w14:textFill>
                    </w:rPr>
                    <w:t>04L</w:t>
                  </w:r>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0.2</w:t>
                  </w:r>
                </w:p>
              </w:tc>
              <w:tc>
                <w:tcPr>
                  <w:tcW w:w="309" w:type="pct"/>
                  <w:gridSpan w:val="2"/>
                  <w:noWrap w:val="0"/>
                  <w:vAlign w:val="center"/>
                </w:tcPr>
                <w:p>
                  <w:pPr>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default" w:ascii="Times New Roman" w:hAnsi="Times New Roman" w:eastAsia="宋体"/>
                      <w:color w:val="000000" w:themeColor="text1"/>
                      <w:spacing w:val="-5"/>
                      <w:sz w:val="21"/>
                      <w:szCs w:val="21"/>
                      <w:lang w:val="en-US" w:eastAsia="zh-CN"/>
                      <w14:textFill>
                        <w14:solidFill>
                          <w14:schemeClr w14:val="tx1"/>
                        </w14:solidFill>
                      </w14:textFill>
                    </w:rPr>
                    <w:t>0.004L</w:t>
                  </w:r>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default" w:ascii="Times New Roman" w:hAnsi="Times New Roman" w:eastAsia="宋体"/>
                      <w:color w:val="000000" w:themeColor="text1"/>
                      <w:spacing w:val="-2"/>
                      <w:sz w:val="21"/>
                      <w:szCs w:val="21"/>
                      <w:lang w:val="en-US" w:eastAsia="zh-CN"/>
                      <w14:textFill>
                        <w14:solidFill>
                          <w14:schemeClr w14:val="tx1"/>
                        </w14:solidFill>
                      </w14:textFill>
                    </w:rPr>
                    <w:t>1L</w:t>
                  </w:r>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default" w:ascii="Times New Roman" w:hAnsi="Times New Roman" w:eastAsia="宋体"/>
                      <w:color w:val="000000" w:themeColor="text1"/>
                      <w:spacing w:val="-5"/>
                      <w:sz w:val="21"/>
                      <w:szCs w:val="21"/>
                      <w:lang w:val="en-US" w:eastAsia="zh-CN"/>
                      <w14:textFill>
                        <w14:solidFill>
                          <w14:schemeClr w14:val="tx1"/>
                        </w14:solidFill>
                      </w14:textFill>
                    </w:rPr>
                    <w:t>0.004L</w:t>
                  </w:r>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default" w:ascii="Times New Roman" w:hAnsi="Times New Roman" w:eastAsia="宋体"/>
                      <w:color w:val="000000" w:themeColor="text1"/>
                      <w:spacing w:val="-5"/>
                      <w:sz w:val="21"/>
                      <w:szCs w:val="21"/>
                      <w:lang w:val="en-US" w:eastAsia="zh-CN"/>
                      <w14:textFill>
                        <w14:solidFill>
                          <w14:schemeClr w14:val="tx1"/>
                        </w14:solidFill>
                      </w14:textFill>
                    </w:rPr>
                    <w:t>0.0003L</w:t>
                  </w:r>
                </w:p>
              </w:tc>
              <w:tc>
                <w:tcPr>
                  <w:tcW w:w="309" w:type="pct"/>
                  <w:gridSpan w:val="2"/>
                  <w:noWrap w:val="0"/>
                  <w:vAlign w:val="center"/>
                </w:tcPr>
                <w:p>
                  <w:pPr>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default" w:ascii="Times New Roman" w:hAnsi="Times New Roman" w:eastAsia="宋体"/>
                      <w:color w:val="000000" w:themeColor="text1"/>
                      <w:spacing w:val="-5"/>
                      <w:sz w:val="21"/>
                      <w:szCs w:val="21"/>
                      <w:lang w:val="en-US" w:eastAsia="zh-CN"/>
                      <w14:textFill>
                        <w14:solidFill>
                          <w14:schemeClr w14:val="tx1"/>
                        </w14:solidFill>
                      </w14:textFill>
                    </w:rPr>
                    <w:t>0.01L</w:t>
                  </w:r>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eastAsia="宋体"/>
                      <w:color w:val="000000" w:themeColor="text1"/>
                      <w:w w:val="99"/>
                      <w:sz w:val="21"/>
                      <w:szCs w:val="21"/>
                      <w:lang w:val="en-US" w:eastAsia="zh-CN"/>
                      <w14:textFill>
                        <w14:solidFill>
                          <w14:schemeClr w14:val="tx1"/>
                        </w14:solidFill>
                      </w14:textFill>
                    </w:rPr>
                    <w:t>0.05L</w:t>
                  </w:r>
                </w:p>
              </w:tc>
              <w:tc>
                <w:tcPr>
                  <w:tcW w:w="309" w:type="pct"/>
                  <w:gridSpan w:val="3"/>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0.136</w:t>
                  </w:r>
                </w:p>
              </w:tc>
              <w:tc>
                <w:tcPr>
                  <w:tcW w:w="315" w:type="pct"/>
                  <w:noWrap w:val="0"/>
                  <w:vAlign w:val="center"/>
                </w:tcPr>
                <w:p>
                  <w:pPr>
                    <w:pStyle w:val="97"/>
                    <w:widowControl/>
                    <w:kinsoku w:val="0"/>
                    <w:overflowPunct w:val="0"/>
                    <w:rPr>
                      <w:rFonts w:hint="eastAsia" w:ascii="Times New Roman" w:hAnsi="Times New Roman"/>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3.3×10</w:t>
                  </w:r>
                </w:p>
                <w:p>
                  <w:pPr>
                    <w:pStyle w:val="97"/>
                    <w:widowControl/>
                    <w:kinsoku w:val="0"/>
                    <w:overflowPunct w:val="0"/>
                    <w:rPr>
                      <w:rFonts w:hint="eastAsia" w:ascii="Times New Roman" w:hAnsi="Times New Roman"/>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0" w:type="pct"/>
                  <w:vMerge w:val="continue"/>
                  <w:noWrap w:val="0"/>
                  <w:vAlign w:val="center"/>
                </w:tcPr>
                <w:p>
                  <w:pPr>
                    <w:pStyle w:val="97"/>
                    <w:widowControl/>
                    <w:kinsoku w:val="0"/>
                    <w:overflowPunct w:val="0"/>
                    <w:rPr>
                      <w:rFonts w:ascii="Times New Roman" w:hAnsi="Times New Roman" w:eastAsia="宋体"/>
                      <w:color w:val="000000" w:themeColor="text1"/>
                      <w:spacing w:val="-2"/>
                      <w:sz w:val="21"/>
                      <w:szCs w:val="21"/>
                      <w14:textFill>
                        <w14:solidFill>
                          <w14:schemeClr w14:val="tx1"/>
                        </w14:solidFill>
                      </w14:textFill>
                    </w:rPr>
                  </w:pPr>
                </w:p>
              </w:tc>
              <w:tc>
                <w:tcPr>
                  <w:tcW w:w="276" w:type="pct"/>
                  <w:gridSpan w:val="2"/>
                  <w:vMerge w:val="continue"/>
                  <w:noWrap w:val="0"/>
                  <w:vAlign w:val="center"/>
                </w:tcPr>
                <w:p>
                  <w:pPr>
                    <w:pStyle w:val="97"/>
                    <w:widowControl/>
                    <w:kinsoku w:val="0"/>
                    <w:overflowPunct w:val="0"/>
                    <w:rPr>
                      <w:rFonts w:hint="eastAsia" w:ascii="Times New Roman" w:hAnsi="Times New Roman"/>
                      <w:color w:val="000000" w:themeColor="text1"/>
                      <w:spacing w:val="-2"/>
                      <w:sz w:val="21"/>
                      <w:szCs w:val="21"/>
                      <w:lang w:val="en-US" w:eastAsia="zh-CN"/>
                      <w14:textFill>
                        <w14:solidFill>
                          <w14:schemeClr w14:val="tx1"/>
                        </w14:solidFill>
                      </w14:textFill>
                    </w:rPr>
                  </w:pPr>
                </w:p>
              </w:tc>
              <w:tc>
                <w:tcPr>
                  <w:tcW w:w="633" w:type="pct"/>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eastAsia="宋体"/>
                      <w:color w:val="000000" w:themeColor="text1"/>
                      <w:spacing w:val="-5"/>
                      <w:sz w:val="21"/>
                      <w:szCs w:val="21"/>
                      <w14:textFill>
                        <w14:solidFill>
                          <w14:schemeClr w14:val="tx1"/>
                        </w14:solidFill>
                      </w14:textFill>
                    </w:rPr>
                    <w:t>2025.8.7</w:t>
                  </w:r>
                </w:p>
              </w:tc>
              <w:tc>
                <w:tcPr>
                  <w:tcW w:w="309" w:type="pct"/>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1.0</w:t>
                  </w:r>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1.0</w:t>
                  </w:r>
                </w:p>
              </w:tc>
              <w:tc>
                <w:tcPr>
                  <w:tcW w:w="309" w:type="pct"/>
                  <w:gridSpan w:val="2"/>
                  <w:noWrap w:val="0"/>
                  <w:vAlign w:val="center"/>
                </w:tcPr>
                <w:p>
                  <w:pPr>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eastAsia="宋体"/>
                      <w:color w:val="000000" w:themeColor="text1"/>
                      <w:w w:val="99"/>
                      <w:sz w:val="21"/>
                      <w:szCs w:val="21"/>
                      <w:lang w:val="en-US" w:eastAsia="zh-CN"/>
                      <w14:textFill>
                        <w14:solidFill>
                          <w14:schemeClr w14:val="tx1"/>
                        </w14:solidFill>
                      </w14:textFill>
                    </w:rPr>
                    <w:t>0.</w:t>
                  </w:r>
                  <w:r>
                    <w:rPr>
                      <w:rFonts w:hint="eastAsia" w:ascii="Times New Roman" w:hAnsi="Times New Roman"/>
                      <w:color w:val="000000" w:themeColor="text1"/>
                      <w:w w:val="99"/>
                      <w:sz w:val="21"/>
                      <w:szCs w:val="21"/>
                      <w:lang w:val="en-US" w:eastAsia="zh-CN"/>
                      <w14:textFill>
                        <w14:solidFill>
                          <w14:schemeClr w14:val="tx1"/>
                        </w14:solidFill>
                      </w14:textFill>
                    </w:rPr>
                    <w:t>04L</w:t>
                  </w:r>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0.1</w:t>
                  </w:r>
                </w:p>
              </w:tc>
              <w:tc>
                <w:tcPr>
                  <w:tcW w:w="309" w:type="pct"/>
                  <w:gridSpan w:val="2"/>
                  <w:noWrap w:val="0"/>
                  <w:vAlign w:val="center"/>
                </w:tcPr>
                <w:p>
                  <w:pPr>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default" w:ascii="Times New Roman" w:hAnsi="Times New Roman" w:eastAsia="宋体"/>
                      <w:color w:val="000000" w:themeColor="text1"/>
                      <w:spacing w:val="-5"/>
                      <w:sz w:val="21"/>
                      <w:szCs w:val="21"/>
                      <w:lang w:val="en-US" w:eastAsia="zh-CN"/>
                      <w14:textFill>
                        <w14:solidFill>
                          <w14:schemeClr w14:val="tx1"/>
                        </w14:solidFill>
                      </w14:textFill>
                    </w:rPr>
                    <w:t>0.004L</w:t>
                  </w:r>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4</w:t>
                  </w:r>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default" w:ascii="Times New Roman" w:hAnsi="Times New Roman" w:eastAsia="宋体"/>
                      <w:color w:val="000000" w:themeColor="text1"/>
                      <w:spacing w:val="-5"/>
                      <w:sz w:val="21"/>
                      <w:szCs w:val="21"/>
                      <w:lang w:val="en-US" w:eastAsia="zh-CN"/>
                      <w14:textFill>
                        <w14:solidFill>
                          <w14:schemeClr w14:val="tx1"/>
                        </w14:solidFill>
                      </w14:textFill>
                    </w:rPr>
                    <w:t>0.004L</w:t>
                  </w:r>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default" w:ascii="Times New Roman" w:hAnsi="Times New Roman" w:eastAsia="宋体"/>
                      <w:color w:val="000000" w:themeColor="text1"/>
                      <w:spacing w:val="-5"/>
                      <w:sz w:val="21"/>
                      <w:szCs w:val="21"/>
                      <w:lang w:val="en-US" w:eastAsia="zh-CN"/>
                      <w14:textFill>
                        <w14:solidFill>
                          <w14:schemeClr w14:val="tx1"/>
                        </w14:solidFill>
                      </w14:textFill>
                    </w:rPr>
                    <w:t>0.0003L</w:t>
                  </w:r>
                </w:p>
              </w:tc>
              <w:tc>
                <w:tcPr>
                  <w:tcW w:w="309" w:type="pct"/>
                  <w:gridSpan w:val="2"/>
                  <w:noWrap w:val="0"/>
                  <w:vAlign w:val="center"/>
                </w:tcPr>
                <w:p>
                  <w:pPr>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default" w:ascii="Times New Roman" w:hAnsi="Times New Roman" w:eastAsia="宋体"/>
                      <w:color w:val="000000" w:themeColor="text1"/>
                      <w:spacing w:val="-5"/>
                      <w:sz w:val="21"/>
                      <w:szCs w:val="21"/>
                      <w:lang w:val="en-US" w:eastAsia="zh-CN"/>
                      <w14:textFill>
                        <w14:solidFill>
                          <w14:schemeClr w14:val="tx1"/>
                        </w14:solidFill>
                      </w14:textFill>
                    </w:rPr>
                    <w:t>0.01L</w:t>
                  </w:r>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eastAsia="宋体"/>
                      <w:color w:val="000000" w:themeColor="text1"/>
                      <w:w w:val="99"/>
                      <w:sz w:val="21"/>
                      <w:szCs w:val="21"/>
                      <w:lang w:val="en-US" w:eastAsia="zh-CN"/>
                      <w14:textFill>
                        <w14:solidFill>
                          <w14:schemeClr w14:val="tx1"/>
                        </w14:solidFill>
                      </w14:textFill>
                    </w:rPr>
                    <w:t>0.05L</w:t>
                  </w:r>
                </w:p>
              </w:tc>
              <w:tc>
                <w:tcPr>
                  <w:tcW w:w="309" w:type="pct"/>
                  <w:gridSpan w:val="3"/>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0.133</w:t>
                  </w:r>
                </w:p>
              </w:tc>
              <w:tc>
                <w:tcPr>
                  <w:tcW w:w="315" w:type="pct"/>
                  <w:noWrap w:val="0"/>
                  <w:vAlign w:val="center"/>
                </w:tcPr>
                <w:p>
                  <w:pPr>
                    <w:pStyle w:val="97"/>
                    <w:widowControl/>
                    <w:kinsoku w:val="0"/>
                    <w:overflowPunct w:val="0"/>
                    <w:rPr>
                      <w:rFonts w:hint="eastAsia" w:ascii="Times New Roman" w:hAnsi="Times New Roman"/>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7.9×10</w:t>
                  </w:r>
                </w:p>
                <w:p>
                  <w:pPr>
                    <w:pStyle w:val="97"/>
                    <w:widowControl/>
                    <w:kinsoku w:val="0"/>
                    <w:overflowPunct w:val="0"/>
                    <w:rPr>
                      <w:rFonts w:hint="eastAsia" w:ascii="Times New Roman" w:hAnsi="Times New Roman"/>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0" w:type="pct"/>
                  <w:vMerge w:val="continue"/>
                  <w:noWrap w:val="0"/>
                  <w:vAlign w:val="center"/>
                </w:tcPr>
                <w:p>
                  <w:pPr>
                    <w:pStyle w:val="97"/>
                    <w:widowControl/>
                    <w:kinsoku w:val="0"/>
                    <w:overflowPunct w:val="0"/>
                    <w:rPr>
                      <w:rFonts w:ascii="Times New Roman" w:hAnsi="Times New Roman" w:eastAsia="宋体"/>
                      <w:color w:val="000000" w:themeColor="text1"/>
                      <w:spacing w:val="-2"/>
                      <w:sz w:val="21"/>
                      <w:szCs w:val="21"/>
                      <w14:textFill>
                        <w14:solidFill>
                          <w14:schemeClr w14:val="tx1"/>
                        </w14:solidFill>
                      </w14:textFill>
                    </w:rPr>
                  </w:pPr>
                </w:p>
              </w:tc>
              <w:tc>
                <w:tcPr>
                  <w:tcW w:w="276" w:type="pct"/>
                  <w:gridSpan w:val="2"/>
                  <w:vMerge w:val="continue"/>
                  <w:noWrap w:val="0"/>
                  <w:vAlign w:val="center"/>
                </w:tcPr>
                <w:p>
                  <w:pPr>
                    <w:pStyle w:val="97"/>
                    <w:widowControl/>
                    <w:kinsoku w:val="0"/>
                    <w:overflowPunct w:val="0"/>
                    <w:rPr>
                      <w:rFonts w:hint="eastAsia" w:ascii="Times New Roman" w:hAnsi="Times New Roman"/>
                      <w:color w:val="000000" w:themeColor="text1"/>
                      <w:spacing w:val="-2"/>
                      <w:sz w:val="21"/>
                      <w:szCs w:val="21"/>
                      <w:lang w:val="en-US" w:eastAsia="zh-CN"/>
                      <w14:textFill>
                        <w14:solidFill>
                          <w14:schemeClr w14:val="tx1"/>
                        </w14:solidFill>
                      </w14:textFill>
                    </w:rPr>
                  </w:pPr>
                </w:p>
              </w:tc>
              <w:tc>
                <w:tcPr>
                  <w:tcW w:w="633" w:type="pct"/>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eastAsia="宋体"/>
                      <w:color w:val="000000" w:themeColor="text1"/>
                      <w:spacing w:val="-5"/>
                      <w:sz w:val="21"/>
                      <w:szCs w:val="21"/>
                      <w14:textFill>
                        <w14:solidFill>
                          <w14:schemeClr w14:val="tx1"/>
                        </w14:solidFill>
                      </w14:textFill>
                    </w:rPr>
                    <w:t>2025.8.8</w:t>
                  </w:r>
                </w:p>
              </w:tc>
              <w:tc>
                <w:tcPr>
                  <w:tcW w:w="309" w:type="pct"/>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1.2</w:t>
                  </w:r>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0.9</w:t>
                  </w:r>
                </w:p>
              </w:tc>
              <w:tc>
                <w:tcPr>
                  <w:tcW w:w="309" w:type="pct"/>
                  <w:gridSpan w:val="2"/>
                  <w:noWrap w:val="0"/>
                  <w:vAlign w:val="center"/>
                </w:tcPr>
                <w:p>
                  <w:pPr>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eastAsia="宋体"/>
                      <w:color w:val="000000" w:themeColor="text1"/>
                      <w:w w:val="99"/>
                      <w:sz w:val="21"/>
                      <w:szCs w:val="21"/>
                      <w:lang w:val="en-US" w:eastAsia="zh-CN"/>
                      <w14:textFill>
                        <w14:solidFill>
                          <w14:schemeClr w14:val="tx1"/>
                        </w14:solidFill>
                      </w14:textFill>
                    </w:rPr>
                    <w:t>0.</w:t>
                  </w:r>
                  <w:r>
                    <w:rPr>
                      <w:rFonts w:hint="eastAsia" w:ascii="Times New Roman" w:hAnsi="Times New Roman"/>
                      <w:color w:val="000000" w:themeColor="text1"/>
                      <w:w w:val="99"/>
                      <w:sz w:val="21"/>
                      <w:szCs w:val="21"/>
                      <w:lang w:val="en-US" w:eastAsia="zh-CN"/>
                      <w14:textFill>
                        <w14:solidFill>
                          <w14:schemeClr w14:val="tx1"/>
                        </w14:solidFill>
                      </w14:textFill>
                    </w:rPr>
                    <w:t>04L</w:t>
                  </w:r>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0.1L</w:t>
                  </w:r>
                </w:p>
              </w:tc>
              <w:tc>
                <w:tcPr>
                  <w:tcW w:w="309" w:type="pct"/>
                  <w:gridSpan w:val="2"/>
                  <w:noWrap w:val="0"/>
                  <w:vAlign w:val="center"/>
                </w:tcPr>
                <w:p>
                  <w:pPr>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default" w:ascii="Times New Roman" w:hAnsi="Times New Roman" w:eastAsia="宋体"/>
                      <w:color w:val="000000" w:themeColor="text1"/>
                      <w:spacing w:val="-5"/>
                      <w:sz w:val="21"/>
                      <w:szCs w:val="21"/>
                      <w:lang w:val="en-US" w:eastAsia="zh-CN"/>
                      <w14:textFill>
                        <w14:solidFill>
                          <w14:schemeClr w14:val="tx1"/>
                        </w14:solidFill>
                      </w14:textFill>
                    </w:rPr>
                    <w:t>0.004L</w:t>
                  </w:r>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2</w:t>
                  </w:r>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default" w:ascii="Times New Roman" w:hAnsi="Times New Roman" w:eastAsia="宋体"/>
                      <w:color w:val="000000" w:themeColor="text1"/>
                      <w:spacing w:val="-5"/>
                      <w:sz w:val="21"/>
                      <w:szCs w:val="21"/>
                      <w:lang w:val="en-US" w:eastAsia="zh-CN"/>
                      <w14:textFill>
                        <w14:solidFill>
                          <w14:schemeClr w14:val="tx1"/>
                        </w14:solidFill>
                      </w14:textFill>
                    </w:rPr>
                    <w:t>0.004L</w:t>
                  </w:r>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default" w:ascii="Times New Roman" w:hAnsi="Times New Roman" w:eastAsia="宋体"/>
                      <w:color w:val="000000" w:themeColor="text1"/>
                      <w:spacing w:val="-5"/>
                      <w:sz w:val="21"/>
                      <w:szCs w:val="21"/>
                      <w:lang w:val="en-US" w:eastAsia="zh-CN"/>
                      <w14:textFill>
                        <w14:solidFill>
                          <w14:schemeClr w14:val="tx1"/>
                        </w14:solidFill>
                      </w14:textFill>
                    </w:rPr>
                    <w:t>0.0003L</w:t>
                  </w:r>
                </w:p>
              </w:tc>
              <w:tc>
                <w:tcPr>
                  <w:tcW w:w="309" w:type="pct"/>
                  <w:gridSpan w:val="2"/>
                  <w:noWrap w:val="0"/>
                  <w:vAlign w:val="center"/>
                </w:tcPr>
                <w:p>
                  <w:pPr>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default" w:ascii="Times New Roman" w:hAnsi="Times New Roman" w:eastAsia="宋体"/>
                      <w:color w:val="000000" w:themeColor="text1"/>
                      <w:spacing w:val="-5"/>
                      <w:sz w:val="21"/>
                      <w:szCs w:val="21"/>
                      <w:lang w:val="en-US" w:eastAsia="zh-CN"/>
                      <w14:textFill>
                        <w14:solidFill>
                          <w14:schemeClr w14:val="tx1"/>
                        </w14:solidFill>
                      </w14:textFill>
                    </w:rPr>
                    <w:t>0.01L</w:t>
                  </w:r>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eastAsia="宋体"/>
                      <w:color w:val="000000" w:themeColor="text1"/>
                      <w:w w:val="99"/>
                      <w:sz w:val="21"/>
                      <w:szCs w:val="21"/>
                      <w:lang w:val="en-US" w:eastAsia="zh-CN"/>
                      <w14:textFill>
                        <w14:solidFill>
                          <w14:schemeClr w14:val="tx1"/>
                        </w14:solidFill>
                      </w14:textFill>
                    </w:rPr>
                    <w:t>0.05L</w:t>
                  </w:r>
                </w:p>
              </w:tc>
              <w:tc>
                <w:tcPr>
                  <w:tcW w:w="309" w:type="pct"/>
                  <w:gridSpan w:val="3"/>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0.131</w:t>
                  </w:r>
                </w:p>
              </w:tc>
              <w:tc>
                <w:tcPr>
                  <w:tcW w:w="315" w:type="pct"/>
                  <w:noWrap w:val="0"/>
                  <w:vAlign w:val="center"/>
                </w:tcPr>
                <w:p>
                  <w:pPr>
                    <w:pStyle w:val="97"/>
                    <w:widowControl/>
                    <w:kinsoku w:val="0"/>
                    <w:overflowPunct w:val="0"/>
                    <w:rPr>
                      <w:rFonts w:hint="eastAsia" w:ascii="Times New Roman" w:hAnsi="Times New Roman"/>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7.0×10</w:t>
                  </w:r>
                </w:p>
                <w:p>
                  <w:pPr>
                    <w:pStyle w:val="97"/>
                    <w:widowControl/>
                    <w:kinsoku w:val="0"/>
                    <w:overflowPunct w:val="0"/>
                    <w:rPr>
                      <w:rFonts w:hint="eastAsia" w:ascii="Times New Roman" w:hAnsi="Times New Roman"/>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47" w:type="pct"/>
                  <w:gridSpan w:val="3"/>
                  <w:noWrap w:val="0"/>
                  <w:vAlign w:val="center"/>
                </w:tcPr>
                <w:p>
                  <w:pPr>
                    <w:pStyle w:val="97"/>
                    <w:widowControl/>
                    <w:kinsoku w:val="0"/>
                    <w:overflowPunct w:val="0"/>
                    <w:rPr>
                      <w:rFonts w:hint="eastAsia" w:ascii="Times New Roman" w:hAnsi="Times New Roman"/>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(GB383</w:t>
                  </w:r>
                </w:p>
                <w:p>
                  <w:pPr>
                    <w:pStyle w:val="97"/>
                    <w:widowControl/>
                    <w:kinsoku w:val="0"/>
                    <w:overflowPunct w:val="0"/>
                    <w:rPr>
                      <w:rFonts w:hint="eastAsia" w:ascii="Times New Roman" w:hAnsi="Times New Roman"/>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8-2002）Ⅱ类标准要求</w:t>
                  </w:r>
                </w:p>
              </w:tc>
              <w:tc>
                <w:tcPr>
                  <w:tcW w:w="633" w:type="pct"/>
                  <w:noWrap w:val="0"/>
                  <w:vAlign w:val="center"/>
                </w:tcPr>
                <w:p>
                  <w:pPr>
                    <w:pStyle w:val="97"/>
                    <w:widowControl/>
                    <w:kinsoku w:val="0"/>
                    <w:overflowPunct w:val="0"/>
                    <w:rPr>
                      <w:rFonts w:hint="eastAsia" w:ascii="Times New Roman" w:hAnsi="Times New Roman" w:eastAsia="宋体"/>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w:t>
                  </w:r>
                </w:p>
              </w:tc>
              <w:tc>
                <w:tcPr>
                  <w:tcW w:w="309" w:type="pct"/>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10</w:t>
                  </w:r>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50</w:t>
                  </w:r>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0.05</w:t>
                  </w:r>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5</w:t>
                  </w:r>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default" w:ascii="Times New Roman" w:hAnsi="Times New Roman" w:eastAsia="宋体"/>
                      <w:color w:val="000000" w:themeColor="text1"/>
                      <w:spacing w:val="-2"/>
                      <w:sz w:val="21"/>
                      <w:szCs w:val="21"/>
                      <w:lang w:val="en-US" w:eastAsia="zh-CN"/>
                      <w14:textFill>
                        <w14:solidFill>
                          <w14:schemeClr w14:val="tx1"/>
                        </w14:solidFill>
                      </w14:textFill>
                    </w:rPr>
                    <w:t>0.05</w:t>
                  </w:r>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10</w:t>
                  </w:r>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default" w:ascii="Times New Roman" w:hAnsi="Times New Roman" w:eastAsia="宋体"/>
                      <w:color w:val="000000" w:themeColor="text1"/>
                      <w:spacing w:val="-2"/>
                      <w:sz w:val="21"/>
                      <w:szCs w:val="21"/>
                      <w:lang w:val="en-US" w:eastAsia="zh-CN"/>
                      <w14:textFill>
                        <w14:solidFill>
                          <w14:schemeClr w14:val="tx1"/>
                        </w14:solidFill>
                      </w14:textFill>
                    </w:rPr>
                    <w:t>0.05</w:t>
                  </w:r>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default" w:ascii="Times New Roman" w:hAnsi="Times New Roman" w:eastAsia="宋体"/>
                      <w:color w:val="000000" w:themeColor="text1"/>
                      <w:spacing w:val="-2"/>
                      <w:sz w:val="21"/>
                      <w:szCs w:val="21"/>
                      <w:lang w:val="en-US" w:eastAsia="zh-CN"/>
                      <w14:textFill>
                        <w14:solidFill>
                          <w14:schemeClr w14:val="tx1"/>
                        </w14:solidFill>
                      </w14:textFill>
                    </w:rPr>
                    <w:t>0.002</w:t>
                  </w:r>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default" w:ascii="Times New Roman" w:hAnsi="Times New Roman" w:eastAsia="宋体"/>
                      <w:color w:val="000000" w:themeColor="text1"/>
                      <w:spacing w:val="-2"/>
                      <w:sz w:val="21"/>
                      <w:szCs w:val="21"/>
                      <w:lang w:val="en-US" w:eastAsia="zh-CN"/>
                      <w14:textFill>
                        <w14:solidFill>
                          <w14:schemeClr w14:val="tx1"/>
                        </w14:solidFill>
                      </w14:textFill>
                    </w:rPr>
                    <w:t>0.05</w:t>
                  </w:r>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default" w:ascii="Times New Roman" w:hAnsi="Times New Roman" w:eastAsia="宋体"/>
                      <w:color w:val="000000" w:themeColor="text1"/>
                      <w:spacing w:val="-2"/>
                      <w:sz w:val="21"/>
                      <w:szCs w:val="21"/>
                      <w:lang w:val="en-US" w:eastAsia="zh-CN"/>
                      <w14:textFill>
                        <w14:solidFill>
                          <w14:schemeClr w14:val="tx1"/>
                        </w14:solidFill>
                      </w14:textFill>
                    </w:rPr>
                    <w:t>0.2</w:t>
                  </w:r>
                </w:p>
              </w:tc>
              <w:tc>
                <w:tcPr>
                  <w:tcW w:w="309" w:type="pct"/>
                  <w:gridSpan w:val="3"/>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0.1</w:t>
                  </w:r>
                </w:p>
              </w:tc>
              <w:tc>
                <w:tcPr>
                  <w:tcW w:w="315" w:type="pct"/>
                  <w:noWrap w:val="0"/>
                  <w:vAlign w:val="center"/>
                </w:tcPr>
                <w:p>
                  <w:pPr>
                    <w:pStyle w:val="97"/>
                    <w:widowControl/>
                    <w:kinsoku w:val="0"/>
                    <w:overflowPunct w:val="0"/>
                    <w:rPr>
                      <w:rFonts w:hint="eastAsia" w:ascii="Times New Roman" w:hAnsi="Times New Roman"/>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47" w:type="pct"/>
                  <w:gridSpan w:val="3"/>
                  <w:noWrap w:val="0"/>
                  <w:vAlign w:val="center"/>
                </w:tcPr>
                <w:p>
                  <w:pPr>
                    <w:pStyle w:val="97"/>
                    <w:widowControl/>
                    <w:kinsoku w:val="0"/>
                    <w:overflowPunct w:val="0"/>
                    <w:rPr>
                      <w:rFonts w:hint="eastAsia" w:ascii="Times New Roman" w:hAnsi="Times New Roman"/>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(GB383</w:t>
                  </w:r>
                </w:p>
                <w:p>
                  <w:pPr>
                    <w:pStyle w:val="97"/>
                    <w:widowControl/>
                    <w:kinsoku w:val="0"/>
                    <w:overflowPunct w:val="0"/>
                    <w:rPr>
                      <w:rFonts w:hint="eastAsia" w:ascii="Times New Roman" w:hAnsi="Times New Roman"/>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8-2002）Ⅲ类标准要求</w:t>
                  </w:r>
                </w:p>
              </w:tc>
              <w:tc>
                <w:tcPr>
                  <w:tcW w:w="633" w:type="pct"/>
                  <w:noWrap w:val="0"/>
                  <w:vAlign w:val="center"/>
                </w:tcPr>
                <w:p>
                  <w:pPr>
                    <w:pStyle w:val="97"/>
                    <w:widowControl/>
                    <w:kinsoku w:val="0"/>
                    <w:overflowPunct w:val="0"/>
                    <w:rPr>
                      <w:rFonts w:hint="eastAsia" w:ascii="Times New Roman" w:hAnsi="Times New Roman" w:eastAsia="宋体"/>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w:t>
                  </w:r>
                </w:p>
              </w:tc>
              <w:tc>
                <w:tcPr>
                  <w:tcW w:w="309" w:type="pct"/>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10</w:t>
                  </w:r>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50</w:t>
                  </w:r>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0.1</w:t>
                  </w:r>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5</w:t>
                  </w:r>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default" w:ascii="Times New Roman" w:hAnsi="Times New Roman" w:eastAsia="宋体"/>
                      <w:color w:val="000000" w:themeColor="text1"/>
                      <w:spacing w:val="-2"/>
                      <w:sz w:val="21"/>
                      <w:szCs w:val="21"/>
                      <w:lang w:val="en-US" w:eastAsia="zh-CN"/>
                      <w14:textFill>
                        <w14:solidFill>
                          <w14:schemeClr w14:val="tx1"/>
                        </w14:solidFill>
                      </w14:textFill>
                    </w:rPr>
                    <w:t>0.05</w:t>
                  </w:r>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50</w:t>
                  </w:r>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0.2</w:t>
                  </w:r>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default" w:ascii="Times New Roman" w:hAnsi="Times New Roman" w:eastAsia="宋体"/>
                      <w:color w:val="000000" w:themeColor="text1"/>
                      <w:spacing w:val="-2"/>
                      <w:sz w:val="21"/>
                      <w:szCs w:val="21"/>
                      <w:lang w:val="en-US" w:eastAsia="zh-CN"/>
                      <w14:textFill>
                        <w14:solidFill>
                          <w14:schemeClr w14:val="tx1"/>
                        </w14:solidFill>
                      </w14:textFill>
                    </w:rPr>
                    <w:t>0.005</w:t>
                  </w:r>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default" w:ascii="Times New Roman" w:hAnsi="Times New Roman" w:eastAsia="宋体"/>
                      <w:color w:val="000000" w:themeColor="text1"/>
                      <w:spacing w:val="-2"/>
                      <w:sz w:val="21"/>
                      <w:szCs w:val="21"/>
                      <w:lang w:val="en-US" w:eastAsia="zh-CN"/>
                      <w14:textFill>
                        <w14:solidFill>
                          <w14:schemeClr w14:val="tx1"/>
                        </w14:solidFill>
                      </w14:textFill>
                    </w:rPr>
                    <w:t>0.05</w:t>
                  </w:r>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default" w:ascii="Times New Roman" w:hAnsi="Times New Roman" w:eastAsia="宋体"/>
                      <w:color w:val="000000" w:themeColor="text1"/>
                      <w:spacing w:val="-2"/>
                      <w:sz w:val="21"/>
                      <w:szCs w:val="21"/>
                      <w:lang w:val="en-US" w:eastAsia="zh-CN"/>
                      <w14:textFill>
                        <w14:solidFill>
                          <w14:schemeClr w14:val="tx1"/>
                        </w14:solidFill>
                      </w14:textFill>
                    </w:rPr>
                    <w:t>0.2</w:t>
                  </w:r>
                </w:p>
              </w:tc>
              <w:tc>
                <w:tcPr>
                  <w:tcW w:w="309" w:type="pct"/>
                  <w:gridSpan w:val="3"/>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0.2</w:t>
                  </w:r>
                </w:p>
              </w:tc>
              <w:tc>
                <w:tcPr>
                  <w:tcW w:w="315" w:type="pct"/>
                  <w:noWrap w:val="0"/>
                  <w:vAlign w:val="center"/>
                </w:tcPr>
                <w:p>
                  <w:pPr>
                    <w:pStyle w:val="97"/>
                    <w:widowControl/>
                    <w:kinsoku w:val="0"/>
                    <w:overflowPunct w:val="0"/>
                    <w:rPr>
                      <w:rFonts w:hint="default" w:ascii="Times New Roman" w:hAnsi="Times New Roman"/>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10000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47" w:type="pct"/>
                  <w:gridSpan w:val="3"/>
                  <w:noWrap w:val="0"/>
                  <w:vAlign w:val="center"/>
                </w:tcPr>
                <w:p>
                  <w:pPr>
                    <w:pStyle w:val="97"/>
                    <w:widowControl/>
                    <w:kinsoku w:val="0"/>
                    <w:overflowPunct w:val="0"/>
                    <w:rPr>
                      <w:rFonts w:hint="eastAsia" w:ascii="Times New Roman" w:hAnsi="Times New Roman"/>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地表水现状</w:t>
                  </w:r>
                </w:p>
              </w:tc>
              <w:tc>
                <w:tcPr>
                  <w:tcW w:w="633" w:type="pct"/>
                  <w:noWrap w:val="0"/>
                  <w:vAlign w:val="center"/>
                </w:tcPr>
                <w:p>
                  <w:pPr>
                    <w:pStyle w:val="97"/>
                    <w:widowControl/>
                    <w:kinsoku w:val="0"/>
                    <w:overflowPunct w:val="0"/>
                    <w:rPr>
                      <w:rFonts w:hint="eastAsia" w:ascii="Times New Roman" w:hAnsi="Times New Roman" w:eastAsia="宋体"/>
                      <w:color w:val="000000" w:themeColor="text1"/>
                      <w:spacing w:val="-5"/>
                      <w:sz w:val="21"/>
                      <w:szCs w:val="21"/>
                      <w:lang w:val="en-US" w:eastAsia="zh-CN"/>
                      <w14:textFill>
                        <w14:solidFill>
                          <w14:schemeClr w14:val="tx1"/>
                        </w14:solidFill>
                      </w14:textFill>
                    </w:rPr>
                  </w:pPr>
                  <w:r>
                    <w:rPr>
                      <w:rFonts w:hint="eastAsia" w:ascii="Times New Roman" w:hAnsi="Times New Roman"/>
                      <w:color w:val="000000" w:themeColor="text1"/>
                      <w:spacing w:val="-5"/>
                      <w:sz w:val="21"/>
                      <w:szCs w:val="21"/>
                      <w:lang w:val="en-US" w:eastAsia="zh-CN"/>
                      <w14:textFill>
                        <w14:solidFill>
                          <w14:schemeClr w14:val="tx1"/>
                        </w14:solidFill>
                      </w14:textFill>
                    </w:rPr>
                    <w:t>-</w:t>
                  </w:r>
                </w:p>
              </w:tc>
              <w:tc>
                <w:tcPr>
                  <w:tcW w:w="309" w:type="pct"/>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Ⅱ</w:t>
                  </w:r>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Ⅱ</w:t>
                  </w:r>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Ⅱ</w:t>
                  </w:r>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Ⅱ</w:t>
                  </w:r>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Ⅱ</w:t>
                  </w:r>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Ⅱ</w:t>
                  </w:r>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bookmarkStart w:id="52" w:name="OLE_LINK9"/>
                  <w:r>
                    <w:rPr>
                      <w:rFonts w:hint="eastAsia" w:ascii="Times New Roman" w:hAnsi="Times New Roman"/>
                      <w:color w:val="000000" w:themeColor="text1"/>
                      <w:spacing w:val="-2"/>
                      <w:sz w:val="21"/>
                      <w:szCs w:val="21"/>
                      <w:lang w:val="en-US" w:eastAsia="zh-CN"/>
                      <w14:textFill>
                        <w14:solidFill>
                          <w14:schemeClr w14:val="tx1"/>
                        </w14:solidFill>
                      </w14:textFill>
                    </w:rPr>
                    <w:t>Ⅱ</w:t>
                  </w:r>
                  <w:bookmarkEnd w:id="52"/>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Ⅱ</w:t>
                  </w:r>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Ⅱ</w:t>
                  </w:r>
                </w:p>
              </w:tc>
              <w:tc>
                <w:tcPr>
                  <w:tcW w:w="309" w:type="pct"/>
                  <w:gridSpan w:val="2"/>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Ⅱ</w:t>
                  </w:r>
                </w:p>
              </w:tc>
              <w:tc>
                <w:tcPr>
                  <w:tcW w:w="309" w:type="pct"/>
                  <w:gridSpan w:val="3"/>
                  <w:noWrap w:val="0"/>
                  <w:vAlign w:val="center"/>
                </w:tcPr>
                <w:p>
                  <w:pPr>
                    <w:pStyle w:val="97"/>
                    <w:widowControl/>
                    <w:kinsoku w:val="0"/>
                    <w:overflowPunct w:val="0"/>
                    <w:rPr>
                      <w:rFonts w:hint="default" w:ascii="Times New Roman" w:hAnsi="Times New Roman" w:eastAsia="宋体"/>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Ⅱ</w:t>
                  </w:r>
                </w:p>
              </w:tc>
              <w:tc>
                <w:tcPr>
                  <w:tcW w:w="315" w:type="pct"/>
                  <w:noWrap w:val="0"/>
                  <w:vAlign w:val="center"/>
                </w:tcPr>
                <w:p>
                  <w:pPr>
                    <w:pStyle w:val="97"/>
                    <w:widowControl/>
                    <w:kinsoku w:val="0"/>
                    <w:overflowPunct w:val="0"/>
                    <w:rPr>
                      <w:rFonts w:hint="eastAsia" w:ascii="Times New Roman" w:hAnsi="Times New Roman"/>
                      <w:color w:val="000000" w:themeColor="text1"/>
                      <w:spacing w:val="-2"/>
                      <w:sz w:val="21"/>
                      <w:szCs w:val="21"/>
                      <w:lang w:val="en-US" w:eastAsia="zh-CN"/>
                      <w14:textFill>
                        <w14:solidFill>
                          <w14:schemeClr w14:val="tx1"/>
                        </w14:solidFill>
                      </w14:textFill>
                    </w:rPr>
                  </w:pPr>
                  <w:r>
                    <w:rPr>
                      <w:rFonts w:hint="eastAsia" w:ascii="Times New Roman" w:hAnsi="Times New Roman"/>
                      <w:color w:val="000000" w:themeColor="text1"/>
                      <w:spacing w:val="-2"/>
                      <w:sz w:val="21"/>
                      <w:szCs w:val="21"/>
                      <w:lang w:val="en-US" w:eastAsia="zh-CN"/>
                      <w14:textFill>
                        <w14:solidFill>
                          <w14:schemeClr w14:val="tx1"/>
                        </w14:solidFill>
                      </w14:textFill>
                    </w:rPr>
                    <w:t>Ⅱ、Ⅲ</w:t>
                  </w:r>
                </w:p>
              </w:tc>
            </w:tr>
          </w:tbl>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color w:val="000000" w:themeColor="text1"/>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项</w:t>
            </w:r>
            <w:r>
              <w:rPr>
                <w:color w:val="000000" w:themeColor="text1"/>
                <w:sz w:val="24"/>
                <w:szCs w:val="24"/>
                <w14:textFill>
                  <w14:solidFill>
                    <w14:schemeClr w14:val="tx1"/>
                  </w14:solidFill>
                </w14:textFill>
              </w:rPr>
              <w:t>目纳管</w:t>
            </w:r>
            <w:r>
              <w:rPr>
                <w:color w:val="000000" w:themeColor="text1"/>
                <w:kern w:val="0"/>
                <w:sz w:val="24"/>
                <w:szCs w:val="24"/>
                <w14:textFill>
                  <w14:solidFill>
                    <w14:schemeClr w14:val="tx1"/>
                  </w14:solidFill>
                </w14:textFill>
              </w:rPr>
              <w:t>废水最终经</w:t>
            </w:r>
            <w:r>
              <w:rPr>
                <w:rFonts w:hint="eastAsia"/>
                <w:color w:val="000000" w:themeColor="text1"/>
                <w:kern w:val="0"/>
                <w:sz w:val="24"/>
                <w:szCs w:val="24"/>
                <w:lang w:eastAsia="zh-CN"/>
                <w14:textFill>
                  <w14:solidFill>
                    <w14:schemeClr w14:val="tx1"/>
                  </w14:solidFill>
                </w14:textFill>
              </w:rPr>
              <w:t>东至县</w:t>
            </w:r>
            <w:r>
              <w:rPr>
                <w:color w:val="000000" w:themeColor="text1"/>
                <w:sz w:val="24"/>
                <w:szCs w:val="24"/>
                <w14:textFill>
                  <w14:solidFill>
                    <w14:schemeClr w14:val="tx1"/>
                  </w14:solidFill>
                </w14:textFill>
              </w:rPr>
              <w:t>污水处理厂</w:t>
            </w:r>
            <w:r>
              <w:rPr>
                <w:color w:val="000000" w:themeColor="text1"/>
                <w:kern w:val="0"/>
                <w:sz w:val="24"/>
                <w:szCs w:val="24"/>
                <w14:textFill>
                  <w14:solidFill>
                    <w14:schemeClr w14:val="tx1"/>
                  </w14:solidFill>
                </w14:textFill>
              </w:rPr>
              <w:t>集中处理达到《城镇污水处理厂污染物排放标准》</w:t>
            </w:r>
            <w:r>
              <w:rPr>
                <w:rFonts w:hint="eastAsia"/>
                <w:color w:val="000000" w:themeColor="text1"/>
                <w:kern w:val="0"/>
                <w:sz w:val="24"/>
                <w:szCs w:val="24"/>
                <w:lang w:eastAsia="zh-CN"/>
                <w14:textFill>
                  <w14:solidFill>
                    <w14:schemeClr w14:val="tx1"/>
                  </w14:solidFill>
                </w14:textFill>
              </w:rPr>
              <w:t>（</w:t>
            </w:r>
            <w:r>
              <w:rPr>
                <w:color w:val="000000" w:themeColor="text1"/>
                <w:kern w:val="0"/>
                <w:sz w:val="24"/>
                <w:szCs w:val="24"/>
                <w14:textFill>
                  <w14:solidFill>
                    <w14:schemeClr w14:val="tx1"/>
                  </w14:solidFill>
                </w14:textFill>
              </w:rPr>
              <w:t>GB18918-2002</w:t>
            </w:r>
            <w:r>
              <w:rPr>
                <w:rFonts w:hint="eastAsia"/>
                <w:color w:val="000000" w:themeColor="text1"/>
                <w:kern w:val="0"/>
                <w:sz w:val="24"/>
                <w:szCs w:val="24"/>
                <w:lang w:eastAsia="zh-CN"/>
                <w14:textFill>
                  <w14:solidFill>
                    <w14:schemeClr w14:val="tx1"/>
                  </w14:solidFill>
                </w14:textFill>
              </w:rPr>
              <w:t>）</w:t>
            </w:r>
            <w:r>
              <w:rPr>
                <w:color w:val="000000" w:themeColor="text1"/>
                <w:kern w:val="0"/>
                <w:sz w:val="24"/>
                <w:szCs w:val="24"/>
                <w14:textFill>
                  <w14:solidFill>
                    <w14:schemeClr w14:val="tx1"/>
                  </w14:solidFill>
                </w14:textFill>
              </w:rPr>
              <w:t>中的一级</w:t>
            </w:r>
            <w:r>
              <w:rPr>
                <w:rFonts w:hint="eastAsia"/>
                <w:color w:val="000000" w:themeColor="text1"/>
                <w:kern w:val="0"/>
                <w:sz w:val="24"/>
                <w:szCs w:val="24"/>
                <w:lang w:val="en-US" w:eastAsia="zh-CN"/>
                <w14:textFill>
                  <w14:solidFill>
                    <w14:schemeClr w14:val="tx1"/>
                  </w14:solidFill>
                </w14:textFill>
              </w:rPr>
              <w:t>A</w:t>
            </w:r>
            <w:r>
              <w:rPr>
                <w:color w:val="000000" w:themeColor="text1"/>
                <w:kern w:val="0"/>
                <w:sz w:val="24"/>
                <w:szCs w:val="24"/>
                <w14:textFill>
                  <w14:solidFill>
                    <w14:schemeClr w14:val="tx1"/>
                  </w14:solidFill>
                </w14:textFill>
              </w:rPr>
              <w:t>标准排入</w:t>
            </w:r>
            <w:r>
              <w:rPr>
                <w:rFonts w:hint="eastAsia"/>
                <w:color w:val="000000" w:themeColor="text1"/>
                <w:sz w:val="24"/>
                <w:szCs w:val="24"/>
                <w:lang w:val="en-US" w:eastAsia="zh-CN"/>
                <w14:textFill>
                  <w14:solidFill>
                    <w14:schemeClr w14:val="tx1"/>
                  </w14:solidFill>
                </w14:textFill>
              </w:rPr>
              <w:t>尧渡河</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尧渡河水质现状满足《地表水环境质量标准》（GB3838-2002）Ⅱ、Ⅲ类标准要求（总氮未满足Ⅲ类标准，主要受周边居民生活污水和生活固体废物中的总氮含量过高，流入地表水；农业面源氮肥流失，通过地表径流汇入河流所致。《地表水环境质量评价办法试行）》规定评价指标为：《地表水环境质量标准》（GB3838-2002）表 1 中除水温、总氮、粪大肠菌群以外的 21 项指标，总氮不作为日常水质评价指标）</w:t>
            </w:r>
            <w:r>
              <w:rPr>
                <w:rFonts w:hint="eastAsia"/>
                <w:color w:val="000000" w:themeColor="text1"/>
                <w:sz w:val="24"/>
                <w:lang w:eastAsia="zh-CN"/>
                <w14:textFill>
                  <w14:solidFill>
                    <w14:schemeClr w14:val="tx1"/>
                  </w14:solidFill>
                </w14:textFill>
              </w:rPr>
              <w:t>。</w:t>
            </w:r>
            <w:bookmarkEnd w:id="47"/>
            <w:bookmarkEnd w:id="48"/>
          </w:p>
          <w:p>
            <w:pPr>
              <w:tabs>
                <w:tab w:val="left" w:pos="7710"/>
              </w:tabs>
              <w:spacing w:line="360" w:lineRule="auto"/>
              <w:rPr>
                <w:b/>
                <w:bCs/>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3.1.</w:t>
            </w:r>
            <w:r>
              <w:rPr>
                <w:b/>
                <w:bCs/>
                <w:color w:val="000000" w:themeColor="text1"/>
                <w:sz w:val="24"/>
                <w14:textFill>
                  <w14:solidFill>
                    <w14:schemeClr w14:val="tx1"/>
                  </w14:solidFill>
                </w14:textFill>
              </w:rPr>
              <w:t>3声环境质量现状</w:t>
            </w:r>
          </w:p>
          <w:p>
            <w:pPr>
              <w:spacing w:line="360" w:lineRule="auto"/>
              <w:ind w:firstLine="480" w:firstLineChars="200"/>
              <w:rPr>
                <w:rFonts w:hint="eastAsia"/>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项目位于</w:t>
            </w:r>
            <w:r>
              <w:rPr>
                <w:rFonts w:hint="eastAsia" w:eastAsia="宋体"/>
                <w:color w:val="000000" w:themeColor="text1"/>
                <w:sz w:val="24"/>
                <w:lang w:val="en-US" w:eastAsia="zh-CN"/>
                <w14:textFill>
                  <w14:solidFill>
                    <w14:schemeClr w14:val="tx1"/>
                  </w14:solidFill>
                </w14:textFill>
              </w:rPr>
              <w:t>东至县尧渡镇毛田村</w:t>
            </w:r>
            <w:r>
              <w:rPr>
                <w:rFonts w:hint="eastAsia"/>
                <w:color w:val="000000" w:themeColor="text1"/>
                <w:sz w:val="24"/>
                <w:highlight w:val="none"/>
                <w14:textFill>
                  <w14:solidFill>
                    <w14:schemeClr w14:val="tx1"/>
                  </w14:solidFill>
                </w14:textFill>
              </w:rPr>
              <w:t>，属于</w:t>
            </w:r>
            <w:r>
              <w:rPr>
                <w:rFonts w:hint="eastAsia"/>
                <w:color w:val="000000" w:themeColor="text1"/>
                <w:sz w:val="24"/>
                <w:highlight w:val="none"/>
                <w:lang w:val="en-US" w:eastAsia="zh-CN"/>
                <w14:textFill>
                  <w14:solidFill>
                    <w14:schemeClr w14:val="tx1"/>
                  </w14:solidFill>
                </w14:textFill>
              </w:rPr>
              <w:t>居民、</w:t>
            </w:r>
            <w:r>
              <w:rPr>
                <w:rFonts w:hint="eastAsia"/>
                <w:color w:val="000000" w:themeColor="text1"/>
                <w:sz w:val="24"/>
                <w:highlight w:val="none"/>
                <w14:textFill>
                  <w14:solidFill>
                    <w14:schemeClr w14:val="tx1"/>
                  </w14:solidFill>
                </w14:textFill>
              </w:rPr>
              <w:t>工业区</w:t>
            </w:r>
            <w:r>
              <w:rPr>
                <w:rFonts w:hint="eastAsia"/>
                <w:color w:val="000000" w:themeColor="text1"/>
                <w:sz w:val="24"/>
                <w:highlight w:val="none"/>
                <w:lang w:val="en-US" w:eastAsia="zh-CN"/>
                <w14:textFill>
                  <w14:solidFill>
                    <w14:schemeClr w14:val="tx1"/>
                  </w14:solidFill>
                </w14:textFill>
              </w:rPr>
              <w:t>混杂区</w:t>
            </w:r>
            <w:r>
              <w:rPr>
                <w:rFonts w:hint="eastAsia"/>
                <w:color w:val="000000" w:themeColor="text1"/>
                <w:sz w:val="24"/>
                <w:highlight w:val="none"/>
                <w14:textFill>
                  <w14:solidFill>
                    <w14:schemeClr w14:val="tx1"/>
                  </w14:solidFill>
                </w14:textFill>
              </w:rPr>
              <w:t>，</w:t>
            </w:r>
            <w:r>
              <w:rPr>
                <w:rFonts w:hint="eastAsia" w:cs="宋体"/>
                <w:color w:val="000000" w:themeColor="text1"/>
                <w:sz w:val="24"/>
                <w:highlight w:val="none"/>
                <w14:textFill>
                  <w14:solidFill>
                    <w14:schemeClr w14:val="tx1"/>
                  </w14:solidFill>
                </w14:textFill>
              </w:rPr>
              <w:t>项目区声环境应执行《声环境质量标准》（</w:t>
            </w:r>
            <w:r>
              <w:rPr>
                <w:color w:val="000000" w:themeColor="text1"/>
                <w:sz w:val="24"/>
                <w:highlight w:val="none"/>
                <w14:textFill>
                  <w14:solidFill>
                    <w14:schemeClr w14:val="tx1"/>
                  </w14:solidFill>
                </w14:textFill>
              </w:rPr>
              <w:t>GB3096-2008</w:t>
            </w:r>
            <w:r>
              <w:rPr>
                <w:rFonts w:hint="eastAsia" w:cs="宋体"/>
                <w:color w:val="000000" w:themeColor="text1"/>
                <w:sz w:val="24"/>
                <w:highlight w:val="none"/>
                <w14:textFill>
                  <w14:solidFill>
                    <w14:schemeClr w14:val="tx1"/>
                  </w14:solidFill>
                </w14:textFill>
              </w:rPr>
              <w:t>）中的</w:t>
            </w:r>
            <w:r>
              <w:rPr>
                <w:rFonts w:hint="eastAsia"/>
                <w:color w:val="000000" w:themeColor="text1"/>
                <w:sz w:val="24"/>
                <w:highlight w:val="none"/>
                <w:lang w:val="en-US" w:eastAsia="zh-CN"/>
                <w14:textFill>
                  <w14:solidFill>
                    <w14:schemeClr w14:val="tx1"/>
                  </w14:solidFill>
                </w14:textFill>
              </w:rPr>
              <w:t>2</w:t>
            </w:r>
            <w:r>
              <w:rPr>
                <w:rFonts w:hint="eastAsia" w:cs="宋体"/>
                <w:color w:val="000000" w:themeColor="text1"/>
                <w:sz w:val="24"/>
                <w:highlight w:val="none"/>
                <w14:textFill>
                  <w14:solidFill>
                    <w14:schemeClr w14:val="tx1"/>
                  </w14:solidFill>
                </w14:textFill>
              </w:rPr>
              <w:t>类区标准</w:t>
            </w:r>
            <w:r>
              <w:rPr>
                <w:rFonts w:hint="eastAsia"/>
                <w:color w:val="000000" w:themeColor="text1"/>
                <w:sz w:val="24"/>
                <w:highlight w:val="none"/>
                <w14:textFill>
                  <w14:solidFill>
                    <w14:schemeClr w14:val="tx1"/>
                  </w14:solidFill>
                </w14:textFill>
              </w:rPr>
              <w:t>。</w:t>
            </w:r>
          </w:p>
          <w:p>
            <w:pPr>
              <w:spacing w:line="360" w:lineRule="auto"/>
              <w:ind w:firstLine="480" w:firstLineChars="200"/>
              <w:rPr>
                <w:rFonts w:hint="eastAsia"/>
                <w:color w:val="000000" w:themeColor="text1"/>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按照建设项目环境影响报告表编制技术指南要求，声环境明确厂界外50米范围内声环境保护目标，该项目50m范围内无声环境保护目标。</w:t>
            </w:r>
          </w:p>
          <w:p>
            <w:pPr>
              <w:spacing w:line="360" w:lineRule="auto"/>
              <w:rPr>
                <w:color w:val="000000" w:themeColor="text1"/>
                <w14:textFill>
                  <w14:solidFill>
                    <w14:schemeClr w14:val="tx1"/>
                  </w14:solidFill>
                </w14:textFill>
              </w:rPr>
            </w:pPr>
            <w:r>
              <w:rPr>
                <w:b/>
                <w:bCs/>
                <w:color w:val="000000" w:themeColor="text1"/>
                <w:sz w:val="24"/>
                <w14:textFill>
                  <w14:solidFill>
                    <w14:schemeClr w14:val="tx1"/>
                  </w14:solidFill>
                </w14:textFill>
              </w:rPr>
              <w:t>3.1.4</w:t>
            </w:r>
            <w:r>
              <w:rPr>
                <w:rFonts w:hint="eastAsia"/>
                <w:b/>
                <w:bCs/>
                <w:color w:val="000000" w:themeColor="text1"/>
                <w:sz w:val="24"/>
                <w14:textFill>
                  <w14:solidFill>
                    <w14:schemeClr w14:val="tx1"/>
                  </w14:solidFill>
                </w14:textFill>
              </w:rPr>
              <w:t>地下水、</w:t>
            </w:r>
            <w:r>
              <w:rPr>
                <w:b/>
                <w:bCs/>
                <w:color w:val="000000" w:themeColor="text1"/>
                <w:sz w:val="24"/>
                <w14:textFill>
                  <w14:solidFill>
                    <w14:schemeClr w14:val="tx1"/>
                  </w14:solidFill>
                </w14:textFill>
              </w:rPr>
              <w:t>土壤环境质量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根据《建设项目环境影响报告表编制技术指南（污染影响类）（试行）》“原则上不开展环境质量现状调查。建设项目存在土壤、地下水环境污染途径的，应结合污染源、保护目标分布情况开展现状调查以留作背景值。”本项目要求采取防渗，运营期对土壤及地下水影响较小，因此可不进行土壤、地下水环境质量现状监测。</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b/>
                <w:bCs/>
                <w:color w:val="000000" w:themeColor="text1"/>
                <w:sz w:val="24"/>
                <w:lang w:val="en-US" w:eastAsia="zh-CN"/>
                <w14:textFill>
                  <w14:solidFill>
                    <w14:schemeClr w14:val="tx1"/>
                  </w14:solidFill>
                </w14:textFill>
              </w:rPr>
            </w:pPr>
            <w:r>
              <w:rPr>
                <w:rFonts w:hint="eastAsia"/>
                <w:b/>
                <w:bCs/>
                <w:color w:val="000000" w:themeColor="text1"/>
                <w:sz w:val="24"/>
                <w:lang w:val="en-US" w:eastAsia="zh-CN"/>
                <w14:textFill>
                  <w14:solidFill>
                    <w14:schemeClr w14:val="tx1"/>
                  </w14:solidFill>
                </w14:textFill>
              </w:rPr>
              <w:t>3.1.5底泥质量现状调查</w:t>
            </w:r>
          </w:p>
          <w:p>
            <w:pPr>
              <w:spacing w:line="360" w:lineRule="auto"/>
              <w:ind w:firstLine="480" w:firstLineChars="200"/>
              <w:rPr>
                <w:rFonts w:hint="eastAsia" w:ascii="Times New Roman" w:hAnsi="Times New Roman" w:eastAsia="宋体" w:cs="Times New Roman"/>
                <w:color w:val="000000" w:themeColor="text1"/>
                <w:sz w:val="24"/>
                <w:lang w:val="en-US" w:eastAsia="zh-CN"/>
                <w14:textFill>
                  <w14:solidFill>
                    <w14:schemeClr w14:val="tx1"/>
                  </w14:solidFill>
                </w14:textFill>
              </w:rPr>
            </w:pPr>
            <w:r>
              <w:rPr>
                <w:rFonts w:hint="eastAsia" w:ascii="Times New Roman" w:hAnsi="Times New Roman" w:eastAsia="宋体" w:cs="Times New Roman"/>
                <w:color w:val="000000" w:themeColor="text1"/>
                <w:sz w:val="24"/>
                <w:lang w:val="en-US" w:eastAsia="zh-CN"/>
                <w14:textFill>
                  <w14:solidFill>
                    <w14:schemeClr w14:val="tx1"/>
                  </w14:solidFill>
                </w14:textFill>
              </w:rPr>
              <w:t>根据工程特点，为了解项目区域水体底泥环境质量现状，设置 2 处底泥环境质量现状监测点，监测单位于</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2025年12月23日对监测点进行现状监测，监测点位布设情况及结果</w:t>
            </w:r>
            <w:r>
              <w:rPr>
                <w:rFonts w:hint="eastAsia" w:ascii="Times New Roman" w:hAnsi="Times New Roman" w:eastAsia="宋体" w:cs="Times New Roman"/>
                <w:color w:val="000000" w:themeColor="text1"/>
                <w:sz w:val="24"/>
                <w:lang w:val="en-US" w:eastAsia="zh-CN"/>
                <w14:textFill>
                  <w14:solidFill>
                    <w14:schemeClr w14:val="tx1"/>
                  </w14:solidFill>
                </w14:textFill>
              </w:rPr>
              <w:t xml:space="preserve">见下表所示。 </w:t>
            </w:r>
          </w:p>
          <w:p>
            <w:pPr>
              <w:keepNext w:val="0"/>
              <w:keepLines w:val="0"/>
              <w:widowControl/>
              <w:suppressLineNumbers w:val="0"/>
              <w:ind w:firstLine="482" w:firstLineChars="200"/>
              <w:jc w:val="left"/>
              <w:rPr>
                <w:rFonts w:hint="eastAsia" w:ascii="Times New Roman" w:hAnsi="Times New Roman" w:eastAsia="宋体" w:cs="Times New Roman"/>
                <w:b/>
                <w:bCs/>
                <w:color w:val="000000" w:themeColor="text1"/>
                <w:sz w:val="24"/>
                <w:szCs w:val="24"/>
                <w:lang w:eastAsia="zh-CN"/>
                <w14:textFill>
                  <w14:solidFill>
                    <w14:schemeClr w14:val="tx1"/>
                  </w14:solidFill>
                </w14:textFill>
              </w:rPr>
            </w:pPr>
            <w:r>
              <w:rPr>
                <w:rFonts w:hint="eastAsia" w:ascii="Times New Roman" w:hAnsi="Times New Roman" w:eastAsia="宋体" w:cs="Times New Roman"/>
                <w:b/>
                <w:bCs/>
                <w:color w:val="000000" w:themeColor="text1"/>
                <w:sz w:val="24"/>
                <w:szCs w:val="24"/>
                <w:lang w:eastAsia="zh-CN"/>
                <w14:textFill>
                  <w14:solidFill>
                    <w14:schemeClr w14:val="tx1"/>
                  </w14:solidFill>
                </w14:textFill>
              </w:rPr>
              <w:t>①监测点位</w:t>
            </w:r>
          </w:p>
          <w:p>
            <w:pPr>
              <w:keepNext w:val="0"/>
              <w:keepLines w:val="0"/>
              <w:widowControl/>
              <w:suppressLineNumbers w:val="0"/>
              <w:jc w:val="center"/>
              <w:rPr>
                <w:rFonts w:hint="default" w:ascii="Times New Roman" w:hAnsi="Times New Roman" w:eastAsia="宋体" w:cs="Times New Roman"/>
                <w:b/>
                <w:bCs/>
                <w:color w:val="000000" w:themeColor="text1"/>
                <w:sz w:val="24"/>
                <w:szCs w:val="24"/>
                <w14:textFill>
                  <w14:solidFill>
                    <w14:schemeClr w14:val="tx1"/>
                  </w14:solidFill>
                </w14:textFill>
              </w:rPr>
            </w:pPr>
          </w:p>
          <w:p>
            <w:pPr>
              <w:keepNext w:val="0"/>
              <w:keepLines w:val="0"/>
              <w:widowControl/>
              <w:suppressLineNumbers w:val="0"/>
              <w:jc w:val="center"/>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b/>
                <w:bCs/>
                <w:color w:val="000000" w:themeColor="text1"/>
                <w:sz w:val="24"/>
                <w:szCs w:val="24"/>
                <w14:textFill>
                  <w14:solidFill>
                    <w14:schemeClr w14:val="tx1"/>
                  </w14:solidFill>
                </w14:textFill>
              </w:rPr>
              <w:t>表3-</w:t>
            </w:r>
            <w:r>
              <w:rPr>
                <w:rFonts w:hint="eastAsia" w:cs="Times New Roman"/>
                <w:b/>
                <w:bCs/>
                <w:color w:val="000000" w:themeColor="text1"/>
                <w:sz w:val="24"/>
                <w:szCs w:val="24"/>
                <w:lang w:val="en-US" w:eastAsia="zh-CN"/>
                <w14:textFill>
                  <w14:solidFill>
                    <w14:schemeClr w14:val="tx1"/>
                  </w14:solidFill>
                </w14:textFill>
              </w:rPr>
              <w:t>5</w:t>
            </w:r>
            <w:r>
              <w:rPr>
                <w:rFonts w:hint="eastAsia" w:ascii="Times New Roman" w:hAnsi="Times New Roman" w:eastAsia="宋体" w:cs="Times New Roman"/>
                <w:b/>
                <w:bCs/>
                <w:color w:val="000000" w:themeColor="text1"/>
                <w:sz w:val="24"/>
                <w:szCs w:val="24"/>
                <w:lang w:val="en-US" w:eastAsia="zh-CN"/>
                <w14:textFill>
                  <w14:solidFill>
                    <w14:schemeClr w14:val="tx1"/>
                  </w14:solidFill>
                </w14:textFill>
              </w:rPr>
              <w:t xml:space="preserve"> </w:t>
            </w:r>
            <w:r>
              <w:rPr>
                <w:rFonts w:hint="eastAsia" w:ascii="Times New Roman" w:hAnsi="Times New Roman" w:eastAsia="宋体" w:cs="宋体"/>
                <w:b/>
                <w:bCs/>
                <w:color w:val="000000" w:themeColor="text1"/>
                <w:kern w:val="0"/>
                <w:sz w:val="24"/>
                <w:szCs w:val="24"/>
                <w:lang w:val="en-US" w:eastAsia="zh-CN" w:bidi="ar"/>
                <w14:textFill>
                  <w14:solidFill>
                    <w14:schemeClr w14:val="tx1"/>
                  </w14:solidFill>
                </w14:textFill>
              </w:rPr>
              <w:t>底泥监测点位布设情况</w:t>
            </w:r>
          </w:p>
          <w:tbl>
            <w:tblPr>
              <w:tblStyle w:val="4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51"/>
              <w:gridCol w:w="54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551" w:type="dxa"/>
                  <w:noWrap w:val="0"/>
                  <w:vAlign w:val="center"/>
                </w:tcPr>
                <w:p>
                  <w:pPr>
                    <w:pStyle w:val="57"/>
                    <w:ind w:left="0" w:leftChars="0" w:firstLine="0" w:firstLineChars="0"/>
                    <w:jc w:val="center"/>
                    <w:rPr>
                      <w:rFonts w:hint="eastAsia" w:ascii="Times New Roman" w:hAnsi="Times New Roman" w:eastAsia="宋体" w:cs="Times New Roman"/>
                      <w:color w:val="000000" w:themeColor="text1"/>
                      <w:sz w:val="21"/>
                      <w:szCs w:val="21"/>
                      <w:lang w:eastAsia="zh-CN"/>
                      <w14:textFill>
                        <w14:solidFill>
                          <w14:schemeClr w14:val="tx1"/>
                        </w14:solidFill>
                      </w14:textFill>
                    </w:rPr>
                  </w:pPr>
                  <w:r>
                    <w:rPr>
                      <w:rFonts w:hint="eastAsia" w:ascii="Times New Roman" w:hAnsi="Times New Roman" w:eastAsia="宋体" w:cs="Times New Roman"/>
                      <w:color w:val="000000" w:themeColor="text1"/>
                      <w:sz w:val="21"/>
                      <w:szCs w:val="21"/>
                      <w:lang w:eastAsia="zh-CN"/>
                      <w14:textFill>
                        <w14:solidFill>
                          <w14:schemeClr w14:val="tx1"/>
                        </w14:solidFill>
                      </w14:textFill>
                    </w:rPr>
                    <w:t>点位</w:t>
                  </w:r>
                </w:p>
              </w:tc>
              <w:tc>
                <w:tcPr>
                  <w:tcW w:w="5431" w:type="dxa"/>
                  <w:noWrap w:val="0"/>
                  <w:vAlign w:val="center"/>
                </w:tcPr>
                <w:p>
                  <w:pPr>
                    <w:pStyle w:val="57"/>
                    <w:ind w:left="0" w:leftChars="0" w:firstLine="0" w:firstLineChars="0"/>
                    <w:jc w:val="center"/>
                    <w:rPr>
                      <w:rFonts w:hint="eastAsia" w:ascii="Times New Roman" w:hAnsi="Times New Roman" w:eastAsia="宋体" w:cs="Times New Roman"/>
                      <w:color w:val="000000" w:themeColor="text1"/>
                      <w:sz w:val="21"/>
                      <w:szCs w:val="21"/>
                      <w:lang w:eastAsia="zh-CN"/>
                      <w14:textFill>
                        <w14:solidFill>
                          <w14:schemeClr w14:val="tx1"/>
                        </w14:solidFill>
                      </w14:textFill>
                    </w:rPr>
                  </w:pPr>
                  <w:r>
                    <w:rPr>
                      <w:rFonts w:hint="eastAsia" w:ascii="Times New Roman" w:hAnsi="Times New Roman" w:eastAsia="宋体" w:cs="Times New Roman"/>
                      <w:color w:val="000000" w:themeColor="text1"/>
                      <w:sz w:val="21"/>
                      <w:szCs w:val="21"/>
                      <w:lang w:eastAsia="zh-CN"/>
                      <w14:textFill>
                        <w14:solidFill>
                          <w14:schemeClr w14:val="tx1"/>
                        </w14:solidFill>
                      </w14:textFill>
                    </w:rPr>
                    <w:t>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551" w:type="dxa"/>
                  <w:noWrap w:val="0"/>
                  <w:vAlign w:val="center"/>
                </w:tcPr>
                <w:p>
                  <w:pPr>
                    <w:pStyle w:val="57"/>
                    <w:ind w:left="0" w:leftChars="0" w:firstLine="0" w:firstLineChars="0"/>
                    <w:jc w:val="center"/>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S1</w:t>
                  </w:r>
                </w:p>
              </w:tc>
              <w:tc>
                <w:tcPr>
                  <w:tcW w:w="5431" w:type="dxa"/>
                  <w:noWrap w:val="0"/>
                  <w:vAlign w:val="center"/>
                </w:tcPr>
                <w:p>
                  <w:pPr>
                    <w:pStyle w:val="57"/>
                    <w:ind w:left="0" w:leftChars="0" w:firstLine="0" w:firstLineChars="0"/>
                    <w:jc w:val="center"/>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入河排污口上游 500m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551" w:type="dxa"/>
                  <w:noWrap w:val="0"/>
                  <w:vAlign w:val="center"/>
                </w:tcPr>
                <w:p>
                  <w:pPr>
                    <w:pStyle w:val="57"/>
                    <w:ind w:left="0" w:leftChars="0" w:firstLine="0" w:firstLineChars="0"/>
                    <w:jc w:val="center"/>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S2</w:t>
                  </w:r>
                </w:p>
              </w:tc>
              <w:tc>
                <w:tcPr>
                  <w:tcW w:w="5431" w:type="dxa"/>
                  <w:noWrap w:val="0"/>
                  <w:vAlign w:val="center"/>
                </w:tcPr>
                <w:p>
                  <w:pPr>
                    <w:pStyle w:val="57"/>
                    <w:ind w:left="0" w:leftChars="0" w:firstLine="0" w:firstLineChars="0"/>
                    <w:jc w:val="center"/>
                    <w:rPr>
                      <w:rFonts w:hint="eastAsia" w:ascii="Times New Roman" w:hAnsi="Times New Roman" w:eastAsia="宋体" w:cs="Times New Roman"/>
                      <w:color w:val="000000" w:themeColor="text1"/>
                      <w:sz w:val="21"/>
                      <w:szCs w:val="21"/>
                      <w:lang w:eastAsia="zh-CN"/>
                      <w14:textFill>
                        <w14:solidFill>
                          <w14:schemeClr w14:val="tx1"/>
                        </w14:solidFill>
                      </w14:textFill>
                    </w:rPr>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下游 1000m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551" w:type="dxa"/>
                  <w:noWrap w:val="0"/>
                  <w:vAlign w:val="center"/>
                </w:tcPr>
                <w:p>
                  <w:pPr>
                    <w:pStyle w:val="57"/>
                    <w:ind w:left="0" w:leftChars="0" w:firstLine="0" w:firstLineChars="0"/>
                    <w:jc w:val="center"/>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S3</w:t>
                  </w:r>
                </w:p>
              </w:tc>
              <w:tc>
                <w:tcPr>
                  <w:tcW w:w="5431" w:type="dxa"/>
                  <w:noWrap w:val="0"/>
                  <w:vAlign w:val="center"/>
                </w:tcPr>
                <w:p>
                  <w:pPr>
                    <w:pStyle w:val="57"/>
                    <w:ind w:left="0" w:leftChars="0" w:firstLine="0" w:firstLineChars="0"/>
                    <w:jc w:val="center"/>
                    <w:rPr>
                      <w:rFonts w:hint="eastAsia" w:ascii="Times New Roman" w:hAnsi="Times New Roman" w:eastAsia="宋体" w:cs="Times New Roman"/>
                      <w:color w:val="000000" w:themeColor="text1"/>
                      <w:sz w:val="21"/>
                      <w:szCs w:val="21"/>
                      <w:lang w:eastAsia="zh-CN"/>
                      <w14:textFill>
                        <w14:solidFill>
                          <w14:schemeClr w14:val="tx1"/>
                        </w14:solidFill>
                      </w14:textFill>
                    </w:rPr>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下游 2000m</w:t>
                  </w:r>
                </w:p>
              </w:tc>
            </w:tr>
          </w:tbl>
          <w:p>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rFonts w:hint="eastAsia" w:ascii="Times New Roman" w:hAnsi="Times New Roman" w:eastAsia="宋体" w:cs="Times New Roman"/>
                <w:b/>
                <w:bCs/>
                <w:color w:val="000000" w:themeColor="text1"/>
                <w:sz w:val="24"/>
                <w:szCs w:val="24"/>
                <w:lang w:eastAsia="zh-CN"/>
                <w14:textFill>
                  <w14:solidFill>
                    <w14:schemeClr w14:val="tx1"/>
                  </w14:solidFill>
                </w14:textFill>
              </w:rPr>
            </w:pPr>
            <w:r>
              <w:rPr>
                <w:rFonts w:hint="eastAsia" w:ascii="Times New Roman" w:hAnsi="Times New Roman" w:eastAsia="宋体" w:cs="Times New Roman"/>
                <w:b/>
                <w:bCs/>
                <w:color w:val="000000" w:themeColor="text1"/>
                <w:sz w:val="24"/>
                <w:szCs w:val="24"/>
                <w:lang w:val="en-US" w:eastAsia="zh-CN"/>
                <w14:textFill>
                  <w14:solidFill>
                    <w14:schemeClr w14:val="tx1"/>
                  </w14:solidFill>
                </w14:textFill>
              </w:rPr>
              <w:t>②监测因子</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ascii="Times New Roman" w:hAnsi="Times New Roman" w:eastAsia="宋体"/>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pH</w:t>
            </w:r>
            <w:r>
              <w:rPr>
                <w:rFonts w:hint="eastAsia" w:ascii="Times New Roman" w:hAnsi="Times New Roman" w:eastAsia="宋体" w:cs="宋体"/>
                <w:color w:val="000000" w:themeColor="text1"/>
                <w:kern w:val="0"/>
                <w:sz w:val="24"/>
                <w:szCs w:val="24"/>
                <w:lang w:val="en-US" w:eastAsia="zh-CN" w:bidi="ar"/>
                <w14:textFill>
                  <w14:solidFill>
                    <w14:schemeClr w14:val="tx1"/>
                  </w14:solidFill>
                </w14:textFill>
              </w:rPr>
              <w:t>、镉、汞、砷、铜、铅、铬、锌、镍</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rFonts w:ascii="Times New Roman" w:hAnsi="Times New Roman" w:eastAsia="宋体"/>
                <w:color w:val="000000" w:themeColor="text1"/>
                <w:sz w:val="24"/>
                <w:szCs w:val="24"/>
                <w14:textFill>
                  <w14:solidFill>
                    <w14:schemeClr w14:val="tx1"/>
                  </w14:solidFill>
                </w14:textFill>
              </w:rPr>
            </w:pPr>
            <w:r>
              <w:rPr>
                <w:rFonts w:hint="eastAsia" w:ascii="Times New Roman" w:hAnsi="Times New Roman" w:eastAsia="宋体" w:cs="Times New Roman"/>
                <w:b/>
                <w:bCs/>
                <w:color w:val="000000" w:themeColor="text1"/>
                <w:kern w:val="2"/>
                <w:sz w:val="24"/>
                <w:szCs w:val="24"/>
                <w:highlight w:val="none"/>
                <w:lang w:val="en-US" w:eastAsia="zh-CN" w:bidi="ar-SA"/>
                <w14:textFill>
                  <w14:solidFill>
                    <w14:schemeClr w14:val="tx1"/>
                  </w14:solidFill>
                </w14:textFill>
              </w:rPr>
              <w:t>③</w:t>
            </w:r>
            <w:r>
              <w:rPr>
                <w:rFonts w:hint="eastAsia" w:ascii="Times New Roman" w:hAnsi="Times New Roman" w:eastAsia="宋体" w:cs="宋体"/>
                <w:b/>
                <w:bCs/>
                <w:color w:val="000000" w:themeColor="text1"/>
                <w:kern w:val="0"/>
                <w:sz w:val="24"/>
                <w:szCs w:val="24"/>
                <w:lang w:val="en-US" w:eastAsia="zh-CN" w:bidi="ar"/>
                <w14:textFill>
                  <w14:solidFill>
                    <w14:schemeClr w14:val="tx1"/>
                  </w14:solidFill>
                </w14:textFill>
              </w:rPr>
              <w:t>监测时间和频率</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宋体"/>
                <w:color w:val="000000" w:themeColor="text1"/>
                <w:kern w:val="0"/>
                <w:sz w:val="24"/>
                <w:szCs w:val="24"/>
                <w:lang w:val="en-US" w:eastAsia="zh-CN" w:bidi="ar"/>
                <w14:textFill>
                  <w14:solidFill>
                    <w14:schemeClr w14:val="tx1"/>
                  </w14:solidFill>
                </w14:textFill>
              </w:rPr>
            </w:pPr>
            <w:r>
              <w:rPr>
                <w:rFonts w:hint="eastAsia" w:ascii="Times New Roman" w:hAnsi="Times New Roman" w:eastAsia="宋体" w:cs="宋体"/>
                <w:color w:val="000000" w:themeColor="text1"/>
                <w:kern w:val="0"/>
                <w:sz w:val="24"/>
                <w:szCs w:val="24"/>
                <w:lang w:val="en-US" w:eastAsia="zh-CN" w:bidi="ar"/>
                <w14:textFill>
                  <w14:solidFill>
                    <w14:schemeClr w14:val="tx1"/>
                  </w14:solidFill>
                </w14:textFill>
              </w:rPr>
              <w:t>采样1次，监测1次</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宋体"/>
                <w:color w:val="000000" w:themeColor="text1"/>
                <w:kern w:val="0"/>
                <w:sz w:val="24"/>
                <w:szCs w:val="24"/>
                <w:lang w:val="en-US" w:eastAsia="zh-CN" w:bidi="ar"/>
                <w14:textFill>
                  <w14:solidFill>
                    <w14:schemeClr w14:val="tx1"/>
                  </w14:solidFill>
                </w14:textFill>
              </w:rPr>
            </w:pPr>
            <w:r>
              <w:rPr>
                <w:rFonts w:hint="eastAsia" w:ascii="Times New Roman" w:hAnsi="Times New Roman" w:eastAsia="宋体" w:cs="宋体"/>
                <w:color w:val="000000" w:themeColor="text1"/>
                <w:kern w:val="0"/>
                <w:sz w:val="24"/>
                <w:szCs w:val="24"/>
                <w:lang w:val="en-US" w:eastAsia="zh-CN" w:bidi="ar"/>
                <w14:textFill>
                  <w14:solidFill>
                    <w14:schemeClr w14:val="tx1"/>
                  </w14:solidFill>
                </w14:textFill>
              </w:rPr>
              <w:t>采样和分析方法按国家环保总局颁发的《环境监测分析方法》和中国环境监测总站编制的《土壤元素的近代分析方法》进行。</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rFonts w:ascii="Times New Roman" w:hAnsi="Times New Roman" w:eastAsia="宋体"/>
                <w:color w:val="000000" w:themeColor="text1"/>
                <w:sz w:val="24"/>
                <w:szCs w:val="24"/>
                <w14:textFill>
                  <w14:solidFill>
                    <w14:schemeClr w14:val="tx1"/>
                  </w14:solidFill>
                </w14:textFill>
              </w:rPr>
            </w:pPr>
            <w:r>
              <w:rPr>
                <w:rFonts w:hint="eastAsia" w:ascii="Times New Roman" w:hAnsi="Times New Roman" w:eastAsia="宋体" w:cs="Times New Roman"/>
                <w:b/>
                <w:bCs/>
                <w:color w:val="000000" w:themeColor="text1"/>
                <w:kern w:val="2"/>
                <w:sz w:val="24"/>
                <w:szCs w:val="24"/>
                <w:highlight w:val="none"/>
                <w:lang w:val="en-US" w:eastAsia="zh-CN" w:bidi="ar-SA"/>
                <w14:textFill>
                  <w14:solidFill>
                    <w14:schemeClr w14:val="tx1"/>
                  </w14:solidFill>
                </w14:textFill>
              </w:rPr>
              <w:t>④</w:t>
            </w:r>
            <w:r>
              <w:rPr>
                <w:rFonts w:hint="eastAsia" w:cs="Times New Roman"/>
                <w:b/>
                <w:bCs/>
                <w:color w:val="000000" w:themeColor="text1"/>
                <w:kern w:val="2"/>
                <w:sz w:val="24"/>
                <w:szCs w:val="24"/>
                <w:highlight w:val="none"/>
                <w:lang w:val="en-US" w:eastAsia="zh-CN" w:bidi="ar-SA"/>
                <w14:textFill>
                  <w14:solidFill>
                    <w14:schemeClr w14:val="tx1"/>
                  </w14:solidFill>
                </w14:textFill>
              </w:rPr>
              <w:t>检测方法</w:t>
            </w:r>
            <w:r>
              <w:rPr>
                <w:rFonts w:hint="eastAsia" w:ascii="Times New Roman" w:hAnsi="Times New Roman" w:eastAsia="宋体" w:cs="宋体"/>
                <w:b/>
                <w:bCs/>
                <w:color w:val="000000" w:themeColor="text1"/>
                <w:kern w:val="0"/>
                <w:sz w:val="24"/>
                <w:szCs w:val="24"/>
                <w:lang w:val="en-US" w:eastAsia="zh-CN" w:bidi="ar"/>
                <w14:textFill>
                  <w14:solidFill>
                    <w14:schemeClr w14:val="tx1"/>
                  </w14:solidFill>
                </w14:textFill>
              </w:rPr>
              <w:t>和检出限</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宋体"/>
                <w:b/>
                <w:bCs/>
                <w:color w:val="000000" w:themeColor="text1"/>
                <w:kern w:val="0"/>
                <w:sz w:val="24"/>
                <w:szCs w:val="24"/>
                <w:highlight w:val="none"/>
                <w:lang w:val="en-US" w:eastAsia="zh-CN" w:bidi="ar"/>
                <w14:textFill>
                  <w14:solidFill>
                    <w14:schemeClr w14:val="tx1"/>
                  </w14:solidFill>
                </w14:textFill>
              </w:rPr>
            </w:pPr>
            <w:r>
              <w:rPr>
                <w:rFonts w:hint="eastAsia" w:ascii="Times New Roman" w:hAnsi="Times New Roman" w:eastAsia="宋体" w:cs="宋体"/>
                <w:color w:val="000000" w:themeColor="text1"/>
                <w:kern w:val="0"/>
                <w:sz w:val="24"/>
                <w:szCs w:val="24"/>
                <w:lang w:val="en-US" w:eastAsia="zh-CN" w:bidi="ar"/>
                <w14:textFill>
                  <w14:solidFill>
                    <w14:schemeClr w14:val="tx1"/>
                  </w14:solidFill>
                </w14:textFill>
              </w:rPr>
              <w:t>按照《土壤环境监测技术规范》（</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HJ/T166-2004</w:t>
            </w:r>
            <w:r>
              <w:rPr>
                <w:rFonts w:hint="eastAsia" w:ascii="Times New Roman" w:hAnsi="Times New Roman" w:eastAsia="宋体" w:cs="宋体"/>
                <w:color w:val="000000" w:themeColor="text1"/>
                <w:kern w:val="0"/>
                <w:sz w:val="24"/>
                <w:szCs w:val="24"/>
                <w:lang w:val="en-US" w:eastAsia="zh-CN" w:bidi="ar"/>
                <w14:textFill>
                  <w14:solidFill>
                    <w14:schemeClr w14:val="tx1"/>
                  </w14:solidFill>
                </w14:textFill>
              </w:rPr>
              <w:t>）中相关要求</w:t>
            </w:r>
          </w:p>
          <w:p>
            <w:pPr>
              <w:keepNext w:val="0"/>
              <w:keepLines w:val="0"/>
              <w:widowControl/>
              <w:suppressLineNumbers w:val="0"/>
              <w:jc w:val="center"/>
              <w:rPr>
                <w:rFonts w:ascii="Times New Roman" w:hAnsi="Times New Roman" w:eastAsia="宋体"/>
                <w:color w:val="000000" w:themeColor="text1"/>
                <w:highlight w:val="none"/>
                <w14:textFill>
                  <w14:solidFill>
                    <w14:schemeClr w14:val="tx1"/>
                  </w14:solidFill>
                </w14:textFill>
              </w:rPr>
            </w:pPr>
            <w:r>
              <w:rPr>
                <w:rFonts w:hint="eastAsia" w:ascii="Times New Roman" w:hAnsi="Times New Roman" w:eastAsia="宋体" w:cs="宋体"/>
                <w:b/>
                <w:bCs/>
                <w:color w:val="000000" w:themeColor="text1"/>
                <w:kern w:val="0"/>
                <w:sz w:val="24"/>
                <w:szCs w:val="24"/>
                <w:highlight w:val="none"/>
                <w:lang w:val="en-US" w:eastAsia="zh-CN" w:bidi="ar"/>
                <w14:textFill>
                  <w14:solidFill>
                    <w14:schemeClr w14:val="tx1"/>
                  </w14:solidFill>
                </w14:textFill>
              </w:rPr>
              <w:t>表</w:t>
            </w:r>
            <w:r>
              <w:rPr>
                <w:rFonts w:hint="default" w:ascii="Times New Roman" w:hAnsi="Times New Roman" w:eastAsia="宋体" w:cs="Times New Roman"/>
                <w:b/>
                <w:bCs/>
                <w:color w:val="000000" w:themeColor="text1"/>
                <w:kern w:val="0"/>
                <w:sz w:val="24"/>
                <w:szCs w:val="24"/>
                <w:highlight w:val="none"/>
                <w:lang w:val="en-US" w:eastAsia="zh-CN" w:bidi="ar"/>
                <w14:textFill>
                  <w14:solidFill>
                    <w14:schemeClr w14:val="tx1"/>
                  </w14:solidFill>
                </w14:textFill>
              </w:rPr>
              <w:t>3-</w:t>
            </w:r>
            <w:r>
              <w:rPr>
                <w:rFonts w:hint="eastAsia" w:cs="Times New Roman"/>
                <w:b/>
                <w:bCs/>
                <w:color w:val="000000" w:themeColor="text1"/>
                <w:kern w:val="0"/>
                <w:sz w:val="24"/>
                <w:szCs w:val="24"/>
                <w:highlight w:val="none"/>
                <w:lang w:val="en-US" w:eastAsia="zh-CN" w:bidi="ar"/>
                <w14:textFill>
                  <w14:solidFill>
                    <w14:schemeClr w14:val="tx1"/>
                  </w14:solidFill>
                </w14:textFill>
              </w:rPr>
              <w:t>6</w:t>
            </w:r>
            <w:r>
              <w:rPr>
                <w:rFonts w:hint="eastAsia" w:ascii="Times New Roman" w:hAnsi="Times New Roman" w:eastAsia="宋体" w:cs="宋体"/>
                <w:b/>
                <w:bCs/>
                <w:color w:val="000000" w:themeColor="text1"/>
                <w:kern w:val="0"/>
                <w:sz w:val="24"/>
                <w:szCs w:val="24"/>
                <w:highlight w:val="none"/>
                <w:lang w:val="en-US" w:eastAsia="zh-CN" w:bidi="ar"/>
                <w14:textFill>
                  <w14:solidFill>
                    <w14:schemeClr w14:val="tx1"/>
                  </w14:solidFill>
                </w14:textFill>
              </w:rPr>
              <w:t xml:space="preserve"> 底泥环境质量现状监测结果和评价结果一览表</w:t>
            </w:r>
          </w:p>
          <w:tbl>
            <w:tblPr>
              <w:tblStyle w:val="4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1"/>
              <w:gridCol w:w="833"/>
              <w:gridCol w:w="990"/>
              <w:gridCol w:w="694"/>
              <w:gridCol w:w="694"/>
              <w:gridCol w:w="694"/>
              <w:gridCol w:w="694"/>
              <w:gridCol w:w="694"/>
              <w:gridCol w:w="694"/>
              <w:gridCol w:w="694"/>
              <w:gridCol w:w="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01" w:type="dxa"/>
                  <w:noWrap w:val="0"/>
                  <w:vAlign w:val="center"/>
                </w:tcPr>
                <w:p>
                  <w:pPr>
                    <w:pStyle w:val="57"/>
                    <w:ind w:left="0" w:leftChars="0" w:firstLine="0" w:firstLineChars="0"/>
                    <w:jc w:val="cente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t>点位</w:t>
                  </w:r>
                </w:p>
              </w:tc>
              <w:tc>
                <w:tcPr>
                  <w:tcW w:w="833" w:type="dxa"/>
                  <w:noWrap w:val="0"/>
                  <w:vAlign w:val="center"/>
                </w:tcPr>
                <w:p>
                  <w:pPr>
                    <w:pStyle w:val="57"/>
                    <w:ind w:left="0" w:leftChars="0" w:firstLine="0" w:firstLineChars="0"/>
                    <w:jc w:val="cente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t>项目</w:t>
                  </w:r>
                </w:p>
              </w:tc>
              <w:tc>
                <w:tcPr>
                  <w:tcW w:w="990" w:type="dxa"/>
                  <w:noWrap w:val="0"/>
                  <w:vAlign w:val="center"/>
                </w:tcPr>
                <w:p>
                  <w:pPr>
                    <w:pStyle w:val="57"/>
                    <w:ind w:left="0" w:leftChars="0" w:firstLine="0" w:firstLineChars="0"/>
                    <w:jc w:val="cente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lang w:val="en-US" w:eastAsia="zh-CN" w:bidi="ar"/>
                      <w14:textFill>
                        <w14:solidFill>
                          <w14:schemeClr w14:val="tx1"/>
                        </w14:solidFill>
                      </w14:textFill>
                    </w:rPr>
                    <w:t>pH</w:t>
                  </w:r>
                </w:p>
              </w:tc>
              <w:tc>
                <w:tcPr>
                  <w:tcW w:w="694" w:type="dxa"/>
                  <w:noWrap w:val="0"/>
                  <w:vAlign w:val="center"/>
                </w:tcPr>
                <w:p>
                  <w:pPr>
                    <w:pStyle w:val="57"/>
                    <w:ind w:left="0" w:leftChars="0" w:firstLine="0" w:firstLineChars="0"/>
                    <w:jc w:val="cente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eastAsia" w:ascii="Times New Roman" w:hAnsi="Times New Roman" w:eastAsia="宋体" w:cs="宋体"/>
                      <w:color w:val="000000" w:themeColor="text1"/>
                      <w:kern w:val="0"/>
                      <w:sz w:val="21"/>
                      <w:szCs w:val="21"/>
                      <w:highlight w:val="none"/>
                      <w:lang w:val="en-US" w:eastAsia="zh-CN" w:bidi="ar"/>
                      <w14:textFill>
                        <w14:solidFill>
                          <w14:schemeClr w14:val="tx1"/>
                        </w14:solidFill>
                      </w14:textFill>
                    </w:rPr>
                    <w:t>砷</w:t>
                  </w:r>
                </w:p>
              </w:tc>
              <w:tc>
                <w:tcPr>
                  <w:tcW w:w="694" w:type="dxa"/>
                  <w:noWrap w:val="0"/>
                  <w:vAlign w:val="center"/>
                </w:tcPr>
                <w:p>
                  <w:pPr>
                    <w:pStyle w:val="57"/>
                    <w:ind w:left="0" w:leftChars="0" w:firstLine="0" w:firstLineChars="0"/>
                    <w:jc w:val="center"/>
                    <w:rPr>
                      <w:rFonts w:hint="eastAsia" w:ascii="Times New Roman" w:hAnsi="Times New Roman" w:eastAsia="宋体" w:cs="宋体"/>
                      <w:color w:val="000000" w:themeColor="text1"/>
                      <w:kern w:val="0"/>
                      <w:sz w:val="21"/>
                      <w:szCs w:val="21"/>
                      <w:highlight w:val="none"/>
                      <w:lang w:val="en-US" w:eastAsia="zh-CN" w:bidi="ar"/>
                      <w14:textFill>
                        <w14:solidFill>
                          <w14:schemeClr w14:val="tx1"/>
                        </w14:solidFill>
                      </w14:textFill>
                    </w:rPr>
                  </w:pPr>
                  <w:r>
                    <w:rPr>
                      <w:rFonts w:hint="eastAsia" w:ascii="Times New Roman" w:hAnsi="Times New Roman" w:eastAsia="宋体" w:cs="宋体"/>
                      <w:color w:val="000000" w:themeColor="text1"/>
                      <w:kern w:val="0"/>
                      <w:sz w:val="21"/>
                      <w:szCs w:val="21"/>
                      <w:highlight w:val="none"/>
                      <w:lang w:val="en-US" w:eastAsia="zh-CN" w:bidi="ar"/>
                      <w14:textFill>
                        <w14:solidFill>
                          <w14:schemeClr w14:val="tx1"/>
                        </w14:solidFill>
                      </w14:textFill>
                    </w:rPr>
                    <w:t>镉</w:t>
                  </w:r>
                </w:p>
              </w:tc>
              <w:tc>
                <w:tcPr>
                  <w:tcW w:w="694" w:type="dxa"/>
                  <w:noWrap w:val="0"/>
                  <w:vAlign w:val="center"/>
                </w:tcPr>
                <w:p>
                  <w:pPr>
                    <w:pStyle w:val="57"/>
                    <w:ind w:left="0" w:leftChars="0" w:firstLine="0" w:firstLineChars="0"/>
                    <w:jc w:val="center"/>
                    <w:rPr>
                      <w:rFonts w:hint="eastAsia" w:ascii="Times New Roman" w:hAnsi="Times New Roman" w:eastAsia="宋体" w:cs="宋体"/>
                      <w:color w:val="000000" w:themeColor="text1"/>
                      <w:kern w:val="0"/>
                      <w:sz w:val="21"/>
                      <w:szCs w:val="21"/>
                      <w:highlight w:val="none"/>
                      <w:lang w:val="en-US" w:eastAsia="zh-CN" w:bidi="ar"/>
                      <w14:textFill>
                        <w14:solidFill>
                          <w14:schemeClr w14:val="tx1"/>
                        </w14:solidFill>
                      </w14:textFill>
                    </w:rPr>
                  </w:pPr>
                  <w:r>
                    <w:rPr>
                      <w:rFonts w:hint="eastAsia" w:ascii="Times New Roman" w:hAnsi="Times New Roman" w:eastAsia="宋体" w:cs="宋体"/>
                      <w:color w:val="000000" w:themeColor="text1"/>
                      <w:kern w:val="0"/>
                      <w:sz w:val="21"/>
                      <w:szCs w:val="21"/>
                      <w:highlight w:val="none"/>
                      <w:lang w:val="en-US" w:eastAsia="zh-CN" w:bidi="ar"/>
                      <w14:textFill>
                        <w14:solidFill>
                          <w14:schemeClr w14:val="tx1"/>
                        </w14:solidFill>
                      </w14:textFill>
                    </w:rPr>
                    <w:t>铜</w:t>
                  </w:r>
                </w:p>
              </w:tc>
              <w:tc>
                <w:tcPr>
                  <w:tcW w:w="694" w:type="dxa"/>
                  <w:noWrap w:val="0"/>
                  <w:vAlign w:val="center"/>
                </w:tcPr>
                <w:p>
                  <w:pPr>
                    <w:pStyle w:val="57"/>
                    <w:ind w:left="0" w:leftChars="0" w:firstLine="0" w:firstLineChars="0"/>
                    <w:jc w:val="cente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eastAsia" w:ascii="Times New Roman" w:hAnsi="Times New Roman" w:eastAsia="宋体" w:cs="宋体"/>
                      <w:color w:val="000000" w:themeColor="text1"/>
                      <w:kern w:val="0"/>
                      <w:sz w:val="21"/>
                      <w:szCs w:val="21"/>
                      <w:highlight w:val="none"/>
                      <w:lang w:val="en-US" w:eastAsia="zh-CN" w:bidi="ar"/>
                      <w14:textFill>
                        <w14:solidFill>
                          <w14:schemeClr w14:val="tx1"/>
                        </w14:solidFill>
                      </w14:textFill>
                    </w:rPr>
                    <w:t>铅</w:t>
                  </w:r>
                </w:p>
              </w:tc>
              <w:tc>
                <w:tcPr>
                  <w:tcW w:w="694" w:type="dxa"/>
                  <w:noWrap w:val="0"/>
                  <w:vAlign w:val="center"/>
                </w:tcPr>
                <w:p>
                  <w:pPr>
                    <w:pStyle w:val="57"/>
                    <w:ind w:left="0" w:leftChars="0" w:firstLine="0" w:firstLineChars="0"/>
                    <w:jc w:val="cente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eastAsia" w:ascii="Times New Roman" w:hAnsi="Times New Roman" w:eastAsia="宋体" w:cs="宋体"/>
                      <w:color w:val="000000" w:themeColor="text1"/>
                      <w:kern w:val="0"/>
                      <w:sz w:val="21"/>
                      <w:szCs w:val="21"/>
                      <w:highlight w:val="none"/>
                      <w:lang w:val="en-US" w:eastAsia="zh-CN" w:bidi="ar"/>
                      <w14:textFill>
                        <w14:solidFill>
                          <w14:schemeClr w14:val="tx1"/>
                        </w14:solidFill>
                      </w14:textFill>
                    </w:rPr>
                    <w:t>汞</w:t>
                  </w:r>
                </w:p>
              </w:tc>
              <w:tc>
                <w:tcPr>
                  <w:tcW w:w="694" w:type="dxa"/>
                  <w:noWrap w:val="0"/>
                  <w:vAlign w:val="center"/>
                </w:tcPr>
                <w:p>
                  <w:pPr>
                    <w:pStyle w:val="57"/>
                    <w:ind w:left="0" w:leftChars="0" w:firstLine="0" w:firstLineChars="0"/>
                    <w:jc w:val="cente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eastAsia" w:ascii="Times New Roman" w:hAnsi="Times New Roman" w:eastAsia="宋体" w:cs="宋体"/>
                      <w:color w:val="000000" w:themeColor="text1"/>
                      <w:kern w:val="0"/>
                      <w:sz w:val="21"/>
                      <w:szCs w:val="21"/>
                      <w:highlight w:val="none"/>
                      <w:lang w:val="en-US" w:eastAsia="zh-CN" w:bidi="ar"/>
                      <w14:textFill>
                        <w14:solidFill>
                          <w14:schemeClr w14:val="tx1"/>
                        </w14:solidFill>
                      </w14:textFill>
                    </w:rPr>
                    <w:t>镍</w:t>
                  </w:r>
                </w:p>
              </w:tc>
              <w:tc>
                <w:tcPr>
                  <w:tcW w:w="694" w:type="dxa"/>
                  <w:noWrap w:val="0"/>
                  <w:vAlign w:val="center"/>
                </w:tcPr>
                <w:p>
                  <w:pPr>
                    <w:pStyle w:val="57"/>
                    <w:ind w:left="0" w:leftChars="0" w:firstLine="0" w:firstLineChars="0"/>
                    <w:jc w:val="cente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eastAsia" w:ascii="Times New Roman" w:hAnsi="Times New Roman" w:eastAsia="宋体" w:cs="宋体"/>
                      <w:color w:val="000000" w:themeColor="text1"/>
                      <w:kern w:val="0"/>
                      <w:sz w:val="21"/>
                      <w:szCs w:val="21"/>
                      <w:highlight w:val="none"/>
                      <w:lang w:val="en-US" w:eastAsia="zh-CN" w:bidi="ar"/>
                      <w14:textFill>
                        <w14:solidFill>
                          <w14:schemeClr w14:val="tx1"/>
                        </w14:solidFill>
                      </w14:textFill>
                    </w:rPr>
                    <w:t>铬</w:t>
                  </w:r>
                </w:p>
              </w:tc>
              <w:tc>
                <w:tcPr>
                  <w:tcW w:w="700" w:type="dxa"/>
                  <w:noWrap w:val="0"/>
                  <w:vAlign w:val="center"/>
                </w:tcPr>
                <w:p>
                  <w:pPr>
                    <w:pStyle w:val="57"/>
                    <w:ind w:left="0" w:leftChars="0" w:firstLine="0" w:firstLineChars="0"/>
                    <w:jc w:val="cente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eastAsia" w:ascii="Times New Roman" w:hAnsi="Times New Roman" w:eastAsia="宋体" w:cs="宋体"/>
                      <w:color w:val="000000" w:themeColor="text1"/>
                      <w:kern w:val="0"/>
                      <w:sz w:val="21"/>
                      <w:szCs w:val="21"/>
                      <w:highlight w:val="none"/>
                      <w:lang w:val="en-US" w:eastAsia="zh-CN" w:bidi="ar"/>
                      <w14:textFill>
                        <w14:solidFill>
                          <w14:schemeClr w14:val="tx1"/>
                        </w14:solidFill>
                      </w14:textFill>
                    </w:rPr>
                    <w:t>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01" w:type="dxa"/>
                  <w:vMerge w:val="restart"/>
                  <w:noWrap w:val="0"/>
                  <w:vAlign w:val="center"/>
                </w:tcPr>
                <w:p>
                  <w:pPr>
                    <w:pStyle w:val="57"/>
                    <w:ind w:left="0" w:leftChars="0" w:firstLine="0" w:firstLineChars="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S1</w:t>
                  </w:r>
                </w:p>
              </w:tc>
              <w:tc>
                <w:tcPr>
                  <w:tcW w:w="833" w:type="dxa"/>
                  <w:noWrap w:val="0"/>
                  <w:vAlign w:val="center"/>
                </w:tcPr>
                <w:p>
                  <w:pPr>
                    <w:keepNext w:val="0"/>
                    <w:keepLines w:val="0"/>
                    <w:widowControl/>
                    <w:suppressLineNumbers w:val="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宋体"/>
                      <w:color w:val="000000" w:themeColor="text1"/>
                      <w:kern w:val="0"/>
                      <w:sz w:val="21"/>
                      <w:szCs w:val="21"/>
                      <w:highlight w:val="none"/>
                      <w:lang w:val="en-US" w:eastAsia="zh-CN" w:bidi="ar"/>
                      <w14:textFill>
                        <w14:solidFill>
                          <w14:schemeClr w14:val="tx1"/>
                        </w14:solidFill>
                      </w14:textFill>
                    </w:rPr>
                    <w:t>监测值</w:t>
                  </w:r>
                </w:p>
              </w:tc>
              <w:tc>
                <w:tcPr>
                  <w:tcW w:w="990" w:type="dxa"/>
                  <w:noWrap w:val="0"/>
                  <w:vAlign w:val="center"/>
                </w:tcPr>
                <w:p>
                  <w:pPr>
                    <w:pStyle w:val="57"/>
                    <w:ind w:left="0" w:leftChars="0" w:firstLine="0" w:firstLineChars="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7.83</w:t>
                  </w:r>
                </w:p>
              </w:tc>
              <w:tc>
                <w:tcPr>
                  <w:tcW w:w="694" w:type="dxa"/>
                  <w:noWrap w:val="0"/>
                  <w:vAlign w:val="center"/>
                </w:tcPr>
                <w:p>
                  <w:pPr>
                    <w:pStyle w:val="57"/>
                    <w:ind w:left="0" w:leftChars="0" w:firstLine="0" w:firstLineChars="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18.2</w:t>
                  </w:r>
                </w:p>
              </w:tc>
              <w:tc>
                <w:tcPr>
                  <w:tcW w:w="694" w:type="dxa"/>
                  <w:noWrap w:val="0"/>
                  <w:vAlign w:val="center"/>
                </w:tcPr>
                <w:p>
                  <w:pPr>
                    <w:pStyle w:val="57"/>
                    <w:ind w:left="0" w:leftChars="0" w:firstLine="0" w:firstLineChars="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0.09</w:t>
                  </w:r>
                </w:p>
              </w:tc>
              <w:tc>
                <w:tcPr>
                  <w:tcW w:w="694" w:type="dxa"/>
                  <w:noWrap w:val="0"/>
                  <w:vAlign w:val="center"/>
                </w:tcPr>
                <w:p>
                  <w:pPr>
                    <w:pStyle w:val="57"/>
                    <w:ind w:left="0" w:leftChars="0" w:firstLine="0" w:firstLineChars="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32</w:t>
                  </w:r>
                </w:p>
              </w:tc>
              <w:tc>
                <w:tcPr>
                  <w:tcW w:w="694" w:type="dxa"/>
                  <w:noWrap w:val="0"/>
                  <w:vAlign w:val="center"/>
                </w:tcPr>
                <w:p>
                  <w:pPr>
                    <w:pStyle w:val="57"/>
                    <w:ind w:left="0" w:leftChars="0" w:firstLine="0" w:firstLineChars="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24.5</w:t>
                  </w:r>
                </w:p>
              </w:tc>
              <w:tc>
                <w:tcPr>
                  <w:tcW w:w="694" w:type="dxa"/>
                  <w:noWrap w:val="0"/>
                  <w:vAlign w:val="center"/>
                </w:tcPr>
                <w:p>
                  <w:pPr>
                    <w:pStyle w:val="57"/>
                    <w:ind w:left="0" w:leftChars="0" w:firstLine="0" w:firstLineChars="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0.095</w:t>
                  </w:r>
                </w:p>
              </w:tc>
              <w:tc>
                <w:tcPr>
                  <w:tcW w:w="694" w:type="dxa"/>
                  <w:noWrap w:val="0"/>
                  <w:vAlign w:val="center"/>
                </w:tcPr>
                <w:p>
                  <w:pPr>
                    <w:pStyle w:val="57"/>
                    <w:ind w:left="0" w:leftChars="0" w:firstLine="0" w:firstLineChars="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32</w:t>
                  </w:r>
                </w:p>
              </w:tc>
              <w:tc>
                <w:tcPr>
                  <w:tcW w:w="694" w:type="dxa"/>
                  <w:noWrap w:val="0"/>
                  <w:vAlign w:val="center"/>
                </w:tcPr>
                <w:p>
                  <w:pPr>
                    <w:pStyle w:val="57"/>
                    <w:ind w:left="0" w:leftChars="0" w:firstLine="0" w:firstLineChars="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38</w:t>
                  </w:r>
                </w:p>
              </w:tc>
              <w:tc>
                <w:tcPr>
                  <w:tcW w:w="700" w:type="dxa"/>
                  <w:noWrap w:val="0"/>
                  <w:vAlign w:val="center"/>
                </w:tcPr>
                <w:p>
                  <w:pPr>
                    <w:pStyle w:val="57"/>
                    <w:ind w:left="0" w:leftChars="0" w:firstLine="0" w:firstLineChars="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96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01" w:type="dxa"/>
                  <w:vMerge w:val="continue"/>
                  <w:noWrap w:val="0"/>
                  <w:vAlign w:val="center"/>
                </w:tcPr>
                <w:p>
                  <w:pPr>
                    <w:pStyle w:val="57"/>
                    <w:ind w:left="0" w:leftChars="0" w:firstLine="0" w:firstLineChars="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p>
              </w:tc>
              <w:tc>
                <w:tcPr>
                  <w:tcW w:w="833" w:type="dxa"/>
                  <w:noWrap w:val="0"/>
                  <w:vAlign w:val="center"/>
                </w:tcPr>
                <w:p>
                  <w:pPr>
                    <w:pStyle w:val="57"/>
                    <w:ind w:left="0" w:leftChars="0" w:firstLine="0" w:firstLineChars="0"/>
                    <w:jc w:val="cente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t>标准限值</w:t>
                  </w:r>
                </w:p>
              </w:tc>
              <w:tc>
                <w:tcPr>
                  <w:tcW w:w="990" w:type="dxa"/>
                  <w:noWrap w:val="0"/>
                  <w:vAlign w:val="center"/>
                </w:tcPr>
                <w:p>
                  <w:pPr>
                    <w:pStyle w:val="57"/>
                    <w:ind w:left="0" w:leftChars="0" w:firstLine="0" w:firstLineChars="0"/>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pH</w:t>
                  </w: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&gt;</w:t>
                  </w:r>
                  <w:r>
                    <w:rPr>
                      <w:rFonts w:hint="default" w:ascii="Times New Roman" w:hAnsi="Times New Roman" w:eastAsia="宋体" w:cs="Times New Roman"/>
                      <w:color w:val="000000" w:themeColor="text1"/>
                      <w:sz w:val="21"/>
                      <w:szCs w:val="21"/>
                      <w:highlight w:val="none"/>
                      <w14:textFill>
                        <w14:solidFill>
                          <w14:schemeClr w14:val="tx1"/>
                        </w14:solidFill>
                      </w14:textFill>
                    </w:rPr>
                    <w:t>7.5</w:t>
                  </w:r>
                </w:p>
              </w:tc>
              <w:tc>
                <w:tcPr>
                  <w:tcW w:w="694" w:type="dxa"/>
                  <w:noWrap w:val="0"/>
                  <w:vAlign w:val="center"/>
                </w:tcPr>
                <w:p>
                  <w:pPr>
                    <w:pStyle w:val="57"/>
                    <w:ind w:left="0" w:leftChars="0" w:firstLine="0" w:firstLineChars="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25</w:t>
                  </w:r>
                </w:p>
              </w:tc>
              <w:tc>
                <w:tcPr>
                  <w:tcW w:w="694" w:type="dxa"/>
                  <w:noWrap w:val="0"/>
                  <w:vAlign w:val="center"/>
                </w:tcPr>
                <w:p>
                  <w:pPr>
                    <w:pStyle w:val="57"/>
                    <w:ind w:left="0" w:leftChars="0" w:firstLine="0" w:firstLineChars="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0.6</w:t>
                  </w:r>
                </w:p>
              </w:tc>
              <w:tc>
                <w:tcPr>
                  <w:tcW w:w="694" w:type="dxa"/>
                  <w:noWrap w:val="0"/>
                  <w:vAlign w:val="center"/>
                </w:tcPr>
                <w:p>
                  <w:pPr>
                    <w:pStyle w:val="57"/>
                    <w:ind w:left="0" w:leftChars="0" w:firstLine="0" w:firstLineChars="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t>100</w:t>
                  </w:r>
                </w:p>
              </w:tc>
              <w:tc>
                <w:tcPr>
                  <w:tcW w:w="694" w:type="dxa"/>
                  <w:noWrap w:val="0"/>
                  <w:vAlign w:val="center"/>
                </w:tcPr>
                <w:p>
                  <w:pPr>
                    <w:pStyle w:val="57"/>
                    <w:ind w:left="0" w:leftChars="0" w:firstLine="0" w:firstLineChars="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t>170</w:t>
                  </w:r>
                </w:p>
              </w:tc>
              <w:tc>
                <w:tcPr>
                  <w:tcW w:w="694" w:type="dxa"/>
                  <w:noWrap w:val="0"/>
                  <w:vAlign w:val="center"/>
                </w:tcPr>
                <w:p>
                  <w:pPr>
                    <w:pStyle w:val="57"/>
                    <w:ind w:left="0" w:leftChars="0" w:firstLine="0" w:firstLineChars="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3.4</w:t>
                  </w:r>
                </w:p>
              </w:tc>
              <w:tc>
                <w:tcPr>
                  <w:tcW w:w="694" w:type="dxa"/>
                  <w:noWrap w:val="0"/>
                  <w:vAlign w:val="center"/>
                </w:tcPr>
                <w:p>
                  <w:pPr>
                    <w:pStyle w:val="57"/>
                    <w:ind w:left="0" w:leftChars="0" w:firstLine="0" w:firstLineChars="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190</w:t>
                  </w:r>
                </w:p>
              </w:tc>
              <w:tc>
                <w:tcPr>
                  <w:tcW w:w="694" w:type="dxa"/>
                  <w:noWrap w:val="0"/>
                  <w:vAlign w:val="center"/>
                </w:tcPr>
                <w:p>
                  <w:pPr>
                    <w:pStyle w:val="57"/>
                    <w:ind w:left="0" w:leftChars="0" w:firstLine="0" w:firstLineChars="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t>250</w:t>
                  </w:r>
                </w:p>
              </w:tc>
              <w:tc>
                <w:tcPr>
                  <w:tcW w:w="700" w:type="dxa"/>
                  <w:noWrap w:val="0"/>
                  <w:vAlign w:val="center"/>
                </w:tcPr>
                <w:p>
                  <w:pPr>
                    <w:pStyle w:val="57"/>
                    <w:ind w:left="0" w:leftChars="0" w:firstLine="0" w:firstLineChars="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01" w:type="dxa"/>
                  <w:vMerge w:val="continue"/>
                  <w:noWrap w:val="0"/>
                  <w:vAlign w:val="center"/>
                </w:tcPr>
                <w:p>
                  <w:pPr>
                    <w:pStyle w:val="57"/>
                    <w:ind w:left="0" w:leftChars="0" w:firstLine="0" w:firstLineChars="0"/>
                    <w:jc w:val="cente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p>
              </w:tc>
              <w:tc>
                <w:tcPr>
                  <w:tcW w:w="833" w:type="dxa"/>
                  <w:noWrap w:val="0"/>
                  <w:vAlign w:val="center"/>
                </w:tcPr>
                <w:p>
                  <w:pPr>
                    <w:pStyle w:val="57"/>
                    <w:ind w:left="0" w:leftChars="0" w:firstLine="0" w:firstLineChars="0"/>
                    <w:jc w:val="cente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t>达标情况</w:t>
                  </w:r>
                </w:p>
              </w:tc>
              <w:tc>
                <w:tcPr>
                  <w:tcW w:w="990" w:type="dxa"/>
                  <w:noWrap w:val="0"/>
                  <w:vAlign w:val="center"/>
                </w:tcPr>
                <w:p>
                  <w:pPr>
                    <w:pStyle w:val="57"/>
                    <w:ind w:left="0" w:leftChars="0" w:firstLine="0" w:firstLineChars="0"/>
                    <w:jc w:val="cente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t>达标</w:t>
                  </w:r>
                </w:p>
              </w:tc>
              <w:tc>
                <w:tcPr>
                  <w:tcW w:w="694" w:type="dxa"/>
                  <w:noWrap w:val="0"/>
                  <w:vAlign w:val="center"/>
                </w:tcPr>
                <w:p>
                  <w:pPr>
                    <w:ind w:left="0" w:leftChars="0" w:firstLine="0" w:firstLineChars="0"/>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t>达标</w:t>
                  </w:r>
                </w:p>
              </w:tc>
              <w:tc>
                <w:tcPr>
                  <w:tcW w:w="694" w:type="dxa"/>
                  <w:noWrap w:val="0"/>
                  <w:vAlign w:val="center"/>
                </w:tcPr>
                <w:p>
                  <w:pPr>
                    <w:ind w:left="0" w:leftChars="0" w:firstLine="0" w:firstLineChars="0"/>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t>达标</w:t>
                  </w:r>
                </w:p>
              </w:tc>
              <w:tc>
                <w:tcPr>
                  <w:tcW w:w="694" w:type="dxa"/>
                  <w:noWrap w:val="0"/>
                  <w:vAlign w:val="center"/>
                </w:tcPr>
                <w:p>
                  <w:pPr>
                    <w:ind w:left="0" w:leftChars="0" w:firstLine="0" w:firstLineChars="0"/>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t>达标</w:t>
                  </w:r>
                </w:p>
              </w:tc>
              <w:tc>
                <w:tcPr>
                  <w:tcW w:w="694" w:type="dxa"/>
                  <w:noWrap w:val="0"/>
                  <w:vAlign w:val="center"/>
                </w:tcPr>
                <w:p>
                  <w:pPr>
                    <w:ind w:left="0" w:leftChars="0" w:firstLine="0" w:firstLineChars="0"/>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t>达标</w:t>
                  </w:r>
                </w:p>
              </w:tc>
              <w:tc>
                <w:tcPr>
                  <w:tcW w:w="694" w:type="dxa"/>
                  <w:noWrap w:val="0"/>
                  <w:vAlign w:val="center"/>
                </w:tcPr>
                <w:p>
                  <w:pPr>
                    <w:ind w:left="0" w:leftChars="0" w:firstLine="0" w:firstLineChars="0"/>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t>达标</w:t>
                  </w:r>
                </w:p>
              </w:tc>
              <w:tc>
                <w:tcPr>
                  <w:tcW w:w="694" w:type="dxa"/>
                  <w:noWrap w:val="0"/>
                  <w:vAlign w:val="center"/>
                </w:tcPr>
                <w:p>
                  <w:pPr>
                    <w:ind w:left="0" w:leftChars="0" w:firstLine="0" w:firstLineChars="0"/>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t>达标</w:t>
                  </w:r>
                </w:p>
              </w:tc>
              <w:tc>
                <w:tcPr>
                  <w:tcW w:w="694" w:type="dxa"/>
                  <w:noWrap w:val="0"/>
                  <w:vAlign w:val="center"/>
                </w:tcPr>
                <w:p>
                  <w:pPr>
                    <w:ind w:left="0" w:leftChars="0" w:firstLine="0" w:firstLineChars="0"/>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t>达标</w:t>
                  </w:r>
                </w:p>
              </w:tc>
              <w:tc>
                <w:tcPr>
                  <w:tcW w:w="700" w:type="dxa"/>
                  <w:noWrap w:val="0"/>
                  <w:vAlign w:val="center"/>
                </w:tcPr>
                <w:p>
                  <w:pPr>
                    <w:ind w:left="0" w:leftChars="0" w:firstLine="0" w:firstLineChars="0"/>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01" w:type="dxa"/>
                  <w:vMerge w:val="restart"/>
                  <w:noWrap w:val="0"/>
                  <w:vAlign w:val="center"/>
                </w:tcPr>
                <w:p>
                  <w:pPr>
                    <w:pStyle w:val="57"/>
                    <w:ind w:left="0" w:leftChars="0" w:firstLine="0" w:firstLineChars="0"/>
                    <w:jc w:val="cente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S2</w:t>
                  </w:r>
                </w:p>
              </w:tc>
              <w:tc>
                <w:tcPr>
                  <w:tcW w:w="833" w:type="dxa"/>
                  <w:noWrap w:val="0"/>
                  <w:vAlign w:val="center"/>
                </w:tcPr>
                <w:p>
                  <w:pPr>
                    <w:keepNext w:val="0"/>
                    <w:keepLines w:val="0"/>
                    <w:widowControl/>
                    <w:suppressLineNumbers w:val="0"/>
                    <w:jc w:val="cente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eastAsia" w:ascii="Times New Roman" w:hAnsi="Times New Roman" w:eastAsia="宋体" w:cs="宋体"/>
                      <w:color w:val="000000" w:themeColor="text1"/>
                      <w:kern w:val="0"/>
                      <w:sz w:val="21"/>
                      <w:szCs w:val="21"/>
                      <w:highlight w:val="none"/>
                      <w:lang w:val="en-US" w:eastAsia="zh-CN" w:bidi="ar"/>
                      <w14:textFill>
                        <w14:solidFill>
                          <w14:schemeClr w14:val="tx1"/>
                        </w14:solidFill>
                      </w14:textFill>
                    </w:rPr>
                    <w:t>监测值</w:t>
                  </w:r>
                </w:p>
              </w:tc>
              <w:tc>
                <w:tcPr>
                  <w:tcW w:w="990" w:type="dxa"/>
                  <w:noWrap w:val="0"/>
                  <w:vAlign w:val="center"/>
                </w:tcPr>
                <w:p>
                  <w:pPr>
                    <w:pStyle w:val="57"/>
                    <w:ind w:left="0" w:leftChars="0" w:firstLine="0" w:firstLineChars="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7.64</w:t>
                  </w:r>
                </w:p>
              </w:tc>
              <w:tc>
                <w:tcPr>
                  <w:tcW w:w="694" w:type="dxa"/>
                  <w:noWrap w:val="0"/>
                  <w:vAlign w:val="center"/>
                </w:tcPr>
                <w:p>
                  <w:pPr>
                    <w:pStyle w:val="57"/>
                    <w:ind w:left="0" w:leftChars="0" w:firstLine="0" w:firstLineChars="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16.8</w:t>
                  </w:r>
                </w:p>
              </w:tc>
              <w:tc>
                <w:tcPr>
                  <w:tcW w:w="694" w:type="dxa"/>
                  <w:noWrap w:val="0"/>
                  <w:vAlign w:val="center"/>
                </w:tcPr>
                <w:p>
                  <w:pPr>
                    <w:pStyle w:val="57"/>
                    <w:ind w:left="0" w:leftChars="0" w:firstLine="0" w:firstLineChars="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0.08</w:t>
                  </w:r>
                </w:p>
              </w:tc>
              <w:tc>
                <w:tcPr>
                  <w:tcW w:w="694" w:type="dxa"/>
                  <w:noWrap w:val="0"/>
                  <w:vAlign w:val="center"/>
                </w:tcPr>
                <w:p>
                  <w:pPr>
                    <w:pStyle w:val="57"/>
                    <w:ind w:left="0" w:leftChars="0" w:firstLine="0" w:firstLineChars="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24</w:t>
                  </w:r>
                </w:p>
              </w:tc>
              <w:tc>
                <w:tcPr>
                  <w:tcW w:w="694" w:type="dxa"/>
                  <w:noWrap w:val="0"/>
                  <w:vAlign w:val="center"/>
                </w:tcPr>
                <w:p>
                  <w:pPr>
                    <w:pStyle w:val="57"/>
                    <w:ind w:left="0" w:leftChars="0" w:firstLine="0" w:firstLineChars="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18.6</w:t>
                  </w:r>
                </w:p>
              </w:tc>
              <w:tc>
                <w:tcPr>
                  <w:tcW w:w="694" w:type="dxa"/>
                  <w:noWrap w:val="0"/>
                  <w:vAlign w:val="center"/>
                </w:tcPr>
                <w:p>
                  <w:pPr>
                    <w:pStyle w:val="57"/>
                    <w:ind w:left="0" w:leftChars="0" w:firstLine="0" w:firstLineChars="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0.088</w:t>
                  </w:r>
                </w:p>
              </w:tc>
              <w:tc>
                <w:tcPr>
                  <w:tcW w:w="694" w:type="dxa"/>
                  <w:noWrap w:val="0"/>
                  <w:vAlign w:val="center"/>
                </w:tcPr>
                <w:p>
                  <w:pPr>
                    <w:pStyle w:val="57"/>
                    <w:ind w:left="0" w:leftChars="0" w:firstLine="0" w:firstLineChars="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24</w:t>
                  </w:r>
                </w:p>
              </w:tc>
              <w:tc>
                <w:tcPr>
                  <w:tcW w:w="694" w:type="dxa"/>
                  <w:noWrap w:val="0"/>
                  <w:vAlign w:val="center"/>
                </w:tcPr>
                <w:p>
                  <w:pPr>
                    <w:pStyle w:val="57"/>
                    <w:ind w:left="0" w:leftChars="0" w:firstLine="0" w:firstLineChars="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33</w:t>
                  </w:r>
                </w:p>
              </w:tc>
              <w:tc>
                <w:tcPr>
                  <w:tcW w:w="700" w:type="dxa"/>
                  <w:noWrap w:val="0"/>
                  <w:vAlign w:val="center"/>
                </w:tcPr>
                <w:p>
                  <w:pPr>
                    <w:pStyle w:val="57"/>
                    <w:ind w:left="0" w:leftChars="0" w:firstLine="0" w:firstLineChars="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01" w:type="dxa"/>
                  <w:vMerge w:val="continue"/>
                  <w:noWrap w:val="0"/>
                  <w:vAlign w:val="center"/>
                </w:tcPr>
                <w:p>
                  <w:pPr>
                    <w:pStyle w:val="57"/>
                    <w:ind w:left="0" w:leftChars="0" w:firstLine="0" w:firstLineChars="0"/>
                    <w:jc w:val="cente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bookmarkStart w:id="53" w:name="OLE_LINK23" w:colFirst="2" w:colLast="10"/>
                </w:p>
              </w:tc>
              <w:tc>
                <w:tcPr>
                  <w:tcW w:w="833" w:type="dxa"/>
                  <w:noWrap w:val="0"/>
                  <w:vAlign w:val="center"/>
                </w:tcPr>
                <w:p>
                  <w:pPr>
                    <w:pStyle w:val="57"/>
                    <w:ind w:left="0" w:leftChars="0" w:firstLine="0" w:firstLineChars="0"/>
                    <w:jc w:val="cente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t>标准限值</w:t>
                  </w:r>
                </w:p>
              </w:tc>
              <w:tc>
                <w:tcPr>
                  <w:tcW w:w="990" w:type="dxa"/>
                  <w:noWrap w:val="0"/>
                  <w:vAlign w:val="center"/>
                </w:tcPr>
                <w:p>
                  <w:pPr>
                    <w:pStyle w:val="57"/>
                    <w:ind w:left="0" w:leftChars="0" w:firstLine="0" w:firstLineChars="0"/>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pH</w:t>
                  </w: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&gt;</w:t>
                  </w:r>
                  <w:r>
                    <w:rPr>
                      <w:rFonts w:hint="default" w:ascii="Times New Roman" w:hAnsi="Times New Roman" w:eastAsia="宋体" w:cs="Times New Roman"/>
                      <w:color w:val="000000" w:themeColor="text1"/>
                      <w:sz w:val="21"/>
                      <w:szCs w:val="21"/>
                      <w:highlight w:val="none"/>
                      <w14:textFill>
                        <w14:solidFill>
                          <w14:schemeClr w14:val="tx1"/>
                        </w14:solidFill>
                      </w14:textFill>
                    </w:rPr>
                    <w:t>7.5</w:t>
                  </w:r>
                </w:p>
              </w:tc>
              <w:tc>
                <w:tcPr>
                  <w:tcW w:w="694" w:type="dxa"/>
                  <w:noWrap w:val="0"/>
                  <w:vAlign w:val="center"/>
                </w:tcPr>
                <w:p>
                  <w:pPr>
                    <w:pStyle w:val="57"/>
                    <w:ind w:left="0" w:leftChars="0" w:firstLine="0" w:firstLineChars="0"/>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25</w:t>
                  </w:r>
                </w:p>
              </w:tc>
              <w:tc>
                <w:tcPr>
                  <w:tcW w:w="694" w:type="dxa"/>
                  <w:noWrap w:val="0"/>
                  <w:vAlign w:val="center"/>
                </w:tcPr>
                <w:p>
                  <w:pPr>
                    <w:pStyle w:val="57"/>
                    <w:ind w:left="0" w:leftChars="0" w:firstLine="0" w:firstLineChars="0"/>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0.6</w:t>
                  </w:r>
                </w:p>
              </w:tc>
              <w:tc>
                <w:tcPr>
                  <w:tcW w:w="694" w:type="dxa"/>
                  <w:noWrap w:val="0"/>
                  <w:vAlign w:val="center"/>
                </w:tcPr>
                <w:p>
                  <w:pPr>
                    <w:pStyle w:val="57"/>
                    <w:ind w:left="0" w:leftChars="0" w:firstLine="0" w:firstLineChars="0"/>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t>100</w:t>
                  </w:r>
                </w:p>
              </w:tc>
              <w:tc>
                <w:tcPr>
                  <w:tcW w:w="694" w:type="dxa"/>
                  <w:noWrap w:val="0"/>
                  <w:vAlign w:val="center"/>
                </w:tcPr>
                <w:p>
                  <w:pPr>
                    <w:pStyle w:val="57"/>
                    <w:ind w:left="0" w:leftChars="0" w:firstLine="0" w:firstLineChars="0"/>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t>170</w:t>
                  </w:r>
                </w:p>
              </w:tc>
              <w:tc>
                <w:tcPr>
                  <w:tcW w:w="694" w:type="dxa"/>
                  <w:noWrap w:val="0"/>
                  <w:vAlign w:val="center"/>
                </w:tcPr>
                <w:p>
                  <w:pPr>
                    <w:pStyle w:val="57"/>
                    <w:ind w:left="0" w:leftChars="0" w:firstLine="0" w:firstLineChars="0"/>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3.4</w:t>
                  </w:r>
                </w:p>
              </w:tc>
              <w:tc>
                <w:tcPr>
                  <w:tcW w:w="694" w:type="dxa"/>
                  <w:noWrap w:val="0"/>
                  <w:vAlign w:val="center"/>
                </w:tcPr>
                <w:p>
                  <w:pPr>
                    <w:pStyle w:val="57"/>
                    <w:ind w:left="0" w:leftChars="0" w:firstLine="0" w:firstLineChars="0"/>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190</w:t>
                  </w:r>
                </w:p>
              </w:tc>
              <w:tc>
                <w:tcPr>
                  <w:tcW w:w="694" w:type="dxa"/>
                  <w:noWrap w:val="0"/>
                  <w:vAlign w:val="center"/>
                </w:tcPr>
                <w:p>
                  <w:pPr>
                    <w:pStyle w:val="57"/>
                    <w:ind w:left="0" w:leftChars="0" w:firstLine="0" w:firstLineChars="0"/>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t>250</w:t>
                  </w:r>
                </w:p>
              </w:tc>
              <w:tc>
                <w:tcPr>
                  <w:tcW w:w="700" w:type="dxa"/>
                  <w:noWrap w:val="0"/>
                  <w:vAlign w:val="center"/>
                </w:tcPr>
                <w:p>
                  <w:pPr>
                    <w:pStyle w:val="57"/>
                    <w:ind w:left="0" w:leftChars="0" w:firstLine="0" w:firstLineChars="0"/>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01" w:type="dxa"/>
                  <w:vMerge w:val="continue"/>
                  <w:noWrap w:val="0"/>
                  <w:vAlign w:val="center"/>
                </w:tcPr>
                <w:p>
                  <w:pPr>
                    <w:pStyle w:val="57"/>
                    <w:ind w:left="0" w:leftChars="0" w:firstLine="0" w:firstLineChars="0"/>
                    <w:jc w:val="cente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p>
              </w:tc>
              <w:tc>
                <w:tcPr>
                  <w:tcW w:w="833" w:type="dxa"/>
                  <w:noWrap w:val="0"/>
                  <w:vAlign w:val="center"/>
                </w:tcPr>
                <w:p>
                  <w:pPr>
                    <w:pStyle w:val="57"/>
                    <w:ind w:left="0" w:leftChars="0" w:firstLine="0" w:firstLineChars="0"/>
                    <w:jc w:val="cente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t>达标情况</w:t>
                  </w:r>
                </w:p>
              </w:tc>
              <w:tc>
                <w:tcPr>
                  <w:tcW w:w="990" w:type="dxa"/>
                  <w:noWrap w:val="0"/>
                  <w:vAlign w:val="center"/>
                </w:tcPr>
                <w:p>
                  <w:pPr>
                    <w:pStyle w:val="57"/>
                    <w:ind w:left="0" w:leftChars="0" w:firstLine="0" w:firstLineChars="0"/>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t>达标</w:t>
                  </w:r>
                </w:p>
              </w:tc>
              <w:tc>
                <w:tcPr>
                  <w:tcW w:w="694" w:type="dxa"/>
                  <w:noWrap w:val="0"/>
                  <w:vAlign w:val="center"/>
                </w:tcPr>
                <w:p>
                  <w:pPr>
                    <w:ind w:left="0" w:leftChars="0" w:firstLine="0" w:firstLineChars="0"/>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t>达标</w:t>
                  </w:r>
                </w:p>
              </w:tc>
              <w:tc>
                <w:tcPr>
                  <w:tcW w:w="694" w:type="dxa"/>
                  <w:noWrap w:val="0"/>
                  <w:vAlign w:val="center"/>
                </w:tcPr>
                <w:p>
                  <w:pPr>
                    <w:ind w:left="0" w:leftChars="0" w:firstLine="0" w:firstLineChars="0"/>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t>达标</w:t>
                  </w:r>
                </w:p>
              </w:tc>
              <w:tc>
                <w:tcPr>
                  <w:tcW w:w="694" w:type="dxa"/>
                  <w:noWrap w:val="0"/>
                  <w:vAlign w:val="center"/>
                </w:tcPr>
                <w:p>
                  <w:pPr>
                    <w:ind w:left="0" w:leftChars="0" w:firstLine="0" w:firstLineChars="0"/>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t>达标</w:t>
                  </w:r>
                </w:p>
              </w:tc>
              <w:tc>
                <w:tcPr>
                  <w:tcW w:w="694" w:type="dxa"/>
                  <w:noWrap w:val="0"/>
                  <w:vAlign w:val="center"/>
                </w:tcPr>
                <w:p>
                  <w:pPr>
                    <w:ind w:left="0" w:leftChars="0" w:firstLine="0" w:firstLineChars="0"/>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t>达标</w:t>
                  </w:r>
                </w:p>
              </w:tc>
              <w:tc>
                <w:tcPr>
                  <w:tcW w:w="694" w:type="dxa"/>
                  <w:noWrap w:val="0"/>
                  <w:vAlign w:val="center"/>
                </w:tcPr>
                <w:p>
                  <w:pPr>
                    <w:ind w:left="0" w:leftChars="0" w:firstLine="0" w:firstLineChars="0"/>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t>达标</w:t>
                  </w:r>
                </w:p>
              </w:tc>
              <w:tc>
                <w:tcPr>
                  <w:tcW w:w="694" w:type="dxa"/>
                  <w:noWrap w:val="0"/>
                  <w:vAlign w:val="center"/>
                </w:tcPr>
                <w:p>
                  <w:pPr>
                    <w:ind w:left="0" w:leftChars="0" w:firstLine="0" w:firstLineChars="0"/>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t>达标</w:t>
                  </w:r>
                </w:p>
              </w:tc>
              <w:tc>
                <w:tcPr>
                  <w:tcW w:w="694" w:type="dxa"/>
                  <w:noWrap w:val="0"/>
                  <w:vAlign w:val="center"/>
                </w:tcPr>
                <w:p>
                  <w:pPr>
                    <w:ind w:left="0" w:leftChars="0" w:firstLine="0" w:firstLineChars="0"/>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t>达标</w:t>
                  </w:r>
                </w:p>
              </w:tc>
              <w:tc>
                <w:tcPr>
                  <w:tcW w:w="700" w:type="dxa"/>
                  <w:noWrap w:val="0"/>
                  <w:vAlign w:val="center"/>
                </w:tcPr>
                <w:p>
                  <w:pPr>
                    <w:ind w:left="0" w:leftChars="0" w:firstLine="0" w:firstLineChars="0"/>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t>达标</w:t>
                  </w:r>
                </w:p>
              </w:tc>
            </w:tr>
            <w:bookmarkEnd w:id="53"/>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01" w:type="dxa"/>
                  <w:vMerge w:val="restart"/>
                  <w:noWrap w:val="0"/>
                  <w:vAlign w:val="center"/>
                </w:tcPr>
                <w:p>
                  <w:pPr>
                    <w:pStyle w:val="57"/>
                    <w:ind w:left="0" w:leftChars="0" w:firstLine="0" w:firstLineChars="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S3</w:t>
                  </w:r>
                </w:p>
              </w:tc>
              <w:tc>
                <w:tcPr>
                  <w:tcW w:w="833" w:type="dxa"/>
                  <w:noWrap w:val="0"/>
                  <w:vAlign w:val="center"/>
                </w:tcPr>
                <w:p>
                  <w:pPr>
                    <w:keepNext w:val="0"/>
                    <w:keepLines w:val="0"/>
                    <w:widowControl/>
                    <w:suppressLineNumbers w:val="0"/>
                    <w:jc w:val="cente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eastAsia" w:ascii="Times New Roman" w:hAnsi="Times New Roman" w:eastAsia="宋体" w:cs="宋体"/>
                      <w:color w:val="000000" w:themeColor="text1"/>
                      <w:kern w:val="0"/>
                      <w:sz w:val="21"/>
                      <w:szCs w:val="21"/>
                      <w:highlight w:val="none"/>
                      <w:lang w:val="en-US" w:eastAsia="zh-CN" w:bidi="ar"/>
                      <w14:textFill>
                        <w14:solidFill>
                          <w14:schemeClr w14:val="tx1"/>
                        </w14:solidFill>
                      </w14:textFill>
                    </w:rPr>
                    <w:t>监测值</w:t>
                  </w:r>
                </w:p>
              </w:tc>
              <w:tc>
                <w:tcPr>
                  <w:tcW w:w="990" w:type="dxa"/>
                  <w:noWrap w:val="0"/>
                  <w:vAlign w:val="center"/>
                </w:tcPr>
                <w:p>
                  <w:pPr>
                    <w:pStyle w:val="57"/>
                    <w:ind w:left="0" w:leftChars="0" w:firstLine="0" w:firstLineChars="0"/>
                    <w:jc w:val="cente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t>7.79</w:t>
                  </w:r>
                </w:p>
              </w:tc>
              <w:tc>
                <w:tcPr>
                  <w:tcW w:w="694" w:type="dxa"/>
                  <w:noWrap w:val="0"/>
                  <w:vAlign w:val="center"/>
                </w:tcPr>
                <w:p>
                  <w:pPr>
                    <w:ind w:left="0" w:leftChars="0" w:firstLine="0" w:firstLineChars="0"/>
                    <w:jc w:val="cente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t>16.7</w:t>
                  </w:r>
                </w:p>
              </w:tc>
              <w:tc>
                <w:tcPr>
                  <w:tcW w:w="694" w:type="dxa"/>
                  <w:noWrap w:val="0"/>
                  <w:vAlign w:val="center"/>
                </w:tcPr>
                <w:p>
                  <w:pPr>
                    <w:ind w:left="0" w:leftChars="0" w:firstLine="0" w:firstLineChars="0"/>
                    <w:jc w:val="cente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t>0.16</w:t>
                  </w:r>
                </w:p>
              </w:tc>
              <w:tc>
                <w:tcPr>
                  <w:tcW w:w="694" w:type="dxa"/>
                  <w:noWrap w:val="0"/>
                  <w:vAlign w:val="center"/>
                </w:tcPr>
                <w:p>
                  <w:pPr>
                    <w:ind w:left="0" w:leftChars="0" w:firstLine="0" w:firstLineChars="0"/>
                    <w:jc w:val="cente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t>29</w:t>
                  </w:r>
                </w:p>
              </w:tc>
              <w:tc>
                <w:tcPr>
                  <w:tcW w:w="694" w:type="dxa"/>
                  <w:noWrap w:val="0"/>
                  <w:vAlign w:val="center"/>
                </w:tcPr>
                <w:p>
                  <w:pPr>
                    <w:ind w:left="0" w:leftChars="0" w:firstLine="0" w:firstLineChars="0"/>
                    <w:jc w:val="cente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t>19.1</w:t>
                  </w:r>
                </w:p>
              </w:tc>
              <w:tc>
                <w:tcPr>
                  <w:tcW w:w="694" w:type="dxa"/>
                  <w:noWrap w:val="0"/>
                  <w:vAlign w:val="center"/>
                </w:tcPr>
                <w:p>
                  <w:pPr>
                    <w:ind w:left="0" w:leftChars="0" w:firstLine="0" w:firstLineChars="0"/>
                    <w:jc w:val="cente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t>0.094</w:t>
                  </w:r>
                </w:p>
              </w:tc>
              <w:tc>
                <w:tcPr>
                  <w:tcW w:w="694" w:type="dxa"/>
                  <w:noWrap w:val="0"/>
                  <w:vAlign w:val="center"/>
                </w:tcPr>
                <w:p>
                  <w:pPr>
                    <w:ind w:left="0" w:leftChars="0" w:firstLine="0" w:firstLineChars="0"/>
                    <w:jc w:val="cente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t>27</w:t>
                  </w:r>
                </w:p>
              </w:tc>
              <w:tc>
                <w:tcPr>
                  <w:tcW w:w="694" w:type="dxa"/>
                  <w:noWrap w:val="0"/>
                  <w:vAlign w:val="center"/>
                </w:tcPr>
                <w:p>
                  <w:pPr>
                    <w:ind w:left="0" w:leftChars="0" w:firstLine="0" w:firstLineChars="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34</w:t>
                  </w:r>
                </w:p>
              </w:tc>
              <w:tc>
                <w:tcPr>
                  <w:tcW w:w="700" w:type="dxa"/>
                  <w:noWrap w:val="0"/>
                  <w:vAlign w:val="center"/>
                </w:tcPr>
                <w:p>
                  <w:pPr>
                    <w:ind w:left="0" w:leftChars="0" w:firstLine="0" w:firstLineChars="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94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01" w:type="dxa"/>
                  <w:vMerge w:val="continue"/>
                  <w:noWrap w:val="0"/>
                  <w:vAlign w:val="center"/>
                </w:tcPr>
                <w:p>
                  <w:pPr>
                    <w:pStyle w:val="57"/>
                    <w:ind w:left="0" w:leftChars="0" w:firstLine="0" w:firstLineChars="0"/>
                    <w:jc w:val="cente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bookmarkStart w:id="54" w:name="OLE_LINK24" w:colFirst="2" w:colLast="10"/>
                </w:p>
              </w:tc>
              <w:tc>
                <w:tcPr>
                  <w:tcW w:w="833" w:type="dxa"/>
                  <w:noWrap w:val="0"/>
                  <w:vAlign w:val="center"/>
                </w:tcPr>
                <w:p>
                  <w:pPr>
                    <w:pStyle w:val="57"/>
                    <w:ind w:left="0" w:leftChars="0" w:firstLine="0" w:firstLineChars="0"/>
                    <w:jc w:val="cente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t>标准限值</w:t>
                  </w:r>
                </w:p>
              </w:tc>
              <w:tc>
                <w:tcPr>
                  <w:tcW w:w="990" w:type="dxa"/>
                  <w:noWrap w:val="0"/>
                  <w:vAlign w:val="center"/>
                </w:tcPr>
                <w:p>
                  <w:pPr>
                    <w:pStyle w:val="57"/>
                    <w:ind w:left="0" w:leftChars="0" w:firstLine="0" w:firstLineChars="0"/>
                    <w:jc w:val="cente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pH</w:t>
                  </w: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&gt;</w:t>
                  </w:r>
                  <w:r>
                    <w:rPr>
                      <w:rFonts w:hint="default" w:ascii="Times New Roman" w:hAnsi="Times New Roman" w:eastAsia="宋体" w:cs="Times New Roman"/>
                      <w:color w:val="000000" w:themeColor="text1"/>
                      <w:sz w:val="21"/>
                      <w:szCs w:val="21"/>
                      <w:highlight w:val="none"/>
                      <w14:textFill>
                        <w14:solidFill>
                          <w14:schemeClr w14:val="tx1"/>
                        </w14:solidFill>
                      </w14:textFill>
                    </w:rPr>
                    <w:t>7.5</w:t>
                  </w:r>
                </w:p>
              </w:tc>
              <w:tc>
                <w:tcPr>
                  <w:tcW w:w="694" w:type="dxa"/>
                  <w:noWrap w:val="0"/>
                  <w:vAlign w:val="center"/>
                </w:tcPr>
                <w:p>
                  <w:pPr>
                    <w:pStyle w:val="57"/>
                    <w:ind w:left="0" w:leftChars="0" w:firstLine="0" w:firstLineChars="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25</w:t>
                  </w:r>
                </w:p>
              </w:tc>
              <w:tc>
                <w:tcPr>
                  <w:tcW w:w="694" w:type="dxa"/>
                  <w:noWrap w:val="0"/>
                  <w:vAlign w:val="center"/>
                </w:tcPr>
                <w:p>
                  <w:pPr>
                    <w:pStyle w:val="57"/>
                    <w:ind w:left="0" w:leftChars="0" w:firstLine="0" w:firstLineChars="0"/>
                    <w:jc w:val="cente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0.6</w:t>
                  </w:r>
                </w:p>
              </w:tc>
              <w:tc>
                <w:tcPr>
                  <w:tcW w:w="694" w:type="dxa"/>
                  <w:noWrap w:val="0"/>
                  <w:vAlign w:val="center"/>
                </w:tcPr>
                <w:p>
                  <w:pPr>
                    <w:pStyle w:val="57"/>
                    <w:ind w:left="0" w:leftChars="0" w:firstLine="0" w:firstLineChars="0"/>
                    <w:jc w:val="cente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t>100</w:t>
                  </w:r>
                </w:p>
              </w:tc>
              <w:tc>
                <w:tcPr>
                  <w:tcW w:w="694" w:type="dxa"/>
                  <w:noWrap w:val="0"/>
                  <w:vAlign w:val="center"/>
                </w:tcPr>
                <w:p>
                  <w:pPr>
                    <w:pStyle w:val="57"/>
                    <w:ind w:left="0" w:leftChars="0" w:firstLine="0" w:firstLineChars="0"/>
                    <w:jc w:val="cente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t>170</w:t>
                  </w:r>
                </w:p>
              </w:tc>
              <w:tc>
                <w:tcPr>
                  <w:tcW w:w="694" w:type="dxa"/>
                  <w:noWrap w:val="0"/>
                  <w:vAlign w:val="center"/>
                </w:tcPr>
                <w:p>
                  <w:pPr>
                    <w:pStyle w:val="57"/>
                    <w:ind w:left="0" w:leftChars="0" w:firstLine="0" w:firstLineChars="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3.4</w:t>
                  </w:r>
                </w:p>
              </w:tc>
              <w:tc>
                <w:tcPr>
                  <w:tcW w:w="694" w:type="dxa"/>
                  <w:noWrap w:val="0"/>
                  <w:vAlign w:val="center"/>
                </w:tcPr>
                <w:p>
                  <w:pPr>
                    <w:pStyle w:val="57"/>
                    <w:ind w:left="0" w:leftChars="0" w:firstLine="0" w:firstLineChars="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190</w:t>
                  </w:r>
                </w:p>
              </w:tc>
              <w:tc>
                <w:tcPr>
                  <w:tcW w:w="694" w:type="dxa"/>
                  <w:noWrap w:val="0"/>
                  <w:vAlign w:val="center"/>
                </w:tcPr>
                <w:p>
                  <w:pPr>
                    <w:pStyle w:val="57"/>
                    <w:ind w:left="0" w:leftChars="0" w:firstLine="0" w:firstLineChars="0"/>
                    <w:jc w:val="cente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t>250</w:t>
                  </w:r>
                </w:p>
              </w:tc>
              <w:tc>
                <w:tcPr>
                  <w:tcW w:w="700" w:type="dxa"/>
                  <w:noWrap w:val="0"/>
                  <w:vAlign w:val="center"/>
                </w:tcPr>
                <w:p>
                  <w:pPr>
                    <w:pStyle w:val="57"/>
                    <w:ind w:left="0" w:leftChars="0" w:firstLine="0" w:firstLineChars="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300</w:t>
                  </w:r>
                </w:p>
              </w:tc>
            </w:tr>
            <w:bookmarkEnd w:id="54"/>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01" w:type="dxa"/>
                  <w:vMerge w:val="continue"/>
                  <w:noWrap w:val="0"/>
                  <w:vAlign w:val="center"/>
                </w:tcPr>
                <w:p>
                  <w:pPr>
                    <w:pStyle w:val="57"/>
                    <w:ind w:left="0" w:leftChars="0" w:firstLine="0" w:firstLineChars="0"/>
                    <w:jc w:val="cente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p>
              </w:tc>
              <w:tc>
                <w:tcPr>
                  <w:tcW w:w="833" w:type="dxa"/>
                  <w:noWrap w:val="0"/>
                  <w:vAlign w:val="center"/>
                </w:tcPr>
                <w:p>
                  <w:pPr>
                    <w:pStyle w:val="57"/>
                    <w:ind w:left="0" w:leftChars="0" w:firstLine="0" w:firstLineChars="0"/>
                    <w:jc w:val="cente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t>达标情况</w:t>
                  </w:r>
                </w:p>
              </w:tc>
              <w:tc>
                <w:tcPr>
                  <w:tcW w:w="990" w:type="dxa"/>
                  <w:noWrap w:val="0"/>
                  <w:vAlign w:val="center"/>
                </w:tcPr>
                <w:p>
                  <w:pPr>
                    <w:pStyle w:val="57"/>
                    <w:ind w:left="0" w:leftChars="0" w:firstLine="0" w:firstLineChars="0"/>
                    <w:jc w:val="cente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t>达标</w:t>
                  </w:r>
                </w:p>
              </w:tc>
              <w:tc>
                <w:tcPr>
                  <w:tcW w:w="694" w:type="dxa"/>
                  <w:noWrap w:val="0"/>
                  <w:vAlign w:val="center"/>
                </w:tcPr>
                <w:p>
                  <w:pPr>
                    <w:ind w:left="0" w:leftChars="0" w:firstLine="0" w:firstLineChars="0"/>
                    <w:jc w:val="cente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t>达标</w:t>
                  </w:r>
                </w:p>
              </w:tc>
              <w:tc>
                <w:tcPr>
                  <w:tcW w:w="694" w:type="dxa"/>
                  <w:noWrap w:val="0"/>
                  <w:vAlign w:val="center"/>
                </w:tcPr>
                <w:p>
                  <w:pPr>
                    <w:ind w:left="0" w:leftChars="0" w:firstLine="0" w:firstLineChars="0"/>
                    <w:jc w:val="cente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t>达标</w:t>
                  </w:r>
                </w:p>
              </w:tc>
              <w:tc>
                <w:tcPr>
                  <w:tcW w:w="694" w:type="dxa"/>
                  <w:noWrap w:val="0"/>
                  <w:vAlign w:val="center"/>
                </w:tcPr>
                <w:p>
                  <w:pPr>
                    <w:ind w:left="0" w:leftChars="0" w:firstLine="0" w:firstLineChars="0"/>
                    <w:jc w:val="cente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t>达标</w:t>
                  </w:r>
                </w:p>
              </w:tc>
              <w:tc>
                <w:tcPr>
                  <w:tcW w:w="694" w:type="dxa"/>
                  <w:noWrap w:val="0"/>
                  <w:vAlign w:val="center"/>
                </w:tcPr>
                <w:p>
                  <w:pPr>
                    <w:ind w:left="0" w:leftChars="0" w:firstLine="0" w:firstLineChars="0"/>
                    <w:jc w:val="cente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t>达标</w:t>
                  </w:r>
                </w:p>
              </w:tc>
              <w:tc>
                <w:tcPr>
                  <w:tcW w:w="694" w:type="dxa"/>
                  <w:noWrap w:val="0"/>
                  <w:vAlign w:val="center"/>
                </w:tcPr>
                <w:p>
                  <w:pPr>
                    <w:ind w:left="0" w:leftChars="0" w:firstLine="0" w:firstLineChars="0"/>
                    <w:jc w:val="cente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t>达标</w:t>
                  </w:r>
                </w:p>
              </w:tc>
              <w:tc>
                <w:tcPr>
                  <w:tcW w:w="694" w:type="dxa"/>
                  <w:noWrap w:val="0"/>
                  <w:vAlign w:val="center"/>
                </w:tcPr>
                <w:p>
                  <w:pPr>
                    <w:ind w:left="0" w:leftChars="0" w:firstLine="0" w:firstLineChars="0"/>
                    <w:jc w:val="cente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t>达标</w:t>
                  </w:r>
                </w:p>
              </w:tc>
              <w:tc>
                <w:tcPr>
                  <w:tcW w:w="694" w:type="dxa"/>
                  <w:noWrap w:val="0"/>
                  <w:vAlign w:val="center"/>
                </w:tcPr>
                <w:p>
                  <w:pPr>
                    <w:ind w:left="0" w:leftChars="0" w:firstLine="0" w:firstLineChars="0"/>
                    <w:jc w:val="cente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t>达标</w:t>
                  </w:r>
                </w:p>
              </w:tc>
              <w:tc>
                <w:tcPr>
                  <w:tcW w:w="700" w:type="dxa"/>
                  <w:noWrap w:val="0"/>
                  <w:vAlign w:val="center"/>
                </w:tcPr>
                <w:p>
                  <w:pPr>
                    <w:ind w:left="0" w:leftChars="0" w:firstLine="0" w:firstLineChars="0"/>
                    <w:jc w:val="cente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t>达标</w:t>
                  </w:r>
                </w:p>
              </w:tc>
            </w:tr>
          </w:tbl>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eastAsia="宋体"/>
                <w:color w:val="000000" w:themeColor="text1"/>
                <w:lang w:val="en-US" w:eastAsia="zh-CN"/>
                <w14:textFill>
                  <w14:solidFill>
                    <w14:schemeClr w14:val="tx1"/>
                  </w14:solidFill>
                </w14:textFill>
              </w:rPr>
            </w:pPr>
            <w:r>
              <w:rPr>
                <w:rFonts w:hint="eastAsia"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本项目底泥参考《土壤环境质量标准 农用地土壤污染风险管控标准（试行）》（GB 15618-2018）的表 1 标准进行分析。从以上结果可以看出，本项目底泥中的所有监测因子，均满足《土壤环境质量标准 农用地土壤污染风险管控标准（试行）》（GB 15618-2018）的表 1 中农用地土壤污染风险筛选值。</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11" w:hRule="atLeast"/>
          <w:jc w:val="center"/>
        </w:trPr>
        <w:tc>
          <w:tcPr>
            <w:tcW w:w="782" w:type="dxa"/>
            <w:noWrap w:val="0"/>
            <w:vAlign w:val="center"/>
          </w:tcPr>
          <w:p>
            <w:pPr>
              <w:adjustRightInd w:val="0"/>
              <w:snapToGrid w:val="0"/>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环境</w:t>
            </w:r>
          </w:p>
          <w:p>
            <w:pPr>
              <w:adjustRightInd w:val="0"/>
              <w:snapToGrid w:val="0"/>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保护</w:t>
            </w:r>
          </w:p>
          <w:p>
            <w:pPr>
              <w:adjustRightInd w:val="0"/>
              <w:snapToGrid w:val="0"/>
              <w:jc w:val="center"/>
              <w:rPr>
                <w:color w:val="000000" w:themeColor="text1"/>
                <w:kern w:val="0"/>
                <w:szCs w:val="21"/>
                <w14:textFill>
                  <w14:solidFill>
                    <w14:schemeClr w14:val="tx1"/>
                  </w14:solidFill>
                </w14:textFill>
              </w:rPr>
            </w:pPr>
            <w:r>
              <w:rPr>
                <w:color w:val="000000" w:themeColor="text1"/>
                <w:kern w:val="0"/>
                <w:sz w:val="24"/>
                <w14:textFill>
                  <w14:solidFill>
                    <w14:schemeClr w14:val="tx1"/>
                  </w14:solidFill>
                </w14:textFill>
              </w:rPr>
              <w:t>目标</w:t>
            </w:r>
          </w:p>
        </w:tc>
        <w:tc>
          <w:tcPr>
            <w:tcW w:w="8208"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b/>
                <w:color w:val="000000" w:themeColor="text1"/>
                <w:sz w:val="28"/>
                <w:szCs w:val="28"/>
                <w14:textFill>
                  <w14:solidFill>
                    <w14:schemeClr w14:val="tx1"/>
                  </w14:solidFill>
                </w14:textFill>
              </w:rPr>
            </w:pPr>
            <w:r>
              <w:rPr>
                <w:b/>
                <w:color w:val="000000" w:themeColor="text1"/>
                <w:sz w:val="28"/>
                <w:szCs w:val="28"/>
                <w14:textFill>
                  <w14:solidFill>
                    <w14:schemeClr w14:val="tx1"/>
                  </w14:solidFill>
                </w14:textFill>
              </w:rPr>
              <w:t>3.</w:t>
            </w:r>
            <w:r>
              <w:rPr>
                <w:rFonts w:hint="eastAsia"/>
                <w:b/>
                <w:color w:val="000000" w:themeColor="text1"/>
                <w:sz w:val="28"/>
                <w:szCs w:val="28"/>
                <w14:textFill>
                  <w14:solidFill>
                    <w14:schemeClr w14:val="tx1"/>
                  </w14:solidFill>
                </w14:textFill>
              </w:rPr>
              <w:t>2环境保护目标</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b/>
                <w:bCs/>
                <w:color w:val="000000" w:themeColor="text1"/>
                <w:sz w:val="24"/>
                <w:szCs w:val="24"/>
                <w14:textFill>
                  <w14:solidFill>
                    <w14:schemeClr w14:val="tx1"/>
                  </w14:solidFill>
                </w14:textFill>
              </w:rPr>
            </w:pPr>
            <w:r>
              <w:rPr>
                <w:rFonts w:hint="eastAsia"/>
                <w:b/>
                <w:bCs/>
                <w:color w:val="000000" w:themeColor="text1"/>
                <w:sz w:val="24"/>
                <w:szCs w:val="24"/>
                <w:lang w:val="en-US" w:eastAsia="zh-CN"/>
                <w14:textFill>
                  <w14:solidFill>
                    <w14:schemeClr w14:val="tx1"/>
                  </w14:solidFill>
                </w14:textFill>
              </w:rPr>
              <w:t>3.2.1</w:t>
            </w:r>
            <w:r>
              <w:rPr>
                <w:b/>
                <w:bCs/>
                <w:color w:val="000000" w:themeColor="text1"/>
                <w:sz w:val="24"/>
                <w:szCs w:val="24"/>
                <w14:textFill>
                  <w14:solidFill>
                    <w14:schemeClr w14:val="tx1"/>
                  </w14:solidFill>
                </w14:textFill>
              </w:rPr>
              <w:t>水环境保护目标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地表水</w:t>
            </w:r>
            <w:r>
              <w:rPr>
                <w:color w:val="000000" w:themeColor="text1"/>
                <w:sz w:val="24"/>
                <w14:textFill>
                  <w14:solidFill>
                    <w14:schemeClr w14:val="tx1"/>
                  </w14:solidFill>
                </w14:textFill>
              </w:rPr>
              <w:t>水体为</w:t>
            </w:r>
            <w:r>
              <w:rPr>
                <w:rFonts w:hint="eastAsia"/>
                <w:color w:val="000000" w:themeColor="text1"/>
                <w:sz w:val="24"/>
                <w:lang w:val="en-US" w:eastAsia="zh-CN"/>
                <w14:textFill>
                  <w14:solidFill>
                    <w14:schemeClr w14:val="tx1"/>
                  </w14:solidFill>
                </w14:textFill>
              </w:rPr>
              <w:t>尧渡河</w:t>
            </w:r>
            <w:r>
              <w:rPr>
                <w:color w:val="000000" w:themeColor="text1"/>
                <w:sz w:val="24"/>
                <w14:textFill>
                  <w14:solidFill>
                    <w14:schemeClr w14:val="tx1"/>
                  </w14:solidFill>
                </w14:textFill>
              </w:rPr>
              <w:t>，目标水质为Ⅲ类，水环境执行《地表水环境质量标准》（GB 3838-2002）Ⅲ类水质标准。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color w:val="000000" w:themeColor="text1"/>
                <w:sz w:val="24"/>
                <w14:textFill>
                  <w14:solidFill>
                    <w14:schemeClr w14:val="tx1"/>
                  </w14:solidFill>
                </w14:textFill>
              </w:rPr>
            </w:pPr>
            <w:r>
              <w:rPr>
                <w:color w:val="000000" w:themeColor="text1"/>
                <w:sz w:val="24"/>
                <w14:textFill>
                  <w14:solidFill>
                    <w14:schemeClr w14:val="tx1"/>
                  </w14:solidFill>
                </w14:textFill>
              </w:rPr>
              <w:t>（2）环境空气保护目标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color w:val="000000" w:themeColor="text1"/>
                <w:sz w:val="24"/>
                <w14:textFill>
                  <w14:solidFill>
                    <w14:schemeClr w14:val="tx1"/>
                  </w14:solidFill>
                </w14:textFill>
              </w:rPr>
            </w:pPr>
            <w:r>
              <w:rPr>
                <w:color w:val="000000" w:themeColor="text1"/>
                <w:sz w:val="24"/>
                <w14:textFill>
                  <w14:solidFill>
                    <w14:schemeClr w14:val="tx1"/>
                  </w14:solidFill>
                </w14:textFill>
              </w:rPr>
              <w:t>环境空气保护级别按《环境空气质量标准》（GB3095-2012）二级</w:t>
            </w:r>
            <w:r>
              <w:rPr>
                <w:rFonts w:hint="eastAsia"/>
                <w:color w:val="000000" w:themeColor="text1"/>
                <w:sz w:val="24"/>
                <w14:textFill>
                  <w14:solidFill>
                    <w14:schemeClr w14:val="tx1"/>
                  </w14:solidFill>
                </w14:textFill>
              </w:rPr>
              <w:t>标准</w:t>
            </w:r>
            <w:r>
              <w:rPr>
                <w:color w:val="000000" w:themeColor="text1"/>
                <w:sz w:val="24"/>
                <w14:textFill>
                  <w14:solidFill>
                    <w14:schemeClr w14:val="tx1"/>
                  </w14:solidFill>
                </w14:textFill>
              </w:rPr>
              <w:t>。</w:t>
            </w:r>
            <w:r>
              <w:rPr>
                <w:rFonts w:hint="eastAsia" w:ascii="Times New Roman" w:hAnsi="Times New Roman" w:eastAsia="宋体"/>
                <w:color w:val="000000" w:themeColor="text1"/>
                <w:sz w:val="24"/>
                <w:highlight w:val="none"/>
                <w:lang w:eastAsia="zh-CN"/>
                <w14:textFill>
                  <w14:solidFill>
                    <w14:schemeClr w14:val="tx1"/>
                  </w14:solidFill>
                </w14:textFill>
              </w:rPr>
              <w:t>经</w:t>
            </w:r>
            <w:r>
              <w:rPr>
                <w:rFonts w:hint="eastAsia"/>
                <w:color w:val="000000" w:themeColor="text1"/>
                <w:sz w:val="24"/>
                <w:highlight w:val="none"/>
                <w:lang w:eastAsia="zh-CN"/>
                <w14:textFill>
                  <w14:solidFill>
                    <w14:schemeClr w14:val="tx1"/>
                  </w14:solidFill>
                </w14:textFill>
              </w:rPr>
              <w:t>现场勘查</w:t>
            </w:r>
            <w:r>
              <w:rPr>
                <w:rFonts w:hint="eastAsia" w:ascii="Times New Roman" w:hAnsi="Times New Roman" w:eastAsia="宋体"/>
                <w:color w:val="000000" w:themeColor="text1"/>
                <w:sz w:val="24"/>
                <w:highlight w:val="none"/>
                <w:lang w:eastAsia="zh-CN"/>
                <w14:textFill>
                  <w14:solidFill>
                    <w14:schemeClr w14:val="tx1"/>
                  </w14:solidFill>
                </w14:textFill>
              </w:rPr>
              <w:t>，该项目</w:t>
            </w:r>
            <w:r>
              <w:rPr>
                <w:rFonts w:hint="eastAsia" w:ascii="Times New Roman" w:hAnsi="Times New Roman" w:eastAsia="宋体"/>
                <w:color w:val="000000" w:themeColor="text1"/>
                <w:sz w:val="24"/>
                <w:highlight w:val="none"/>
                <w:lang w:val="en-US" w:eastAsia="zh-CN"/>
                <w14:textFill>
                  <w14:solidFill>
                    <w14:schemeClr w14:val="tx1"/>
                  </w14:solidFill>
                </w14:textFill>
              </w:rPr>
              <w:t>500m范围内</w:t>
            </w:r>
            <w:r>
              <w:rPr>
                <w:rFonts w:hint="eastAsia"/>
                <w:color w:val="000000" w:themeColor="text1"/>
                <w:sz w:val="24"/>
                <w:highlight w:val="none"/>
                <w:lang w:val="en-US" w:eastAsia="zh-CN"/>
                <w14:textFill>
                  <w14:solidFill>
                    <w14:schemeClr w14:val="tx1"/>
                  </w14:solidFill>
                </w14:textFill>
              </w:rPr>
              <w:t>有跳儿口等</w:t>
            </w:r>
            <w:r>
              <w:rPr>
                <w:rFonts w:hint="eastAsia" w:ascii="Times New Roman" w:hAnsi="Times New Roman" w:eastAsia="宋体"/>
                <w:color w:val="000000" w:themeColor="text1"/>
                <w:sz w:val="24"/>
                <w:highlight w:val="none"/>
                <w:lang w:val="en-US" w:eastAsia="zh-CN"/>
                <w14:textFill>
                  <w14:solidFill>
                    <w14:schemeClr w14:val="tx1"/>
                  </w14:solidFill>
                </w14:textFill>
              </w:rPr>
              <w:t>环境空气保护目标。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color w:val="000000" w:themeColor="text1"/>
                <w:sz w:val="24"/>
                <w14:textFill>
                  <w14:solidFill>
                    <w14:schemeClr w14:val="tx1"/>
                  </w14:solidFill>
                </w14:textFill>
              </w:rPr>
            </w:pPr>
            <w:r>
              <w:rPr>
                <w:color w:val="000000" w:themeColor="text1"/>
                <w:sz w:val="24"/>
                <w14:textFill>
                  <w14:solidFill>
                    <w14:schemeClr w14:val="tx1"/>
                  </w14:solidFill>
                </w14:textFill>
              </w:rPr>
              <w:t>（3）声环境保护目标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000000" w:themeColor="text1"/>
                <w:sz w:val="24"/>
                <w14:textFill>
                  <w14:solidFill>
                    <w14:schemeClr w14:val="tx1"/>
                  </w14:solidFill>
                </w14:textFill>
              </w:rPr>
            </w:pPr>
            <w:r>
              <w:rPr>
                <w:color w:val="000000" w:themeColor="text1"/>
                <w:sz w:val="24"/>
                <w14:textFill>
                  <w14:solidFill>
                    <w14:schemeClr w14:val="tx1"/>
                  </w14:solidFill>
                </w14:textFill>
              </w:rPr>
              <w:t>声环境保护级别按《声环境质量标准》（GB3096-2008）中</w:t>
            </w:r>
            <w:r>
              <w:rPr>
                <w:rFonts w:hint="eastAsia"/>
                <w:color w:val="000000" w:themeColor="text1"/>
                <w:sz w:val="24"/>
                <w:lang w:val="en-US" w:eastAsia="zh-CN"/>
                <w14:textFill>
                  <w14:solidFill>
                    <w14:schemeClr w14:val="tx1"/>
                  </w14:solidFill>
                </w14:textFill>
              </w:rPr>
              <w:t>2</w:t>
            </w:r>
            <w:r>
              <w:rPr>
                <w:color w:val="000000" w:themeColor="text1"/>
                <w:sz w:val="24"/>
                <w14:textFill>
                  <w14:solidFill>
                    <w14:schemeClr w14:val="tx1"/>
                  </w14:solidFill>
                </w14:textFill>
              </w:rPr>
              <w:t>类</w:t>
            </w:r>
            <w:r>
              <w:rPr>
                <w:rFonts w:hint="eastAsia"/>
                <w:color w:val="000000" w:themeColor="text1"/>
                <w:sz w:val="24"/>
                <w14:textFill>
                  <w14:solidFill>
                    <w14:schemeClr w14:val="tx1"/>
                  </w14:solidFill>
                </w14:textFill>
              </w:rPr>
              <w:t>标准。</w:t>
            </w:r>
            <w:r>
              <w:rPr>
                <w:rFonts w:hint="eastAsia" w:ascii="Times New Roman" w:hAnsi="Times New Roman" w:eastAsia="宋体"/>
                <w:color w:val="000000" w:themeColor="text1"/>
                <w:sz w:val="24"/>
                <w:highlight w:val="none"/>
                <w:lang w:eastAsia="zh-CN"/>
                <w14:textFill>
                  <w14:solidFill>
                    <w14:schemeClr w14:val="tx1"/>
                  </w14:solidFill>
                </w14:textFill>
              </w:rPr>
              <w:t>经</w:t>
            </w:r>
            <w:r>
              <w:rPr>
                <w:rFonts w:hint="eastAsia"/>
                <w:color w:val="000000" w:themeColor="text1"/>
                <w:sz w:val="24"/>
                <w:highlight w:val="none"/>
                <w:lang w:eastAsia="zh-CN"/>
                <w14:textFill>
                  <w14:solidFill>
                    <w14:schemeClr w14:val="tx1"/>
                  </w14:solidFill>
                </w14:textFill>
              </w:rPr>
              <w:t>现场勘查</w:t>
            </w:r>
            <w:r>
              <w:rPr>
                <w:rFonts w:hint="eastAsia" w:ascii="Times New Roman" w:hAnsi="Times New Roman" w:eastAsia="宋体"/>
                <w:color w:val="000000" w:themeColor="text1"/>
                <w:sz w:val="24"/>
                <w:highlight w:val="none"/>
                <w:lang w:eastAsia="zh-CN"/>
                <w14:textFill>
                  <w14:solidFill>
                    <w14:schemeClr w14:val="tx1"/>
                  </w14:solidFill>
                </w14:textFill>
              </w:rPr>
              <w:t>，项目厂界外</w:t>
            </w:r>
            <w:r>
              <w:rPr>
                <w:rFonts w:hint="eastAsia" w:ascii="Times New Roman" w:hAnsi="Times New Roman" w:eastAsia="宋体"/>
                <w:color w:val="000000" w:themeColor="text1"/>
                <w:sz w:val="24"/>
                <w:highlight w:val="none"/>
                <w:lang w:val="en-US" w:eastAsia="zh-CN"/>
                <w14:textFill>
                  <w14:solidFill>
                    <w14:schemeClr w14:val="tx1"/>
                  </w14:solidFill>
                </w14:textFill>
              </w:rPr>
              <w:t>50m范围内无声环境保护目标。</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b/>
                <w:color w:val="000000" w:themeColor="text1"/>
                <w:sz w:val="24"/>
                <w:szCs w:val="24"/>
                <w14:textFill>
                  <w14:solidFill>
                    <w14:schemeClr w14:val="tx1"/>
                  </w14:solidFill>
                </w14:textFill>
              </w:rPr>
              <w:t>3.</w:t>
            </w:r>
            <w:r>
              <w:rPr>
                <w:rFonts w:hint="eastAsia" w:ascii="Times New Roman" w:hAnsi="Times New Roman" w:eastAsia="宋体"/>
                <w:b/>
                <w:color w:val="000000" w:themeColor="text1"/>
                <w:sz w:val="24"/>
                <w:szCs w:val="24"/>
                <w:lang w:val="en-US" w:eastAsia="zh-CN"/>
                <w14:textFill>
                  <w14:solidFill>
                    <w14:schemeClr w14:val="tx1"/>
                  </w14:solidFill>
                </w14:textFill>
              </w:rPr>
              <w:t>3</w:t>
            </w:r>
            <w:r>
              <w:rPr>
                <w:rFonts w:ascii="Times New Roman" w:hAnsi="Times New Roman" w:eastAsia="宋体"/>
                <w:b/>
                <w:color w:val="000000" w:themeColor="text1"/>
                <w:sz w:val="24"/>
                <w:szCs w:val="24"/>
                <w14:textFill>
                  <w14:solidFill>
                    <w14:schemeClr w14:val="tx1"/>
                  </w14:solidFill>
                </w14:textFill>
              </w:rPr>
              <w:t>.2保护目标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宋体"/>
                <w:color w:val="000000" w:themeColor="text1"/>
                <w:kern w:val="2"/>
                <w:sz w:val="24"/>
                <w:szCs w:val="24"/>
                <w:lang w:val="en-US" w:eastAsia="zh-CN" w:bidi="ar-SA"/>
                <w14:textFill>
                  <w14:solidFill>
                    <w14:schemeClr w14:val="tx1"/>
                  </w14:solidFill>
                </w14:textFill>
              </w:rPr>
            </w:pPr>
            <w:r>
              <w:rPr>
                <w:rFonts w:hint="eastAsia" w:ascii="Times New Roman" w:hAnsi="Times New Roman" w:eastAsia="宋体"/>
                <w:color w:val="000000" w:themeColor="text1"/>
                <w:sz w:val="24"/>
                <w:highlight w:val="none"/>
                <w14:textFill>
                  <w14:solidFill>
                    <w14:schemeClr w14:val="tx1"/>
                  </w14:solidFill>
                </w14:textFill>
              </w:rPr>
              <w:t>根据建设项目影响报告表编制技术指南（污染影响类）（试行）要求，厂界外50米范围内</w:t>
            </w:r>
            <w:r>
              <w:rPr>
                <w:rFonts w:hint="eastAsia" w:ascii="Times New Roman" w:hAnsi="Times New Roman" w:eastAsia="宋体"/>
                <w:color w:val="000000" w:themeColor="text1"/>
                <w:sz w:val="24"/>
                <w:highlight w:val="none"/>
                <w:lang w:eastAsia="zh-CN"/>
                <w14:textFill>
                  <w14:solidFill>
                    <w14:schemeClr w14:val="tx1"/>
                  </w14:solidFill>
                </w14:textFill>
              </w:rPr>
              <w:t>无</w:t>
            </w:r>
            <w:r>
              <w:rPr>
                <w:rFonts w:hint="eastAsia" w:ascii="Times New Roman" w:hAnsi="Times New Roman" w:eastAsia="宋体"/>
                <w:color w:val="000000" w:themeColor="text1"/>
                <w:sz w:val="24"/>
                <w:highlight w:val="none"/>
                <w14:textFill>
                  <w14:solidFill>
                    <w14:schemeClr w14:val="tx1"/>
                  </w14:solidFill>
                </w14:textFill>
              </w:rPr>
              <w:t>声</w:t>
            </w:r>
            <w:r>
              <w:rPr>
                <w:rFonts w:hint="eastAsia"/>
                <w:color w:val="000000" w:themeColor="text1"/>
                <w:sz w:val="24"/>
                <w:highlight w:val="none"/>
                <w:lang w:eastAsia="zh-CN"/>
                <w14:textFill>
                  <w14:solidFill>
                    <w14:schemeClr w14:val="tx1"/>
                  </w14:solidFill>
                </w14:textFill>
              </w:rPr>
              <w:t>环境</w:t>
            </w:r>
            <w:r>
              <w:rPr>
                <w:rFonts w:hint="eastAsia" w:ascii="Times New Roman" w:hAnsi="Times New Roman" w:eastAsia="宋体"/>
                <w:color w:val="000000" w:themeColor="text1"/>
                <w:sz w:val="24"/>
                <w:highlight w:val="none"/>
                <w14:textFill>
                  <w14:solidFill>
                    <w14:schemeClr w14:val="tx1"/>
                  </w14:solidFill>
                </w14:textFill>
              </w:rPr>
              <w:t>保护目标</w:t>
            </w:r>
            <w:r>
              <w:rPr>
                <w:rFonts w:hint="eastAsia" w:ascii="Times New Roman" w:hAnsi="Times New Roman" w:eastAsia="宋体"/>
                <w:color w:val="000000" w:themeColor="text1"/>
                <w:sz w:val="24"/>
                <w:highlight w:val="none"/>
                <w:lang w:eastAsia="zh-CN"/>
                <w14:textFill>
                  <w14:solidFill>
                    <w14:schemeClr w14:val="tx1"/>
                  </w14:solidFill>
                </w14:textFill>
              </w:rPr>
              <w:t>；</w:t>
            </w:r>
            <w:r>
              <w:rPr>
                <w:rFonts w:hint="eastAsia" w:ascii="Times New Roman" w:hAnsi="Times New Roman" w:eastAsia="宋体"/>
                <w:b w:val="0"/>
                <w:bCs/>
                <w:color w:val="000000" w:themeColor="text1"/>
                <w:sz w:val="24"/>
                <w:szCs w:val="24"/>
                <w14:textFill>
                  <w14:solidFill>
                    <w14:schemeClr w14:val="tx1"/>
                  </w14:solidFill>
                </w14:textFill>
              </w:rPr>
              <w:t>大气环境</w:t>
            </w:r>
            <w:r>
              <w:rPr>
                <w:rFonts w:ascii="Times New Roman" w:hAnsi="Times New Roman" w:eastAsia="宋体"/>
                <w:b w:val="0"/>
                <w:bCs/>
                <w:color w:val="000000" w:themeColor="text1"/>
                <w:sz w:val="24"/>
                <w:szCs w:val="24"/>
                <w14:textFill>
                  <w14:solidFill>
                    <w14:schemeClr w14:val="tx1"/>
                  </w14:solidFill>
                </w14:textFill>
              </w:rPr>
              <w:t>500m</w:t>
            </w:r>
            <w:r>
              <w:rPr>
                <w:rFonts w:hint="eastAsia" w:ascii="Times New Roman" w:hAnsi="Times New Roman" w:eastAsia="宋体"/>
                <w:b w:val="0"/>
                <w:bCs/>
                <w:color w:val="000000" w:themeColor="text1"/>
                <w:sz w:val="24"/>
                <w:szCs w:val="24"/>
                <w14:textFill>
                  <w14:solidFill>
                    <w14:schemeClr w14:val="tx1"/>
                  </w14:solidFill>
                </w14:textFill>
              </w:rPr>
              <w:t>范围内</w:t>
            </w:r>
            <w:r>
              <w:rPr>
                <w:rFonts w:hint="eastAsia" w:ascii="Times New Roman" w:hAnsi="Times New Roman" w:eastAsia="宋体"/>
                <w:b w:val="0"/>
                <w:bCs/>
                <w:color w:val="000000" w:themeColor="text1"/>
                <w:sz w:val="24"/>
                <w:szCs w:val="24"/>
                <w:lang w:eastAsia="zh-CN"/>
                <w14:textFill>
                  <w14:solidFill>
                    <w14:schemeClr w14:val="tx1"/>
                  </w14:solidFill>
                </w14:textFill>
              </w:rPr>
              <w:t>有</w:t>
            </w:r>
            <w:r>
              <w:rPr>
                <w:rFonts w:hint="eastAsia" w:ascii="Times New Roman" w:hAnsi="Times New Roman" w:eastAsia="宋体"/>
                <w:b w:val="0"/>
                <w:bCs/>
                <w:color w:val="000000" w:themeColor="text1"/>
                <w:sz w:val="24"/>
                <w:szCs w:val="24"/>
                <w14:textFill>
                  <w14:solidFill>
                    <w14:schemeClr w14:val="tx1"/>
                  </w14:solidFill>
                </w14:textFill>
              </w:rPr>
              <w:t>敏感保护目标</w:t>
            </w:r>
            <w:r>
              <w:rPr>
                <w:rFonts w:hint="eastAsia" w:ascii="Times New Roman" w:hAnsi="Times New Roman" w:eastAsia="宋体"/>
                <w:b w:val="0"/>
                <w:bCs/>
                <w:color w:val="000000" w:themeColor="text1"/>
                <w:sz w:val="24"/>
                <w:szCs w:val="24"/>
                <w:lang w:eastAsia="zh-CN"/>
                <w14:textFill>
                  <w14:solidFill>
                    <w14:schemeClr w14:val="tx1"/>
                  </w14:solidFill>
                </w14:textFill>
              </w:rPr>
              <w:t>；</w:t>
            </w:r>
            <w:r>
              <w:rPr>
                <w:rFonts w:hint="eastAsia" w:ascii="Times New Roman" w:hAnsi="Times New Roman" w:eastAsia="宋体"/>
                <w:color w:val="000000" w:themeColor="text1"/>
                <w:sz w:val="24"/>
                <w14:textFill>
                  <w14:solidFill>
                    <w14:schemeClr w14:val="tx1"/>
                  </w14:solidFill>
                </w14:textFill>
              </w:rPr>
              <w:t>项目区厂界外500m范围内无地下水集中式饮用水水源和热水、矿泉水、温泉等特殊地下水资源</w:t>
            </w:r>
            <w:r>
              <w:rPr>
                <w:rFonts w:hint="eastAsia" w:ascii="Times New Roman" w:hAnsi="Times New Roman" w:eastAsia="宋体"/>
                <w:color w:val="000000" w:themeColor="text1"/>
                <w:sz w:val="24"/>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000000" w:themeColor="text1"/>
                <w:kern w:val="0"/>
                <w:sz w:val="24"/>
                <w:szCs w:val="24"/>
                <w14:textFill>
                  <w14:solidFill>
                    <w14:schemeClr w14:val="tx1"/>
                  </w14:solidFill>
                </w14:textFill>
              </w:rPr>
            </w:pPr>
            <w:r>
              <w:rPr>
                <w:rFonts w:hint="default" w:ascii="Times New Roman" w:hAnsi="Times New Roman" w:eastAsia="宋体" w:cs="Times New Roman"/>
                <w:color w:val="000000" w:themeColor="text1"/>
                <w:kern w:val="0"/>
                <w:sz w:val="24"/>
                <w:szCs w:val="24"/>
                <w14:textFill>
                  <w14:solidFill>
                    <w14:schemeClr w14:val="tx1"/>
                  </w14:solidFill>
                </w14:textFill>
              </w:rPr>
              <w:t>根据现场踏勘以及相关资料的收集，本项目评价范围内无重点文物、名胜古迹。针对施工期及施工场地周围具体环境敏感点进行现场考察，并结合项目</w:t>
            </w:r>
            <w:r>
              <w:rPr>
                <w:rFonts w:hint="eastAsia" w:ascii="Times New Roman" w:hAnsi="Times New Roman" w:eastAsia="宋体" w:cs="Times New Roman"/>
                <w:color w:val="000000" w:themeColor="text1"/>
                <w:kern w:val="0"/>
                <w:sz w:val="24"/>
                <w:szCs w:val="24"/>
                <w:lang w:eastAsia="zh-CN"/>
                <w14:textFill>
                  <w14:solidFill>
                    <w14:schemeClr w14:val="tx1"/>
                  </w14:solidFill>
                </w14:textFill>
              </w:rPr>
              <w:t>自</w:t>
            </w:r>
            <w:r>
              <w:rPr>
                <w:rFonts w:hint="default" w:ascii="Times New Roman" w:hAnsi="Times New Roman" w:eastAsia="宋体" w:cs="Times New Roman"/>
                <w:color w:val="000000" w:themeColor="text1"/>
                <w:kern w:val="0"/>
                <w:sz w:val="24"/>
                <w:szCs w:val="24"/>
                <w14:textFill>
                  <w14:solidFill>
                    <w14:schemeClr w14:val="tx1"/>
                  </w14:solidFill>
                </w14:textFill>
              </w:rPr>
              <w:t>身的特点，确定该项目的具体保护目标及保护级别见</w:t>
            </w:r>
            <w:r>
              <w:rPr>
                <w:rFonts w:hint="eastAsia" w:ascii="Times New Roman" w:hAnsi="Times New Roman" w:eastAsia="宋体" w:cs="Times New Roman"/>
                <w:color w:val="000000" w:themeColor="text1"/>
                <w:kern w:val="0"/>
                <w:sz w:val="24"/>
                <w:szCs w:val="24"/>
                <w:lang w:eastAsia="zh-CN"/>
                <w14:textFill>
                  <w14:solidFill>
                    <w14:schemeClr w14:val="tx1"/>
                  </w14:solidFill>
                </w14:textFill>
              </w:rPr>
              <w:t>下表</w:t>
            </w:r>
            <w:r>
              <w:rPr>
                <w:rFonts w:hint="default" w:ascii="Times New Roman" w:hAnsi="Times New Roman" w:eastAsia="宋体" w:cs="Times New Roman"/>
                <w:color w:val="000000" w:themeColor="text1"/>
                <w:kern w:val="0"/>
                <w:sz w:val="24"/>
                <w:szCs w:val="24"/>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color w:val="000000" w:themeColor="text1"/>
                <w:sz w:val="24"/>
                <w14:textFill>
                  <w14:solidFill>
                    <w14:schemeClr w14:val="tx1"/>
                  </w14:solidFill>
                </w14:textFill>
              </w:rPr>
            </w:pPr>
            <w:r>
              <w:rPr>
                <w:color w:val="000000" w:themeColor="text1"/>
                <w:sz w:val="24"/>
                <w14:textFill>
                  <w14:solidFill>
                    <w14:schemeClr w14:val="tx1"/>
                  </w14:solidFill>
                </w14:textFill>
              </w:rPr>
              <w:t>据现场踏勘，项目保护目标详见表3-</w:t>
            </w:r>
            <w:r>
              <w:rPr>
                <w:rFonts w:hint="eastAsia"/>
                <w:color w:val="000000" w:themeColor="text1"/>
                <w:sz w:val="24"/>
                <w:lang w:val="en-US" w:eastAsia="zh-CN"/>
                <w14:textFill>
                  <w14:solidFill>
                    <w14:schemeClr w14:val="tx1"/>
                  </w14:solidFill>
                </w14:textFill>
              </w:rPr>
              <w:t>7</w:t>
            </w:r>
            <w:r>
              <w:rPr>
                <w:color w:val="000000" w:themeColor="text1"/>
                <w:sz w:val="24"/>
                <w14:textFill>
                  <w14:solidFill>
                    <w14:schemeClr w14:val="tx1"/>
                  </w14:solidFill>
                </w14:textFill>
              </w:rPr>
              <w:t>：</w:t>
            </w:r>
          </w:p>
          <w:p>
            <w:pPr>
              <w:spacing w:line="320" w:lineRule="exact"/>
              <w:jc w:val="center"/>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表3-</w:t>
            </w:r>
            <w:r>
              <w:rPr>
                <w:rFonts w:hint="eastAsia"/>
                <w:b/>
                <w:bCs/>
                <w:color w:val="000000" w:themeColor="text1"/>
                <w:sz w:val="24"/>
                <w:lang w:val="en-US" w:eastAsia="zh-CN"/>
                <w14:textFill>
                  <w14:solidFill>
                    <w14:schemeClr w14:val="tx1"/>
                  </w14:solidFill>
                </w14:textFill>
              </w:rPr>
              <w:t xml:space="preserve">7 </w:t>
            </w:r>
            <w:r>
              <w:rPr>
                <w:b/>
                <w:bCs/>
                <w:color w:val="000000" w:themeColor="text1"/>
                <w:sz w:val="24"/>
                <w14:textFill>
                  <w14:solidFill>
                    <w14:schemeClr w14:val="tx1"/>
                  </w14:solidFill>
                </w14:textFill>
              </w:rPr>
              <w:t>环境保护目标一览表</w:t>
            </w:r>
          </w:p>
          <w:tbl>
            <w:tblPr>
              <w:tblStyle w:val="40"/>
              <w:tblW w:w="80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1"/>
              <w:gridCol w:w="932"/>
              <w:gridCol w:w="992"/>
              <w:gridCol w:w="973"/>
              <w:gridCol w:w="773"/>
              <w:gridCol w:w="1472"/>
              <w:gridCol w:w="648"/>
              <w:gridCol w:w="651"/>
              <w:gridCol w:w="8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1" w:type="dxa"/>
                  <w:vMerge w:val="restart"/>
                  <w:tcBorders>
                    <w:tl2br w:val="nil"/>
                    <w:tr2bl w:val="nil"/>
                  </w:tcBorders>
                  <w:noWrap w:val="0"/>
                  <w:vAlign w:val="center"/>
                </w:tcPr>
                <w:p>
                  <w:pPr>
                    <w:pStyle w:val="10"/>
                    <w:spacing w:line="240" w:lineRule="auto"/>
                    <w:ind w:firstLine="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环境要素</w:t>
                  </w:r>
                </w:p>
              </w:tc>
              <w:tc>
                <w:tcPr>
                  <w:tcW w:w="932" w:type="dxa"/>
                  <w:vMerge w:val="restart"/>
                  <w:tcBorders>
                    <w:tl2br w:val="nil"/>
                    <w:tr2bl w:val="nil"/>
                  </w:tcBorders>
                  <w:noWrap w:val="0"/>
                  <w:vAlign w:val="center"/>
                </w:tcPr>
                <w:p>
                  <w:pPr>
                    <w:pStyle w:val="10"/>
                    <w:spacing w:line="240" w:lineRule="auto"/>
                    <w:ind w:firstLine="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名称</w:t>
                  </w:r>
                </w:p>
              </w:tc>
              <w:tc>
                <w:tcPr>
                  <w:tcW w:w="1965" w:type="dxa"/>
                  <w:gridSpan w:val="2"/>
                  <w:tcBorders>
                    <w:tl2br w:val="nil"/>
                    <w:tr2bl w:val="nil"/>
                  </w:tcBorders>
                  <w:noWrap w:val="0"/>
                  <w:vAlign w:val="center"/>
                </w:tcPr>
                <w:p>
                  <w:pPr>
                    <w:pStyle w:val="10"/>
                    <w:spacing w:line="240" w:lineRule="auto"/>
                    <w:ind w:firstLine="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坐标</w:t>
                  </w:r>
                </w:p>
              </w:tc>
              <w:tc>
                <w:tcPr>
                  <w:tcW w:w="773" w:type="dxa"/>
                  <w:vMerge w:val="restart"/>
                  <w:tcBorders>
                    <w:tl2br w:val="nil"/>
                    <w:tr2bl w:val="nil"/>
                  </w:tcBorders>
                  <w:noWrap w:val="0"/>
                  <w:vAlign w:val="center"/>
                </w:tcPr>
                <w:p>
                  <w:pPr>
                    <w:pStyle w:val="10"/>
                    <w:spacing w:line="240" w:lineRule="auto"/>
                    <w:ind w:firstLine="0"/>
                    <w:jc w:val="center"/>
                    <w:rPr>
                      <w:rFonts w:hint="eastAsia"/>
                      <w:color w:val="000000" w:themeColor="text1"/>
                      <w:szCs w:val="21"/>
                      <w14:textFill>
                        <w14:solidFill>
                          <w14:schemeClr w14:val="tx1"/>
                        </w14:solidFill>
                      </w14:textFill>
                    </w:rPr>
                  </w:pPr>
                  <w:r>
                    <w:rPr>
                      <w:color w:val="000000" w:themeColor="text1"/>
                      <w:szCs w:val="21"/>
                      <w14:textFill>
                        <w14:solidFill>
                          <w14:schemeClr w14:val="tx1"/>
                        </w14:solidFill>
                      </w14:textFill>
                    </w:rPr>
                    <w:t>保护</w:t>
                  </w:r>
                </w:p>
                <w:p>
                  <w:pPr>
                    <w:pStyle w:val="10"/>
                    <w:spacing w:line="240" w:lineRule="auto"/>
                    <w:ind w:firstLine="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对象</w:t>
                  </w:r>
                </w:p>
              </w:tc>
              <w:tc>
                <w:tcPr>
                  <w:tcW w:w="1472" w:type="dxa"/>
                  <w:vMerge w:val="restart"/>
                  <w:tcBorders>
                    <w:tl2br w:val="nil"/>
                    <w:tr2bl w:val="nil"/>
                  </w:tcBorders>
                  <w:noWrap w:val="0"/>
                  <w:vAlign w:val="center"/>
                </w:tcPr>
                <w:p>
                  <w:pPr>
                    <w:pStyle w:val="10"/>
                    <w:spacing w:line="240" w:lineRule="auto"/>
                    <w:ind w:left="-105" w:leftChars="-50" w:right="-105" w:rightChars="-50" w:firstLine="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保护内容</w:t>
                  </w:r>
                </w:p>
              </w:tc>
              <w:tc>
                <w:tcPr>
                  <w:tcW w:w="648" w:type="dxa"/>
                  <w:vMerge w:val="restart"/>
                  <w:tcBorders>
                    <w:tl2br w:val="nil"/>
                    <w:tr2bl w:val="nil"/>
                  </w:tcBorders>
                  <w:noWrap w:val="0"/>
                  <w:vAlign w:val="center"/>
                </w:tcPr>
                <w:p>
                  <w:pPr>
                    <w:pStyle w:val="10"/>
                    <w:spacing w:line="240" w:lineRule="auto"/>
                    <w:ind w:firstLine="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环境功能区</w:t>
                  </w:r>
                </w:p>
              </w:tc>
              <w:tc>
                <w:tcPr>
                  <w:tcW w:w="651" w:type="dxa"/>
                  <w:vMerge w:val="restart"/>
                  <w:tcBorders>
                    <w:tl2br w:val="nil"/>
                    <w:tr2bl w:val="nil"/>
                  </w:tcBorders>
                  <w:noWrap w:val="0"/>
                  <w:vAlign w:val="center"/>
                </w:tcPr>
                <w:p>
                  <w:pPr>
                    <w:pStyle w:val="10"/>
                    <w:spacing w:line="240" w:lineRule="auto"/>
                    <w:ind w:firstLine="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相对厂址方位</w:t>
                  </w:r>
                </w:p>
              </w:tc>
              <w:tc>
                <w:tcPr>
                  <w:tcW w:w="885" w:type="dxa"/>
                  <w:vMerge w:val="restart"/>
                  <w:tcBorders>
                    <w:tl2br w:val="nil"/>
                    <w:tr2bl w:val="nil"/>
                  </w:tcBorders>
                  <w:noWrap w:val="0"/>
                  <w:vAlign w:val="center"/>
                </w:tcPr>
                <w:p>
                  <w:pPr>
                    <w:pStyle w:val="10"/>
                    <w:spacing w:line="240" w:lineRule="auto"/>
                    <w:ind w:left="-105" w:leftChars="-50" w:right="-105" w:rightChars="-50" w:firstLine="0"/>
                    <w:jc w:val="center"/>
                    <w:rPr>
                      <w:rFonts w:hint="eastAsia"/>
                      <w:color w:val="000000" w:themeColor="text1"/>
                      <w:szCs w:val="21"/>
                      <w14:textFill>
                        <w14:solidFill>
                          <w14:schemeClr w14:val="tx1"/>
                        </w14:solidFill>
                      </w14:textFill>
                    </w:rPr>
                  </w:pPr>
                  <w:r>
                    <w:rPr>
                      <w:color w:val="000000" w:themeColor="text1"/>
                      <w:szCs w:val="21"/>
                      <w14:textFill>
                        <w14:solidFill>
                          <w14:schemeClr w14:val="tx1"/>
                        </w14:solidFill>
                      </w14:textFill>
                    </w:rPr>
                    <w:t>相对厂</w:t>
                  </w:r>
                </w:p>
                <w:p>
                  <w:pPr>
                    <w:pStyle w:val="10"/>
                    <w:spacing w:line="240" w:lineRule="auto"/>
                    <w:ind w:left="-105" w:leftChars="-50" w:right="-105" w:rightChars="-50" w:firstLine="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界距离/m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1" w:type="dxa"/>
                  <w:vMerge w:val="continue"/>
                  <w:tcBorders>
                    <w:tl2br w:val="nil"/>
                    <w:tr2bl w:val="nil"/>
                  </w:tcBorders>
                  <w:noWrap w:val="0"/>
                  <w:vAlign w:val="center"/>
                </w:tcPr>
                <w:p>
                  <w:pPr>
                    <w:pStyle w:val="10"/>
                    <w:spacing w:line="240" w:lineRule="auto"/>
                    <w:ind w:firstLine="0"/>
                    <w:jc w:val="center"/>
                    <w:rPr>
                      <w:color w:val="000000" w:themeColor="text1"/>
                      <w:szCs w:val="21"/>
                      <w14:textFill>
                        <w14:solidFill>
                          <w14:schemeClr w14:val="tx1"/>
                        </w14:solidFill>
                      </w14:textFill>
                    </w:rPr>
                  </w:pPr>
                </w:p>
              </w:tc>
              <w:tc>
                <w:tcPr>
                  <w:tcW w:w="932" w:type="dxa"/>
                  <w:vMerge w:val="continue"/>
                  <w:tcBorders>
                    <w:tl2br w:val="nil"/>
                    <w:tr2bl w:val="nil"/>
                  </w:tcBorders>
                  <w:noWrap w:val="0"/>
                  <w:vAlign w:val="center"/>
                </w:tcPr>
                <w:p>
                  <w:pPr>
                    <w:pStyle w:val="10"/>
                    <w:spacing w:line="240" w:lineRule="auto"/>
                    <w:ind w:firstLine="0"/>
                    <w:jc w:val="center"/>
                    <w:rPr>
                      <w:color w:val="000000" w:themeColor="text1"/>
                      <w:szCs w:val="21"/>
                      <w14:textFill>
                        <w14:solidFill>
                          <w14:schemeClr w14:val="tx1"/>
                        </w14:solidFill>
                      </w14:textFill>
                    </w:rPr>
                  </w:pPr>
                </w:p>
              </w:tc>
              <w:tc>
                <w:tcPr>
                  <w:tcW w:w="992" w:type="dxa"/>
                  <w:tcBorders>
                    <w:tl2br w:val="nil"/>
                    <w:tr2bl w:val="nil"/>
                  </w:tcBorders>
                  <w:noWrap w:val="0"/>
                  <w:vAlign w:val="center"/>
                </w:tcPr>
                <w:p>
                  <w:pPr>
                    <w:pStyle w:val="10"/>
                    <w:spacing w:line="240" w:lineRule="auto"/>
                    <w:ind w:firstLine="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X</w:t>
                  </w:r>
                </w:p>
              </w:tc>
              <w:tc>
                <w:tcPr>
                  <w:tcW w:w="973" w:type="dxa"/>
                  <w:tcBorders>
                    <w:tl2br w:val="nil"/>
                    <w:tr2bl w:val="nil"/>
                  </w:tcBorders>
                  <w:noWrap w:val="0"/>
                  <w:vAlign w:val="center"/>
                </w:tcPr>
                <w:p>
                  <w:pPr>
                    <w:pStyle w:val="10"/>
                    <w:spacing w:line="240" w:lineRule="auto"/>
                    <w:ind w:firstLine="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Y</w:t>
                  </w:r>
                </w:p>
              </w:tc>
              <w:tc>
                <w:tcPr>
                  <w:tcW w:w="773" w:type="dxa"/>
                  <w:vMerge w:val="continue"/>
                  <w:tcBorders>
                    <w:tl2br w:val="nil"/>
                    <w:tr2bl w:val="nil"/>
                  </w:tcBorders>
                  <w:noWrap w:val="0"/>
                  <w:vAlign w:val="center"/>
                </w:tcPr>
                <w:p>
                  <w:pPr>
                    <w:pStyle w:val="10"/>
                    <w:spacing w:line="240" w:lineRule="auto"/>
                    <w:ind w:firstLine="0"/>
                    <w:jc w:val="center"/>
                    <w:rPr>
                      <w:color w:val="000000" w:themeColor="text1"/>
                      <w:szCs w:val="21"/>
                      <w14:textFill>
                        <w14:solidFill>
                          <w14:schemeClr w14:val="tx1"/>
                        </w14:solidFill>
                      </w14:textFill>
                    </w:rPr>
                  </w:pPr>
                </w:p>
              </w:tc>
              <w:tc>
                <w:tcPr>
                  <w:tcW w:w="1472" w:type="dxa"/>
                  <w:vMerge w:val="continue"/>
                  <w:tcBorders>
                    <w:tl2br w:val="nil"/>
                    <w:tr2bl w:val="nil"/>
                  </w:tcBorders>
                  <w:noWrap w:val="0"/>
                  <w:vAlign w:val="center"/>
                </w:tcPr>
                <w:p>
                  <w:pPr>
                    <w:pStyle w:val="10"/>
                    <w:spacing w:line="240" w:lineRule="auto"/>
                    <w:ind w:left="-105" w:leftChars="-50" w:right="-105" w:rightChars="-50" w:firstLine="0"/>
                    <w:jc w:val="center"/>
                    <w:rPr>
                      <w:color w:val="000000" w:themeColor="text1"/>
                      <w:szCs w:val="21"/>
                      <w14:textFill>
                        <w14:solidFill>
                          <w14:schemeClr w14:val="tx1"/>
                        </w14:solidFill>
                      </w14:textFill>
                    </w:rPr>
                  </w:pPr>
                </w:p>
              </w:tc>
              <w:tc>
                <w:tcPr>
                  <w:tcW w:w="648" w:type="dxa"/>
                  <w:vMerge w:val="continue"/>
                  <w:tcBorders>
                    <w:tl2br w:val="nil"/>
                    <w:tr2bl w:val="nil"/>
                  </w:tcBorders>
                  <w:noWrap w:val="0"/>
                  <w:vAlign w:val="center"/>
                </w:tcPr>
                <w:p>
                  <w:pPr>
                    <w:pStyle w:val="10"/>
                    <w:spacing w:line="240" w:lineRule="auto"/>
                    <w:ind w:firstLine="0"/>
                    <w:jc w:val="center"/>
                    <w:rPr>
                      <w:color w:val="000000" w:themeColor="text1"/>
                      <w:szCs w:val="21"/>
                      <w14:textFill>
                        <w14:solidFill>
                          <w14:schemeClr w14:val="tx1"/>
                        </w14:solidFill>
                      </w14:textFill>
                    </w:rPr>
                  </w:pPr>
                </w:p>
              </w:tc>
              <w:tc>
                <w:tcPr>
                  <w:tcW w:w="651" w:type="dxa"/>
                  <w:vMerge w:val="continue"/>
                  <w:tcBorders>
                    <w:tl2br w:val="nil"/>
                    <w:tr2bl w:val="nil"/>
                  </w:tcBorders>
                  <w:noWrap w:val="0"/>
                  <w:vAlign w:val="center"/>
                </w:tcPr>
                <w:p>
                  <w:pPr>
                    <w:pStyle w:val="10"/>
                    <w:spacing w:line="240" w:lineRule="auto"/>
                    <w:ind w:firstLine="0"/>
                    <w:jc w:val="center"/>
                    <w:rPr>
                      <w:color w:val="000000" w:themeColor="text1"/>
                      <w:szCs w:val="21"/>
                      <w14:textFill>
                        <w14:solidFill>
                          <w14:schemeClr w14:val="tx1"/>
                        </w14:solidFill>
                      </w14:textFill>
                    </w:rPr>
                  </w:pPr>
                </w:p>
              </w:tc>
              <w:tc>
                <w:tcPr>
                  <w:tcW w:w="885" w:type="dxa"/>
                  <w:vMerge w:val="continue"/>
                  <w:tcBorders>
                    <w:tl2br w:val="nil"/>
                    <w:tr2bl w:val="nil"/>
                  </w:tcBorders>
                  <w:noWrap w:val="0"/>
                  <w:vAlign w:val="center"/>
                </w:tcPr>
                <w:p>
                  <w:pPr>
                    <w:pStyle w:val="10"/>
                    <w:spacing w:line="240" w:lineRule="auto"/>
                    <w:ind w:left="-105" w:leftChars="-50" w:right="-105" w:rightChars="-50" w:firstLine="0"/>
                    <w:jc w:val="center"/>
                    <w:rPr>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1" w:type="dxa"/>
                  <w:tcBorders>
                    <w:tl2br w:val="nil"/>
                    <w:tr2bl w:val="nil"/>
                  </w:tcBorders>
                  <w:noWrap w:val="0"/>
                  <w:vAlign w:val="center"/>
                </w:tcPr>
                <w:p>
                  <w:pPr>
                    <w:pStyle w:val="10"/>
                    <w:spacing w:line="240" w:lineRule="auto"/>
                    <w:ind w:firstLine="0"/>
                    <w:jc w:val="both"/>
                    <w:rPr>
                      <w:color w:val="000000" w:themeColor="text1"/>
                      <w:szCs w:val="21"/>
                      <w14:textFill>
                        <w14:solidFill>
                          <w14:schemeClr w14:val="tx1"/>
                        </w14:solidFill>
                      </w14:textFill>
                    </w:rPr>
                  </w:pPr>
                  <w:r>
                    <w:rPr>
                      <w:color w:val="000000" w:themeColor="text1"/>
                      <w:szCs w:val="21"/>
                      <w14:textFill>
                        <w14:solidFill>
                          <w14:schemeClr w14:val="tx1"/>
                        </w14:solidFill>
                      </w14:textFill>
                    </w:rPr>
                    <w:t>大气</w:t>
                  </w:r>
                </w:p>
                <w:p>
                  <w:pPr>
                    <w:pStyle w:val="10"/>
                    <w:spacing w:line="240" w:lineRule="auto"/>
                    <w:ind w:firstLine="0"/>
                    <w:jc w:val="both"/>
                    <w:rPr>
                      <w:color w:val="000000" w:themeColor="text1"/>
                      <w:szCs w:val="21"/>
                      <w14:textFill>
                        <w14:solidFill>
                          <w14:schemeClr w14:val="tx1"/>
                        </w14:solidFill>
                      </w14:textFill>
                    </w:rPr>
                  </w:pPr>
                  <w:r>
                    <w:rPr>
                      <w:color w:val="000000" w:themeColor="text1"/>
                      <w:szCs w:val="21"/>
                      <w14:textFill>
                        <w14:solidFill>
                          <w14:schemeClr w14:val="tx1"/>
                        </w14:solidFill>
                      </w14:textFill>
                    </w:rPr>
                    <w:t>环境</w:t>
                  </w:r>
                </w:p>
              </w:tc>
              <w:tc>
                <w:tcPr>
                  <w:tcW w:w="932" w:type="dxa"/>
                  <w:tcBorders>
                    <w:tl2br w:val="nil"/>
                    <w:tr2bl w:val="nil"/>
                  </w:tcBorders>
                  <w:noWrap w:val="0"/>
                  <w:vAlign w:val="center"/>
                </w:tcPr>
                <w:p>
                  <w:pPr>
                    <w:pStyle w:val="10"/>
                    <w:spacing w:line="240" w:lineRule="auto"/>
                    <w:ind w:firstLine="0"/>
                    <w:jc w:val="both"/>
                    <w:rPr>
                      <w:rFonts w:hint="default"/>
                      <w:color w:val="000000" w:themeColor="text1"/>
                      <w:szCs w:val="21"/>
                      <w:lang w:val="en-US"/>
                      <w14:textFill>
                        <w14:solidFill>
                          <w14:schemeClr w14:val="tx1"/>
                        </w14:solidFill>
                      </w14:textFill>
                    </w:rPr>
                  </w:pPr>
                  <w:r>
                    <w:rPr>
                      <w:rFonts w:hint="eastAsia"/>
                      <w:color w:val="000000" w:themeColor="text1"/>
                      <w:szCs w:val="21"/>
                      <w:lang w:val="en-US" w:eastAsia="zh-CN"/>
                      <w14:textFill>
                        <w14:solidFill>
                          <w14:schemeClr w14:val="tx1"/>
                        </w14:solidFill>
                      </w14:textFill>
                    </w:rPr>
                    <w:t>跳儿口</w:t>
                  </w:r>
                </w:p>
              </w:tc>
              <w:tc>
                <w:tcPr>
                  <w:tcW w:w="992" w:type="dxa"/>
                  <w:tcBorders>
                    <w:tl2br w:val="nil"/>
                    <w:tr2bl w:val="nil"/>
                  </w:tcBorders>
                  <w:noWrap w:val="0"/>
                  <w:vAlign w:val="center"/>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117.005294775</w:t>
                  </w:r>
                </w:p>
              </w:tc>
              <w:tc>
                <w:tcPr>
                  <w:tcW w:w="973" w:type="dxa"/>
                  <w:tcBorders>
                    <w:tl2br w:val="nil"/>
                    <w:tr2bl w:val="nil"/>
                  </w:tcBorders>
                  <w:noWrap w:val="0"/>
                  <w:vAlign w:val="center"/>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30.155820921</w:t>
                  </w:r>
                </w:p>
              </w:tc>
              <w:tc>
                <w:tcPr>
                  <w:tcW w:w="773" w:type="dxa"/>
                  <w:tcBorders>
                    <w:tl2br w:val="nil"/>
                    <w:tr2bl w:val="nil"/>
                  </w:tcBorders>
                  <w:noWrap w:val="0"/>
                  <w:vAlign w:val="center"/>
                </w:tcPr>
                <w:p>
                  <w:pPr>
                    <w:ind w:left="-105" w:leftChars="-50" w:right="-105" w:rightChars="-5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居民区</w:t>
                  </w:r>
                </w:p>
              </w:tc>
              <w:tc>
                <w:tcPr>
                  <w:tcW w:w="1472" w:type="dxa"/>
                  <w:tcBorders>
                    <w:tl2br w:val="nil"/>
                    <w:tr2bl w:val="nil"/>
                  </w:tcBorders>
                  <w:noWrap w:val="0"/>
                  <w:vAlign w:val="center"/>
                </w:tcPr>
                <w:p>
                  <w:pPr>
                    <w:pStyle w:val="10"/>
                    <w:spacing w:line="240" w:lineRule="auto"/>
                    <w:ind w:left="-105" w:leftChars="-50" w:right="-105" w:rightChars="-50" w:firstLine="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约</w:t>
                  </w:r>
                  <w:r>
                    <w:rPr>
                      <w:rFonts w:hint="eastAsia"/>
                      <w:color w:val="000000" w:themeColor="text1"/>
                      <w:szCs w:val="21"/>
                      <w:lang w:val="en-US" w:eastAsia="zh-CN"/>
                      <w14:textFill>
                        <w14:solidFill>
                          <w14:schemeClr w14:val="tx1"/>
                        </w14:solidFill>
                      </w14:textFill>
                    </w:rPr>
                    <w:t>10</w:t>
                  </w:r>
                  <w:r>
                    <w:rPr>
                      <w:rFonts w:hint="eastAsia"/>
                      <w:color w:val="000000" w:themeColor="text1"/>
                      <w:szCs w:val="21"/>
                      <w14:textFill>
                        <w14:solidFill>
                          <w14:schemeClr w14:val="tx1"/>
                        </w14:solidFill>
                      </w14:textFill>
                    </w:rPr>
                    <w:t>户</w:t>
                  </w:r>
                  <w:r>
                    <w:rPr>
                      <w:rFonts w:hint="eastAsia"/>
                      <w:color w:val="000000" w:themeColor="text1"/>
                      <w:szCs w:val="21"/>
                      <w:lang w:val="en-US" w:eastAsia="zh-CN"/>
                      <w14:textFill>
                        <w14:solidFill>
                          <w14:schemeClr w14:val="tx1"/>
                        </w14:solidFill>
                      </w14:textFill>
                    </w:rPr>
                    <w:t>30</w:t>
                  </w:r>
                  <w:r>
                    <w:rPr>
                      <w:rFonts w:hint="eastAsia"/>
                      <w:color w:val="000000" w:themeColor="text1"/>
                      <w:szCs w:val="21"/>
                      <w14:textFill>
                        <w14:solidFill>
                          <w14:schemeClr w14:val="tx1"/>
                        </w14:solidFill>
                      </w14:textFill>
                    </w:rPr>
                    <w:t>人</w:t>
                  </w:r>
                </w:p>
              </w:tc>
              <w:tc>
                <w:tcPr>
                  <w:tcW w:w="648" w:type="dxa"/>
                  <w:tcBorders>
                    <w:tl2br w:val="nil"/>
                    <w:tr2bl w:val="nil"/>
                  </w:tcBorders>
                  <w:noWrap w:val="0"/>
                  <w:vAlign w:val="center"/>
                </w:tcPr>
                <w:p>
                  <w:pPr>
                    <w:pStyle w:val="10"/>
                    <w:spacing w:line="240" w:lineRule="auto"/>
                    <w:ind w:firstLine="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二类功能区</w:t>
                  </w:r>
                </w:p>
              </w:tc>
              <w:tc>
                <w:tcPr>
                  <w:tcW w:w="651" w:type="dxa"/>
                  <w:tcBorders>
                    <w:tl2br w:val="nil"/>
                    <w:tr2bl w:val="nil"/>
                  </w:tcBorders>
                  <w:noWrap w:val="0"/>
                  <w:vAlign w:val="center"/>
                </w:tcPr>
                <w:p>
                  <w:pPr>
                    <w:jc w:val="center"/>
                    <w:rPr>
                      <w:rFonts w:hint="eastAsia" w:eastAsia="宋体"/>
                      <w:color w:val="000000" w:themeColor="text1"/>
                      <w:szCs w:val="21"/>
                      <w:lang w:eastAsia="zh-CN"/>
                      <w14:textFill>
                        <w14:solidFill>
                          <w14:schemeClr w14:val="tx1"/>
                        </w14:solidFill>
                      </w14:textFill>
                    </w:rPr>
                  </w:pPr>
                  <w:r>
                    <w:rPr>
                      <w:rFonts w:hint="eastAsia"/>
                      <w:color w:val="000000" w:themeColor="text1"/>
                      <w:szCs w:val="21"/>
                      <w:lang w:eastAsia="zh-CN"/>
                      <w14:textFill>
                        <w14:solidFill>
                          <w14:schemeClr w14:val="tx1"/>
                        </w14:solidFill>
                      </w14:textFill>
                    </w:rPr>
                    <w:t>东南</w:t>
                  </w:r>
                </w:p>
              </w:tc>
              <w:tc>
                <w:tcPr>
                  <w:tcW w:w="885" w:type="dxa"/>
                  <w:tcBorders>
                    <w:tl2br w:val="nil"/>
                    <w:tr2bl w:val="nil"/>
                  </w:tcBorders>
                  <w:noWrap w:val="0"/>
                  <w:vAlign w:val="center"/>
                </w:tcPr>
                <w:p>
                  <w:pPr>
                    <w:pStyle w:val="10"/>
                    <w:spacing w:line="240" w:lineRule="auto"/>
                    <w:ind w:left="-105" w:leftChars="-50" w:right="-105" w:rightChars="-50" w:firstLine="0"/>
                    <w:jc w:val="center"/>
                    <w:rPr>
                      <w:color w:val="000000" w:themeColor="text1"/>
                      <w:szCs w:val="21"/>
                      <w14:textFill>
                        <w14:solidFill>
                          <w14:schemeClr w14:val="tx1"/>
                        </w14:solidFill>
                      </w14:textFill>
                    </w:rPr>
                  </w:pPr>
                  <w:r>
                    <w:rPr>
                      <w:rFonts w:hint="eastAsia"/>
                      <w:color w:val="000000" w:themeColor="text1"/>
                      <w:szCs w:val="21"/>
                      <w:lang w:val="en-US" w:eastAsia="zh-CN"/>
                      <w14:textFill>
                        <w14:solidFill>
                          <w14:schemeClr w14:val="tx1"/>
                        </w14:solidFill>
                      </w14:textFill>
                    </w:rPr>
                    <w:t>364</w:t>
                  </w:r>
                  <w:r>
                    <w:rPr>
                      <w:color w:val="000000" w:themeColor="text1"/>
                      <w:szCs w:val="21"/>
                      <w14:textFill>
                        <w14:solidFill>
                          <w14:schemeClr w14:val="tx1"/>
                        </w14:solidFill>
                      </w14:textFill>
                    </w:rPr>
                    <w:t>m</w:t>
                  </w:r>
                </w:p>
              </w:tc>
            </w:tr>
          </w:tbl>
          <w:p>
            <w:pPr>
              <w:pStyle w:val="143"/>
              <w:spacing w:before="156" w:beforeLines="50"/>
              <w:ind w:firstLine="420"/>
              <w:rPr>
                <w:color w:val="000000" w:themeColor="text1"/>
                <w:sz w:val="24"/>
                <w:szCs w:val="24"/>
                <w14:textFill>
                  <w14:solidFill>
                    <w14:schemeClr w14:val="tx1"/>
                  </w14:solidFill>
                </w14:textFill>
              </w:rPr>
            </w:pPr>
            <w:r>
              <w:rPr>
                <w:rFonts w:hint="eastAsia" w:ascii="Times New Roman" w:hAnsi="Times New Roman"/>
                <w:color w:val="000000" w:themeColor="text1"/>
                <w14:textFill>
                  <w14:solidFill>
                    <w14:schemeClr w14:val="tx1"/>
                  </w14:solidFill>
                </w14:textFill>
              </w:rPr>
              <w:t xml:space="preserve">  </w:t>
            </w:r>
            <w:r>
              <w:rPr>
                <w:rFonts w:hint="eastAsia" w:ascii="Times New Roman" w:hAnsi="Times New Roman"/>
                <w:color w:val="000000" w:themeColor="text1"/>
                <w:sz w:val="24"/>
                <w14:textFill>
                  <w14:solidFill>
                    <w14:schemeClr w14:val="tx1"/>
                  </w14:solidFill>
                </w14:textFill>
              </w:rPr>
              <w:t xml:space="preserve"> </w:t>
            </w:r>
            <w:r>
              <w:rPr>
                <w:color w:val="000000" w:themeColor="text1"/>
                <w:sz w:val="24"/>
                <w:szCs w:val="24"/>
                <w14:textFill>
                  <w14:solidFill>
                    <w14:schemeClr w14:val="tx1"/>
                  </w14:solidFill>
                </w14:textFill>
              </w:rPr>
              <w:t>表</w:t>
            </w:r>
            <w:r>
              <w:rPr>
                <w:rFonts w:hint="eastAsia"/>
                <w:color w:val="000000" w:themeColor="text1"/>
                <w:sz w:val="24"/>
                <w:szCs w:val="24"/>
                <w:lang w:val="en-US" w:eastAsia="zh-CN"/>
                <w14:textFill>
                  <w14:solidFill>
                    <w14:schemeClr w14:val="tx1"/>
                  </w14:solidFill>
                </w14:textFill>
              </w:rPr>
              <w:t>3-8</w:t>
            </w:r>
            <w:r>
              <w:rPr>
                <w:color w:val="000000" w:themeColor="text1"/>
                <w:sz w:val="24"/>
                <w:szCs w:val="24"/>
                <w14:textFill>
                  <w14:solidFill>
                    <w14:schemeClr w14:val="tx1"/>
                  </w14:solidFill>
                </w14:textFill>
              </w:rPr>
              <w:t xml:space="preserve"> 其他环境保护目标一览表</w:t>
            </w:r>
          </w:p>
          <w:tbl>
            <w:tblPr>
              <w:tblStyle w:val="40"/>
              <w:tblW w:w="504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37"/>
              <w:gridCol w:w="1526"/>
              <w:gridCol w:w="807"/>
              <w:gridCol w:w="1263"/>
              <w:gridCol w:w="1035"/>
              <w:gridCol w:w="23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644" w:type="pct"/>
                  <w:noWrap w:val="0"/>
                  <w:vAlign w:val="center"/>
                </w:tcPr>
                <w:p>
                  <w:pPr>
                    <w:pStyle w:val="141"/>
                    <w:rPr>
                      <w:color w:val="000000" w:themeColor="text1"/>
                      <w14:textFill>
                        <w14:solidFill>
                          <w14:schemeClr w14:val="tx1"/>
                        </w14:solidFill>
                      </w14:textFill>
                    </w:rPr>
                  </w:pPr>
                  <w:r>
                    <w:rPr>
                      <w:color w:val="000000" w:themeColor="text1"/>
                      <w14:textFill>
                        <w14:solidFill>
                          <w14:schemeClr w14:val="tx1"/>
                        </w14:solidFill>
                      </w14:textFill>
                    </w:rPr>
                    <w:t>环境要素</w:t>
                  </w:r>
                </w:p>
              </w:tc>
              <w:tc>
                <w:tcPr>
                  <w:tcW w:w="947" w:type="pct"/>
                  <w:noWrap w:val="0"/>
                  <w:vAlign w:val="center"/>
                </w:tcPr>
                <w:p>
                  <w:pPr>
                    <w:pStyle w:val="141"/>
                    <w:rPr>
                      <w:color w:val="000000" w:themeColor="text1"/>
                      <w14:textFill>
                        <w14:solidFill>
                          <w14:schemeClr w14:val="tx1"/>
                        </w14:solidFill>
                      </w14:textFill>
                    </w:rPr>
                  </w:pPr>
                  <w:r>
                    <w:rPr>
                      <w:color w:val="000000" w:themeColor="text1"/>
                      <w14:textFill>
                        <w14:solidFill>
                          <w14:schemeClr w14:val="tx1"/>
                        </w14:solidFill>
                      </w14:textFill>
                    </w:rPr>
                    <w:t>环境保护对象</w:t>
                  </w:r>
                </w:p>
              </w:tc>
              <w:tc>
                <w:tcPr>
                  <w:tcW w:w="501" w:type="pct"/>
                  <w:noWrap w:val="0"/>
                  <w:vAlign w:val="center"/>
                </w:tcPr>
                <w:p>
                  <w:pPr>
                    <w:pStyle w:val="141"/>
                    <w:rPr>
                      <w:color w:val="000000" w:themeColor="text1"/>
                      <w14:textFill>
                        <w14:solidFill>
                          <w14:schemeClr w14:val="tx1"/>
                        </w14:solidFill>
                      </w14:textFill>
                    </w:rPr>
                  </w:pPr>
                  <w:r>
                    <w:rPr>
                      <w:color w:val="000000" w:themeColor="text1"/>
                      <w14:textFill>
                        <w14:solidFill>
                          <w14:schemeClr w14:val="tx1"/>
                        </w14:solidFill>
                      </w14:textFill>
                    </w:rPr>
                    <w:t>方位</w:t>
                  </w:r>
                </w:p>
              </w:tc>
              <w:tc>
                <w:tcPr>
                  <w:tcW w:w="784" w:type="pct"/>
                  <w:noWrap w:val="0"/>
                  <w:vAlign w:val="center"/>
                </w:tcPr>
                <w:p>
                  <w:pPr>
                    <w:pStyle w:val="141"/>
                    <w:rPr>
                      <w:color w:val="000000" w:themeColor="text1"/>
                      <w14:textFill>
                        <w14:solidFill>
                          <w14:schemeClr w14:val="tx1"/>
                        </w14:solidFill>
                      </w14:textFill>
                    </w:rPr>
                  </w:pPr>
                  <w:r>
                    <w:rPr>
                      <w:color w:val="000000" w:themeColor="text1"/>
                      <w14:textFill>
                        <w14:solidFill>
                          <w14:schemeClr w14:val="tx1"/>
                        </w14:solidFill>
                      </w14:textFill>
                    </w:rPr>
                    <w:t>距厂界最近距离（m）</w:t>
                  </w:r>
                </w:p>
              </w:tc>
              <w:tc>
                <w:tcPr>
                  <w:tcW w:w="642" w:type="pct"/>
                  <w:noWrap w:val="0"/>
                  <w:vAlign w:val="center"/>
                </w:tcPr>
                <w:p>
                  <w:pPr>
                    <w:pStyle w:val="141"/>
                    <w:rPr>
                      <w:color w:val="000000" w:themeColor="text1"/>
                      <w14:textFill>
                        <w14:solidFill>
                          <w14:schemeClr w14:val="tx1"/>
                        </w14:solidFill>
                      </w14:textFill>
                    </w:rPr>
                  </w:pPr>
                  <w:r>
                    <w:rPr>
                      <w:color w:val="000000" w:themeColor="text1"/>
                      <w14:textFill>
                        <w14:solidFill>
                          <w14:schemeClr w14:val="tx1"/>
                        </w14:solidFill>
                      </w14:textFill>
                    </w:rPr>
                    <w:t>规模</w:t>
                  </w:r>
                </w:p>
              </w:tc>
              <w:tc>
                <w:tcPr>
                  <w:tcW w:w="1479" w:type="pct"/>
                  <w:noWrap w:val="0"/>
                  <w:vAlign w:val="center"/>
                </w:tcPr>
                <w:p>
                  <w:pPr>
                    <w:pStyle w:val="141"/>
                    <w:rPr>
                      <w:color w:val="000000" w:themeColor="text1"/>
                      <w14:textFill>
                        <w14:solidFill>
                          <w14:schemeClr w14:val="tx1"/>
                        </w14:solidFill>
                      </w14:textFill>
                    </w:rPr>
                  </w:pPr>
                  <w:r>
                    <w:rPr>
                      <w:color w:val="000000" w:themeColor="text1"/>
                      <w14:textFill>
                        <w14:solidFill>
                          <w14:schemeClr w14:val="tx1"/>
                        </w14:solidFill>
                      </w14:textFill>
                    </w:rPr>
                    <w:t>环境功能及保护级别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644" w:type="pct"/>
                  <w:noWrap w:val="0"/>
                  <w:vAlign w:val="center"/>
                </w:tcPr>
                <w:p>
                  <w:pPr>
                    <w:pStyle w:val="141"/>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地表水</w:t>
                  </w:r>
                </w:p>
              </w:tc>
              <w:tc>
                <w:tcPr>
                  <w:tcW w:w="947" w:type="pct"/>
                  <w:noWrap w:val="0"/>
                  <w:vAlign w:val="center"/>
                </w:tcPr>
                <w:p>
                  <w:pPr>
                    <w:pStyle w:val="141"/>
                    <w:jc w:val="center"/>
                    <w:rPr>
                      <w:rFonts w:hint="eastAsia" w:eastAsia="宋体"/>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尧渡河</w:t>
                  </w:r>
                </w:p>
              </w:tc>
              <w:tc>
                <w:tcPr>
                  <w:tcW w:w="501" w:type="pct"/>
                  <w:noWrap w:val="0"/>
                  <w:vAlign w:val="center"/>
                </w:tcPr>
                <w:p>
                  <w:pPr>
                    <w:pStyle w:val="141"/>
                    <w:rPr>
                      <w:rFonts w:hint="eastAsia" w:eastAsia="宋体"/>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西</w:t>
                  </w:r>
                </w:p>
              </w:tc>
              <w:tc>
                <w:tcPr>
                  <w:tcW w:w="784" w:type="pct"/>
                  <w:noWrap w:val="0"/>
                  <w:vAlign w:val="center"/>
                </w:tcPr>
                <w:p>
                  <w:pPr>
                    <w:pStyle w:val="141"/>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351</w:t>
                  </w:r>
                </w:p>
              </w:tc>
              <w:tc>
                <w:tcPr>
                  <w:tcW w:w="642" w:type="pct"/>
                  <w:noWrap w:val="0"/>
                  <w:vAlign w:val="center"/>
                </w:tcPr>
                <w:p>
                  <w:pPr>
                    <w:pStyle w:val="141"/>
                    <w:rPr>
                      <w:rFonts w:hint="eastAsia" w:eastAsia="宋体"/>
                      <w:color w:val="000000" w:themeColor="text1"/>
                      <w:lang w:eastAsia="zh-CN"/>
                      <w14:textFill>
                        <w14:solidFill>
                          <w14:schemeClr w14:val="tx1"/>
                        </w14:solidFill>
                      </w14:textFill>
                    </w:rPr>
                  </w:pPr>
                  <w:r>
                    <w:rPr>
                      <w:rFonts w:hint="eastAsia"/>
                      <w:color w:val="000000" w:themeColor="text1"/>
                      <w:lang w:val="en-US" w:eastAsia="zh-CN"/>
                      <w14:textFill>
                        <w14:solidFill>
                          <w14:schemeClr w14:val="tx1"/>
                        </w14:solidFill>
                      </w14:textFill>
                    </w:rPr>
                    <w:t>/</w:t>
                  </w:r>
                </w:p>
              </w:tc>
              <w:tc>
                <w:tcPr>
                  <w:tcW w:w="1479" w:type="pct"/>
                  <w:noWrap w:val="0"/>
                  <w:vAlign w:val="center"/>
                </w:tcPr>
                <w:p>
                  <w:pPr>
                    <w:pStyle w:val="141"/>
                    <w:rPr>
                      <w:color w:val="000000" w:themeColor="text1"/>
                      <w14:textFill>
                        <w14:solidFill>
                          <w14:schemeClr w14:val="tx1"/>
                        </w14:solidFill>
                      </w14:textFill>
                    </w:rPr>
                  </w:pPr>
                  <w:r>
                    <w:rPr>
                      <w:color w:val="000000" w:themeColor="text1"/>
                      <w14:textFill>
                        <w14:solidFill>
                          <w14:schemeClr w14:val="tx1"/>
                        </w14:solidFill>
                      </w14:textFill>
                    </w:rPr>
                    <w:t>GB3838-2002中Ⅲ类标准</w:t>
                  </w:r>
                </w:p>
              </w:tc>
            </w:tr>
          </w:tbl>
          <w:p>
            <w:pPr>
              <w:pStyle w:val="36"/>
              <w:rPr>
                <w:rFonts w:ascii="Times New Roman" w:hAnsi="Times New Roman"/>
                <w:color w:val="000000" w:themeColor="text1"/>
                <w:sz w:val="18"/>
                <w:szCs w:val="18"/>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367" w:hRule="atLeast"/>
          <w:jc w:val="center"/>
        </w:trPr>
        <w:tc>
          <w:tcPr>
            <w:tcW w:w="782" w:type="dxa"/>
            <w:noWrap w:val="0"/>
            <w:tcMar>
              <w:left w:w="28" w:type="dxa"/>
              <w:right w:w="28" w:type="dxa"/>
            </w:tcMar>
            <w:vAlign w:val="center"/>
          </w:tcPr>
          <w:p>
            <w:pPr>
              <w:adjustRightInd w:val="0"/>
              <w:snapToGrid w:val="0"/>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污染</w:t>
            </w:r>
          </w:p>
          <w:p>
            <w:pPr>
              <w:adjustRightInd w:val="0"/>
              <w:snapToGrid w:val="0"/>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物排</w:t>
            </w:r>
          </w:p>
          <w:p>
            <w:pPr>
              <w:adjustRightInd w:val="0"/>
              <w:snapToGrid w:val="0"/>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放控</w:t>
            </w:r>
          </w:p>
          <w:p>
            <w:pPr>
              <w:adjustRightInd w:val="0"/>
              <w:snapToGrid w:val="0"/>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制标</w:t>
            </w:r>
          </w:p>
          <w:p>
            <w:pPr>
              <w:adjustRightInd w:val="0"/>
              <w:snapToGrid w:val="0"/>
              <w:jc w:val="center"/>
              <w:rPr>
                <w:color w:val="000000" w:themeColor="text1"/>
                <w:kern w:val="0"/>
                <w:szCs w:val="21"/>
                <w14:textFill>
                  <w14:solidFill>
                    <w14:schemeClr w14:val="tx1"/>
                  </w14:solidFill>
                </w14:textFill>
              </w:rPr>
            </w:pPr>
            <w:r>
              <w:rPr>
                <w:color w:val="000000" w:themeColor="text1"/>
                <w:kern w:val="0"/>
                <w:sz w:val="24"/>
                <w14:textFill>
                  <w14:solidFill>
                    <w14:schemeClr w14:val="tx1"/>
                  </w14:solidFill>
                </w14:textFill>
              </w:rPr>
              <w:t>准</w:t>
            </w:r>
          </w:p>
        </w:tc>
        <w:tc>
          <w:tcPr>
            <w:tcW w:w="8208" w:type="dxa"/>
            <w:noWrap w:val="0"/>
            <w:vAlign w:val="top"/>
          </w:tcPr>
          <w:p>
            <w:pPr>
              <w:spacing w:line="360" w:lineRule="auto"/>
              <w:rPr>
                <w:rFonts w:hint="eastAsia"/>
                <w:b/>
                <w:bCs/>
                <w:color w:val="000000" w:themeColor="text1"/>
                <w:sz w:val="28"/>
                <w:szCs w:val="28"/>
                <w14:textFill>
                  <w14:solidFill>
                    <w14:schemeClr w14:val="tx1"/>
                  </w14:solidFill>
                </w14:textFill>
              </w:rPr>
            </w:pPr>
            <w:r>
              <w:rPr>
                <w:rFonts w:hint="eastAsia"/>
                <w:b/>
                <w:bCs/>
                <w:color w:val="000000" w:themeColor="text1"/>
                <w:sz w:val="28"/>
                <w:szCs w:val="28"/>
                <w14:textFill>
                  <w14:solidFill>
                    <w14:schemeClr w14:val="tx1"/>
                  </w14:solidFill>
                </w14:textFill>
              </w:rPr>
              <w:t>3.3污染物排放控制标准</w:t>
            </w:r>
          </w:p>
          <w:p>
            <w:pPr>
              <w:spacing w:line="360" w:lineRule="auto"/>
              <w:rPr>
                <w:b/>
                <w:bCs/>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3.3.1</w:t>
            </w:r>
            <w:r>
              <w:rPr>
                <w:b/>
                <w:bCs/>
                <w:color w:val="000000" w:themeColor="text1"/>
                <w:sz w:val="24"/>
                <w14:textFill>
                  <w14:solidFill>
                    <w14:schemeClr w14:val="tx1"/>
                  </w14:solidFill>
                </w14:textFill>
              </w:rPr>
              <w:t>废气</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000000" w:themeColor="text1"/>
                <w:sz w:val="24"/>
                <w:lang w:val="en-US" w:eastAsia="zh-CN"/>
                <w14:textFill>
                  <w14:solidFill>
                    <w14:schemeClr w14:val="tx1"/>
                  </w14:solidFill>
                </w14:textFill>
              </w:rPr>
            </w:pPr>
            <w:r>
              <w:rPr>
                <w:rFonts w:hint="eastAsia"/>
                <w:b w:val="0"/>
                <w:bCs w:val="0"/>
                <w:color w:val="000000" w:themeColor="text1"/>
                <w:sz w:val="24"/>
                <w14:textFill>
                  <w14:solidFill>
                    <w14:schemeClr w14:val="tx1"/>
                  </w14:solidFill>
                </w14:textFill>
              </w:rPr>
              <w:t>施工期</w:t>
            </w:r>
            <w:r>
              <w:rPr>
                <w:b w:val="0"/>
                <w:bCs w:val="0"/>
                <w:color w:val="000000" w:themeColor="text1"/>
                <w:sz w:val="24"/>
                <w14:textFill>
                  <w14:solidFill>
                    <w14:schemeClr w14:val="tx1"/>
                  </w14:solidFill>
                </w14:textFill>
              </w:rPr>
              <w:t>TSP执行安徽省地方标准《施工场地颗粒物排放标准》（DB34/4811-2024）中标准要求</w:t>
            </w:r>
            <w:r>
              <w:rPr>
                <w:rFonts w:hint="eastAsia"/>
                <w:b w:val="0"/>
                <w:bCs w:val="0"/>
                <w:color w:val="000000" w:themeColor="text1"/>
                <w:sz w:val="24"/>
                <w14:textFill>
                  <w14:solidFill>
                    <w14:schemeClr w14:val="tx1"/>
                  </w14:solidFill>
                </w14:textFill>
              </w:rPr>
              <w:t>，见表3-</w:t>
            </w:r>
            <w:r>
              <w:rPr>
                <w:rFonts w:hint="eastAsia"/>
                <w:b w:val="0"/>
                <w:bCs w:val="0"/>
                <w:color w:val="000000" w:themeColor="text1"/>
                <w:sz w:val="24"/>
                <w:lang w:val="en-US" w:eastAsia="zh-CN"/>
                <w14:textFill>
                  <w14:solidFill>
                    <w14:schemeClr w14:val="tx1"/>
                  </w14:solidFill>
                </w14:textFill>
              </w:rPr>
              <w:t>5；</w:t>
            </w:r>
            <w:r>
              <w:rPr>
                <w:rFonts w:hint="eastAsia"/>
                <w:color w:val="000000" w:themeColor="text1"/>
                <w:sz w:val="24"/>
                <w14:textFill>
                  <w14:solidFill>
                    <w14:schemeClr w14:val="tx1"/>
                  </w14:solidFill>
                </w14:textFill>
              </w:rPr>
              <w:t>项目</w:t>
            </w:r>
            <w:r>
              <w:rPr>
                <w:rFonts w:hint="eastAsia" w:ascii="宋体" w:hAnsi="宋体" w:eastAsia="宋体" w:cs="宋体"/>
                <w:color w:val="000000" w:themeColor="text1"/>
                <w:kern w:val="0"/>
                <w:sz w:val="24"/>
                <w:szCs w:val="24"/>
                <w:lang w:val="en-US" w:eastAsia="zh-CN" w:bidi="ar"/>
                <w14:textFill>
                  <w14:solidFill>
                    <w14:schemeClr w14:val="tx1"/>
                  </w14:solidFill>
                </w14:textFill>
              </w:rPr>
              <w:t>氨、硫化氢及臭气浓度执行《恶臭污染物排放标准》（</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GB14554-93</w:t>
            </w:r>
            <w:r>
              <w:rPr>
                <w:rFonts w:hint="eastAsia" w:ascii="宋体" w:hAnsi="宋体" w:eastAsia="宋体" w:cs="宋体"/>
                <w:color w:val="000000" w:themeColor="text1"/>
                <w:kern w:val="0"/>
                <w:sz w:val="24"/>
                <w:szCs w:val="24"/>
                <w:lang w:val="en-US" w:eastAsia="zh-CN" w:bidi="ar"/>
                <w14:textFill>
                  <w14:solidFill>
                    <w14:schemeClr w14:val="tx1"/>
                  </w14:solidFill>
                </w14:textFill>
              </w:rPr>
              <w:t>）中的限值要求，见表</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3-</w:t>
            </w:r>
            <w:r>
              <w:rPr>
                <w:rFonts w:hint="eastAsia" w:cs="Times New Roman"/>
                <w:color w:val="000000" w:themeColor="text1"/>
                <w:kern w:val="0"/>
                <w:sz w:val="24"/>
                <w:szCs w:val="24"/>
                <w:lang w:val="en-US" w:eastAsia="zh-CN" w:bidi="ar"/>
                <w14:textFill>
                  <w14:solidFill>
                    <w14:schemeClr w14:val="tx1"/>
                  </w14:solidFill>
                </w14:textFill>
              </w:rPr>
              <w:t>5</w:t>
            </w:r>
            <w:r>
              <w:rPr>
                <w:rFonts w:hint="eastAsia" w:ascii="宋体" w:hAnsi="宋体" w:eastAsia="宋体" w:cs="宋体"/>
                <w:color w:val="000000" w:themeColor="text1"/>
                <w:kern w:val="0"/>
                <w:sz w:val="24"/>
                <w:szCs w:val="24"/>
                <w:lang w:val="en-US" w:eastAsia="zh-CN" w:bidi="ar"/>
                <w14:textFill>
                  <w14:solidFill>
                    <w14:schemeClr w14:val="tx1"/>
                  </w14:solidFill>
                </w14:textFill>
              </w:rPr>
              <w:t>；无组织氨、硫化氢、臭气浓度、甲烷排放还执行《城镇污水处理厂污染物排放标准》（</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GB18918-2002</w:t>
            </w:r>
            <w:r>
              <w:rPr>
                <w:rFonts w:hint="eastAsia" w:ascii="宋体" w:hAnsi="宋体" w:eastAsia="宋体" w:cs="宋体"/>
                <w:color w:val="000000" w:themeColor="text1"/>
                <w:kern w:val="0"/>
                <w:sz w:val="24"/>
                <w:szCs w:val="24"/>
                <w:lang w:val="en-US" w:eastAsia="zh-CN" w:bidi="ar"/>
                <w14:textFill>
                  <w14:solidFill>
                    <w14:schemeClr w14:val="tx1"/>
                  </w14:solidFill>
                </w14:textFill>
              </w:rPr>
              <w:t>）表</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4“</w:t>
            </w:r>
            <w:r>
              <w:rPr>
                <w:rFonts w:hint="eastAsia" w:ascii="宋体" w:hAnsi="宋体" w:eastAsia="宋体" w:cs="宋体"/>
                <w:color w:val="000000" w:themeColor="text1"/>
                <w:kern w:val="0"/>
                <w:sz w:val="24"/>
                <w:szCs w:val="24"/>
                <w:lang w:val="en-US" w:eastAsia="zh-CN" w:bidi="ar"/>
                <w14:textFill>
                  <w14:solidFill>
                    <w14:schemeClr w14:val="tx1"/>
                  </w14:solidFill>
                </w14:textFill>
              </w:rPr>
              <w:t>厂界（防护带边缘）废气排放最高允许排放浓度</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w:t>
            </w:r>
            <w:r>
              <w:rPr>
                <w:rFonts w:hint="eastAsia" w:ascii="宋体" w:hAnsi="宋体" w:eastAsia="宋体" w:cs="宋体"/>
                <w:color w:val="000000" w:themeColor="text1"/>
                <w:kern w:val="0"/>
                <w:sz w:val="24"/>
                <w:szCs w:val="24"/>
                <w:lang w:val="en-US" w:eastAsia="zh-CN" w:bidi="ar"/>
                <w14:textFill>
                  <w14:solidFill>
                    <w14:schemeClr w14:val="tx1"/>
                  </w14:solidFill>
                </w14:textFill>
              </w:rPr>
              <w:t>中的二级标准（相同污染物从严执行），见表</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3-</w:t>
            </w:r>
            <w:r>
              <w:rPr>
                <w:rFonts w:hint="eastAsia" w:cs="Times New Roman"/>
                <w:color w:val="000000" w:themeColor="text1"/>
                <w:kern w:val="0"/>
                <w:sz w:val="24"/>
                <w:szCs w:val="24"/>
                <w:lang w:val="en-US" w:eastAsia="zh-CN" w:bidi="ar"/>
                <w14:textFill>
                  <w14:solidFill>
                    <w14:schemeClr w14:val="tx1"/>
                  </w14:solidFill>
                </w14:textFill>
              </w:rPr>
              <w:t>9</w:t>
            </w:r>
            <w:r>
              <w:rPr>
                <w:rFonts w:hint="eastAsia"/>
                <w:color w:val="000000" w:themeColor="text1"/>
                <w:sz w:val="24"/>
                <w:lang w:val="en-US" w:eastAsia="zh-CN"/>
                <w14:textFill>
                  <w14:solidFill>
                    <w14:schemeClr w14:val="tx1"/>
                  </w14:solidFill>
                </w14:textFill>
              </w:rPr>
              <w:t>。</w:t>
            </w:r>
          </w:p>
          <w:p>
            <w:pPr>
              <w:pStyle w:val="166"/>
              <w:spacing w:before="12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表3-</w:t>
            </w:r>
            <w:r>
              <w:rPr>
                <w:rFonts w:hint="eastAsia"/>
                <w:color w:val="000000" w:themeColor="text1"/>
                <w:sz w:val="24"/>
                <w:szCs w:val="24"/>
                <w:lang w:val="en-US" w:eastAsia="zh-CN"/>
                <w14:textFill>
                  <w14:solidFill>
                    <w14:schemeClr w14:val="tx1"/>
                  </w14:solidFill>
                </w14:textFill>
              </w:rPr>
              <w:t xml:space="preserve">9 </w:t>
            </w:r>
            <w:r>
              <w:rPr>
                <w:rFonts w:hint="eastAsia"/>
                <w:color w:val="000000" w:themeColor="text1"/>
                <w:sz w:val="24"/>
                <w:szCs w:val="24"/>
                <w14:textFill>
                  <w14:solidFill>
                    <w14:schemeClr w14:val="tx1"/>
                  </w14:solidFill>
                </w14:textFill>
              </w:rPr>
              <w:t>污染源大气污染物排放限值（施工期）</w:t>
            </w:r>
          </w:p>
          <w:tbl>
            <w:tblPr>
              <w:tblStyle w:val="4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0"/>
              <w:gridCol w:w="647"/>
              <w:gridCol w:w="1290"/>
              <w:gridCol w:w="2067"/>
              <w:gridCol w:w="34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01" w:type="pct"/>
                  <w:noWrap w:val="0"/>
                  <w:vAlign w:val="center"/>
                </w:tcPr>
                <w:p>
                  <w:pPr>
                    <w:pStyle w:val="167"/>
                    <w:rPr>
                      <w:color w:val="000000" w:themeColor="text1"/>
                      <w14:textFill>
                        <w14:solidFill>
                          <w14:schemeClr w14:val="tx1"/>
                        </w14:solidFill>
                      </w14:textFill>
                    </w:rPr>
                  </w:pPr>
                  <w:r>
                    <w:rPr>
                      <w:rFonts w:hint="eastAsia"/>
                      <w:color w:val="000000" w:themeColor="text1"/>
                      <w14:textFill>
                        <w14:solidFill>
                          <w14:schemeClr w14:val="tx1"/>
                        </w14:solidFill>
                      </w14:textFill>
                    </w:rPr>
                    <w:t>序号</w:t>
                  </w:r>
                </w:p>
              </w:tc>
              <w:tc>
                <w:tcPr>
                  <w:tcW w:w="405" w:type="pct"/>
                  <w:noWrap w:val="0"/>
                  <w:vAlign w:val="center"/>
                </w:tcPr>
                <w:p>
                  <w:pPr>
                    <w:pStyle w:val="167"/>
                    <w:rPr>
                      <w:color w:val="000000" w:themeColor="text1"/>
                      <w14:textFill>
                        <w14:solidFill>
                          <w14:schemeClr w14:val="tx1"/>
                        </w14:solidFill>
                      </w14:textFill>
                    </w:rPr>
                  </w:pPr>
                  <w:r>
                    <w:rPr>
                      <w:rFonts w:hint="eastAsia"/>
                      <w:color w:val="000000" w:themeColor="text1"/>
                      <w14:textFill>
                        <w14:solidFill>
                          <w14:schemeClr w14:val="tx1"/>
                        </w14:solidFill>
                      </w14:textFill>
                    </w:rPr>
                    <w:t>污染</w:t>
                  </w:r>
                  <w:r>
                    <w:rPr>
                      <w:color w:val="000000" w:themeColor="text1"/>
                      <w14:textFill>
                        <w14:solidFill>
                          <w14:schemeClr w14:val="tx1"/>
                        </w14:solidFill>
                      </w14:textFill>
                    </w:rPr>
                    <w:t>物</w:t>
                  </w:r>
                </w:p>
              </w:tc>
              <w:tc>
                <w:tcPr>
                  <w:tcW w:w="808" w:type="pct"/>
                  <w:noWrap w:val="0"/>
                  <w:vAlign w:val="center"/>
                </w:tcPr>
                <w:p>
                  <w:pPr>
                    <w:pStyle w:val="167"/>
                    <w:rPr>
                      <w:color w:val="000000" w:themeColor="text1"/>
                      <w14:textFill>
                        <w14:solidFill>
                          <w14:schemeClr w14:val="tx1"/>
                        </w14:solidFill>
                      </w14:textFill>
                    </w:rPr>
                  </w:pPr>
                  <w:r>
                    <w:rPr>
                      <w:rFonts w:hint="eastAsia"/>
                      <w:color w:val="000000" w:themeColor="text1"/>
                      <w14:textFill>
                        <w14:solidFill>
                          <w14:schemeClr w14:val="tx1"/>
                        </w14:solidFill>
                      </w14:textFill>
                    </w:rPr>
                    <w:t>监测点浓度限值</w:t>
                  </w:r>
                </w:p>
              </w:tc>
              <w:tc>
                <w:tcPr>
                  <w:tcW w:w="1295" w:type="pct"/>
                  <w:noWrap w:val="0"/>
                  <w:vAlign w:val="center"/>
                </w:tcPr>
                <w:p>
                  <w:pPr>
                    <w:pStyle w:val="167"/>
                    <w:rPr>
                      <w:color w:val="000000" w:themeColor="text1"/>
                      <w14:textFill>
                        <w14:solidFill>
                          <w14:schemeClr w14:val="tx1"/>
                        </w14:solidFill>
                      </w14:textFill>
                    </w:rPr>
                  </w:pPr>
                  <w:r>
                    <w:rPr>
                      <w:rFonts w:hint="eastAsia"/>
                      <w:color w:val="000000" w:themeColor="text1"/>
                      <w14:textFill>
                        <w14:solidFill>
                          <w14:schemeClr w14:val="tx1"/>
                        </w14:solidFill>
                      </w14:textFill>
                    </w:rPr>
                    <w:t>达标判断依据</w:t>
                  </w:r>
                </w:p>
              </w:tc>
              <w:tc>
                <w:tcPr>
                  <w:tcW w:w="2189" w:type="pct"/>
                  <w:noWrap w:val="0"/>
                  <w:vAlign w:val="center"/>
                </w:tcPr>
                <w:p>
                  <w:pPr>
                    <w:pStyle w:val="167"/>
                    <w:rPr>
                      <w:color w:val="000000" w:themeColor="text1"/>
                      <w14:textFill>
                        <w14:solidFill>
                          <w14:schemeClr w14:val="tx1"/>
                        </w14:solidFill>
                      </w14:textFill>
                    </w:rPr>
                  </w:pPr>
                  <w:r>
                    <w:rPr>
                      <w:rFonts w:hint="eastAsia"/>
                      <w:color w:val="000000" w:themeColor="text1"/>
                      <w14:textFill>
                        <w14:solidFill>
                          <w14:schemeClr w14:val="tx1"/>
                        </w14:solidFill>
                      </w14:textFill>
                    </w:rPr>
                    <w:t>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01" w:type="pct"/>
                  <w:vMerge w:val="restart"/>
                  <w:noWrap w:val="0"/>
                  <w:vAlign w:val="center"/>
                </w:tcPr>
                <w:p>
                  <w:pPr>
                    <w:pStyle w:val="167"/>
                    <w:rPr>
                      <w:color w:val="000000" w:themeColor="text1"/>
                      <w14:textFill>
                        <w14:solidFill>
                          <w14:schemeClr w14:val="tx1"/>
                        </w14:solidFill>
                      </w14:textFill>
                    </w:rPr>
                  </w:pPr>
                  <w:r>
                    <w:rPr>
                      <w:rFonts w:hint="eastAsia"/>
                      <w:color w:val="000000" w:themeColor="text1"/>
                      <w14:textFill>
                        <w14:solidFill>
                          <w14:schemeClr w14:val="tx1"/>
                        </w14:solidFill>
                      </w14:textFill>
                    </w:rPr>
                    <w:t>1</w:t>
                  </w:r>
                </w:p>
              </w:tc>
              <w:tc>
                <w:tcPr>
                  <w:tcW w:w="405" w:type="pct"/>
                  <w:vMerge w:val="restart"/>
                  <w:noWrap w:val="0"/>
                  <w:vAlign w:val="center"/>
                </w:tcPr>
                <w:p>
                  <w:pPr>
                    <w:pStyle w:val="167"/>
                    <w:rPr>
                      <w:color w:val="000000" w:themeColor="text1"/>
                      <w14:textFill>
                        <w14:solidFill>
                          <w14:schemeClr w14:val="tx1"/>
                        </w14:solidFill>
                      </w14:textFill>
                    </w:rPr>
                  </w:pPr>
                  <w:r>
                    <w:rPr>
                      <w:rFonts w:hint="eastAsia"/>
                      <w:color w:val="000000" w:themeColor="text1"/>
                      <w14:textFill>
                        <w14:solidFill>
                          <w14:schemeClr w14:val="tx1"/>
                        </w14:solidFill>
                      </w14:textFill>
                    </w:rPr>
                    <w:t>T</w:t>
                  </w:r>
                  <w:r>
                    <w:rPr>
                      <w:color w:val="000000" w:themeColor="text1"/>
                      <w14:textFill>
                        <w14:solidFill>
                          <w14:schemeClr w14:val="tx1"/>
                        </w14:solidFill>
                      </w14:textFill>
                    </w:rPr>
                    <w:t>SP</w:t>
                  </w:r>
                </w:p>
              </w:tc>
              <w:tc>
                <w:tcPr>
                  <w:tcW w:w="808" w:type="pct"/>
                  <w:noWrap w:val="0"/>
                  <w:vAlign w:val="center"/>
                </w:tcPr>
                <w:p>
                  <w:pPr>
                    <w:pStyle w:val="167"/>
                    <w:rPr>
                      <w:color w:val="000000" w:themeColor="text1"/>
                      <w14:textFill>
                        <w14:solidFill>
                          <w14:schemeClr w14:val="tx1"/>
                        </w14:solidFill>
                      </w14:textFill>
                    </w:rPr>
                  </w:pPr>
                  <w:r>
                    <w:rPr>
                      <w:color w:val="000000" w:themeColor="text1"/>
                      <w14:textFill>
                        <w14:solidFill>
                          <w14:schemeClr w14:val="tx1"/>
                        </w14:solidFill>
                      </w14:textFill>
                    </w:rPr>
                    <w:t>1000μg/m</w:t>
                  </w:r>
                  <w:r>
                    <w:rPr>
                      <w:color w:val="000000" w:themeColor="text1"/>
                      <w:vertAlign w:val="superscript"/>
                      <w14:textFill>
                        <w14:solidFill>
                          <w14:schemeClr w14:val="tx1"/>
                        </w14:solidFill>
                      </w14:textFill>
                    </w:rPr>
                    <w:t>3</w:t>
                  </w:r>
                </w:p>
              </w:tc>
              <w:tc>
                <w:tcPr>
                  <w:tcW w:w="1295" w:type="pct"/>
                  <w:noWrap w:val="0"/>
                  <w:vAlign w:val="center"/>
                </w:tcPr>
                <w:p>
                  <w:pPr>
                    <w:pStyle w:val="167"/>
                    <w:rPr>
                      <w:color w:val="000000" w:themeColor="text1"/>
                      <w14:textFill>
                        <w14:solidFill>
                          <w14:schemeClr w14:val="tx1"/>
                        </w14:solidFill>
                      </w14:textFill>
                    </w:rPr>
                  </w:pPr>
                  <w:r>
                    <w:rPr>
                      <w:rFonts w:hint="eastAsia"/>
                      <w:color w:val="000000" w:themeColor="text1"/>
                      <w14:textFill>
                        <w14:solidFill>
                          <w14:schemeClr w14:val="tx1"/>
                        </w14:solidFill>
                      </w14:textFill>
                    </w:rPr>
                    <w:t>超标次数≤1次/日</w:t>
                  </w:r>
                </w:p>
              </w:tc>
              <w:tc>
                <w:tcPr>
                  <w:tcW w:w="2189" w:type="pct"/>
                  <w:vMerge w:val="restart"/>
                  <w:noWrap w:val="0"/>
                  <w:vAlign w:val="center"/>
                </w:tcPr>
                <w:p>
                  <w:pPr>
                    <w:pStyle w:val="167"/>
                    <w:rPr>
                      <w:color w:val="000000" w:themeColor="text1"/>
                      <w14:textFill>
                        <w14:solidFill>
                          <w14:schemeClr w14:val="tx1"/>
                        </w14:solidFill>
                      </w14:textFill>
                    </w:rPr>
                  </w:pPr>
                  <w:r>
                    <w:rPr>
                      <w:color w:val="000000" w:themeColor="text1"/>
                      <w14:textFill>
                        <w14:solidFill>
                          <w14:schemeClr w14:val="tx1"/>
                        </w14:solidFill>
                      </w14:textFill>
                    </w:rPr>
                    <w:t>安徽省地方标准《施工场地颗粒物排放标准》（DB34/4811-2024）</w:t>
                  </w:r>
                  <w:r>
                    <w:rPr>
                      <w:rFonts w:hint="eastAsia"/>
                      <w:color w:val="000000" w:themeColor="text1"/>
                      <w14:textFill>
                        <w14:solidFill>
                          <w14:schemeClr w14:val="tx1"/>
                        </w14:solidFill>
                      </w14:textFill>
                    </w:rPr>
                    <w:t>表1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01" w:type="pct"/>
                  <w:vMerge w:val="continue"/>
                  <w:noWrap w:val="0"/>
                  <w:vAlign w:val="center"/>
                </w:tcPr>
                <w:p>
                  <w:pPr>
                    <w:pStyle w:val="167"/>
                    <w:rPr>
                      <w:color w:val="000000" w:themeColor="text1"/>
                      <w14:textFill>
                        <w14:solidFill>
                          <w14:schemeClr w14:val="tx1"/>
                        </w14:solidFill>
                      </w14:textFill>
                    </w:rPr>
                  </w:pPr>
                </w:p>
              </w:tc>
              <w:tc>
                <w:tcPr>
                  <w:tcW w:w="405" w:type="pct"/>
                  <w:vMerge w:val="continue"/>
                  <w:noWrap w:val="0"/>
                  <w:vAlign w:val="center"/>
                </w:tcPr>
                <w:p>
                  <w:pPr>
                    <w:pStyle w:val="167"/>
                    <w:rPr>
                      <w:color w:val="000000" w:themeColor="text1"/>
                      <w14:textFill>
                        <w14:solidFill>
                          <w14:schemeClr w14:val="tx1"/>
                        </w14:solidFill>
                      </w14:textFill>
                    </w:rPr>
                  </w:pPr>
                </w:p>
              </w:tc>
              <w:tc>
                <w:tcPr>
                  <w:tcW w:w="808" w:type="pct"/>
                  <w:noWrap w:val="0"/>
                  <w:vAlign w:val="center"/>
                </w:tcPr>
                <w:p>
                  <w:pPr>
                    <w:pStyle w:val="167"/>
                    <w:rPr>
                      <w:color w:val="000000" w:themeColor="text1"/>
                      <w14:textFill>
                        <w14:solidFill>
                          <w14:schemeClr w14:val="tx1"/>
                        </w14:solidFill>
                      </w14:textFill>
                    </w:rPr>
                  </w:pPr>
                  <w:r>
                    <w:rPr>
                      <w:rFonts w:hint="eastAsia"/>
                      <w:color w:val="000000" w:themeColor="text1"/>
                      <w14:textFill>
                        <w14:solidFill>
                          <w14:schemeClr w14:val="tx1"/>
                        </w14:solidFill>
                      </w14:textFill>
                    </w:rPr>
                    <w:t>5</w:t>
                  </w:r>
                  <w:r>
                    <w:rPr>
                      <w:color w:val="000000" w:themeColor="text1"/>
                      <w14:textFill>
                        <w14:solidFill>
                          <w14:schemeClr w14:val="tx1"/>
                        </w14:solidFill>
                      </w14:textFill>
                    </w:rPr>
                    <w:t>00μg/m</w:t>
                  </w:r>
                  <w:r>
                    <w:rPr>
                      <w:color w:val="000000" w:themeColor="text1"/>
                      <w:vertAlign w:val="superscript"/>
                      <w14:textFill>
                        <w14:solidFill>
                          <w14:schemeClr w14:val="tx1"/>
                        </w14:solidFill>
                      </w14:textFill>
                    </w:rPr>
                    <w:t>3</w:t>
                  </w:r>
                </w:p>
              </w:tc>
              <w:tc>
                <w:tcPr>
                  <w:tcW w:w="1295" w:type="pct"/>
                  <w:noWrap w:val="0"/>
                  <w:vAlign w:val="center"/>
                </w:tcPr>
                <w:p>
                  <w:pPr>
                    <w:pStyle w:val="167"/>
                    <w:rPr>
                      <w:color w:val="000000" w:themeColor="text1"/>
                      <w14:textFill>
                        <w14:solidFill>
                          <w14:schemeClr w14:val="tx1"/>
                        </w14:solidFill>
                      </w14:textFill>
                    </w:rPr>
                  </w:pPr>
                  <w:r>
                    <w:rPr>
                      <w:rFonts w:hint="eastAsia"/>
                      <w:color w:val="000000" w:themeColor="text1"/>
                      <w14:textFill>
                        <w14:solidFill>
                          <w14:schemeClr w14:val="tx1"/>
                        </w14:solidFill>
                      </w14:textFill>
                    </w:rPr>
                    <w:t>超标次数≤6次/日</w:t>
                  </w:r>
                </w:p>
              </w:tc>
              <w:tc>
                <w:tcPr>
                  <w:tcW w:w="2189" w:type="pct"/>
                  <w:vMerge w:val="continue"/>
                  <w:noWrap w:val="0"/>
                  <w:vAlign w:val="center"/>
                </w:tcPr>
                <w:p>
                  <w:pPr>
                    <w:pStyle w:val="167"/>
                    <w:rPr>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000" w:type="pct"/>
                  <w:gridSpan w:val="5"/>
                  <w:noWrap w:val="0"/>
                  <w:vAlign w:val="center"/>
                </w:tcPr>
                <w:p>
                  <w:pPr>
                    <w:pStyle w:val="167"/>
                    <w:ind w:firstLine="360" w:firstLineChars="200"/>
                    <w:jc w:val="lef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注：①施工场地所处设区市空气质量指数（AQI）不大于300时，执行该控制要求。</w:t>
                  </w:r>
                </w:p>
                <w:p>
                  <w:pPr>
                    <w:pStyle w:val="167"/>
                    <w:ind w:firstLine="360" w:firstLineChars="200"/>
                    <w:jc w:val="left"/>
                    <w:rPr>
                      <w:color w:val="000000" w:themeColor="text1"/>
                      <w14:textFill>
                        <w14:solidFill>
                          <w14:schemeClr w14:val="tx1"/>
                        </w14:solidFill>
                      </w14:textFill>
                    </w:rPr>
                  </w:pPr>
                  <w:r>
                    <w:rPr>
                      <w:color w:val="000000" w:themeColor="text1"/>
                      <w:sz w:val="18"/>
                      <w:szCs w:val="18"/>
                      <w14:textFill>
                        <w14:solidFill>
                          <w14:schemeClr w14:val="tx1"/>
                        </w14:solidFill>
                      </w14:textFill>
                    </w:rPr>
                    <w:t>②任一监测点自整时起依次顺延15分钟的TSP浓度平均值不得</w:t>
                  </w:r>
                  <w:r>
                    <w:rPr>
                      <w:rFonts w:hint="eastAsia"/>
                      <w:color w:val="000000" w:themeColor="text1"/>
                      <w:sz w:val="18"/>
                      <w:szCs w:val="18"/>
                      <w:lang w:eastAsia="zh-CN"/>
                      <w14:textFill>
                        <w14:solidFill>
                          <w14:schemeClr w14:val="tx1"/>
                        </w14:solidFill>
                      </w14:textFill>
                    </w:rPr>
                    <w:t>超过</w:t>
                  </w:r>
                  <w:r>
                    <w:rPr>
                      <w:color w:val="000000" w:themeColor="text1"/>
                      <w:sz w:val="18"/>
                      <w:szCs w:val="18"/>
                      <w14:textFill>
                        <w14:solidFill>
                          <w14:schemeClr w14:val="tx1"/>
                        </w14:solidFill>
                      </w14:textFill>
                    </w:rPr>
                    <w:t>限值。超标次数指一个日历日96个TSP15分钟浓度平均值超过监测点浓度限值的次数。</w:t>
                  </w:r>
                </w:p>
              </w:tc>
            </w:tr>
          </w:tbl>
          <w:p>
            <w:pPr>
              <w:pStyle w:val="118"/>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表</w:t>
            </w:r>
            <w:r>
              <w:rPr>
                <w:bCs/>
                <w:color w:val="000000" w:themeColor="text1"/>
                <w:sz w:val="24"/>
                <w14:textFill>
                  <w14:solidFill>
                    <w14:schemeClr w14:val="tx1"/>
                  </w14:solidFill>
                </w14:textFill>
              </w:rPr>
              <w:t>3-</w:t>
            </w:r>
            <w:r>
              <w:rPr>
                <w:rFonts w:hint="eastAsia"/>
                <w:bCs/>
                <w:color w:val="000000" w:themeColor="text1"/>
                <w:sz w:val="24"/>
                <w:lang w:val="en-US" w:eastAsia="zh-CN"/>
                <w14:textFill>
                  <w14:solidFill>
                    <w14:schemeClr w14:val="tx1"/>
                  </w14:solidFill>
                </w14:textFill>
              </w:rPr>
              <w:t>10</w:t>
            </w:r>
            <w:r>
              <w:rPr>
                <w:bCs/>
                <w:color w:val="000000" w:themeColor="text1"/>
                <w:sz w:val="24"/>
                <w14:textFill>
                  <w14:solidFill>
                    <w14:schemeClr w14:val="tx1"/>
                  </w14:solidFill>
                </w14:textFill>
              </w:rPr>
              <w:t xml:space="preserve"> </w:t>
            </w:r>
            <w:r>
              <w:rPr>
                <w:rFonts w:hint="eastAsia"/>
                <w:bCs/>
                <w:color w:val="000000" w:themeColor="text1"/>
                <w:sz w:val="24"/>
                <w:lang w:eastAsia="zh-CN"/>
                <w14:textFill>
                  <w14:solidFill>
                    <w14:schemeClr w14:val="tx1"/>
                  </w14:solidFill>
                </w14:textFill>
              </w:rPr>
              <w:t>恶臭</w:t>
            </w:r>
            <w:r>
              <w:rPr>
                <w:color w:val="000000" w:themeColor="text1"/>
                <w:sz w:val="24"/>
                <w14:textFill>
                  <w14:solidFill>
                    <w14:schemeClr w14:val="tx1"/>
                  </w14:solidFill>
                </w14:textFill>
              </w:rPr>
              <w:t>污染物排放标准</w:t>
            </w:r>
          </w:p>
          <w:tbl>
            <w:tblPr>
              <w:tblStyle w:val="40"/>
              <w:tblW w:w="5000"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1481"/>
              <w:gridCol w:w="1170"/>
              <w:gridCol w:w="1574"/>
              <w:gridCol w:w="1608"/>
              <w:gridCol w:w="2139"/>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trPr>
              <w:tc>
                <w:tcPr>
                  <w:tcW w:w="928" w:type="pct"/>
                  <w:tcBorders>
                    <w:tl2br w:val="nil"/>
                    <w:tr2bl w:val="nil"/>
                  </w:tcBorders>
                  <w:noWrap w:val="0"/>
                  <w:vAlign w:val="center"/>
                </w:tcPr>
                <w:p>
                  <w:pPr>
                    <w:spacing w:line="240" w:lineRule="exact"/>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污染物</w:t>
                  </w:r>
                </w:p>
              </w:tc>
              <w:tc>
                <w:tcPr>
                  <w:tcW w:w="733" w:type="pct"/>
                  <w:tcBorders>
                    <w:tl2br w:val="nil"/>
                    <w:tr2bl w:val="nil"/>
                  </w:tcBorders>
                  <w:noWrap w:val="0"/>
                  <w:vAlign w:val="center"/>
                </w:tcPr>
                <w:p>
                  <w:pPr>
                    <w:spacing w:line="240" w:lineRule="exact"/>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排放高度（</w:t>
                  </w: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m</w:t>
                  </w: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w:t>
                  </w:r>
                </w:p>
              </w:tc>
              <w:tc>
                <w:tcPr>
                  <w:tcW w:w="987" w:type="pct"/>
                  <w:tcBorders>
                    <w:tl2br w:val="nil"/>
                    <w:tr2bl w:val="nil"/>
                  </w:tcBorders>
                  <w:noWrap w:val="0"/>
                  <w:vAlign w:val="center"/>
                </w:tcPr>
                <w:p>
                  <w:pPr>
                    <w:spacing w:line="240" w:lineRule="exact"/>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最高允许排放浓度（</w:t>
                  </w: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mg/m</w:t>
                  </w:r>
                  <w:r>
                    <w:rPr>
                      <w:rFonts w:hint="eastAsia" w:ascii="Times New Roman" w:hAnsi="Times New Roman" w:eastAsia="宋体" w:cs="宋体"/>
                      <w:b w:val="0"/>
                      <w:bCs w:val="0"/>
                      <w:color w:val="000000" w:themeColor="text1"/>
                      <w:sz w:val="21"/>
                      <w:szCs w:val="21"/>
                      <w:vertAlign w:val="superscript"/>
                      <w:lang w:val="en-US" w:eastAsia="zh-CN"/>
                      <w14:textFill>
                        <w14:solidFill>
                          <w14:schemeClr w14:val="tx1"/>
                        </w14:solidFill>
                      </w14:textFill>
                    </w:rPr>
                    <w:t>3</w:t>
                  </w: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w:t>
                  </w:r>
                </w:p>
              </w:tc>
              <w:tc>
                <w:tcPr>
                  <w:tcW w:w="1008" w:type="pct"/>
                  <w:tcBorders>
                    <w:tl2br w:val="nil"/>
                    <w:tr2bl w:val="nil"/>
                  </w:tcBorders>
                  <w:noWrap w:val="0"/>
                  <w:vAlign w:val="center"/>
                </w:tcPr>
                <w:p>
                  <w:pPr>
                    <w:spacing w:line="240" w:lineRule="exact"/>
                    <w:jc w:val="center"/>
                    <w:rPr>
                      <w:rFonts w:hint="eastAsia" w:ascii="Times New Roman" w:hAnsi="Times New Roman" w:eastAsia="宋体" w:cs="宋体"/>
                      <w:b w:val="0"/>
                      <w:bCs w:val="0"/>
                      <w:color w:val="000000" w:themeColor="text1"/>
                      <w:sz w:val="21"/>
                      <w:szCs w:val="21"/>
                      <w14:textFill>
                        <w14:solidFill>
                          <w14:schemeClr w14:val="tx1"/>
                        </w14:solidFill>
                      </w14:textFill>
                    </w:rPr>
                  </w:pP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最高允许排放速率（</w:t>
                  </w: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kg/h</w:t>
                  </w: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w:t>
                  </w:r>
                </w:p>
              </w:tc>
              <w:tc>
                <w:tcPr>
                  <w:tcW w:w="1341" w:type="pct"/>
                  <w:tcBorders>
                    <w:tl2br w:val="nil"/>
                    <w:tr2bl w:val="nil"/>
                  </w:tcBorders>
                  <w:noWrap w:val="0"/>
                  <w:vAlign w:val="center"/>
                </w:tcPr>
                <w:p>
                  <w:pPr>
                    <w:spacing w:line="240" w:lineRule="exact"/>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标准来源</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trPr>
              <w:tc>
                <w:tcPr>
                  <w:tcW w:w="928" w:type="pct"/>
                  <w:tcBorders>
                    <w:tl2br w:val="nil"/>
                    <w:tr2bl w:val="nil"/>
                  </w:tcBorders>
                  <w:noWrap w:val="0"/>
                  <w:vAlign w:val="center"/>
                </w:tcPr>
                <w:p>
                  <w:pPr>
                    <w:spacing w:line="240" w:lineRule="exact"/>
                    <w:jc w:val="cente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NH</w:t>
                  </w:r>
                  <w:r>
                    <w:rPr>
                      <w:rFonts w:hint="eastAsia" w:ascii="Times New Roman" w:hAnsi="Times New Roman" w:eastAsia="宋体" w:cs="宋体"/>
                      <w:b w:val="0"/>
                      <w:bCs w:val="0"/>
                      <w:color w:val="000000" w:themeColor="text1"/>
                      <w:sz w:val="21"/>
                      <w:szCs w:val="21"/>
                      <w:vertAlign w:val="subscript"/>
                      <w:lang w:val="en-US" w:eastAsia="zh-CN"/>
                      <w14:textFill>
                        <w14:solidFill>
                          <w14:schemeClr w14:val="tx1"/>
                        </w14:solidFill>
                      </w14:textFill>
                    </w:rPr>
                    <w:t>3</w:t>
                  </w:r>
                </w:p>
              </w:tc>
              <w:tc>
                <w:tcPr>
                  <w:tcW w:w="733" w:type="pct"/>
                  <w:vMerge w:val="restart"/>
                  <w:tcBorders>
                    <w:tl2br w:val="nil"/>
                    <w:tr2bl w:val="nil"/>
                  </w:tcBorders>
                  <w:noWrap w:val="0"/>
                  <w:vAlign w:val="center"/>
                </w:tcPr>
                <w:p>
                  <w:pPr>
                    <w:spacing w:line="240" w:lineRule="exact"/>
                    <w:jc w:val="cente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15</w:t>
                  </w:r>
                </w:p>
              </w:tc>
              <w:tc>
                <w:tcPr>
                  <w:tcW w:w="987" w:type="pct"/>
                  <w:tcBorders>
                    <w:tl2br w:val="nil"/>
                    <w:tr2bl w:val="nil"/>
                  </w:tcBorders>
                  <w:noWrap w:val="0"/>
                  <w:vAlign w:val="center"/>
                </w:tcPr>
                <w:p>
                  <w:pPr>
                    <w:spacing w:line="240" w:lineRule="exact"/>
                    <w:jc w:val="cente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w:t>
                  </w:r>
                </w:p>
              </w:tc>
              <w:tc>
                <w:tcPr>
                  <w:tcW w:w="1008" w:type="pct"/>
                  <w:tcBorders>
                    <w:tl2br w:val="nil"/>
                    <w:tr2bl w:val="nil"/>
                  </w:tcBorders>
                  <w:noWrap w:val="0"/>
                  <w:vAlign w:val="center"/>
                </w:tcPr>
                <w:p>
                  <w:pPr>
                    <w:spacing w:line="240" w:lineRule="exact"/>
                    <w:jc w:val="cente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4.9</w:t>
                  </w:r>
                </w:p>
              </w:tc>
              <w:tc>
                <w:tcPr>
                  <w:tcW w:w="1341" w:type="pct"/>
                  <w:vMerge w:val="restart"/>
                  <w:tcBorders>
                    <w:tl2br w:val="nil"/>
                    <w:tr2bl w:val="nil"/>
                  </w:tcBorders>
                  <w:noWrap w:val="0"/>
                  <w:vAlign w:val="center"/>
                </w:tcPr>
                <w:p>
                  <w:pPr>
                    <w:spacing w:line="240" w:lineRule="exact"/>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《恶臭污染物排放标准》（</w:t>
                  </w: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GB14554-93</w:t>
                  </w: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trPr>
              <w:tc>
                <w:tcPr>
                  <w:tcW w:w="928" w:type="pct"/>
                  <w:tcBorders>
                    <w:tl2br w:val="nil"/>
                    <w:tr2bl w:val="nil"/>
                  </w:tcBorders>
                  <w:noWrap w:val="0"/>
                  <w:vAlign w:val="center"/>
                </w:tcPr>
                <w:p>
                  <w:pPr>
                    <w:spacing w:line="240" w:lineRule="exact"/>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snapToGrid w:val="0"/>
                      <w:color w:val="000000" w:themeColor="text1"/>
                      <w:sz w:val="24"/>
                      <w:szCs w:val="24"/>
                      <w:lang w:val="en-US" w:eastAsia="zh-CN" w:bidi="ar-SA"/>
                      <w14:textFill>
                        <w14:solidFill>
                          <w14:schemeClr w14:val="tx1"/>
                        </w14:solidFill>
                      </w14:textFill>
                    </w:rPr>
                    <w:t>H</w:t>
                  </w:r>
                  <w:r>
                    <w:rPr>
                      <w:rFonts w:hint="eastAsia" w:ascii="Times New Roman" w:hAnsi="Times New Roman" w:eastAsia="宋体" w:cs="宋体"/>
                      <w:b w:val="0"/>
                      <w:bCs w:val="0"/>
                      <w:snapToGrid w:val="0"/>
                      <w:color w:val="000000" w:themeColor="text1"/>
                      <w:sz w:val="24"/>
                      <w:szCs w:val="24"/>
                      <w:vertAlign w:val="subscript"/>
                      <w:lang w:val="en-US" w:eastAsia="zh-CN" w:bidi="ar-SA"/>
                      <w14:textFill>
                        <w14:solidFill>
                          <w14:schemeClr w14:val="tx1"/>
                        </w14:solidFill>
                      </w14:textFill>
                    </w:rPr>
                    <w:t>2</w:t>
                  </w:r>
                  <w:r>
                    <w:rPr>
                      <w:rFonts w:hint="eastAsia" w:ascii="Times New Roman" w:hAnsi="Times New Roman" w:eastAsia="宋体" w:cs="宋体"/>
                      <w:b w:val="0"/>
                      <w:bCs w:val="0"/>
                      <w:snapToGrid w:val="0"/>
                      <w:color w:val="000000" w:themeColor="text1"/>
                      <w:sz w:val="24"/>
                      <w:szCs w:val="24"/>
                      <w:lang w:val="en-US" w:eastAsia="zh-CN" w:bidi="ar-SA"/>
                      <w14:textFill>
                        <w14:solidFill>
                          <w14:schemeClr w14:val="tx1"/>
                        </w14:solidFill>
                      </w14:textFill>
                    </w:rPr>
                    <w:t>S</w:t>
                  </w:r>
                </w:p>
              </w:tc>
              <w:tc>
                <w:tcPr>
                  <w:tcW w:w="733" w:type="pct"/>
                  <w:vMerge w:val="continue"/>
                  <w:tcBorders>
                    <w:tl2br w:val="nil"/>
                    <w:tr2bl w:val="nil"/>
                  </w:tcBorders>
                  <w:noWrap w:val="0"/>
                  <w:vAlign w:val="center"/>
                </w:tcPr>
                <w:p>
                  <w:pPr>
                    <w:spacing w:line="240" w:lineRule="exact"/>
                    <w:jc w:val="center"/>
                    <w:rPr>
                      <w:rFonts w:hint="eastAsia" w:ascii="Times New Roman" w:hAnsi="Times New Roman" w:eastAsia="宋体" w:cs="宋体"/>
                      <w:b w:val="0"/>
                      <w:bCs w:val="0"/>
                      <w:color w:val="000000" w:themeColor="text1"/>
                      <w:sz w:val="21"/>
                      <w:szCs w:val="21"/>
                      <w14:textFill>
                        <w14:solidFill>
                          <w14:schemeClr w14:val="tx1"/>
                        </w14:solidFill>
                      </w14:textFill>
                    </w:rPr>
                  </w:pPr>
                </w:p>
              </w:tc>
              <w:tc>
                <w:tcPr>
                  <w:tcW w:w="987" w:type="pct"/>
                  <w:tcBorders>
                    <w:tl2br w:val="nil"/>
                    <w:tr2bl w:val="nil"/>
                  </w:tcBorders>
                  <w:noWrap w:val="0"/>
                  <w:vAlign w:val="center"/>
                </w:tcPr>
                <w:p>
                  <w:pPr>
                    <w:spacing w:line="240" w:lineRule="exact"/>
                    <w:jc w:val="cente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w:t>
                  </w:r>
                </w:p>
              </w:tc>
              <w:tc>
                <w:tcPr>
                  <w:tcW w:w="1008" w:type="pct"/>
                  <w:tcBorders>
                    <w:tl2br w:val="nil"/>
                    <w:tr2bl w:val="nil"/>
                  </w:tcBorders>
                  <w:noWrap w:val="0"/>
                  <w:vAlign w:val="center"/>
                </w:tcPr>
                <w:p>
                  <w:pPr>
                    <w:spacing w:line="240" w:lineRule="exact"/>
                    <w:jc w:val="cente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0.33</w:t>
                  </w:r>
                </w:p>
              </w:tc>
              <w:tc>
                <w:tcPr>
                  <w:tcW w:w="1341" w:type="pct"/>
                  <w:vMerge w:val="continue"/>
                  <w:tcBorders>
                    <w:tl2br w:val="nil"/>
                    <w:tr2bl w:val="nil"/>
                  </w:tcBorders>
                  <w:noWrap w:val="0"/>
                  <w:vAlign w:val="center"/>
                </w:tcPr>
                <w:p>
                  <w:pPr>
                    <w:spacing w:line="240" w:lineRule="exact"/>
                    <w:jc w:val="center"/>
                    <w:rPr>
                      <w:rFonts w:hint="eastAsia" w:ascii="Times New Roman" w:hAnsi="Times New Roman" w:eastAsia="宋体" w:cs="宋体"/>
                      <w:b w:val="0"/>
                      <w:bCs w:val="0"/>
                      <w:color w:val="000000" w:themeColor="text1"/>
                      <w:sz w:val="21"/>
                      <w:szCs w:val="21"/>
                      <w14:textFill>
                        <w14:solidFill>
                          <w14:schemeClr w14:val="tx1"/>
                        </w14:solidFill>
                      </w14:textFill>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trPr>
              <w:tc>
                <w:tcPr>
                  <w:tcW w:w="928" w:type="pct"/>
                  <w:tcBorders>
                    <w:tl2br w:val="nil"/>
                    <w:tr2bl w:val="nil"/>
                  </w:tcBorders>
                  <w:noWrap w:val="0"/>
                  <w:vAlign w:val="center"/>
                </w:tcPr>
                <w:p>
                  <w:pPr>
                    <w:spacing w:line="240" w:lineRule="exact"/>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臭气浓度</w:t>
                  </w:r>
                </w:p>
              </w:tc>
              <w:tc>
                <w:tcPr>
                  <w:tcW w:w="733" w:type="pct"/>
                  <w:vMerge w:val="continue"/>
                  <w:tcBorders>
                    <w:tl2br w:val="nil"/>
                    <w:tr2bl w:val="nil"/>
                  </w:tcBorders>
                  <w:noWrap w:val="0"/>
                  <w:vAlign w:val="center"/>
                </w:tcPr>
                <w:p>
                  <w:pPr>
                    <w:spacing w:line="240" w:lineRule="exact"/>
                    <w:jc w:val="center"/>
                    <w:rPr>
                      <w:rFonts w:hint="eastAsia" w:ascii="Times New Roman" w:hAnsi="Times New Roman" w:eastAsia="宋体" w:cs="宋体"/>
                      <w:b w:val="0"/>
                      <w:bCs w:val="0"/>
                      <w:color w:val="000000" w:themeColor="text1"/>
                      <w:sz w:val="21"/>
                      <w:szCs w:val="21"/>
                      <w14:textFill>
                        <w14:solidFill>
                          <w14:schemeClr w14:val="tx1"/>
                        </w14:solidFill>
                      </w14:textFill>
                    </w:rPr>
                  </w:pPr>
                </w:p>
              </w:tc>
              <w:tc>
                <w:tcPr>
                  <w:tcW w:w="987" w:type="pct"/>
                  <w:tcBorders>
                    <w:tl2br w:val="nil"/>
                    <w:tr2bl w:val="nil"/>
                  </w:tcBorders>
                  <w:noWrap w:val="0"/>
                  <w:vAlign w:val="center"/>
                </w:tcPr>
                <w:p>
                  <w:pPr>
                    <w:spacing w:line="240" w:lineRule="exact"/>
                    <w:jc w:val="cente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w:t>
                  </w:r>
                </w:p>
              </w:tc>
              <w:tc>
                <w:tcPr>
                  <w:tcW w:w="1008" w:type="pct"/>
                  <w:tcBorders>
                    <w:tl2br w:val="nil"/>
                    <w:tr2bl w:val="nil"/>
                  </w:tcBorders>
                  <w:noWrap w:val="0"/>
                  <w:vAlign w:val="center"/>
                </w:tcPr>
                <w:p>
                  <w:pPr>
                    <w:spacing w:line="240" w:lineRule="exact"/>
                    <w:jc w:val="cente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2000（无量纲）</w:t>
                  </w:r>
                </w:p>
              </w:tc>
              <w:tc>
                <w:tcPr>
                  <w:tcW w:w="1341" w:type="pct"/>
                  <w:vMerge w:val="continue"/>
                  <w:tcBorders>
                    <w:tl2br w:val="nil"/>
                    <w:tr2bl w:val="nil"/>
                  </w:tcBorders>
                  <w:noWrap w:val="0"/>
                  <w:vAlign w:val="center"/>
                </w:tcPr>
                <w:p>
                  <w:pPr>
                    <w:spacing w:line="240" w:lineRule="exact"/>
                    <w:jc w:val="center"/>
                    <w:rPr>
                      <w:rFonts w:hint="eastAsia" w:ascii="Times New Roman" w:hAnsi="Times New Roman" w:eastAsia="宋体" w:cs="宋体"/>
                      <w:b w:val="0"/>
                      <w:bCs w:val="0"/>
                      <w:color w:val="000000" w:themeColor="text1"/>
                      <w:sz w:val="21"/>
                      <w:szCs w:val="21"/>
                      <w14:textFill>
                        <w14:solidFill>
                          <w14:schemeClr w14:val="tx1"/>
                        </w14:solidFill>
                      </w14:textFill>
                    </w:rPr>
                  </w:pPr>
                </w:p>
              </w:tc>
            </w:tr>
          </w:tbl>
          <w:p>
            <w:pPr>
              <w:pStyle w:val="118"/>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表</w:t>
            </w:r>
            <w:r>
              <w:rPr>
                <w:bCs/>
                <w:color w:val="000000" w:themeColor="text1"/>
                <w:sz w:val="24"/>
                <w14:textFill>
                  <w14:solidFill>
                    <w14:schemeClr w14:val="tx1"/>
                  </w14:solidFill>
                </w14:textFill>
              </w:rPr>
              <w:t>3-</w:t>
            </w:r>
            <w:r>
              <w:rPr>
                <w:rFonts w:hint="eastAsia"/>
                <w:bCs/>
                <w:color w:val="000000" w:themeColor="text1"/>
                <w:sz w:val="24"/>
                <w:lang w:val="en-US" w:eastAsia="zh-CN"/>
                <w14:textFill>
                  <w14:solidFill>
                    <w14:schemeClr w14:val="tx1"/>
                  </w14:solidFill>
                </w14:textFill>
              </w:rPr>
              <w:t>11</w:t>
            </w:r>
            <w:r>
              <w:rPr>
                <w:bCs/>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城镇污水处理厂污染物排放标准（厂界）</w:t>
            </w:r>
          </w:p>
          <w:tbl>
            <w:tblPr>
              <w:tblStyle w:val="4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278"/>
              <w:gridCol w:w="2164"/>
              <w:gridCol w:w="354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1426" w:type="pct"/>
                  <w:vMerge w:val="restart"/>
                  <w:noWrap w:val="0"/>
                  <w:vAlign w:val="center"/>
                </w:tcPr>
                <w:p>
                  <w:pPr>
                    <w:pStyle w:val="141"/>
                    <w:rPr>
                      <w:color w:val="000000" w:themeColor="text1"/>
                      <w14:textFill>
                        <w14:solidFill>
                          <w14:schemeClr w14:val="tx1"/>
                        </w14:solidFill>
                      </w14:textFill>
                    </w:rPr>
                  </w:pPr>
                  <w:r>
                    <w:rPr>
                      <w:color w:val="000000" w:themeColor="text1"/>
                      <w14:textFill>
                        <w14:solidFill>
                          <w14:schemeClr w14:val="tx1"/>
                        </w14:solidFill>
                      </w14:textFill>
                    </w:rPr>
                    <w:t>污染物</w:t>
                  </w:r>
                </w:p>
              </w:tc>
              <w:tc>
                <w:tcPr>
                  <w:tcW w:w="1355" w:type="pct"/>
                  <w:vMerge w:val="restart"/>
                  <w:noWrap w:val="0"/>
                  <w:vAlign w:val="center"/>
                </w:tcPr>
                <w:p>
                  <w:pPr>
                    <w:pStyle w:val="141"/>
                    <w:rPr>
                      <w:rFonts w:hint="eastAsia"/>
                      <w:color w:val="000000" w:themeColor="text1"/>
                      <w14:textFill>
                        <w14:solidFill>
                          <w14:schemeClr w14:val="tx1"/>
                        </w14:solidFill>
                      </w14:textFill>
                    </w:rPr>
                  </w:pPr>
                  <w:r>
                    <w:rPr>
                      <w:color w:val="000000" w:themeColor="text1"/>
                      <w14:textFill>
                        <w14:solidFill>
                          <w14:schemeClr w14:val="tx1"/>
                        </w14:solidFill>
                      </w14:textFill>
                    </w:rPr>
                    <w:t>最高允许排放浓度（mg/m</w:t>
                  </w:r>
                  <w:r>
                    <w:rPr>
                      <w:color w:val="000000" w:themeColor="text1"/>
                      <w:vertAlign w:val="superscript"/>
                      <w14:textFill>
                        <w14:solidFill>
                          <w14:schemeClr w14:val="tx1"/>
                        </w14:solidFill>
                      </w14:textFill>
                    </w:rPr>
                    <w:t>3</w:t>
                  </w:r>
                  <w:r>
                    <w:rPr>
                      <w:color w:val="000000" w:themeColor="text1"/>
                      <w14:textFill>
                        <w14:solidFill>
                          <w14:schemeClr w14:val="tx1"/>
                        </w14:solidFill>
                      </w14:textFill>
                    </w:rPr>
                    <w:t>）</w:t>
                  </w:r>
                </w:p>
              </w:tc>
              <w:tc>
                <w:tcPr>
                  <w:tcW w:w="2217" w:type="pct"/>
                  <w:vMerge w:val="restart"/>
                  <w:noWrap w:val="0"/>
                  <w:vAlign w:val="center"/>
                </w:tcPr>
                <w:p>
                  <w:pPr>
                    <w:pStyle w:val="141"/>
                    <w:rPr>
                      <w:color w:val="000000" w:themeColor="text1"/>
                      <w14:textFill>
                        <w14:solidFill>
                          <w14:schemeClr w14:val="tx1"/>
                        </w14:solidFill>
                      </w14:textFill>
                    </w:rPr>
                  </w:pPr>
                  <w:r>
                    <w:rPr>
                      <w:color w:val="000000" w:themeColor="text1"/>
                      <w14:textFill>
                        <w14:solidFill>
                          <w14:schemeClr w14:val="tx1"/>
                        </w14:solidFill>
                      </w14:textFill>
                    </w:rPr>
                    <w:t>执行标准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1426" w:type="pct"/>
                  <w:vMerge w:val="continue"/>
                  <w:noWrap w:val="0"/>
                  <w:vAlign w:val="center"/>
                </w:tcPr>
                <w:p>
                  <w:pPr>
                    <w:pStyle w:val="141"/>
                    <w:rPr>
                      <w:color w:val="000000" w:themeColor="text1"/>
                      <w14:textFill>
                        <w14:solidFill>
                          <w14:schemeClr w14:val="tx1"/>
                        </w14:solidFill>
                      </w14:textFill>
                    </w:rPr>
                  </w:pPr>
                </w:p>
              </w:tc>
              <w:tc>
                <w:tcPr>
                  <w:tcW w:w="1355" w:type="pct"/>
                  <w:vMerge w:val="continue"/>
                  <w:noWrap w:val="0"/>
                  <w:vAlign w:val="center"/>
                </w:tcPr>
                <w:p>
                  <w:pPr>
                    <w:pStyle w:val="141"/>
                    <w:rPr>
                      <w:color w:val="000000" w:themeColor="text1"/>
                      <w14:textFill>
                        <w14:solidFill>
                          <w14:schemeClr w14:val="tx1"/>
                        </w14:solidFill>
                      </w14:textFill>
                    </w:rPr>
                  </w:pPr>
                </w:p>
              </w:tc>
              <w:tc>
                <w:tcPr>
                  <w:tcW w:w="2217" w:type="pct"/>
                  <w:vMerge w:val="continue"/>
                  <w:noWrap w:val="0"/>
                  <w:vAlign w:val="center"/>
                </w:tcPr>
                <w:p>
                  <w:pPr>
                    <w:pStyle w:val="141"/>
                    <w:rPr>
                      <w:color w:val="000000" w:themeColor="text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1426" w:type="pct"/>
                  <w:noWrap w:val="0"/>
                  <w:vAlign w:val="center"/>
                </w:tcPr>
                <w:p>
                  <w:pPr>
                    <w:spacing w:line="240" w:lineRule="exact"/>
                    <w:jc w:val="center"/>
                    <w:rPr>
                      <w:rFonts w:hint="eastAsia"/>
                      <w:color w:val="000000" w:themeColor="text1"/>
                      <w:sz w:val="21"/>
                      <w:szCs w:val="21"/>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NH</w:t>
                  </w:r>
                  <w:r>
                    <w:rPr>
                      <w:rFonts w:hint="eastAsia" w:ascii="Times New Roman" w:hAnsi="Times New Roman" w:eastAsia="宋体" w:cs="宋体"/>
                      <w:b w:val="0"/>
                      <w:bCs w:val="0"/>
                      <w:color w:val="000000" w:themeColor="text1"/>
                      <w:sz w:val="21"/>
                      <w:szCs w:val="21"/>
                      <w:vertAlign w:val="subscript"/>
                      <w:lang w:val="en-US" w:eastAsia="zh-CN"/>
                      <w14:textFill>
                        <w14:solidFill>
                          <w14:schemeClr w14:val="tx1"/>
                        </w14:solidFill>
                      </w14:textFill>
                    </w:rPr>
                    <w:t>3</w:t>
                  </w:r>
                </w:p>
              </w:tc>
              <w:tc>
                <w:tcPr>
                  <w:tcW w:w="1355" w:type="pct"/>
                  <w:noWrap w:val="0"/>
                  <w:vAlign w:val="center"/>
                </w:tcPr>
                <w:p>
                  <w:pPr>
                    <w:pStyle w:val="141"/>
                    <w:rPr>
                      <w:rFonts w:hint="default" w:eastAsia="宋体"/>
                      <w:color w:val="000000" w:themeColor="text1"/>
                      <w:lang w:val="en-US" w:eastAsia="zh-CN"/>
                      <w14:textFill>
                        <w14:solidFill>
                          <w14:schemeClr w14:val="tx1"/>
                        </w14:solidFill>
                      </w14:textFill>
                    </w:rPr>
                  </w:pPr>
                  <w:r>
                    <w:rPr>
                      <w:rFonts w:hint="default" w:eastAsia="宋体"/>
                      <w:color w:val="000000" w:themeColor="text1"/>
                      <w:lang w:val="en-US" w:eastAsia="zh-CN"/>
                      <w14:textFill>
                        <w14:solidFill>
                          <w14:schemeClr w14:val="tx1"/>
                        </w14:solidFill>
                      </w14:textFill>
                    </w:rPr>
                    <w:t>1.5</w:t>
                  </w:r>
                </w:p>
              </w:tc>
              <w:tc>
                <w:tcPr>
                  <w:tcW w:w="2217" w:type="pct"/>
                  <w:vMerge w:val="restart"/>
                  <w:noWrap w:val="0"/>
                  <w:vAlign w:val="center"/>
                </w:tcPr>
                <w:p>
                  <w:pPr>
                    <w:pStyle w:val="141"/>
                    <w:rPr>
                      <w:color w:val="000000" w:themeColor="text1"/>
                      <w14:textFill>
                        <w14:solidFill>
                          <w14:schemeClr w14:val="tx1"/>
                        </w14:solidFill>
                      </w14:textFill>
                    </w:rPr>
                  </w:pPr>
                  <w:r>
                    <w:rPr>
                      <w:rFonts w:hint="default" w:ascii="Times New Roman" w:hAnsi="Times New Roman" w:eastAsia="宋体" w:cs="Times New Roman"/>
                      <w:color w:val="000000" w:themeColor="text1"/>
                      <w:kern w:val="0"/>
                      <w:sz w:val="21"/>
                      <w:szCs w:val="21"/>
                      <w:lang w:val="en-US" w:eastAsia="zh-CN" w:bidi="ar"/>
                      <w14:textFill>
                        <w14:solidFill>
                          <w14:schemeClr w14:val="tx1"/>
                        </w14:solidFill>
                      </w14:textFill>
                    </w:rPr>
                    <w:t>《城镇污水处理厂污染物排放标准》（GB18918-2002）中表 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1426" w:type="pct"/>
                  <w:noWrap w:val="0"/>
                  <w:vAlign w:val="center"/>
                </w:tcPr>
                <w:p>
                  <w:pPr>
                    <w:spacing w:line="240" w:lineRule="exact"/>
                    <w:jc w:val="center"/>
                    <w:rPr>
                      <w:rFonts w:hint="eastAsia"/>
                      <w:color w:val="000000" w:themeColor="text1"/>
                      <w:sz w:val="21"/>
                      <w:szCs w:val="21"/>
                      <w14:textFill>
                        <w14:solidFill>
                          <w14:schemeClr w14:val="tx1"/>
                        </w14:solidFill>
                      </w14:textFill>
                    </w:rPr>
                  </w:pPr>
                  <w:r>
                    <w:rPr>
                      <w:rFonts w:hint="eastAsia" w:ascii="Times New Roman" w:hAnsi="Times New Roman" w:eastAsia="宋体" w:cs="宋体"/>
                      <w:b w:val="0"/>
                      <w:bCs w:val="0"/>
                      <w:snapToGrid w:val="0"/>
                      <w:color w:val="000000" w:themeColor="text1"/>
                      <w:sz w:val="21"/>
                      <w:szCs w:val="21"/>
                      <w:lang w:val="en-US" w:eastAsia="zh-CN" w:bidi="ar-SA"/>
                      <w14:textFill>
                        <w14:solidFill>
                          <w14:schemeClr w14:val="tx1"/>
                        </w14:solidFill>
                      </w14:textFill>
                    </w:rPr>
                    <w:t>H</w:t>
                  </w:r>
                  <w:r>
                    <w:rPr>
                      <w:rFonts w:hint="eastAsia" w:ascii="Times New Roman" w:hAnsi="Times New Roman" w:eastAsia="宋体" w:cs="宋体"/>
                      <w:b w:val="0"/>
                      <w:bCs w:val="0"/>
                      <w:snapToGrid w:val="0"/>
                      <w:color w:val="000000" w:themeColor="text1"/>
                      <w:sz w:val="21"/>
                      <w:szCs w:val="21"/>
                      <w:vertAlign w:val="subscript"/>
                      <w:lang w:val="en-US" w:eastAsia="zh-CN" w:bidi="ar-SA"/>
                      <w14:textFill>
                        <w14:solidFill>
                          <w14:schemeClr w14:val="tx1"/>
                        </w14:solidFill>
                      </w14:textFill>
                    </w:rPr>
                    <w:t>2</w:t>
                  </w:r>
                  <w:r>
                    <w:rPr>
                      <w:rFonts w:hint="eastAsia" w:ascii="Times New Roman" w:hAnsi="Times New Roman" w:eastAsia="宋体" w:cs="宋体"/>
                      <w:b w:val="0"/>
                      <w:bCs w:val="0"/>
                      <w:snapToGrid w:val="0"/>
                      <w:color w:val="000000" w:themeColor="text1"/>
                      <w:sz w:val="21"/>
                      <w:szCs w:val="21"/>
                      <w:lang w:val="en-US" w:eastAsia="zh-CN" w:bidi="ar-SA"/>
                      <w14:textFill>
                        <w14:solidFill>
                          <w14:schemeClr w14:val="tx1"/>
                        </w14:solidFill>
                      </w14:textFill>
                    </w:rPr>
                    <w:t>S</w:t>
                  </w:r>
                </w:p>
              </w:tc>
              <w:tc>
                <w:tcPr>
                  <w:tcW w:w="1355" w:type="pct"/>
                  <w:noWrap w:val="0"/>
                  <w:vAlign w:val="center"/>
                </w:tcPr>
                <w:p>
                  <w:pPr>
                    <w:pStyle w:val="141"/>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0.06</w:t>
                  </w:r>
                </w:p>
              </w:tc>
              <w:tc>
                <w:tcPr>
                  <w:tcW w:w="2217" w:type="pct"/>
                  <w:vMerge w:val="continue"/>
                  <w:noWrap w:val="0"/>
                  <w:vAlign w:val="center"/>
                </w:tcPr>
                <w:p>
                  <w:pPr>
                    <w:pStyle w:val="141"/>
                    <w:rPr>
                      <w:color w:val="000000" w:themeColor="text1"/>
                      <w:sz w:val="21"/>
                      <w:szCs w:val="2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1426" w:type="pct"/>
                  <w:noWrap w:val="0"/>
                  <w:vAlign w:val="center"/>
                </w:tcPr>
                <w:p>
                  <w:pPr>
                    <w:spacing w:line="240" w:lineRule="exact"/>
                    <w:jc w:val="center"/>
                    <w:rPr>
                      <w:rFonts w:hint="eastAsia" w:eastAsia="宋体"/>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臭气浓度</w:t>
                  </w:r>
                </w:p>
              </w:tc>
              <w:tc>
                <w:tcPr>
                  <w:tcW w:w="1355" w:type="pct"/>
                  <w:noWrap w:val="0"/>
                  <w:vAlign w:val="center"/>
                </w:tcPr>
                <w:p>
                  <w:pPr>
                    <w:pStyle w:val="141"/>
                    <w:rPr>
                      <w:rFonts w:hint="default"/>
                      <w:color w:val="000000" w:themeColor="text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20 （无量纲）</w:t>
                  </w:r>
                </w:p>
              </w:tc>
              <w:tc>
                <w:tcPr>
                  <w:tcW w:w="2217" w:type="pct"/>
                  <w:vMerge w:val="continue"/>
                  <w:noWrap w:val="0"/>
                  <w:vAlign w:val="center"/>
                </w:tcPr>
                <w:p>
                  <w:pPr>
                    <w:pStyle w:val="141"/>
                    <w:rPr>
                      <w:color w:val="000000" w:themeColor="text1"/>
                      <w:sz w:val="21"/>
                      <w:szCs w:val="2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1426" w:type="pct"/>
                  <w:noWrap w:val="0"/>
                  <w:vAlign w:val="center"/>
                </w:tcPr>
                <w:p>
                  <w:pPr>
                    <w:spacing w:line="240" w:lineRule="exact"/>
                    <w:jc w:val="center"/>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甲烷（%）（厂区最高体积浓度 %）</w:t>
                  </w:r>
                </w:p>
              </w:tc>
              <w:tc>
                <w:tcPr>
                  <w:tcW w:w="1355" w:type="pct"/>
                  <w:noWrap w:val="0"/>
                  <w:vAlign w:val="center"/>
                </w:tcPr>
                <w:p>
                  <w:pPr>
                    <w:pStyle w:val="141"/>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 xml:space="preserve">1 </w:t>
                  </w:r>
                </w:p>
              </w:tc>
              <w:tc>
                <w:tcPr>
                  <w:tcW w:w="2217" w:type="pct"/>
                  <w:vMerge w:val="continue"/>
                  <w:noWrap w:val="0"/>
                  <w:vAlign w:val="center"/>
                </w:tcPr>
                <w:p>
                  <w:pPr>
                    <w:pStyle w:val="141"/>
                    <w:rPr>
                      <w:color w:val="000000" w:themeColor="text1"/>
                      <w:sz w:val="21"/>
                      <w:szCs w:val="21"/>
                      <w14:textFill>
                        <w14:solidFill>
                          <w14:schemeClr w14:val="tx1"/>
                        </w14:solidFill>
                      </w14:textFill>
                    </w:rPr>
                  </w:pPr>
                </w:p>
              </w:tc>
            </w:tr>
          </w:tbl>
          <w:p>
            <w:pPr>
              <w:spacing w:line="360" w:lineRule="auto"/>
              <w:rPr>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3.3.2</w:t>
            </w:r>
            <w:r>
              <w:rPr>
                <w:b/>
                <w:bCs/>
                <w:color w:val="000000" w:themeColor="text1"/>
                <w:sz w:val="24"/>
                <w14:textFill>
                  <w14:solidFill>
                    <w14:schemeClr w14:val="tx1"/>
                  </w14:solidFill>
                </w14:textFill>
              </w:rPr>
              <w:t>废水</w:t>
            </w:r>
          </w:p>
          <w:p>
            <w:pPr>
              <w:spacing w:line="360" w:lineRule="auto"/>
              <w:ind w:firstLine="480" w:firstLineChars="200"/>
              <w:jc w:val="left"/>
              <w:rPr>
                <w:b/>
                <w:color w:val="000000" w:themeColor="text1"/>
                <w:sz w:val="24"/>
                <w14:textFill>
                  <w14:solidFill>
                    <w14:schemeClr w14:val="tx1"/>
                  </w14:solidFill>
                </w14:textFill>
              </w:rPr>
            </w:pPr>
            <w:bookmarkStart w:id="55" w:name="_Toc173634799"/>
            <w:r>
              <w:rPr>
                <w:rFonts w:hint="eastAsia"/>
                <w:color w:val="000000" w:themeColor="text1"/>
                <w:kern w:val="0"/>
                <w:sz w:val="24"/>
                <w:lang w:val="en-US" w:eastAsia="zh-CN"/>
                <w14:textFill>
                  <w14:solidFill>
                    <w14:schemeClr w14:val="tx1"/>
                  </w14:solidFill>
                </w14:textFill>
              </w:rPr>
              <w:t>东至县污水处理厂尾水</w:t>
            </w:r>
            <w:r>
              <w:rPr>
                <w:color w:val="000000" w:themeColor="text1"/>
                <w:kern w:val="0"/>
                <w:sz w:val="24"/>
                <w14:textFill>
                  <w14:solidFill>
                    <w14:schemeClr w14:val="tx1"/>
                  </w14:solidFill>
                </w14:textFill>
              </w:rPr>
              <w:t>达到《城镇污水处理厂污染物排放标准》(GB18918-2002)中的</w:t>
            </w:r>
            <w:r>
              <w:rPr>
                <w:color w:val="000000" w:themeColor="text1"/>
                <w:kern w:val="0"/>
                <w:sz w:val="24"/>
                <w:highlight w:val="none"/>
                <w14:textFill>
                  <w14:solidFill>
                    <w14:schemeClr w14:val="tx1"/>
                  </w14:solidFill>
                </w14:textFill>
              </w:rPr>
              <w:t>一级</w:t>
            </w:r>
            <w:r>
              <w:rPr>
                <w:rFonts w:hint="eastAsia"/>
                <w:color w:val="000000" w:themeColor="text1"/>
                <w:kern w:val="0"/>
                <w:sz w:val="24"/>
                <w:highlight w:val="none"/>
                <w:lang w:val="en-US" w:eastAsia="zh-CN"/>
                <w14:textFill>
                  <w14:solidFill>
                    <w14:schemeClr w14:val="tx1"/>
                  </w14:solidFill>
                </w14:textFill>
              </w:rPr>
              <w:t>A</w:t>
            </w:r>
            <w:r>
              <w:rPr>
                <w:color w:val="000000" w:themeColor="text1"/>
                <w:kern w:val="0"/>
                <w:sz w:val="24"/>
                <w:highlight w:val="none"/>
                <w14:textFill>
                  <w14:solidFill>
                    <w14:schemeClr w14:val="tx1"/>
                  </w14:solidFill>
                </w14:textFill>
              </w:rPr>
              <w:t>标准排入</w:t>
            </w:r>
            <w:r>
              <w:rPr>
                <w:rFonts w:hint="eastAsia"/>
                <w:color w:val="000000" w:themeColor="text1"/>
                <w:sz w:val="24"/>
                <w:highlight w:val="none"/>
                <w:lang w:val="en-US" w:eastAsia="zh-CN"/>
                <w14:textFill>
                  <w14:solidFill>
                    <w14:schemeClr w14:val="tx1"/>
                  </w14:solidFill>
                </w14:textFill>
              </w:rPr>
              <w:t>尧渡河</w:t>
            </w:r>
            <w:r>
              <w:rPr>
                <w:rFonts w:hint="eastAsia"/>
                <w:color w:val="000000" w:themeColor="text1"/>
                <w:sz w:val="24"/>
                <w:highlight w:val="none"/>
                <w:lang w:eastAsia="zh-CN"/>
                <w14:textFill>
                  <w14:solidFill>
                    <w14:schemeClr w14:val="tx1"/>
                  </w14:solidFill>
                </w14:textFill>
              </w:rPr>
              <w:t>，</w:t>
            </w:r>
            <w:r>
              <w:rPr>
                <w:color w:val="000000" w:themeColor="text1"/>
                <w:sz w:val="24"/>
                <w14:textFill>
                  <w14:solidFill>
                    <w14:schemeClr w14:val="tx1"/>
                  </w14:solidFill>
                </w14:textFill>
              </w:rPr>
              <w:t>具体标准见表3-</w:t>
            </w:r>
            <w:r>
              <w:rPr>
                <w:rFonts w:hint="eastAsia"/>
                <w:color w:val="000000" w:themeColor="text1"/>
                <w:sz w:val="24"/>
                <w:lang w:val="en-US" w:eastAsia="zh-CN"/>
                <w14:textFill>
                  <w14:solidFill>
                    <w14:schemeClr w14:val="tx1"/>
                  </w14:solidFill>
                </w14:textFill>
              </w:rPr>
              <w:t>13</w:t>
            </w:r>
            <w:r>
              <w:rPr>
                <w:color w:val="000000" w:themeColor="text1"/>
                <w:sz w:val="24"/>
                <w14:textFill>
                  <w14:solidFill>
                    <w14:schemeClr w14:val="tx1"/>
                  </w14:solidFill>
                </w14:textFill>
              </w:rPr>
              <w:t>和表3-</w:t>
            </w:r>
            <w:r>
              <w:rPr>
                <w:rFonts w:hint="eastAsia"/>
                <w:color w:val="000000" w:themeColor="text1"/>
                <w:sz w:val="24"/>
                <w:lang w:val="en-US" w:eastAsia="zh-CN"/>
                <w14:textFill>
                  <w14:solidFill>
                    <w14:schemeClr w14:val="tx1"/>
                  </w14:solidFill>
                </w14:textFill>
              </w:rPr>
              <w:t>14。</w:t>
            </w:r>
          </w:p>
          <w:p>
            <w:pPr>
              <w:jc w:val="center"/>
              <w:rPr>
                <w:b/>
                <w:color w:val="000000" w:themeColor="text1"/>
                <w:sz w:val="24"/>
                <w14:textFill>
                  <w14:solidFill>
                    <w14:schemeClr w14:val="tx1"/>
                  </w14:solidFill>
                </w14:textFill>
              </w:rPr>
            </w:pPr>
          </w:p>
          <w:p>
            <w:pPr>
              <w:jc w:val="center"/>
              <w:rPr>
                <w:b/>
                <w:color w:val="000000" w:themeColor="text1"/>
                <w:sz w:val="24"/>
                <w14:textFill>
                  <w14:solidFill>
                    <w14:schemeClr w14:val="tx1"/>
                  </w14:solidFill>
                </w14:textFill>
              </w:rPr>
            </w:pPr>
          </w:p>
          <w:p>
            <w:pPr>
              <w:jc w:val="center"/>
              <w:rPr>
                <w:b/>
                <w:color w:val="000000" w:themeColor="text1"/>
                <w:sz w:val="24"/>
                <w14:textFill>
                  <w14:solidFill>
                    <w14:schemeClr w14:val="tx1"/>
                  </w14:solidFill>
                </w14:textFill>
              </w:rPr>
            </w:pPr>
          </w:p>
          <w:p>
            <w:pPr>
              <w:jc w:val="center"/>
              <w:rPr>
                <w:b/>
                <w:color w:val="000000" w:themeColor="text1"/>
                <w:sz w:val="24"/>
                <w14:textFill>
                  <w14:solidFill>
                    <w14:schemeClr w14:val="tx1"/>
                  </w14:solidFill>
                </w14:textFill>
              </w:rPr>
            </w:pPr>
            <w:r>
              <w:rPr>
                <w:b/>
                <w:color w:val="000000" w:themeColor="text1"/>
                <w:sz w:val="24"/>
                <w14:textFill>
                  <w14:solidFill>
                    <w14:schemeClr w14:val="tx1"/>
                  </w14:solidFill>
                </w14:textFill>
              </w:rPr>
              <w:t>表3-</w:t>
            </w:r>
            <w:r>
              <w:rPr>
                <w:rFonts w:hint="eastAsia"/>
                <w:b/>
                <w:color w:val="000000" w:themeColor="text1"/>
                <w:sz w:val="24"/>
                <w:lang w:val="en-US" w:eastAsia="zh-CN"/>
                <w14:textFill>
                  <w14:solidFill>
                    <w14:schemeClr w14:val="tx1"/>
                  </w14:solidFill>
                </w14:textFill>
              </w:rPr>
              <w:t xml:space="preserve">12 </w:t>
            </w:r>
            <w:r>
              <w:rPr>
                <w:b/>
                <w:color w:val="000000" w:themeColor="text1"/>
                <w:sz w:val="24"/>
                <w14:textFill>
                  <w14:solidFill>
                    <w14:schemeClr w14:val="tx1"/>
                  </w14:solidFill>
                </w14:textFill>
              </w:rPr>
              <w:t>污水处理厂接管标准  单位：</w:t>
            </w:r>
            <w:r>
              <w:rPr>
                <w:b/>
                <w:bCs/>
                <w:color w:val="000000" w:themeColor="text1"/>
                <w:sz w:val="24"/>
                <w14:textFill>
                  <w14:solidFill>
                    <w14:schemeClr w14:val="tx1"/>
                  </w14:solidFill>
                </w14:textFill>
              </w:rPr>
              <w:t>mg/L(pH除外)</w:t>
            </w:r>
          </w:p>
          <w:tbl>
            <w:tblPr>
              <w:tblStyle w:val="40"/>
              <w:tblW w:w="80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12"/>
              <w:gridCol w:w="900"/>
              <w:gridCol w:w="900"/>
              <w:gridCol w:w="900"/>
              <w:gridCol w:w="900"/>
              <w:gridCol w:w="900"/>
              <w:gridCol w:w="900"/>
              <w:gridCol w:w="9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712" w:type="dxa"/>
                  <w:noWrap w:val="0"/>
                  <w:vAlign w:val="center"/>
                </w:tcPr>
                <w:p>
                  <w:pPr>
                    <w:keepNext w:val="0"/>
                    <w:keepLines w:val="0"/>
                    <w:pageBreakBefore w:val="0"/>
                    <w:widowControl w:val="0"/>
                    <w:kinsoku/>
                    <w:wordWrap/>
                    <w:overflowPunct/>
                    <w:topLinePunct w:val="0"/>
                    <w:autoSpaceDE/>
                    <w:autoSpaceDN/>
                    <w:bidi w:val="0"/>
                    <w:adjustRightInd/>
                    <w:snapToGrid w:val="0"/>
                    <w:jc w:val="center"/>
                    <w:textAlignment w:val="auto"/>
                    <w:rPr>
                      <w:color w:val="000000" w:themeColor="text1"/>
                      <w:szCs w:val="21"/>
                      <w14:textFill>
                        <w14:solidFill>
                          <w14:schemeClr w14:val="tx1"/>
                        </w14:solidFill>
                      </w14:textFill>
                    </w:rPr>
                  </w:pPr>
                  <w:r>
                    <w:rPr>
                      <w:color w:val="000000" w:themeColor="text1"/>
                      <w:szCs w:val="21"/>
                      <w14:textFill>
                        <w14:solidFill>
                          <w14:schemeClr w14:val="tx1"/>
                        </w14:solidFill>
                      </w14:textFill>
                    </w:rPr>
                    <w:t>污染因子</w:t>
                  </w:r>
                </w:p>
              </w:tc>
              <w:tc>
                <w:tcPr>
                  <w:tcW w:w="900" w:type="dxa"/>
                  <w:noWrap w:val="0"/>
                  <w:vAlign w:val="center"/>
                </w:tcPr>
                <w:p>
                  <w:pPr>
                    <w:keepNext w:val="0"/>
                    <w:keepLines w:val="0"/>
                    <w:pageBreakBefore w:val="0"/>
                    <w:widowControl w:val="0"/>
                    <w:kinsoku/>
                    <w:wordWrap/>
                    <w:overflowPunct/>
                    <w:topLinePunct w:val="0"/>
                    <w:autoSpaceDE/>
                    <w:autoSpaceDN/>
                    <w:bidi w:val="0"/>
                    <w:adjustRightInd/>
                    <w:snapToGrid w:val="0"/>
                    <w:jc w:val="center"/>
                    <w:textAlignment w:val="auto"/>
                    <w:rPr>
                      <w:color w:val="000000" w:themeColor="text1"/>
                      <w:szCs w:val="21"/>
                      <w14:textFill>
                        <w14:solidFill>
                          <w14:schemeClr w14:val="tx1"/>
                        </w14:solidFill>
                      </w14:textFill>
                    </w:rPr>
                  </w:pPr>
                  <w:r>
                    <w:rPr>
                      <w:color w:val="000000" w:themeColor="text1"/>
                      <w:szCs w:val="21"/>
                      <w14:textFill>
                        <w14:solidFill>
                          <w14:schemeClr w14:val="tx1"/>
                        </w14:solidFill>
                      </w14:textFill>
                    </w:rPr>
                    <w:t>pH</w:t>
                  </w:r>
                </w:p>
              </w:tc>
              <w:tc>
                <w:tcPr>
                  <w:tcW w:w="900" w:type="dxa"/>
                  <w:noWrap w:val="0"/>
                  <w:vAlign w:val="center"/>
                </w:tcPr>
                <w:p>
                  <w:pPr>
                    <w:keepNext w:val="0"/>
                    <w:keepLines w:val="0"/>
                    <w:pageBreakBefore w:val="0"/>
                    <w:widowControl w:val="0"/>
                    <w:kinsoku/>
                    <w:wordWrap/>
                    <w:overflowPunct/>
                    <w:topLinePunct w:val="0"/>
                    <w:autoSpaceDE/>
                    <w:autoSpaceDN/>
                    <w:bidi w:val="0"/>
                    <w:adjustRightInd/>
                    <w:snapToGrid w:val="0"/>
                    <w:jc w:val="center"/>
                    <w:textAlignment w:val="auto"/>
                    <w:rPr>
                      <w:color w:val="000000" w:themeColor="text1"/>
                      <w:szCs w:val="21"/>
                      <w14:textFill>
                        <w14:solidFill>
                          <w14:schemeClr w14:val="tx1"/>
                        </w14:solidFill>
                      </w14:textFill>
                    </w:rPr>
                  </w:pPr>
                  <w:r>
                    <w:rPr>
                      <w:color w:val="000000" w:themeColor="text1"/>
                      <w:szCs w:val="21"/>
                      <w14:textFill>
                        <w14:solidFill>
                          <w14:schemeClr w14:val="tx1"/>
                        </w14:solidFill>
                      </w14:textFill>
                    </w:rPr>
                    <w:t>COD</w:t>
                  </w:r>
                  <w:r>
                    <w:rPr>
                      <w:color w:val="000000" w:themeColor="text1"/>
                      <w:szCs w:val="21"/>
                      <w:vertAlign w:val="subscript"/>
                      <w14:textFill>
                        <w14:solidFill>
                          <w14:schemeClr w14:val="tx1"/>
                        </w14:solidFill>
                      </w14:textFill>
                    </w:rPr>
                    <w:t>Cr</w:t>
                  </w:r>
                </w:p>
              </w:tc>
              <w:tc>
                <w:tcPr>
                  <w:tcW w:w="900" w:type="dxa"/>
                  <w:noWrap w:val="0"/>
                  <w:vAlign w:val="center"/>
                </w:tcPr>
                <w:p>
                  <w:pPr>
                    <w:keepNext w:val="0"/>
                    <w:keepLines w:val="0"/>
                    <w:pageBreakBefore w:val="0"/>
                    <w:widowControl w:val="0"/>
                    <w:kinsoku/>
                    <w:wordWrap/>
                    <w:overflowPunct/>
                    <w:topLinePunct w:val="0"/>
                    <w:autoSpaceDE/>
                    <w:autoSpaceDN/>
                    <w:bidi w:val="0"/>
                    <w:adjustRightInd/>
                    <w:snapToGrid w:val="0"/>
                    <w:jc w:val="center"/>
                    <w:textAlignment w:val="auto"/>
                    <w:rPr>
                      <w:color w:val="000000" w:themeColor="text1"/>
                      <w:szCs w:val="21"/>
                      <w14:textFill>
                        <w14:solidFill>
                          <w14:schemeClr w14:val="tx1"/>
                        </w14:solidFill>
                      </w14:textFill>
                    </w:rPr>
                  </w:pPr>
                  <w:r>
                    <w:rPr>
                      <w:color w:val="000000" w:themeColor="text1"/>
                      <w:szCs w:val="21"/>
                      <w14:textFill>
                        <w14:solidFill>
                          <w14:schemeClr w14:val="tx1"/>
                        </w14:solidFill>
                      </w14:textFill>
                    </w:rPr>
                    <w:t>BOD</w:t>
                  </w:r>
                  <w:r>
                    <w:rPr>
                      <w:color w:val="000000" w:themeColor="text1"/>
                      <w:szCs w:val="21"/>
                      <w:vertAlign w:val="subscript"/>
                      <w14:textFill>
                        <w14:solidFill>
                          <w14:schemeClr w14:val="tx1"/>
                        </w14:solidFill>
                      </w14:textFill>
                    </w:rPr>
                    <w:t>5</w:t>
                  </w:r>
                </w:p>
              </w:tc>
              <w:tc>
                <w:tcPr>
                  <w:tcW w:w="900" w:type="dxa"/>
                  <w:noWrap w:val="0"/>
                  <w:vAlign w:val="center"/>
                </w:tcPr>
                <w:p>
                  <w:pPr>
                    <w:keepNext w:val="0"/>
                    <w:keepLines w:val="0"/>
                    <w:pageBreakBefore w:val="0"/>
                    <w:widowControl w:val="0"/>
                    <w:kinsoku/>
                    <w:wordWrap/>
                    <w:overflowPunct/>
                    <w:topLinePunct w:val="0"/>
                    <w:autoSpaceDE/>
                    <w:autoSpaceDN/>
                    <w:bidi w:val="0"/>
                    <w:adjustRightInd/>
                    <w:snapToGrid w:val="0"/>
                    <w:jc w:val="center"/>
                    <w:textAlignment w:val="auto"/>
                    <w:rPr>
                      <w:color w:val="000000" w:themeColor="text1"/>
                      <w:szCs w:val="21"/>
                      <w14:textFill>
                        <w14:solidFill>
                          <w14:schemeClr w14:val="tx1"/>
                        </w14:solidFill>
                      </w14:textFill>
                    </w:rPr>
                  </w:pPr>
                  <w:r>
                    <w:rPr>
                      <w:color w:val="000000" w:themeColor="text1"/>
                      <w:szCs w:val="21"/>
                      <w14:textFill>
                        <w14:solidFill>
                          <w14:schemeClr w14:val="tx1"/>
                        </w14:solidFill>
                      </w14:textFill>
                    </w:rPr>
                    <w:t>NH</w:t>
                  </w:r>
                  <w:r>
                    <w:rPr>
                      <w:color w:val="000000" w:themeColor="text1"/>
                      <w:szCs w:val="21"/>
                      <w:vertAlign w:val="subscript"/>
                      <w14:textFill>
                        <w14:solidFill>
                          <w14:schemeClr w14:val="tx1"/>
                        </w14:solidFill>
                      </w14:textFill>
                    </w:rPr>
                    <w:t>3</w:t>
                  </w:r>
                  <w:r>
                    <w:rPr>
                      <w:color w:val="000000" w:themeColor="text1"/>
                      <w:szCs w:val="21"/>
                      <w14:textFill>
                        <w14:solidFill>
                          <w14:schemeClr w14:val="tx1"/>
                        </w14:solidFill>
                      </w14:textFill>
                    </w:rPr>
                    <w:t>-N</w:t>
                  </w:r>
                </w:p>
              </w:tc>
              <w:tc>
                <w:tcPr>
                  <w:tcW w:w="900" w:type="dxa"/>
                  <w:noWrap w:val="0"/>
                  <w:vAlign w:val="center"/>
                </w:tcPr>
                <w:p>
                  <w:pPr>
                    <w:keepNext w:val="0"/>
                    <w:keepLines w:val="0"/>
                    <w:pageBreakBefore w:val="0"/>
                    <w:widowControl w:val="0"/>
                    <w:kinsoku/>
                    <w:wordWrap/>
                    <w:overflowPunct/>
                    <w:topLinePunct w:val="0"/>
                    <w:autoSpaceDE/>
                    <w:autoSpaceDN/>
                    <w:bidi w:val="0"/>
                    <w:adjustRightInd/>
                    <w:snapToGrid w:val="0"/>
                    <w:jc w:val="center"/>
                    <w:textAlignment w:val="auto"/>
                    <w:rPr>
                      <w:color w:val="000000" w:themeColor="text1"/>
                      <w:szCs w:val="21"/>
                      <w14:textFill>
                        <w14:solidFill>
                          <w14:schemeClr w14:val="tx1"/>
                        </w14:solidFill>
                      </w14:textFill>
                    </w:rPr>
                  </w:pPr>
                  <w:r>
                    <w:rPr>
                      <w:color w:val="000000" w:themeColor="text1"/>
                      <w:szCs w:val="21"/>
                      <w14:textFill>
                        <w14:solidFill>
                          <w14:schemeClr w14:val="tx1"/>
                        </w14:solidFill>
                      </w14:textFill>
                    </w:rPr>
                    <w:t>SS</w:t>
                  </w:r>
                </w:p>
              </w:tc>
              <w:tc>
                <w:tcPr>
                  <w:tcW w:w="900" w:type="dxa"/>
                  <w:noWrap w:val="0"/>
                  <w:vAlign w:val="center"/>
                </w:tcPr>
                <w:p>
                  <w:pPr>
                    <w:keepNext w:val="0"/>
                    <w:keepLines w:val="0"/>
                    <w:pageBreakBefore w:val="0"/>
                    <w:widowControl w:val="0"/>
                    <w:kinsoku/>
                    <w:wordWrap/>
                    <w:overflowPunct/>
                    <w:topLinePunct w:val="0"/>
                    <w:autoSpaceDE/>
                    <w:autoSpaceDN/>
                    <w:bidi w:val="0"/>
                    <w:adjustRightInd/>
                    <w:snapToGrid w:val="0"/>
                    <w:jc w:val="center"/>
                    <w:textAlignment w:val="auto"/>
                    <w:rPr>
                      <w:rFonts w:ascii="Times New Roman" w:hAnsi="Times New Roman" w:eastAsia="宋体" w:cs="Times New Roman"/>
                      <w:color w:val="000000" w:themeColor="text1"/>
                      <w:szCs w:val="21"/>
                      <w14:textFill>
                        <w14:solidFill>
                          <w14:schemeClr w14:val="tx1"/>
                        </w14:solidFill>
                      </w14:textFill>
                    </w:rPr>
                  </w:pPr>
                  <w:r>
                    <w:rPr>
                      <w:rFonts w:hint="eastAsia" w:ascii="Times New Roman" w:hAnsi="Times New Roman" w:eastAsia="宋体" w:cs="Times New Roman"/>
                      <w:color w:val="000000" w:themeColor="text1"/>
                      <w:szCs w:val="21"/>
                      <w14:textFill>
                        <w14:solidFill>
                          <w14:schemeClr w14:val="tx1"/>
                        </w14:solidFill>
                      </w14:textFill>
                    </w:rPr>
                    <w:t>TN</w:t>
                  </w:r>
                </w:p>
              </w:tc>
              <w:tc>
                <w:tcPr>
                  <w:tcW w:w="906" w:type="dxa"/>
                  <w:noWrap w:val="0"/>
                  <w:vAlign w:val="center"/>
                </w:tcPr>
                <w:p>
                  <w:pPr>
                    <w:keepNext w:val="0"/>
                    <w:keepLines w:val="0"/>
                    <w:pageBreakBefore w:val="0"/>
                    <w:widowControl w:val="0"/>
                    <w:kinsoku/>
                    <w:wordWrap/>
                    <w:overflowPunct/>
                    <w:topLinePunct w:val="0"/>
                    <w:autoSpaceDE/>
                    <w:autoSpaceDN/>
                    <w:bidi w:val="0"/>
                    <w:adjustRightInd/>
                    <w:snapToGrid w:val="0"/>
                    <w:jc w:val="center"/>
                    <w:textAlignment w:val="auto"/>
                    <w:rPr>
                      <w:rFonts w:ascii="Times New Roman" w:hAnsi="Times New Roman" w:eastAsia="宋体" w:cs="Times New Roman"/>
                      <w:color w:val="000000" w:themeColor="text1"/>
                      <w:szCs w:val="21"/>
                      <w14:textFill>
                        <w14:solidFill>
                          <w14:schemeClr w14:val="tx1"/>
                        </w14:solidFill>
                      </w14:textFill>
                    </w:rPr>
                  </w:pPr>
                  <w:r>
                    <w:rPr>
                      <w:rFonts w:hint="eastAsia" w:ascii="Times New Roman" w:hAnsi="Times New Roman" w:eastAsia="宋体" w:cs="Times New Roman"/>
                      <w:color w:val="000000" w:themeColor="text1"/>
                      <w:szCs w:val="21"/>
                      <w14:textFill>
                        <w14:solidFill>
                          <w14:schemeClr w14:val="tx1"/>
                        </w14:solidFill>
                      </w14:textFill>
                    </w:rPr>
                    <w:t>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712" w:type="dxa"/>
                  <w:noWrap w:val="0"/>
                  <w:vAlign w:val="center"/>
                </w:tcPr>
                <w:p>
                  <w:pPr>
                    <w:keepNext w:val="0"/>
                    <w:keepLines w:val="0"/>
                    <w:pageBreakBefore w:val="0"/>
                    <w:widowControl w:val="0"/>
                    <w:kinsoku/>
                    <w:wordWrap/>
                    <w:overflowPunct/>
                    <w:topLinePunct w:val="0"/>
                    <w:autoSpaceDE/>
                    <w:autoSpaceDN/>
                    <w:bidi w:val="0"/>
                    <w:adjustRightInd/>
                    <w:snapToGrid w:val="0"/>
                    <w:jc w:val="center"/>
                    <w:textAlignment w:val="auto"/>
                    <w:rPr>
                      <w:color w:val="000000" w:themeColor="text1"/>
                      <w:szCs w:val="21"/>
                      <w14:textFill>
                        <w14:solidFill>
                          <w14:schemeClr w14:val="tx1"/>
                        </w14:solidFill>
                      </w14:textFill>
                    </w:rPr>
                  </w:pPr>
                  <w:r>
                    <w:rPr>
                      <w:rFonts w:hint="eastAsia"/>
                      <w:color w:val="000000" w:themeColor="text1"/>
                      <w:szCs w:val="21"/>
                      <w:lang w:eastAsia="zh-CN"/>
                      <w14:textFill>
                        <w14:solidFill>
                          <w14:schemeClr w14:val="tx1"/>
                        </w14:solidFill>
                      </w14:textFill>
                    </w:rPr>
                    <w:t>污水处理厂</w:t>
                  </w:r>
                  <w:r>
                    <w:rPr>
                      <w:color w:val="000000" w:themeColor="text1"/>
                      <w:szCs w:val="21"/>
                      <w14:textFill>
                        <w14:solidFill>
                          <w14:schemeClr w14:val="tx1"/>
                        </w14:solidFill>
                      </w14:textFill>
                    </w:rPr>
                    <w:t>接管标准</w:t>
                  </w:r>
                </w:p>
              </w:tc>
              <w:tc>
                <w:tcPr>
                  <w:tcW w:w="900" w:type="dxa"/>
                  <w:noWrap w:val="0"/>
                  <w:vAlign w:val="center"/>
                </w:tcPr>
                <w:p>
                  <w:pPr>
                    <w:keepNext w:val="0"/>
                    <w:keepLines w:val="0"/>
                    <w:pageBreakBefore w:val="0"/>
                    <w:widowControl w:val="0"/>
                    <w:kinsoku/>
                    <w:wordWrap/>
                    <w:overflowPunct/>
                    <w:topLinePunct w:val="0"/>
                    <w:autoSpaceDE/>
                    <w:autoSpaceDN/>
                    <w:bidi w:val="0"/>
                    <w:adjustRightInd/>
                    <w:snapToGrid w:val="0"/>
                    <w:jc w:val="center"/>
                    <w:textAlignment w:val="auto"/>
                    <w:rPr>
                      <w:color w:val="000000" w:themeColor="text1"/>
                      <w:szCs w:val="21"/>
                      <w14:textFill>
                        <w14:solidFill>
                          <w14:schemeClr w14:val="tx1"/>
                        </w14:solidFill>
                      </w14:textFill>
                    </w:rPr>
                  </w:pPr>
                  <w:r>
                    <w:rPr>
                      <w:color w:val="000000" w:themeColor="text1"/>
                      <w:szCs w:val="21"/>
                      <w14:textFill>
                        <w14:solidFill>
                          <w14:schemeClr w14:val="tx1"/>
                        </w14:solidFill>
                      </w14:textFill>
                    </w:rPr>
                    <w:t>6~9</w:t>
                  </w:r>
                </w:p>
              </w:tc>
              <w:tc>
                <w:tcPr>
                  <w:tcW w:w="900" w:type="dxa"/>
                  <w:noWrap w:val="0"/>
                  <w:vAlign w:val="center"/>
                </w:tcPr>
                <w:p>
                  <w:pPr>
                    <w:keepNext w:val="0"/>
                    <w:keepLines w:val="0"/>
                    <w:pageBreakBefore w:val="0"/>
                    <w:widowControl w:val="0"/>
                    <w:kinsoku/>
                    <w:wordWrap/>
                    <w:overflowPunct/>
                    <w:topLinePunct w:val="0"/>
                    <w:autoSpaceDE/>
                    <w:autoSpaceDN/>
                    <w:bidi w:val="0"/>
                    <w:adjustRightInd/>
                    <w:snapToGrid w:val="0"/>
                    <w:jc w:val="center"/>
                    <w:textAlignment w:val="auto"/>
                    <w:rPr>
                      <w:color w:val="000000" w:themeColor="text1"/>
                      <w:szCs w:val="21"/>
                      <w14:textFill>
                        <w14:solidFill>
                          <w14:schemeClr w14:val="tx1"/>
                        </w14:solidFill>
                      </w14:textFill>
                    </w:rPr>
                  </w:pPr>
                  <w:r>
                    <w:rPr>
                      <w:color w:val="000000" w:themeColor="text1"/>
                      <w:szCs w:val="21"/>
                      <w14:textFill>
                        <w14:solidFill>
                          <w14:schemeClr w14:val="tx1"/>
                        </w14:solidFill>
                      </w14:textFill>
                    </w:rPr>
                    <w:t>300</w:t>
                  </w:r>
                </w:p>
              </w:tc>
              <w:tc>
                <w:tcPr>
                  <w:tcW w:w="900" w:type="dxa"/>
                  <w:noWrap w:val="0"/>
                  <w:vAlign w:val="center"/>
                </w:tcPr>
                <w:p>
                  <w:pPr>
                    <w:keepNext w:val="0"/>
                    <w:keepLines w:val="0"/>
                    <w:pageBreakBefore w:val="0"/>
                    <w:widowControl w:val="0"/>
                    <w:kinsoku/>
                    <w:wordWrap/>
                    <w:overflowPunct/>
                    <w:topLinePunct w:val="0"/>
                    <w:autoSpaceDE/>
                    <w:autoSpaceDN/>
                    <w:bidi w:val="0"/>
                    <w:adjustRightInd/>
                    <w:snapToGrid w:val="0"/>
                    <w:jc w:val="center"/>
                    <w:textAlignment w:val="auto"/>
                    <w:rPr>
                      <w:color w:val="000000" w:themeColor="text1"/>
                      <w:szCs w:val="21"/>
                      <w14:textFill>
                        <w14:solidFill>
                          <w14:schemeClr w14:val="tx1"/>
                        </w14:solidFill>
                      </w14:textFill>
                    </w:rPr>
                  </w:pPr>
                  <w:r>
                    <w:rPr>
                      <w:color w:val="000000" w:themeColor="text1"/>
                      <w:szCs w:val="21"/>
                      <w14:textFill>
                        <w14:solidFill>
                          <w14:schemeClr w14:val="tx1"/>
                        </w14:solidFill>
                      </w14:textFill>
                    </w:rPr>
                    <w:t>150</w:t>
                  </w:r>
                </w:p>
              </w:tc>
              <w:tc>
                <w:tcPr>
                  <w:tcW w:w="900" w:type="dxa"/>
                  <w:noWrap w:val="0"/>
                  <w:vAlign w:val="center"/>
                </w:tcPr>
                <w:p>
                  <w:pPr>
                    <w:keepNext w:val="0"/>
                    <w:keepLines w:val="0"/>
                    <w:pageBreakBefore w:val="0"/>
                    <w:widowControl w:val="0"/>
                    <w:kinsoku/>
                    <w:wordWrap/>
                    <w:overflowPunct/>
                    <w:topLinePunct w:val="0"/>
                    <w:autoSpaceDE/>
                    <w:autoSpaceDN/>
                    <w:bidi w:val="0"/>
                    <w:adjustRightInd/>
                    <w:snapToGrid w:val="0"/>
                    <w:jc w:val="center"/>
                    <w:textAlignment w:val="auto"/>
                    <w:rPr>
                      <w:color w:val="000000" w:themeColor="text1"/>
                      <w:szCs w:val="21"/>
                      <w14:textFill>
                        <w14:solidFill>
                          <w14:schemeClr w14:val="tx1"/>
                        </w14:solidFill>
                      </w14:textFill>
                    </w:rPr>
                  </w:pPr>
                  <w:r>
                    <w:rPr>
                      <w:color w:val="000000" w:themeColor="text1"/>
                      <w:szCs w:val="21"/>
                      <w14:textFill>
                        <w14:solidFill>
                          <w14:schemeClr w14:val="tx1"/>
                        </w14:solidFill>
                      </w14:textFill>
                    </w:rPr>
                    <w:t>25</w:t>
                  </w:r>
                </w:p>
              </w:tc>
              <w:tc>
                <w:tcPr>
                  <w:tcW w:w="900" w:type="dxa"/>
                  <w:noWrap w:val="0"/>
                  <w:vAlign w:val="center"/>
                </w:tcPr>
                <w:p>
                  <w:pPr>
                    <w:keepNext w:val="0"/>
                    <w:keepLines w:val="0"/>
                    <w:pageBreakBefore w:val="0"/>
                    <w:widowControl w:val="0"/>
                    <w:kinsoku/>
                    <w:wordWrap/>
                    <w:overflowPunct/>
                    <w:topLinePunct w:val="0"/>
                    <w:autoSpaceDE/>
                    <w:autoSpaceDN/>
                    <w:bidi w:val="0"/>
                    <w:adjustRightInd/>
                    <w:snapToGrid w:val="0"/>
                    <w:jc w:val="center"/>
                    <w:textAlignment w:val="auto"/>
                    <w:rPr>
                      <w:color w:val="000000" w:themeColor="text1"/>
                      <w:szCs w:val="21"/>
                      <w14:textFill>
                        <w14:solidFill>
                          <w14:schemeClr w14:val="tx1"/>
                        </w14:solidFill>
                      </w14:textFill>
                    </w:rPr>
                  </w:pPr>
                  <w:r>
                    <w:rPr>
                      <w:color w:val="000000" w:themeColor="text1"/>
                      <w:szCs w:val="21"/>
                      <w14:textFill>
                        <w14:solidFill>
                          <w14:schemeClr w14:val="tx1"/>
                        </w14:solidFill>
                      </w14:textFill>
                    </w:rPr>
                    <w:t>200</w:t>
                  </w:r>
                </w:p>
              </w:tc>
              <w:tc>
                <w:tcPr>
                  <w:tcW w:w="900" w:type="dxa"/>
                  <w:noWrap w:val="0"/>
                  <w:vAlign w:val="center"/>
                </w:tcPr>
                <w:p>
                  <w:pPr>
                    <w:keepNext w:val="0"/>
                    <w:keepLines w:val="0"/>
                    <w:pageBreakBefore w:val="0"/>
                    <w:widowControl w:val="0"/>
                    <w:kinsoku/>
                    <w:wordWrap/>
                    <w:overflowPunct/>
                    <w:topLinePunct w:val="0"/>
                    <w:autoSpaceDE/>
                    <w:autoSpaceDN/>
                    <w:bidi w:val="0"/>
                    <w:adjustRightInd/>
                    <w:snapToGrid w:val="0"/>
                    <w:jc w:val="center"/>
                    <w:textAlignment w:val="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t>35</w:t>
                  </w:r>
                </w:p>
              </w:tc>
              <w:tc>
                <w:tcPr>
                  <w:tcW w:w="906" w:type="dxa"/>
                  <w:noWrap w:val="0"/>
                  <w:vAlign w:val="center"/>
                </w:tcPr>
                <w:p>
                  <w:pPr>
                    <w:keepNext w:val="0"/>
                    <w:keepLines w:val="0"/>
                    <w:pageBreakBefore w:val="0"/>
                    <w:widowControl w:val="0"/>
                    <w:kinsoku/>
                    <w:wordWrap/>
                    <w:overflowPunct/>
                    <w:topLinePunct w:val="0"/>
                    <w:autoSpaceDE/>
                    <w:autoSpaceDN/>
                    <w:bidi w:val="0"/>
                    <w:adjustRightInd/>
                    <w:snapToGrid w:val="0"/>
                    <w:jc w:val="center"/>
                    <w:textAlignment w:val="auto"/>
                    <w:rPr>
                      <w:rFonts w:ascii="Times New Roman" w:hAnsi="Times New Roman" w:eastAsia="宋体" w:cs="Times New Roman"/>
                      <w:color w:val="000000" w:themeColor="text1"/>
                      <w:szCs w:val="21"/>
                      <w14:textFill>
                        <w14:solidFill>
                          <w14:schemeClr w14:val="tx1"/>
                        </w14:solidFill>
                      </w14:textFill>
                    </w:rPr>
                  </w:pPr>
                  <w:r>
                    <w:rPr>
                      <w:rFonts w:hint="eastAsia" w:ascii="Times New Roman" w:hAnsi="Times New Roman" w:eastAsia="宋体" w:cs="Times New Roman"/>
                      <w:color w:val="000000" w:themeColor="text1"/>
                      <w:szCs w:val="21"/>
                      <w14:textFill>
                        <w14:solidFill>
                          <w14:schemeClr w14:val="tx1"/>
                        </w14:solidFill>
                      </w14:textFill>
                    </w:rPr>
                    <w:t>3</w:t>
                  </w:r>
                </w:p>
              </w:tc>
            </w:tr>
          </w:tbl>
          <w:p>
            <w:pPr>
              <w:adjustRightInd w:val="0"/>
              <w:snapToGrid w:val="0"/>
              <w:spacing w:line="500" w:lineRule="exact"/>
              <w:jc w:val="center"/>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表3-</w:t>
            </w:r>
            <w:r>
              <w:rPr>
                <w:rFonts w:hint="eastAsia"/>
                <w:b/>
                <w:bCs/>
                <w:color w:val="000000" w:themeColor="text1"/>
                <w:sz w:val="24"/>
                <w:lang w:val="en-US" w:eastAsia="zh-CN"/>
                <w14:textFill>
                  <w14:solidFill>
                    <w14:schemeClr w14:val="tx1"/>
                  </w14:solidFill>
                </w14:textFill>
              </w:rPr>
              <w:t>13</w:t>
            </w:r>
            <w:r>
              <w:rPr>
                <w:b/>
                <w:bCs/>
                <w:color w:val="000000" w:themeColor="text1"/>
                <w:sz w:val="24"/>
                <w14:textFill>
                  <w14:solidFill>
                    <w14:schemeClr w14:val="tx1"/>
                  </w14:solidFill>
                </w14:textFill>
              </w:rPr>
              <w:t>《城镇污水处理厂污染物排放标准》（GB18918-2002）</w:t>
            </w:r>
          </w:p>
          <w:p>
            <w:pPr>
              <w:adjustRightInd w:val="0"/>
              <w:snapToGrid w:val="0"/>
              <w:jc w:val="right"/>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 xml:space="preserve">                                               单位：mg/L(pH除外)</w:t>
            </w:r>
          </w:p>
          <w:tbl>
            <w:tblPr>
              <w:tblStyle w:val="40"/>
              <w:tblW w:w="79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06"/>
              <w:gridCol w:w="870"/>
              <w:gridCol w:w="870"/>
              <w:gridCol w:w="541"/>
              <w:gridCol w:w="1199"/>
              <w:gridCol w:w="870"/>
              <w:gridCol w:w="870"/>
              <w:gridCol w:w="8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906" w:type="dxa"/>
                  <w:noWrap w:val="0"/>
                  <w:vAlign w:val="center"/>
                </w:tcPr>
                <w:p>
                  <w:pPr>
                    <w:adjustRightInd w:val="0"/>
                    <w:snapToGrid w:val="0"/>
                    <w:spacing w:line="360" w:lineRule="atLeast"/>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污染物名称</w:t>
                  </w:r>
                </w:p>
              </w:tc>
              <w:tc>
                <w:tcPr>
                  <w:tcW w:w="870" w:type="dxa"/>
                  <w:noWrap w:val="0"/>
                  <w:vAlign w:val="center"/>
                </w:tcPr>
                <w:p>
                  <w:pPr>
                    <w:widowControl/>
                    <w:spacing w:line="360" w:lineRule="exact"/>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pH</w:t>
                  </w:r>
                </w:p>
              </w:tc>
              <w:tc>
                <w:tcPr>
                  <w:tcW w:w="870" w:type="dxa"/>
                  <w:noWrap w:val="0"/>
                  <w:vAlign w:val="center"/>
                </w:tcPr>
                <w:p>
                  <w:pPr>
                    <w:widowControl/>
                    <w:spacing w:line="360" w:lineRule="exact"/>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COD</w:t>
                  </w:r>
                  <w:r>
                    <w:rPr>
                      <w:color w:val="000000" w:themeColor="text1"/>
                      <w:szCs w:val="21"/>
                      <w:vertAlign w:val="subscript"/>
                      <w14:textFill>
                        <w14:solidFill>
                          <w14:schemeClr w14:val="tx1"/>
                        </w14:solidFill>
                      </w14:textFill>
                    </w:rPr>
                    <w:t>Cr</w:t>
                  </w:r>
                </w:p>
              </w:tc>
              <w:tc>
                <w:tcPr>
                  <w:tcW w:w="541" w:type="dxa"/>
                  <w:noWrap w:val="0"/>
                  <w:vAlign w:val="center"/>
                </w:tcPr>
                <w:p>
                  <w:pPr>
                    <w:widowControl/>
                    <w:spacing w:line="360" w:lineRule="exact"/>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SS</w:t>
                  </w:r>
                </w:p>
              </w:tc>
              <w:tc>
                <w:tcPr>
                  <w:tcW w:w="1199" w:type="dxa"/>
                  <w:tcBorders>
                    <w:right w:val="single" w:color="auto" w:sz="8" w:space="0"/>
                  </w:tcBorders>
                  <w:noWrap w:val="0"/>
                  <w:vAlign w:val="center"/>
                </w:tcPr>
                <w:p>
                  <w:pPr>
                    <w:widowControl/>
                    <w:spacing w:line="360" w:lineRule="exact"/>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NH</w:t>
                  </w:r>
                  <w:r>
                    <w:rPr>
                      <w:color w:val="000000" w:themeColor="text1"/>
                      <w:szCs w:val="21"/>
                      <w:vertAlign w:val="subscript"/>
                      <w14:textFill>
                        <w14:solidFill>
                          <w14:schemeClr w14:val="tx1"/>
                        </w14:solidFill>
                      </w14:textFill>
                    </w:rPr>
                    <w:t>3</w:t>
                  </w:r>
                  <w:r>
                    <w:rPr>
                      <w:color w:val="000000" w:themeColor="text1"/>
                      <w:szCs w:val="21"/>
                      <w14:textFill>
                        <w14:solidFill>
                          <w14:schemeClr w14:val="tx1"/>
                        </w14:solidFill>
                      </w14:textFill>
                    </w:rPr>
                    <w:t>-N</w:t>
                  </w:r>
                </w:p>
              </w:tc>
              <w:tc>
                <w:tcPr>
                  <w:tcW w:w="870" w:type="dxa"/>
                  <w:tcBorders>
                    <w:left w:val="single" w:color="auto" w:sz="8" w:space="0"/>
                  </w:tcBorders>
                  <w:noWrap w:val="0"/>
                  <w:vAlign w:val="center"/>
                </w:tcPr>
                <w:p>
                  <w:pPr>
                    <w:widowControl/>
                    <w:spacing w:line="360" w:lineRule="exact"/>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BOD</w:t>
                  </w:r>
                  <w:r>
                    <w:rPr>
                      <w:color w:val="000000" w:themeColor="text1"/>
                      <w:szCs w:val="21"/>
                      <w:vertAlign w:val="subscript"/>
                      <w14:textFill>
                        <w14:solidFill>
                          <w14:schemeClr w14:val="tx1"/>
                        </w14:solidFill>
                      </w14:textFill>
                    </w:rPr>
                    <w:t>5</w:t>
                  </w:r>
                </w:p>
              </w:tc>
              <w:tc>
                <w:tcPr>
                  <w:tcW w:w="870" w:type="dxa"/>
                  <w:tcBorders>
                    <w:left w:val="single" w:color="auto" w:sz="8" w:space="0"/>
                  </w:tcBorders>
                  <w:noWrap w:val="0"/>
                  <w:vAlign w:val="center"/>
                </w:tcPr>
                <w:p>
                  <w:pPr>
                    <w:widowControl/>
                    <w:spacing w:line="360" w:lineRule="exact"/>
                    <w:jc w:val="center"/>
                    <w:rPr>
                      <w:rFonts w:hint="default" w:eastAsia="宋体"/>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TN</w:t>
                  </w:r>
                </w:p>
              </w:tc>
              <w:tc>
                <w:tcPr>
                  <w:tcW w:w="870" w:type="dxa"/>
                  <w:noWrap w:val="0"/>
                  <w:vAlign w:val="center"/>
                </w:tcPr>
                <w:p>
                  <w:pPr>
                    <w:widowControl/>
                    <w:spacing w:line="360" w:lineRule="exact"/>
                    <w:jc w:val="center"/>
                    <w:rPr>
                      <w:rFonts w:hint="eastAsia"/>
                      <w:color w:val="000000" w:themeColor="text1"/>
                      <w:szCs w:val="21"/>
                      <w:lang w:val="en-US" w:eastAsia="zh-CN"/>
                      <w14:textFill>
                        <w14:solidFill>
                          <w14:schemeClr w14:val="tx1"/>
                        </w14:solidFill>
                      </w14:textFill>
                    </w:rPr>
                  </w:pPr>
                  <w:r>
                    <w:rPr>
                      <w:rFonts w:hint="eastAsia" w:ascii="Times New Roman" w:hAnsi="Times New Roman" w:eastAsia="宋体" w:cs="Times New Roman"/>
                      <w:color w:val="000000" w:themeColor="text1"/>
                      <w:szCs w:val="21"/>
                      <w14:textFill>
                        <w14:solidFill>
                          <w14:schemeClr w14:val="tx1"/>
                        </w14:solidFill>
                      </w14:textFill>
                    </w:rPr>
                    <w:t>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906" w:type="dxa"/>
                  <w:noWrap w:val="0"/>
                  <w:vAlign w:val="center"/>
                </w:tcPr>
                <w:p>
                  <w:pPr>
                    <w:adjustRightInd w:val="0"/>
                    <w:snapToGrid w:val="0"/>
                    <w:spacing w:line="360" w:lineRule="atLeast"/>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一级</w:t>
                  </w:r>
                  <w:r>
                    <w:rPr>
                      <w:rFonts w:hint="eastAsia"/>
                      <w:color w:val="000000" w:themeColor="text1"/>
                      <w:szCs w:val="21"/>
                      <w:lang w:val="en-US" w:eastAsia="zh-CN"/>
                      <w14:textFill>
                        <w14:solidFill>
                          <w14:schemeClr w14:val="tx1"/>
                        </w14:solidFill>
                      </w14:textFill>
                    </w:rPr>
                    <w:t>A</w:t>
                  </w:r>
                  <w:r>
                    <w:rPr>
                      <w:color w:val="000000" w:themeColor="text1"/>
                      <w:szCs w:val="21"/>
                      <w14:textFill>
                        <w14:solidFill>
                          <w14:schemeClr w14:val="tx1"/>
                        </w14:solidFill>
                      </w14:textFill>
                    </w:rPr>
                    <w:t>标准限值</w:t>
                  </w:r>
                </w:p>
              </w:tc>
              <w:tc>
                <w:tcPr>
                  <w:tcW w:w="870" w:type="dxa"/>
                  <w:noWrap w:val="0"/>
                  <w:vAlign w:val="center"/>
                </w:tcPr>
                <w:p>
                  <w:pPr>
                    <w:adjustRightInd w:val="0"/>
                    <w:snapToGrid w:val="0"/>
                    <w:spacing w:line="360" w:lineRule="exact"/>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6～9</w:t>
                  </w:r>
                </w:p>
              </w:tc>
              <w:tc>
                <w:tcPr>
                  <w:tcW w:w="870" w:type="dxa"/>
                  <w:noWrap w:val="0"/>
                  <w:vAlign w:val="center"/>
                </w:tcPr>
                <w:p>
                  <w:pPr>
                    <w:adjustRightInd w:val="0"/>
                    <w:snapToGrid w:val="0"/>
                    <w:spacing w:line="360" w:lineRule="exact"/>
                    <w:jc w:val="center"/>
                    <w:rPr>
                      <w:rFonts w:hint="default" w:eastAsia="宋体"/>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50</w:t>
                  </w:r>
                </w:p>
              </w:tc>
              <w:tc>
                <w:tcPr>
                  <w:tcW w:w="541" w:type="dxa"/>
                  <w:noWrap w:val="0"/>
                  <w:vAlign w:val="center"/>
                </w:tcPr>
                <w:p>
                  <w:pPr>
                    <w:adjustRightInd w:val="0"/>
                    <w:snapToGrid w:val="0"/>
                    <w:spacing w:line="360" w:lineRule="exact"/>
                    <w:jc w:val="center"/>
                    <w:rPr>
                      <w:rFonts w:hint="default" w:eastAsia="宋体"/>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10</w:t>
                  </w:r>
                </w:p>
              </w:tc>
              <w:tc>
                <w:tcPr>
                  <w:tcW w:w="1199" w:type="dxa"/>
                  <w:tcBorders>
                    <w:right w:val="single" w:color="auto" w:sz="8" w:space="0"/>
                  </w:tcBorders>
                  <w:noWrap w:val="0"/>
                  <w:vAlign w:val="center"/>
                </w:tcPr>
                <w:p>
                  <w:pPr>
                    <w:adjustRightInd w:val="0"/>
                    <w:snapToGrid w:val="0"/>
                    <w:spacing w:line="360" w:lineRule="exact"/>
                    <w:jc w:val="center"/>
                    <w:rPr>
                      <w:color w:val="000000" w:themeColor="text1"/>
                      <w:szCs w:val="21"/>
                      <w14:textFill>
                        <w14:solidFill>
                          <w14:schemeClr w14:val="tx1"/>
                        </w14:solidFill>
                      </w14:textFill>
                    </w:rPr>
                  </w:pPr>
                  <w:r>
                    <w:rPr>
                      <w:rFonts w:hint="eastAsia"/>
                      <w:color w:val="000000" w:themeColor="text1"/>
                      <w:szCs w:val="21"/>
                      <w:lang w:val="en-US" w:eastAsia="zh-CN"/>
                      <w14:textFill>
                        <w14:solidFill>
                          <w14:schemeClr w14:val="tx1"/>
                        </w14:solidFill>
                      </w14:textFill>
                    </w:rPr>
                    <w:t>5</w:t>
                  </w:r>
                  <w:r>
                    <w:rPr>
                      <w:color w:val="000000" w:themeColor="text1"/>
                      <w:szCs w:val="21"/>
                      <w14:textFill>
                        <w14:solidFill>
                          <w14:schemeClr w14:val="tx1"/>
                        </w14:solidFill>
                      </w14:textFill>
                    </w:rPr>
                    <w:t>(</w:t>
                  </w:r>
                  <w:r>
                    <w:rPr>
                      <w:rFonts w:hint="eastAsia"/>
                      <w:color w:val="000000" w:themeColor="text1"/>
                      <w:szCs w:val="21"/>
                      <w:lang w:val="en-US" w:eastAsia="zh-CN"/>
                      <w14:textFill>
                        <w14:solidFill>
                          <w14:schemeClr w14:val="tx1"/>
                        </w14:solidFill>
                      </w14:textFill>
                    </w:rPr>
                    <w:t>8</w:t>
                  </w:r>
                  <w:r>
                    <w:rPr>
                      <w:color w:val="000000" w:themeColor="text1"/>
                      <w:szCs w:val="21"/>
                      <w14:textFill>
                        <w14:solidFill>
                          <w14:schemeClr w14:val="tx1"/>
                        </w14:solidFill>
                      </w14:textFill>
                    </w:rPr>
                    <w:t>)</w:t>
                  </w:r>
                </w:p>
              </w:tc>
              <w:tc>
                <w:tcPr>
                  <w:tcW w:w="870" w:type="dxa"/>
                  <w:tcBorders>
                    <w:left w:val="single" w:color="auto" w:sz="8" w:space="0"/>
                  </w:tcBorders>
                  <w:noWrap w:val="0"/>
                  <w:vAlign w:val="center"/>
                </w:tcPr>
                <w:p>
                  <w:pPr>
                    <w:adjustRightInd w:val="0"/>
                    <w:snapToGrid w:val="0"/>
                    <w:spacing w:line="360" w:lineRule="exact"/>
                    <w:jc w:val="center"/>
                    <w:rPr>
                      <w:rFonts w:hint="default" w:eastAsia="宋体"/>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10</w:t>
                  </w:r>
                </w:p>
              </w:tc>
              <w:tc>
                <w:tcPr>
                  <w:tcW w:w="870" w:type="dxa"/>
                  <w:tcBorders>
                    <w:left w:val="single" w:color="auto" w:sz="8" w:space="0"/>
                  </w:tcBorders>
                  <w:noWrap w:val="0"/>
                  <w:vAlign w:val="center"/>
                </w:tcPr>
                <w:p>
                  <w:pPr>
                    <w:adjustRightInd w:val="0"/>
                    <w:snapToGrid w:val="0"/>
                    <w:spacing w:line="360" w:lineRule="exact"/>
                    <w:jc w:val="center"/>
                    <w:rPr>
                      <w:rFonts w:hint="default" w:eastAsia="宋体"/>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15</w:t>
                  </w:r>
                </w:p>
              </w:tc>
              <w:tc>
                <w:tcPr>
                  <w:tcW w:w="870" w:type="dxa"/>
                  <w:noWrap w:val="0"/>
                  <w:vAlign w:val="center"/>
                </w:tcPr>
                <w:p>
                  <w:pPr>
                    <w:adjustRightInd w:val="0"/>
                    <w:snapToGrid w:val="0"/>
                    <w:spacing w:line="360" w:lineRule="exact"/>
                    <w:jc w:val="center"/>
                    <w:rPr>
                      <w:rFonts w:hint="default"/>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996" w:type="dxa"/>
                  <w:gridSpan w:val="8"/>
                  <w:noWrap w:val="0"/>
                  <w:vAlign w:val="center"/>
                </w:tcPr>
                <w:p>
                  <w:pPr>
                    <w:adjustRightInd w:val="0"/>
                    <w:snapToGrid w:val="0"/>
                    <w:spacing w:line="360" w:lineRule="atLeast"/>
                    <w:rPr>
                      <w:color w:val="000000" w:themeColor="text1"/>
                      <w:szCs w:val="21"/>
                      <w14:textFill>
                        <w14:solidFill>
                          <w14:schemeClr w14:val="tx1"/>
                        </w14:solidFill>
                      </w14:textFill>
                    </w:rPr>
                  </w:pPr>
                  <w:r>
                    <w:rPr>
                      <w:color w:val="000000" w:themeColor="text1"/>
                      <w:szCs w:val="21"/>
                      <w14:textFill>
                        <w14:solidFill>
                          <w14:schemeClr w14:val="tx1"/>
                        </w14:solidFill>
                      </w14:textFill>
                    </w:rPr>
                    <w:t>注：括号外数值为水温&gt;12℃时的控制指标，括号内数值为水温≤12℃时的控制指标。</w:t>
                  </w:r>
                </w:p>
              </w:tc>
            </w:tr>
            <w:bookmarkEnd w:id="55"/>
          </w:tbl>
          <w:p>
            <w:pPr>
              <w:adjustRightInd w:val="0"/>
              <w:spacing w:line="360" w:lineRule="auto"/>
              <w:rPr>
                <w:b/>
                <w:bCs/>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3.3.3</w:t>
            </w:r>
            <w:r>
              <w:rPr>
                <w:b/>
                <w:bCs/>
                <w:color w:val="000000" w:themeColor="text1"/>
                <w:sz w:val="24"/>
                <w14:textFill>
                  <w14:solidFill>
                    <w14:schemeClr w14:val="tx1"/>
                  </w14:solidFill>
                </w14:textFill>
              </w:rPr>
              <w:t>固废</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000000" w:themeColor="text1"/>
                <w:sz w:val="24"/>
                <w:szCs w:val="24"/>
                <w14:textFill>
                  <w14:solidFill>
                    <w14:schemeClr w14:val="tx1"/>
                  </w14:solidFill>
                </w14:textFill>
              </w:rPr>
            </w:pPr>
            <w:r>
              <w:rPr>
                <w:color w:val="000000" w:themeColor="text1"/>
                <w:sz w:val="24"/>
                <w:szCs w:val="24"/>
                <w:lang w:val="zh-CN"/>
                <w14:textFill>
                  <w14:solidFill>
                    <w14:schemeClr w14:val="tx1"/>
                  </w14:solidFill>
                </w14:textFill>
              </w:rPr>
              <w:t>一般工业固体废物的贮存场执行 《一般工业固体废物贮存和填埋污染控制标准》</w:t>
            </w:r>
            <w:r>
              <w:rPr>
                <w:rFonts w:hint="eastAsia"/>
                <w:color w:val="000000" w:themeColor="text1"/>
                <w:sz w:val="24"/>
                <w:szCs w:val="24"/>
                <w:lang w:val="zh-CN"/>
                <w14:textFill>
                  <w14:solidFill>
                    <w14:schemeClr w14:val="tx1"/>
                  </w14:solidFill>
                </w14:textFill>
              </w:rPr>
              <w:t>（</w:t>
            </w:r>
            <w:r>
              <w:rPr>
                <w:color w:val="000000" w:themeColor="text1"/>
                <w:sz w:val="24"/>
                <w:szCs w:val="24"/>
                <w:lang w:val="zh-CN"/>
                <w14:textFill>
                  <w14:solidFill>
                    <w14:schemeClr w14:val="tx1"/>
                  </w14:solidFill>
                </w14:textFill>
              </w:rPr>
              <w:t>GB</w:t>
            </w:r>
            <w:r>
              <w:rPr>
                <w:rFonts w:hint="eastAsia"/>
                <w:color w:val="000000" w:themeColor="text1"/>
                <w:sz w:val="24"/>
                <w:szCs w:val="24"/>
                <w14:textFill>
                  <w14:solidFill>
                    <w14:schemeClr w14:val="tx1"/>
                  </w14:solidFill>
                </w14:textFill>
              </w:rPr>
              <w:t>18599</w:t>
            </w:r>
            <w:r>
              <w:rPr>
                <w:color w:val="000000" w:themeColor="text1"/>
                <w:sz w:val="24"/>
                <w:szCs w:val="24"/>
                <w:lang w:val="zh-CN"/>
                <w14:textFill>
                  <w14:solidFill>
                    <w14:schemeClr w14:val="tx1"/>
                  </w14:solidFill>
                </w14:textFill>
              </w:rPr>
              <w:t>-20</w:t>
            </w:r>
            <w:r>
              <w:rPr>
                <w:rFonts w:hint="eastAsia"/>
                <w:color w:val="000000" w:themeColor="text1"/>
                <w:sz w:val="24"/>
                <w:szCs w:val="24"/>
                <w14:textFill>
                  <w14:solidFill>
                    <w14:schemeClr w14:val="tx1"/>
                  </w14:solidFill>
                </w14:textFill>
              </w:rPr>
              <w:t>20</w:t>
            </w:r>
            <w:r>
              <w:rPr>
                <w:rFonts w:hint="eastAsia"/>
                <w:color w:val="000000" w:themeColor="text1"/>
                <w:sz w:val="24"/>
                <w:szCs w:val="24"/>
                <w:lang w:val="zh-CN"/>
                <w14:textFill>
                  <w14:solidFill>
                    <w14:schemeClr w14:val="tx1"/>
                  </w14:solidFill>
                </w14:textFill>
              </w:rPr>
              <w:t>）</w:t>
            </w:r>
            <w:r>
              <w:rPr>
                <w:rFonts w:hint="eastAsia"/>
                <w:color w:val="000000" w:themeColor="text1"/>
                <w:sz w:val="24"/>
                <w:szCs w:val="24"/>
                <w:lang w:val="en-US" w:eastAsia="zh-CN"/>
                <w14:textFill>
                  <w14:solidFill>
                    <w14:schemeClr w14:val="tx1"/>
                  </w14:solidFill>
                </w14:textFill>
              </w:rPr>
              <w:t>和</w:t>
            </w:r>
            <w:r>
              <w:rPr>
                <w:rFonts w:ascii="Times New Roman" w:hAnsi="Times New Roman" w:eastAsia="宋体"/>
                <w:color w:val="000000" w:themeColor="text1"/>
                <w:sz w:val="24"/>
                <w:highlight w:val="none"/>
                <w14:textFill>
                  <w14:solidFill>
                    <w14:schemeClr w14:val="tx1"/>
                  </w14:solidFill>
                </w14:textFill>
              </w:rPr>
              <w:t>危险废物按《危险废物贮存污染控制标准》（GB1859</w:t>
            </w:r>
            <w:r>
              <w:rPr>
                <w:rFonts w:hint="eastAsia" w:ascii="Times New Roman" w:hAnsi="Times New Roman" w:eastAsia="宋体"/>
                <w:color w:val="000000" w:themeColor="text1"/>
                <w:sz w:val="24"/>
                <w:highlight w:val="none"/>
                <w:lang w:val="en-US" w:eastAsia="zh-CN"/>
                <w14:textFill>
                  <w14:solidFill>
                    <w14:schemeClr w14:val="tx1"/>
                  </w14:solidFill>
                </w14:textFill>
              </w:rPr>
              <w:t>7</w:t>
            </w:r>
            <w:r>
              <w:rPr>
                <w:rFonts w:ascii="Times New Roman" w:hAnsi="Times New Roman" w:eastAsia="宋体"/>
                <w:color w:val="000000" w:themeColor="text1"/>
                <w:sz w:val="24"/>
                <w:highlight w:val="none"/>
                <w14:textFill>
                  <w14:solidFill>
                    <w14:schemeClr w14:val="tx1"/>
                  </w14:solidFill>
                </w14:textFill>
              </w:rPr>
              <w:t>-</w:t>
            </w:r>
            <w:r>
              <w:rPr>
                <w:rFonts w:hint="eastAsia" w:ascii="Times New Roman" w:hAnsi="Times New Roman" w:eastAsia="宋体"/>
                <w:color w:val="000000" w:themeColor="text1"/>
                <w:sz w:val="24"/>
                <w:highlight w:val="none"/>
                <w:lang w:val="en-US" w:eastAsia="zh-CN"/>
                <w14:textFill>
                  <w14:solidFill>
                    <w14:schemeClr w14:val="tx1"/>
                  </w14:solidFill>
                </w14:textFill>
              </w:rPr>
              <w:t>2023</w:t>
            </w:r>
            <w:r>
              <w:rPr>
                <w:rFonts w:ascii="Times New Roman" w:hAnsi="Times New Roman" w:eastAsia="宋体"/>
                <w:color w:val="000000" w:themeColor="text1"/>
                <w:sz w:val="24"/>
                <w:highlight w:val="none"/>
                <w14:textFill>
                  <w14:solidFill>
                    <w14:schemeClr w14:val="tx1"/>
                  </w14:solidFill>
                </w14:textFill>
              </w:rPr>
              <w:t>）</w:t>
            </w:r>
            <w:r>
              <w:rPr>
                <w:rFonts w:hint="eastAsia" w:ascii="Times New Roman" w:hAnsi="Times New Roman" w:eastAsia="宋体"/>
                <w:color w:val="000000" w:themeColor="text1"/>
                <w:sz w:val="24"/>
                <w:highlight w:val="none"/>
                <w:lang w:eastAsia="zh-CN"/>
                <w14:textFill>
                  <w14:solidFill>
                    <w14:schemeClr w14:val="tx1"/>
                  </w14:solidFill>
                </w14:textFill>
              </w:rPr>
              <w:t>中相关要求</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w:t>
            </w:r>
          </w:p>
          <w:p>
            <w:pPr>
              <w:spacing w:line="360" w:lineRule="auto"/>
              <w:rPr>
                <w:b/>
                <w:bCs/>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3.3.4</w:t>
            </w:r>
            <w:r>
              <w:rPr>
                <w:b/>
                <w:bCs/>
                <w:color w:val="000000" w:themeColor="text1"/>
                <w:sz w:val="24"/>
                <w14:textFill>
                  <w14:solidFill>
                    <w14:schemeClr w14:val="tx1"/>
                  </w14:solidFill>
                </w14:textFill>
              </w:rPr>
              <w:t>噪声</w:t>
            </w:r>
          </w:p>
          <w:p>
            <w:pPr>
              <w:spacing w:line="360" w:lineRule="auto"/>
              <w:ind w:firstLine="480" w:firstLineChars="200"/>
              <w:rPr>
                <w:rFonts w:hint="eastAsia"/>
                <w:color w:val="000000" w:themeColor="text1"/>
                <w:sz w:val="24"/>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本项目施工期噪声执行</w:t>
            </w:r>
            <w:r>
              <w:rPr>
                <w:rFonts w:hint="eastAsia" w:ascii="Times New Roman" w:hAnsi="Times New Roman" w:eastAsia="宋体"/>
                <w:color w:val="000000" w:themeColor="text1"/>
                <w:sz w:val="24"/>
                <w14:textFill>
                  <w14:solidFill>
                    <w14:schemeClr w14:val="tx1"/>
                  </w14:solidFill>
                </w14:textFill>
              </w:rPr>
              <w:t>《建筑施工噪声排放标准》（GB 12523—2025）表</w:t>
            </w:r>
            <w:r>
              <w:rPr>
                <w:rFonts w:ascii="Times New Roman" w:hAnsi="Times New Roman" w:eastAsia="宋体"/>
                <w:color w:val="000000" w:themeColor="text1"/>
                <w:sz w:val="24"/>
                <w14:textFill>
                  <w14:solidFill>
                    <w14:schemeClr w14:val="tx1"/>
                  </w14:solidFill>
                </w14:textFill>
              </w:rPr>
              <w:t>1</w:t>
            </w:r>
            <w:r>
              <w:rPr>
                <w:rFonts w:hint="eastAsia" w:ascii="Times New Roman" w:hAnsi="Times New Roman" w:eastAsia="宋体"/>
                <w:color w:val="000000" w:themeColor="text1"/>
                <w:sz w:val="24"/>
                <w14:textFill>
                  <w14:solidFill>
                    <w14:schemeClr w14:val="tx1"/>
                  </w14:solidFill>
                </w14:textFill>
              </w:rPr>
              <w:t>中排放限值</w:t>
            </w:r>
            <w:r>
              <w:rPr>
                <w:color w:val="000000" w:themeColor="text1"/>
                <w:sz w:val="24"/>
                <w14:textFill>
                  <w14:solidFill>
                    <w14:schemeClr w14:val="tx1"/>
                  </w14:solidFill>
                </w14:textFill>
              </w:rPr>
              <w:t>，具体见表</w:t>
            </w:r>
            <w:r>
              <w:rPr>
                <w:rFonts w:hint="eastAsia"/>
                <w:color w:val="000000" w:themeColor="text1"/>
                <w:sz w:val="24"/>
                <w14:textFill>
                  <w14:solidFill>
                    <w14:schemeClr w14:val="tx1"/>
                  </w14:solidFill>
                </w14:textFill>
              </w:rPr>
              <w:t>3-</w:t>
            </w:r>
            <w:r>
              <w:rPr>
                <w:rFonts w:hint="eastAsia"/>
                <w:color w:val="000000" w:themeColor="text1"/>
                <w:sz w:val="24"/>
                <w:lang w:val="en-US" w:eastAsia="zh-CN"/>
                <w14:textFill>
                  <w14:solidFill>
                    <w14:schemeClr w14:val="tx1"/>
                  </w14:solidFill>
                </w14:textFill>
              </w:rPr>
              <w:t>14</w:t>
            </w:r>
            <w:r>
              <w:rPr>
                <w:color w:val="000000" w:themeColor="text1"/>
                <w:sz w:val="24"/>
                <w14:textFill>
                  <w14:solidFill>
                    <w14:schemeClr w14:val="tx1"/>
                  </w14:solidFill>
                </w14:textFill>
              </w:rPr>
              <w:t>；营运期噪声</w:t>
            </w:r>
            <w:r>
              <w:rPr>
                <w:rFonts w:hint="eastAsia"/>
                <w:color w:val="000000" w:themeColor="text1"/>
                <w:sz w:val="24"/>
                <w:lang w:eastAsia="zh-CN"/>
                <w14:textFill>
                  <w14:solidFill>
                    <w14:schemeClr w14:val="tx1"/>
                  </w14:solidFill>
                </w14:textFill>
              </w:rPr>
              <w:t>厂界东南北侧</w:t>
            </w:r>
            <w:r>
              <w:rPr>
                <w:color w:val="000000" w:themeColor="text1"/>
                <w:sz w:val="24"/>
                <w14:textFill>
                  <w14:solidFill>
                    <w14:schemeClr w14:val="tx1"/>
                  </w14:solidFill>
                </w14:textFill>
              </w:rPr>
              <w:t>执行《工业企业厂界环境噪声排放标准》（GB12348-2008） 中的</w:t>
            </w:r>
            <w:r>
              <w:rPr>
                <w:rFonts w:hint="eastAsia"/>
                <w:color w:val="000000" w:themeColor="text1"/>
                <w:sz w:val="24"/>
                <w:lang w:val="en-US" w:eastAsia="zh-CN"/>
                <w14:textFill>
                  <w14:solidFill>
                    <w14:schemeClr w14:val="tx1"/>
                  </w14:solidFill>
                </w14:textFill>
              </w:rPr>
              <w:t>2</w:t>
            </w:r>
            <w:r>
              <w:rPr>
                <w:color w:val="000000" w:themeColor="text1"/>
                <w:sz w:val="24"/>
                <w14:textFill>
                  <w14:solidFill>
                    <w14:schemeClr w14:val="tx1"/>
                  </w14:solidFill>
                </w14:textFill>
              </w:rPr>
              <w:t>类</w:t>
            </w:r>
            <w:r>
              <w:rPr>
                <w:rFonts w:hint="eastAsia"/>
                <w:color w:val="000000" w:themeColor="text1"/>
                <w:sz w:val="24"/>
                <w:lang w:eastAsia="zh-CN"/>
                <w14:textFill>
                  <w14:solidFill>
                    <w14:schemeClr w14:val="tx1"/>
                  </w14:solidFill>
                </w14:textFill>
              </w:rPr>
              <w:t>及厂界西侧</w:t>
            </w:r>
            <w:r>
              <w:rPr>
                <w:rFonts w:hint="eastAsia"/>
                <w:color w:val="000000" w:themeColor="text1"/>
                <w:sz w:val="24"/>
                <w:lang w:val="en-US" w:eastAsia="zh-CN"/>
                <w14:textFill>
                  <w14:solidFill>
                    <w14:schemeClr w14:val="tx1"/>
                  </w14:solidFill>
                </w14:textFill>
              </w:rPr>
              <w:t>4类</w:t>
            </w:r>
            <w:r>
              <w:rPr>
                <w:color w:val="000000" w:themeColor="text1"/>
                <w:sz w:val="24"/>
                <w14:textFill>
                  <w14:solidFill>
                    <w14:schemeClr w14:val="tx1"/>
                  </w14:solidFill>
                </w14:textFill>
              </w:rPr>
              <w:t>标准，具体见表</w:t>
            </w:r>
            <w:r>
              <w:rPr>
                <w:rFonts w:hint="eastAsia"/>
                <w:color w:val="000000" w:themeColor="text1"/>
                <w:sz w:val="24"/>
                <w14:textFill>
                  <w14:solidFill>
                    <w14:schemeClr w14:val="tx1"/>
                  </w14:solidFill>
                </w14:textFill>
              </w:rPr>
              <w:t>3-</w:t>
            </w:r>
            <w:r>
              <w:rPr>
                <w:rFonts w:hint="eastAsia"/>
                <w:color w:val="000000" w:themeColor="text1"/>
                <w:sz w:val="24"/>
                <w:lang w:val="en-US" w:eastAsia="zh-CN"/>
                <w14:textFill>
                  <w14:solidFill>
                    <w14:schemeClr w14:val="tx1"/>
                  </w14:solidFill>
                </w14:textFill>
              </w:rPr>
              <w:t>15</w:t>
            </w:r>
            <w:r>
              <w:rPr>
                <w:color w:val="000000" w:themeColor="text1"/>
                <w:sz w:val="24"/>
                <w14:textFill>
                  <w14:solidFill>
                    <w14:schemeClr w14:val="tx1"/>
                  </w14:solidFill>
                </w14:textFill>
              </w:rPr>
              <w:t>。</w:t>
            </w:r>
          </w:p>
          <w:p>
            <w:pPr>
              <w:spacing w:line="320" w:lineRule="atLeast"/>
              <w:jc w:val="center"/>
              <w:rPr>
                <w:color w:val="000000" w:themeColor="text1"/>
                <w:sz w:val="24"/>
                <w14:textFill>
                  <w14:solidFill>
                    <w14:schemeClr w14:val="tx1"/>
                  </w14:solidFill>
                </w14:textFill>
              </w:rPr>
            </w:pPr>
            <w:r>
              <w:rPr>
                <w:b/>
                <w:bCs/>
                <w:color w:val="000000" w:themeColor="text1"/>
                <w:sz w:val="24"/>
                <w14:textFill>
                  <w14:solidFill>
                    <w14:schemeClr w14:val="tx1"/>
                  </w14:solidFill>
                </w14:textFill>
              </w:rPr>
              <w:t>表</w:t>
            </w:r>
            <w:r>
              <w:rPr>
                <w:rFonts w:hint="eastAsia"/>
                <w:b/>
                <w:bCs/>
                <w:color w:val="000000" w:themeColor="text1"/>
                <w:sz w:val="24"/>
                <w14:textFill>
                  <w14:solidFill>
                    <w14:schemeClr w14:val="tx1"/>
                  </w14:solidFill>
                </w14:textFill>
              </w:rPr>
              <w:t>3</w:t>
            </w:r>
            <w:r>
              <w:rPr>
                <w:b/>
                <w:bCs/>
                <w:color w:val="000000" w:themeColor="text1"/>
                <w:sz w:val="24"/>
                <w14:textFill>
                  <w14:solidFill>
                    <w14:schemeClr w14:val="tx1"/>
                  </w14:solidFill>
                </w14:textFill>
              </w:rPr>
              <w:t>-</w:t>
            </w:r>
            <w:r>
              <w:rPr>
                <w:rFonts w:hint="eastAsia"/>
                <w:b/>
                <w:bCs/>
                <w:color w:val="000000" w:themeColor="text1"/>
                <w:sz w:val="24"/>
                <w:lang w:val="en-US" w:eastAsia="zh-CN"/>
                <w14:textFill>
                  <w14:solidFill>
                    <w14:schemeClr w14:val="tx1"/>
                  </w14:solidFill>
                </w14:textFill>
              </w:rPr>
              <w:t xml:space="preserve">14 </w:t>
            </w:r>
            <w:r>
              <w:rPr>
                <w:rFonts w:hint="eastAsia" w:ascii="Times New Roman" w:hAnsi="Times New Roman" w:eastAsia="宋体"/>
                <w:b/>
                <w:bCs/>
                <w:color w:val="000000" w:themeColor="text1"/>
                <w:sz w:val="24"/>
                <w14:textFill>
                  <w14:solidFill>
                    <w14:schemeClr w14:val="tx1"/>
                  </w14:solidFill>
                </w14:textFill>
              </w:rPr>
              <w:t>《建筑施工噪声排放标准》（GB 12523—2025）</w:t>
            </w:r>
            <w:r>
              <w:rPr>
                <w:b/>
                <w:bCs/>
                <w:color w:val="000000" w:themeColor="text1"/>
                <w:szCs w:val="21"/>
                <w14:textFill>
                  <w14:solidFill>
                    <w14:schemeClr w14:val="tx1"/>
                  </w14:solidFill>
                </w14:textFill>
              </w:rPr>
              <w:t>单位：dB(A)</w:t>
            </w:r>
          </w:p>
          <w:tbl>
            <w:tblPr>
              <w:tblStyle w:val="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99"/>
              <w:gridCol w:w="40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999" w:type="dxa"/>
                  <w:noWrap w:val="0"/>
                  <w:vAlign w:val="center"/>
                </w:tcPr>
                <w:p>
                  <w:pPr>
                    <w:pStyle w:val="121"/>
                    <w:adjustRightInd/>
                    <w:spacing w:before="24" w:line="0" w:lineRule="atLeast"/>
                    <w:textAlignment w:val="auto"/>
                    <w:rPr>
                      <w:rFonts w:ascii="Times New Roman"/>
                      <w:color w:val="000000" w:themeColor="text1"/>
                      <w:kern w:val="2"/>
                      <w:sz w:val="21"/>
                      <w:szCs w:val="21"/>
                      <w14:textFill>
                        <w14:solidFill>
                          <w14:schemeClr w14:val="tx1"/>
                        </w14:solidFill>
                      </w14:textFill>
                    </w:rPr>
                  </w:pPr>
                  <w:r>
                    <w:rPr>
                      <w:rFonts w:ascii="Times New Roman"/>
                      <w:color w:val="000000" w:themeColor="text1"/>
                      <w:kern w:val="2"/>
                      <w:sz w:val="21"/>
                      <w:szCs w:val="21"/>
                      <w14:textFill>
                        <w14:solidFill>
                          <w14:schemeClr w14:val="tx1"/>
                        </w14:solidFill>
                      </w14:textFill>
                    </w:rPr>
                    <w:t>昼间</w:t>
                  </w:r>
                </w:p>
              </w:tc>
              <w:tc>
                <w:tcPr>
                  <w:tcW w:w="4000" w:type="dxa"/>
                  <w:noWrap w:val="0"/>
                  <w:vAlign w:val="center"/>
                </w:tcPr>
                <w:p>
                  <w:pPr>
                    <w:pStyle w:val="121"/>
                    <w:adjustRightInd/>
                    <w:spacing w:before="24" w:line="0" w:lineRule="atLeast"/>
                    <w:textAlignment w:val="auto"/>
                    <w:rPr>
                      <w:rFonts w:ascii="Times New Roman"/>
                      <w:color w:val="000000" w:themeColor="text1"/>
                      <w:kern w:val="2"/>
                      <w:sz w:val="21"/>
                      <w:szCs w:val="21"/>
                      <w14:textFill>
                        <w14:solidFill>
                          <w14:schemeClr w14:val="tx1"/>
                        </w14:solidFill>
                      </w14:textFill>
                    </w:rPr>
                  </w:pPr>
                  <w:r>
                    <w:rPr>
                      <w:rFonts w:ascii="Times New Roman"/>
                      <w:color w:val="000000" w:themeColor="text1"/>
                      <w:kern w:val="2"/>
                      <w:sz w:val="21"/>
                      <w:szCs w:val="21"/>
                      <w14:textFill>
                        <w14:solidFill>
                          <w14:schemeClr w14:val="tx1"/>
                        </w14:solidFill>
                      </w14:textFill>
                    </w:rPr>
                    <w:t>夜间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999" w:type="dxa"/>
                  <w:noWrap w:val="0"/>
                  <w:vAlign w:val="center"/>
                </w:tcPr>
                <w:p>
                  <w:pPr>
                    <w:pStyle w:val="121"/>
                    <w:adjustRightInd/>
                    <w:spacing w:before="24" w:line="0" w:lineRule="atLeast"/>
                    <w:textAlignment w:val="auto"/>
                    <w:rPr>
                      <w:rFonts w:ascii="Times New Roman"/>
                      <w:color w:val="000000" w:themeColor="text1"/>
                      <w:kern w:val="2"/>
                      <w:sz w:val="21"/>
                      <w:szCs w:val="21"/>
                      <w14:textFill>
                        <w14:solidFill>
                          <w14:schemeClr w14:val="tx1"/>
                        </w14:solidFill>
                      </w14:textFill>
                    </w:rPr>
                  </w:pPr>
                  <w:r>
                    <w:rPr>
                      <w:rFonts w:ascii="Times New Roman"/>
                      <w:color w:val="000000" w:themeColor="text1"/>
                      <w:kern w:val="2"/>
                      <w:sz w:val="21"/>
                      <w:szCs w:val="21"/>
                      <w14:textFill>
                        <w14:solidFill>
                          <w14:schemeClr w14:val="tx1"/>
                        </w14:solidFill>
                      </w14:textFill>
                    </w:rPr>
                    <w:t>70</w:t>
                  </w:r>
                </w:p>
              </w:tc>
              <w:tc>
                <w:tcPr>
                  <w:tcW w:w="4000" w:type="dxa"/>
                  <w:noWrap w:val="0"/>
                  <w:vAlign w:val="center"/>
                </w:tcPr>
                <w:p>
                  <w:pPr>
                    <w:pStyle w:val="121"/>
                    <w:adjustRightInd/>
                    <w:spacing w:before="24" w:line="0" w:lineRule="atLeast"/>
                    <w:textAlignment w:val="auto"/>
                    <w:rPr>
                      <w:rFonts w:ascii="Times New Roman"/>
                      <w:color w:val="000000" w:themeColor="text1"/>
                      <w:kern w:val="2"/>
                      <w:sz w:val="21"/>
                      <w:szCs w:val="21"/>
                      <w14:textFill>
                        <w14:solidFill>
                          <w14:schemeClr w14:val="tx1"/>
                        </w14:solidFill>
                      </w14:textFill>
                    </w:rPr>
                  </w:pPr>
                  <w:r>
                    <w:rPr>
                      <w:rFonts w:ascii="Times New Roman"/>
                      <w:color w:val="000000" w:themeColor="text1"/>
                      <w:kern w:val="2"/>
                      <w:sz w:val="21"/>
                      <w:szCs w:val="21"/>
                      <w14:textFill>
                        <w14:solidFill>
                          <w14:schemeClr w14:val="tx1"/>
                        </w14:solidFill>
                      </w14:textFill>
                    </w:rPr>
                    <w:t>55</w:t>
                  </w:r>
                </w:p>
              </w:tc>
            </w:tr>
          </w:tbl>
          <w:p>
            <w:pPr>
              <w:spacing w:line="320" w:lineRule="exact"/>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表</w:t>
            </w:r>
            <w:r>
              <w:rPr>
                <w:rFonts w:hint="eastAsia"/>
                <w:b/>
                <w:bCs/>
                <w:color w:val="000000" w:themeColor="text1"/>
                <w:sz w:val="24"/>
                <w14:textFill>
                  <w14:solidFill>
                    <w14:schemeClr w14:val="tx1"/>
                  </w14:solidFill>
                </w14:textFill>
              </w:rPr>
              <w:t>3</w:t>
            </w:r>
            <w:r>
              <w:rPr>
                <w:b/>
                <w:bCs/>
                <w:color w:val="000000" w:themeColor="text1"/>
                <w:sz w:val="24"/>
                <w14:textFill>
                  <w14:solidFill>
                    <w14:schemeClr w14:val="tx1"/>
                  </w14:solidFill>
                </w14:textFill>
              </w:rPr>
              <w:t>-</w:t>
            </w:r>
            <w:r>
              <w:rPr>
                <w:rFonts w:hint="eastAsia"/>
                <w:b/>
                <w:bCs/>
                <w:color w:val="000000" w:themeColor="text1"/>
                <w:sz w:val="24"/>
                <w14:textFill>
                  <w14:solidFill>
                    <w14:schemeClr w14:val="tx1"/>
                  </w14:solidFill>
                </w14:textFill>
              </w:rPr>
              <w:t>1</w:t>
            </w:r>
            <w:r>
              <w:rPr>
                <w:rFonts w:hint="eastAsia"/>
                <w:b/>
                <w:bCs/>
                <w:color w:val="000000" w:themeColor="text1"/>
                <w:sz w:val="24"/>
                <w:lang w:val="en-US" w:eastAsia="zh-CN"/>
                <w14:textFill>
                  <w14:solidFill>
                    <w14:schemeClr w14:val="tx1"/>
                  </w14:solidFill>
                </w14:textFill>
              </w:rPr>
              <w:t>5</w:t>
            </w:r>
            <w:r>
              <w:rPr>
                <w:b/>
                <w:bCs/>
                <w:color w:val="000000" w:themeColor="text1"/>
                <w:sz w:val="24"/>
                <w14:textFill>
                  <w14:solidFill>
                    <w14:schemeClr w14:val="tx1"/>
                  </w14:solidFill>
                </w14:textFill>
              </w:rPr>
              <w:t xml:space="preserve"> 《工业企业厂界环境噪声排放标准》（GB12348-2008）</w:t>
            </w:r>
            <w:r>
              <w:rPr>
                <w:b/>
                <w:bCs/>
                <w:color w:val="000000" w:themeColor="text1"/>
                <w:szCs w:val="21"/>
                <w14:textFill>
                  <w14:solidFill>
                    <w14:schemeClr w14:val="tx1"/>
                  </w14:solidFill>
                </w14:textFill>
              </w:rPr>
              <w:t>单位：dB(A)</w:t>
            </w:r>
          </w:p>
          <w:tbl>
            <w:tblPr>
              <w:tblStyle w:val="40"/>
              <w:tblW w:w="79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26"/>
              <w:gridCol w:w="2287"/>
              <w:gridCol w:w="22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3426" w:type="dxa"/>
                  <w:tcBorders>
                    <w:tl2br w:val="single" w:color="auto" w:sz="4" w:space="0"/>
                  </w:tcBorders>
                  <w:noWrap w:val="0"/>
                  <w:vAlign w:val="center"/>
                </w:tcPr>
                <w:p>
                  <w:pPr>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 xml:space="preserve">       时段</w:t>
                  </w:r>
                </w:p>
                <w:p>
                  <w:pP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声环境功能区类别</w:t>
                  </w:r>
                </w:p>
              </w:tc>
              <w:tc>
                <w:tcPr>
                  <w:tcW w:w="2287" w:type="dxa"/>
                  <w:noWrap w:val="0"/>
                  <w:vAlign w:val="center"/>
                </w:tcPr>
                <w:p>
                  <w:pPr>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昼间</w:t>
                  </w:r>
                </w:p>
              </w:tc>
              <w:tc>
                <w:tcPr>
                  <w:tcW w:w="2286" w:type="dxa"/>
                  <w:noWrap w:val="0"/>
                  <w:vAlign w:val="center"/>
                </w:tcPr>
                <w:p>
                  <w:pPr>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夜间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3426" w:type="dxa"/>
                  <w:noWrap w:val="0"/>
                  <w:vAlign w:val="center"/>
                </w:tcPr>
                <w:p>
                  <w:pPr>
                    <w:pStyle w:val="121"/>
                    <w:adjustRightInd/>
                    <w:spacing w:before="24" w:line="240" w:lineRule="auto"/>
                    <w:textAlignment w:val="auto"/>
                    <w:rPr>
                      <w:rFonts w:ascii="Times New Roman"/>
                      <w:color w:val="000000" w:themeColor="text1"/>
                      <w:kern w:val="2"/>
                      <w:sz w:val="21"/>
                      <w:szCs w:val="21"/>
                      <w14:textFill>
                        <w14:solidFill>
                          <w14:schemeClr w14:val="tx1"/>
                        </w14:solidFill>
                      </w14:textFill>
                    </w:rPr>
                  </w:pPr>
                  <w:r>
                    <w:rPr>
                      <w:rFonts w:hint="eastAsia" w:ascii="Times New Roman"/>
                      <w:color w:val="000000" w:themeColor="text1"/>
                      <w:sz w:val="21"/>
                      <w:szCs w:val="21"/>
                      <w:lang w:val="en-US" w:eastAsia="zh-CN"/>
                      <w14:textFill>
                        <w14:solidFill>
                          <w14:schemeClr w14:val="tx1"/>
                        </w14:solidFill>
                      </w14:textFill>
                    </w:rPr>
                    <w:t>2</w:t>
                  </w:r>
                  <w:r>
                    <w:rPr>
                      <w:rFonts w:ascii="Times New Roman"/>
                      <w:color w:val="000000" w:themeColor="text1"/>
                      <w:kern w:val="2"/>
                      <w:sz w:val="21"/>
                      <w:szCs w:val="21"/>
                      <w14:textFill>
                        <w14:solidFill>
                          <w14:schemeClr w14:val="tx1"/>
                        </w14:solidFill>
                      </w14:textFill>
                    </w:rPr>
                    <w:t>类</w:t>
                  </w:r>
                </w:p>
              </w:tc>
              <w:tc>
                <w:tcPr>
                  <w:tcW w:w="2287" w:type="dxa"/>
                  <w:noWrap w:val="0"/>
                  <w:vAlign w:val="center"/>
                </w:tcPr>
                <w:p>
                  <w:pPr>
                    <w:pStyle w:val="121"/>
                    <w:adjustRightInd/>
                    <w:spacing w:before="24" w:line="240" w:lineRule="auto"/>
                    <w:textAlignment w:val="auto"/>
                    <w:rPr>
                      <w:rFonts w:hint="default" w:ascii="Times New Roman" w:eastAsia="宋体"/>
                      <w:color w:val="000000" w:themeColor="text1"/>
                      <w:kern w:val="2"/>
                      <w:sz w:val="21"/>
                      <w:szCs w:val="21"/>
                      <w:lang w:val="en-US" w:eastAsia="zh-CN"/>
                      <w14:textFill>
                        <w14:solidFill>
                          <w14:schemeClr w14:val="tx1"/>
                        </w14:solidFill>
                      </w14:textFill>
                    </w:rPr>
                  </w:pPr>
                  <w:r>
                    <w:rPr>
                      <w:rFonts w:hint="eastAsia" w:ascii="Times New Roman"/>
                      <w:color w:val="000000" w:themeColor="text1"/>
                      <w:kern w:val="2"/>
                      <w:sz w:val="21"/>
                      <w:szCs w:val="21"/>
                      <w:lang w:val="en-US" w:eastAsia="zh-CN"/>
                      <w14:textFill>
                        <w14:solidFill>
                          <w14:schemeClr w14:val="tx1"/>
                        </w14:solidFill>
                      </w14:textFill>
                    </w:rPr>
                    <w:t>60</w:t>
                  </w:r>
                </w:p>
              </w:tc>
              <w:tc>
                <w:tcPr>
                  <w:tcW w:w="2286" w:type="dxa"/>
                  <w:noWrap w:val="0"/>
                  <w:vAlign w:val="center"/>
                </w:tcPr>
                <w:p>
                  <w:pPr>
                    <w:jc w:val="center"/>
                    <w:rPr>
                      <w:rFonts w:hint="default" w:eastAsia="宋体"/>
                      <w:bCs/>
                      <w:color w:val="000000" w:themeColor="text1"/>
                      <w:szCs w:val="21"/>
                      <w:lang w:val="en-US" w:eastAsia="zh-CN"/>
                      <w14:textFill>
                        <w14:solidFill>
                          <w14:schemeClr w14:val="tx1"/>
                        </w14:solidFill>
                      </w14:textFill>
                    </w:rPr>
                  </w:pPr>
                  <w:r>
                    <w:rPr>
                      <w:rFonts w:hint="eastAsia"/>
                      <w:bCs/>
                      <w:color w:val="000000" w:themeColor="text1"/>
                      <w:szCs w:val="21"/>
                      <w:lang w:val="en-US" w:eastAsia="zh-CN"/>
                      <w14:textFill>
                        <w14:solidFill>
                          <w14:schemeClr w14:val="tx1"/>
                        </w14:solidFill>
                      </w14:textFill>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3426" w:type="dxa"/>
                  <w:noWrap w:val="0"/>
                  <w:vAlign w:val="center"/>
                </w:tcPr>
                <w:p>
                  <w:pPr>
                    <w:pStyle w:val="121"/>
                    <w:adjustRightInd/>
                    <w:spacing w:before="24" w:line="240" w:lineRule="auto"/>
                    <w:textAlignment w:val="auto"/>
                    <w:rPr>
                      <w:rFonts w:hint="default" w:ascii="Times New Roman"/>
                      <w:color w:val="000000" w:themeColor="text1"/>
                      <w:sz w:val="21"/>
                      <w:szCs w:val="21"/>
                      <w:lang w:val="en-US" w:eastAsia="zh-CN"/>
                      <w14:textFill>
                        <w14:solidFill>
                          <w14:schemeClr w14:val="tx1"/>
                        </w14:solidFill>
                      </w14:textFill>
                    </w:rPr>
                  </w:pPr>
                  <w:r>
                    <w:rPr>
                      <w:rFonts w:hint="eastAsia" w:ascii="Times New Roman"/>
                      <w:color w:val="000000" w:themeColor="text1"/>
                      <w:sz w:val="21"/>
                      <w:szCs w:val="21"/>
                      <w:lang w:val="en-US" w:eastAsia="zh-CN"/>
                      <w14:textFill>
                        <w14:solidFill>
                          <w14:schemeClr w14:val="tx1"/>
                        </w14:solidFill>
                      </w14:textFill>
                    </w:rPr>
                    <w:t>4</w:t>
                  </w:r>
                  <w:r>
                    <w:rPr>
                      <w:rFonts w:ascii="Times New Roman"/>
                      <w:color w:val="000000" w:themeColor="text1"/>
                      <w:kern w:val="2"/>
                      <w:sz w:val="21"/>
                      <w:szCs w:val="21"/>
                      <w14:textFill>
                        <w14:solidFill>
                          <w14:schemeClr w14:val="tx1"/>
                        </w14:solidFill>
                      </w14:textFill>
                    </w:rPr>
                    <w:t>类</w:t>
                  </w:r>
                </w:p>
              </w:tc>
              <w:tc>
                <w:tcPr>
                  <w:tcW w:w="2287" w:type="dxa"/>
                  <w:noWrap w:val="0"/>
                  <w:vAlign w:val="center"/>
                </w:tcPr>
                <w:p>
                  <w:pPr>
                    <w:pStyle w:val="121"/>
                    <w:adjustRightInd/>
                    <w:spacing w:before="24" w:line="240" w:lineRule="auto"/>
                    <w:textAlignment w:val="auto"/>
                    <w:rPr>
                      <w:rFonts w:hint="default" w:ascii="Times New Roman"/>
                      <w:color w:val="000000" w:themeColor="text1"/>
                      <w:kern w:val="2"/>
                      <w:sz w:val="21"/>
                      <w:szCs w:val="21"/>
                      <w:lang w:val="en-US" w:eastAsia="zh-CN"/>
                      <w14:textFill>
                        <w14:solidFill>
                          <w14:schemeClr w14:val="tx1"/>
                        </w14:solidFill>
                      </w14:textFill>
                    </w:rPr>
                  </w:pPr>
                  <w:r>
                    <w:rPr>
                      <w:rFonts w:hint="eastAsia" w:ascii="Times New Roman"/>
                      <w:color w:val="000000" w:themeColor="text1"/>
                      <w:kern w:val="2"/>
                      <w:sz w:val="21"/>
                      <w:szCs w:val="21"/>
                      <w:lang w:val="en-US" w:eastAsia="zh-CN"/>
                      <w14:textFill>
                        <w14:solidFill>
                          <w14:schemeClr w14:val="tx1"/>
                        </w14:solidFill>
                      </w14:textFill>
                    </w:rPr>
                    <w:t>70</w:t>
                  </w:r>
                </w:p>
              </w:tc>
              <w:tc>
                <w:tcPr>
                  <w:tcW w:w="2286" w:type="dxa"/>
                  <w:noWrap w:val="0"/>
                  <w:vAlign w:val="center"/>
                </w:tcPr>
                <w:p>
                  <w:pPr>
                    <w:jc w:val="center"/>
                    <w:rPr>
                      <w:rFonts w:hint="default"/>
                      <w:bCs/>
                      <w:color w:val="000000" w:themeColor="text1"/>
                      <w:szCs w:val="21"/>
                      <w:lang w:val="en-US" w:eastAsia="zh-CN"/>
                      <w14:textFill>
                        <w14:solidFill>
                          <w14:schemeClr w14:val="tx1"/>
                        </w14:solidFill>
                      </w14:textFill>
                    </w:rPr>
                  </w:pPr>
                  <w:r>
                    <w:rPr>
                      <w:rFonts w:hint="eastAsia"/>
                      <w:bCs/>
                      <w:color w:val="000000" w:themeColor="text1"/>
                      <w:szCs w:val="21"/>
                      <w:lang w:val="en-US" w:eastAsia="zh-CN"/>
                      <w14:textFill>
                        <w14:solidFill>
                          <w14:schemeClr w14:val="tx1"/>
                        </w14:solidFill>
                      </w14:textFill>
                    </w:rPr>
                    <w:t>55</w:t>
                  </w:r>
                </w:p>
              </w:tc>
            </w:tr>
          </w:tbl>
          <w:p>
            <w:pPr>
              <w:spacing w:line="440" w:lineRule="exact"/>
              <w:rPr>
                <w:color w:val="000000" w:themeColor="text1"/>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782" w:type="dxa"/>
            <w:noWrap w:val="0"/>
            <w:vAlign w:val="center"/>
          </w:tcPr>
          <w:p>
            <w:pPr>
              <w:adjustRightInd w:val="0"/>
              <w:snapToGrid w:val="0"/>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总量</w:t>
            </w:r>
          </w:p>
          <w:p>
            <w:pPr>
              <w:adjustRightInd w:val="0"/>
              <w:snapToGrid w:val="0"/>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控制</w:t>
            </w:r>
          </w:p>
          <w:p>
            <w:pPr>
              <w:adjustRightInd w:val="0"/>
              <w:snapToGrid w:val="0"/>
              <w:jc w:val="center"/>
              <w:rPr>
                <w:color w:val="000000" w:themeColor="text1"/>
                <w:kern w:val="0"/>
                <w:szCs w:val="21"/>
                <w14:textFill>
                  <w14:solidFill>
                    <w14:schemeClr w14:val="tx1"/>
                  </w14:solidFill>
                </w14:textFill>
              </w:rPr>
            </w:pPr>
            <w:r>
              <w:rPr>
                <w:color w:val="000000" w:themeColor="text1"/>
                <w:kern w:val="0"/>
                <w:sz w:val="24"/>
                <w14:textFill>
                  <w14:solidFill>
                    <w14:schemeClr w14:val="tx1"/>
                  </w14:solidFill>
                </w14:textFill>
              </w:rPr>
              <w:t>指标</w:t>
            </w:r>
          </w:p>
        </w:tc>
        <w:tc>
          <w:tcPr>
            <w:tcW w:w="8208" w:type="dxa"/>
            <w:noWrap w:val="0"/>
            <w:vAlign w:val="center"/>
          </w:tcPr>
          <w:p>
            <w:pPr>
              <w:spacing w:line="360" w:lineRule="auto"/>
              <w:rPr>
                <w:rFonts w:hint="eastAsia"/>
                <w:b/>
                <w:bCs/>
                <w:color w:val="000000" w:themeColor="text1"/>
                <w:sz w:val="28"/>
                <w:szCs w:val="28"/>
                <w:highlight w:val="none"/>
                <w:lang w:val="en-US" w:eastAsia="zh-CN"/>
                <w14:textFill>
                  <w14:solidFill>
                    <w14:schemeClr w14:val="tx1"/>
                  </w14:solidFill>
                </w14:textFill>
              </w:rPr>
            </w:pPr>
            <w:r>
              <w:rPr>
                <w:rFonts w:hint="eastAsia"/>
                <w:b/>
                <w:bCs/>
                <w:color w:val="000000" w:themeColor="text1"/>
                <w:sz w:val="28"/>
                <w:szCs w:val="28"/>
                <w:highlight w:val="none"/>
                <w:lang w:val="en-US" w:eastAsia="zh-CN"/>
                <w14:textFill>
                  <w14:solidFill>
                    <w14:schemeClr w14:val="tx1"/>
                  </w14:solidFill>
                </w14:textFill>
              </w:rPr>
              <w:t>3.4排污权交易</w:t>
            </w:r>
          </w:p>
          <w:p>
            <w:pPr>
              <w:spacing w:line="360" w:lineRule="auto"/>
              <w:ind w:firstLine="480" w:firstLineChars="200"/>
              <w:jc w:val="left"/>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本项目国民经济类别</w:t>
            </w:r>
            <w:r>
              <w:rPr>
                <w:rFonts w:hint="default" w:ascii="Times New Roman" w:hAnsi="Times New Roman" w:eastAsia="宋体" w:cs="Times New Roman"/>
                <w:color w:val="000000" w:themeColor="text1"/>
                <w:sz w:val="24"/>
                <w:szCs w:val="24"/>
                <w:lang w:eastAsia="zh-CN"/>
                <w14:textFill>
                  <w14:solidFill>
                    <w14:schemeClr w14:val="tx1"/>
                  </w14:solidFill>
                </w14:textFill>
              </w:rPr>
              <w:t xml:space="preserve">D4620 </w:t>
            </w:r>
            <w:r>
              <w:rPr>
                <w:rFonts w:hint="eastAsia" w:ascii="宋体" w:hAnsi="宋体" w:eastAsia="宋体" w:cs="宋体"/>
                <w:color w:val="000000" w:themeColor="text1"/>
                <w:sz w:val="24"/>
                <w:szCs w:val="24"/>
                <w:lang w:eastAsia="zh-CN"/>
                <w14:textFill>
                  <w14:solidFill>
                    <w14:schemeClr w14:val="tx1"/>
                  </w14:solidFill>
                </w14:textFill>
              </w:rPr>
              <w:t>污水处理及其再生利用</w:t>
            </w:r>
            <w:r>
              <w:rPr>
                <w:rFonts w:hint="eastAsia"/>
                <w:color w:val="000000" w:themeColor="text1"/>
                <w:sz w:val="24"/>
                <w14:textFill>
                  <w14:solidFill>
                    <w14:schemeClr w14:val="tx1"/>
                  </w14:solidFill>
                </w14:textFill>
              </w:rPr>
              <w:t>，根据《固定污染源排污许可分类管理名录》（2019年版），</w:t>
            </w:r>
            <w:r>
              <w:rPr>
                <w:rFonts w:hint="eastAsia"/>
                <w:color w:val="000000" w:themeColor="text1"/>
                <w:kern w:val="2"/>
                <w:sz w:val="24"/>
                <w:szCs w:val="24"/>
                <w14:textFill>
                  <w14:solidFill>
                    <w14:schemeClr w14:val="tx1"/>
                  </w14:solidFill>
                </w14:textFill>
              </w:rPr>
              <w:t>本项目为第“四十一”条中的“水的生产和供应业 46”，属于其中的“污水处理及其再生利用465；项目建成后日处理污水4万m</w:t>
            </w:r>
            <w:r>
              <w:rPr>
                <w:rFonts w:hint="eastAsia"/>
                <w:color w:val="000000" w:themeColor="text1"/>
                <w:kern w:val="2"/>
                <w:sz w:val="24"/>
                <w:szCs w:val="24"/>
                <w:vertAlign w:val="superscript"/>
                <w14:textFill>
                  <w14:solidFill>
                    <w14:schemeClr w14:val="tx1"/>
                  </w14:solidFill>
                </w14:textFill>
              </w:rPr>
              <w:t>3</w:t>
            </w:r>
            <w:r>
              <w:rPr>
                <w:rFonts w:hint="eastAsia"/>
                <w:color w:val="000000" w:themeColor="text1"/>
                <w:kern w:val="2"/>
                <w:sz w:val="24"/>
                <w:szCs w:val="24"/>
                <w:lang w:eastAsia="zh-CN"/>
                <w14:textFill>
                  <w14:solidFill>
                    <w14:schemeClr w14:val="tx1"/>
                  </w14:solidFill>
                </w14:textFill>
              </w:rPr>
              <w:t>，</w:t>
            </w:r>
            <w:r>
              <w:rPr>
                <w:rFonts w:hint="eastAsia"/>
                <w:color w:val="000000" w:themeColor="text1"/>
                <w:kern w:val="2"/>
                <w:sz w:val="24"/>
                <w:szCs w:val="24"/>
                <w14:textFill>
                  <w14:solidFill>
                    <w14:schemeClr w14:val="tx1"/>
                  </w14:solidFill>
                </w14:textFill>
              </w:rPr>
              <w:t>属于日处理能力2万m</w:t>
            </w:r>
            <w:r>
              <w:rPr>
                <w:rFonts w:hint="eastAsia"/>
                <w:color w:val="000000" w:themeColor="text1"/>
                <w:kern w:val="2"/>
                <w:sz w:val="24"/>
                <w:szCs w:val="24"/>
                <w:vertAlign w:val="superscript"/>
                <w14:textFill>
                  <w14:solidFill>
                    <w14:schemeClr w14:val="tx1"/>
                  </w14:solidFill>
                </w14:textFill>
              </w:rPr>
              <w:t>3</w:t>
            </w:r>
            <w:r>
              <w:rPr>
                <w:rFonts w:hint="eastAsia"/>
                <w:color w:val="000000" w:themeColor="text1"/>
                <w:kern w:val="2"/>
                <w:sz w:val="24"/>
                <w:szCs w:val="24"/>
                <w14:textFill>
                  <w14:solidFill>
                    <w14:schemeClr w14:val="tx1"/>
                  </w14:solidFill>
                </w14:textFill>
              </w:rPr>
              <w:t>及以上的城乡污水集中处理场所”</w:t>
            </w:r>
            <w:r>
              <w:rPr>
                <w:color w:val="000000" w:themeColor="text1"/>
                <w:sz w:val="24"/>
                <w14:textFill>
                  <w14:solidFill>
                    <w14:schemeClr w14:val="tx1"/>
                  </w14:solidFill>
                </w14:textFill>
              </w:rPr>
              <w:t>企业排污许可申请类别为</w:t>
            </w:r>
            <w:r>
              <w:rPr>
                <w:rFonts w:hint="eastAsia"/>
                <w:color w:val="000000" w:themeColor="text1"/>
                <w:sz w:val="24"/>
                <w14:textFill>
                  <w14:solidFill>
                    <w14:schemeClr w14:val="tx1"/>
                  </w14:solidFill>
                </w14:textFill>
              </w:rPr>
              <w:t>“</w:t>
            </w:r>
            <w:r>
              <w:rPr>
                <w:rFonts w:hint="eastAsia"/>
                <w:b/>
                <w:bCs/>
                <w:color w:val="000000" w:themeColor="text1"/>
                <w:sz w:val="24"/>
                <w:lang w:eastAsia="zh-CN"/>
                <w14:textFill>
                  <w14:solidFill>
                    <w14:schemeClr w14:val="tx1"/>
                  </w14:solidFill>
                </w14:textFill>
              </w:rPr>
              <w:t>重点管理</w:t>
            </w:r>
            <w:r>
              <w:rPr>
                <w:rFonts w:hint="eastAsia"/>
                <w:color w:val="000000" w:themeColor="text1"/>
                <w:sz w:val="24"/>
                <w14:textFill>
                  <w14:solidFill>
                    <w14:schemeClr w14:val="tx1"/>
                  </w14:solidFill>
                </w14:textFill>
              </w:rPr>
              <w:t>”。</w:t>
            </w:r>
          </w:p>
          <w:p>
            <w:pPr>
              <w:spacing w:line="360" w:lineRule="auto"/>
              <w:ind w:firstLine="480" w:firstLineChars="200"/>
              <w:rPr>
                <w:rFonts w:hint="eastAsia"/>
                <w:b w:val="0"/>
                <w:bCs w:val="0"/>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根据《安徽省排污权有偿使用和交易管理办法（试行）</w:t>
            </w:r>
            <w:r>
              <w:rPr>
                <w:rFonts w:hint="eastAsia"/>
                <w:color w:val="000000" w:themeColor="text1"/>
                <w:sz w:val="24"/>
                <w:lang w:eastAsia="zh-CN"/>
                <w14:textFill>
                  <w14:solidFill>
                    <w14:schemeClr w14:val="tx1"/>
                  </w14:solidFill>
                </w14:textFill>
              </w:rPr>
              <w:t>》</w:t>
            </w:r>
            <w:r>
              <w:rPr>
                <w:rFonts w:hint="eastAsia"/>
                <w:b/>
                <w:bCs/>
                <w:color w:val="000000" w:themeColor="text1"/>
                <w:sz w:val="24"/>
                <w:lang w:eastAsia="zh-CN"/>
                <w14:textFill>
                  <w14:solidFill>
                    <w14:schemeClr w14:val="tx1"/>
                  </w14:solidFill>
                </w14:textFill>
              </w:rPr>
              <w:t>第五条：</w:t>
            </w:r>
            <w:r>
              <w:rPr>
                <w:rFonts w:hint="eastAsia"/>
                <w:color w:val="000000" w:themeColor="text1"/>
                <w:sz w:val="24"/>
                <w:lang w:eastAsia="zh-CN"/>
                <w14:textFill>
                  <w14:solidFill>
                    <w14:schemeClr w14:val="tx1"/>
                  </w14:solidFill>
                </w14:textFill>
              </w:rPr>
              <w:t>现阶段实施排污权交易的排污单位为全省列入排污许可重点和简化管理范围内有污染物许可排放量要求的排污单位。</w:t>
            </w:r>
            <w:r>
              <w:rPr>
                <w:rFonts w:hint="eastAsia"/>
                <w:b/>
                <w:bCs/>
                <w:color w:val="000000" w:themeColor="text1"/>
                <w:sz w:val="24"/>
                <w:lang w:eastAsia="zh-CN"/>
                <w14:textFill>
                  <w14:solidFill>
                    <w14:schemeClr w14:val="tx1"/>
                  </w14:solidFill>
                </w14:textFill>
              </w:rPr>
              <w:t>第十条</w:t>
            </w:r>
            <w:r>
              <w:rPr>
                <w:rFonts w:hint="eastAsia"/>
                <w:b w:val="0"/>
                <w:bCs w:val="0"/>
                <w:color w:val="000000" w:themeColor="text1"/>
                <w:sz w:val="24"/>
                <w:lang w:eastAsia="zh-CN"/>
                <w14:textFill>
                  <w14:solidFill>
                    <w14:schemeClr w14:val="tx1"/>
                  </w14:solidFill>
                </w14:textFill>
              </w:rPr>
              <w:t>：</w:t>
            </w:r>
            <w:r>
              <w:rPr>
                <w:rFonts w:hint="eastAsia"/>
                <w:b w:val="0"/>
                <w:bCs w:val="0"/>
                <w:color w:val="000000" w:themeColor="text1"/>
                <w:sz w:val="24"/>
                <w14:textFill>
                  <w14:solidFill>
                    <w14:schemeClr w14:val="tx1"/>
                  </w14:solidFill>
                </w14:textFill>
              </w:rPr>
              <w:t>纳入实施范围的排污单位新改扩建项目和现有排污单位需要新增排污权的，在申请取得排污许可证前，应通过市场交易的方式有偿获取。</w:t>
            </w:r>
          </w:p>
          <w:p>
            <w:pPr>
              <w:spacing w:line="360" w:lineRule="auto"/>
              <w:ind w:firstLine="480" w:firstLineChars="200"/>
              <w:rPr>
                <w:rFonts w:hint="eastAsia"/>
                <w:b w:val="0"/>
                <w:bCs w:val="0"/>
                <w:color w:val="000000" w:themeColor="text1"/>
                <w:sz w:val="24"/>
                <w:highlight w:val="none"/>
                <w:lang w:eastAsia="zh-CN"/>
                <w14:textFill>
                  <w14:solidFill>
                    <w14:schemeClr w14:val="tx1"/>
                  </w14:solidFill>
                </w14:textFill>
              </w:rPr>
            </w:pPr>
            <w:r>
              <w:rPr>
                <w:rFonts w:hint="eastAsia"/>
                <w:b w:val="0"/>
                <w:bCs w:val="0"/>
                <w:color w:val="000000" w:themeColor="text1"/>
                <w:sz w:val="24"/>
                <w:lang w:eastAsia="zh-CN"/>
                <w14:textFill>
                  <w14:solidFill>
                    <w14:schemeClr w14:val="tx1"/>
                  </w14:solidFill>
                </w14:textFill>
              </w:rPr>
              <w:t>根据</w:t>
            </w:r>
            <w:r>
              <w:rPr>
                <w:rFonts w:hint="eastAsia"/>
                <w:b w:val="0"/>
                <w:bCs w:val="0"/>
                <w:color w:val="000000" w:themeColor="text1"/>
                <w:sz w:val="24"/>
                <w14:textFill>
                  <w14:solidFill>
                    <w14:schemeClr w14:val="tx1"/>
                  </w14:solidFill>
                </w14:textFill>
              </w:rPr>
              <w:t>《安徽省排污权租赁管理办法（试行）》</w:t>
            </w:r>
            <w:r>
              <w:rPr>
                <w:rFonts w:hint="eastAsia"/>
                <w:b w:val="0"/>
                <w:bCs w:val="0"/>
                <w:color w:val="000000" w:themeColor="text1"/>
                <w:sz w:val="24"/>
                <w:lang w:eastAsia="zh-CN"/>
                <w14:textFill>
                  <w14:solidFill>
                    <w14:schemeClr w14:val="tx1"/>
                  </w14:solidFill>
                </w14:textFill>
              </w:rPr>
              <w:t>中第四条和</w:t>
            </w:r>
            <w:r>
              <w:rPr>
                <w:rFonts w:hint="eastAsia"/>
                <w:b w:val="0"/>
                <w:bCs w:val="0"/>
                <w:color w:val="000000" w:themeColor="text1"/>
                <w:sz w:val="24"/>
                <w14:textFill>
                  <w14:solidFill>
                    <w14:schemeClr w14:val="tx1"/>
                  </w14:solidFill>
                </w14:textFill>
              </w:rPr>
              <w:t>《安徽省排污权有偿使用和交易管理办法（试行）》</w:t>
            </w:r>
            <w:r>
              <w:rPr>
                <w:rFonts w:hint="eastAsia"/>
                <w:b w:val="0"/>
                <w:bCs w:val="0"/>
                <w:color w:val="000000" w:themeColor="text1"/>
                <w:sz w:val="24"/>
                <w:lang w:eastAsia="zh-CN"/>
                <w14:textFill>
                  <w14:solidFill>
                    <w14:schemeClr w14:val="tx1"/>
                  </w14:solidFill>
                </w14:textFill>
              </w:rPr>
              <w:t>中</w:t>
            </w:r>
            <w:r>
              <w:rPr>
                <w:rFonts w:hint="eastAsia"/>
                <w:b/>
                <w:bCs/>
                <w:color w:val="000000" w:themeColor="text1"/>
                <w:sz w:val="24"/>
                <w:lang w:eastAsia="zh-CN"/>
                <w14:textFill>
                  <w14:solidFill>
                    <w14:schemeClr w14:val="tx1"/>
                  </w14:solidFill>
                </w14:textFill>
              </w:rPr>
              <w:t>第六条</w:t>
            </w:r>
            <w:r>
              <w:rPr>
                <w:rFonts w:hint="eastAsia"/>
                <w:b w:val="0"/>
                <w:bCs w:val="0"/>
                <w:color w:val="000000" w:themeColor="text1"/>
                <w:sz w:val="24"/>
                <w:lang w:eastAsia="zh-CN"/>
                <w14:textFill>
                  <w14:solidFill>
                    <w14:schemeClr w14:val="tx1"/>
                  </w14:solidFill>
                </w14:textFill>
              </w:rPr>
              <w:t>：</w:t>
            </w:r>
            <w:r>
              <w:rPr>
                <w:rFonts w:hint="eastAsia"/>
                <w:b w:val="0"/>
                <w:bCs w:val="0"/>
                <w:color w:val="000000" w:themeColor="text1"/>
                <w:sz w:val="24"/>
                <w14:textFill>
                  <w14:solidFill>
                    <w14:schemeClr w14:val="tx1"/>
                  </w14:solidFill>
                </w14:textFill>
              </w:rPr>
              <w:t>现阶段实施排污权交易的污染物种类为</w:t>
            </w:r>
            <w:r>
              <w:rPr>
                <w:rFonts w:hint="eastAsia"/>
                <w:b w:val="0"/>
                <w:bCs w:val="0"/>
                <w:color w:val="000000" w:themeColor="text1"/>
                <w:sz w:val="24"/>
                <w:highlight w:val="none"/>
                <w14:textFill>
                  <w14:solidFill>
                    <w14:schemeClr w14:val="tx1"/>
                  </w14:solidFill>
                </w14:textFill>
              </w:rPr>
              <w:t>化学需氧量（COD）、氨氮（NH</w:t>
            </w:r>
            <w:r>
              <w:rPr>
                <w:rFonts w:hint="eastAsia"/>
                <w:b w:val="0"/>
                <w:bCs w:val="0"/>
                <w:color w:val="000000" w:themeColor="text1"/>
                <w:sz w:val="24"/>
                <w:highlight w:val="none"/>
                <w:vertAlign w:val="subscript"/>
                <w14:textFill>
                  <w14:solidFill>
                    <w14:schemeClr w14:val="tx1"/>
                  </w14:solidFill>
                </w14:textFill>
              </w:rPr>
              <w:t>3</w:t>
            </w:r>
            <w:r>
              <w:rPr>
                <w:rFonts w:hint="eastAsia"/>
                <w:b w:val="0"/>
                <w:bCs w:val="0"/>
                <w:color w:val="000000" w:themeColor="text1"/>
                <w:sz w:val="24"/>
                <w:highlight w:val="none"/>
                <w14:textFill>
                  <w14:solidFill>
                    <w14:schemeClr w14:val="tx1"/>
                  </w14:solidFill>
                </w14:textFill>
              </w:rPr>
              <w:t>-N）、二氧化硫（SO</w:t>
            </w:r>
            <w:r>
              <w:rPr>
                <w:rFonts w:hint="eastAsia"/>
                <w:b w:val="0"/>
                <w:bCs w:val="0"/>
                <w:color w:val="000000" w:themeColor="text1"/>
                <w:sz w:val="24"/>
                <w:highlight w:val="none"/>
                <w:vertAlign w:val="subscript"/>
                <w14:textFill>
                  <w14:solidFill>
                    <w14:schemeClr w14:val="tx1"/>
                  </w14:solidFill>
                </w14:textFill>
              </w:rPr>
              <w:t>2</w:t>
            </w:r>
            <w:r>
              <w:rPr>
                <w:rFonts w:hint="eastAsia"/>
                <w:b w:val="0"/>
                <w:bCs w:val="0"/>
                <w:color w:val="000000" w:themeColor="text1"/>
                <w:sz w:val="24"/>
                <w:highlight w:val="none"/>
                <w14:textFill>
                  <w14:solidFill>
                    <w14:schemeClr w14:val="tx1"/>
                  </w14:solidFill>
                </w14:textFill>
              </w:rPr>
              <w:t>）、氮氧化物（NO</w:t>
            </w:r>
            <w:r>
              <w:rPr>
                <w:rFonts w:hint="eastAsia"/>
                <w:b w:val="0"/>
                <w:bCs w:val="0"/>
                <w:color w:val="000000" w:themeColor="text1"/>
                <w:sz w:val="24"/>
                <w:highlight w:val="none"/>
                <w:vertAlign w:val="subscript"/>
                <w14:textFill>
                  <w14:solidFill>
                    <w14:schemeClr w14:val="tx1"/>
                  </w14:solidFill>
                </w14:textFill>
              </w:rPr>
              <w:t>X</w:t>
            </w:r>
            <w:r>
              <w:rPr>
                <w:rFonts w:hint="eastAsia"/>
                <w:b w:val="0"/>
                <w:bCs w:val="0"/>
                <w:color w:val="000000" w:themeColor="text1"/>
                <w:sz w:val="24"/>
                <w:highlight w:val="none"/>
                <w14:textFill>
                  <w14:solidFill>
                    <w14:schemeClr w14:val="tx1"/>
                  </w14:solidFill>
                </w14:textFill>
              </w:rPr>
              <w:t>）4类</w:t>
            </w:r>
            <w:r>
              <w:rPr>
                <w:rFonts w:hint="eastAsia"/>
                <w:b w:val="0"/>
                <w:bCs w:val="0"/>
                <w:color w:val="000000" w:themeColor="text1"/>
                <w:sz w:val="24"/>
                <w:highlight w:val="none"/>
                <w:lang w:eastAsia="zh-CN"/>
                <w14:textFill>
                  <w14:solidFill>
                    <w14:schemeClr w14:val="tx1"/>
                  </w14:solidFill>
                </w14:textFill>
              </w:rPr>
              <w:t>。</w:t>
            </w:r>
          </w:p>
          <w:p>
            <w:pPr>
              <w:spacing w:line="360" w:lineRule="auto"/>
              <w:ind w:firstLine="480" w:firstLineChars="200"/>
              <w:rPr>
                <w:rFonts w:hint="eastAsia"/>
                <w:b w:val="0"/>
                <w:bCs w:val="0"/>
                <w:color w:val="000000" w:themeColor="text1"/>
                <w:sz w:val="24"/>
                <w:highlight w:val="none"/>
                <w:lang w:eastAsia="zh-CN"/>
                <w14:textFill>
                  <w14:solidFill>
                    <w14:schemeClr w14:val="tx1"/>
                  </w14:solidFill>
                </w14:textFill>
              </w:rPr>
            </w:pPr>
            <w:r>
              <w:rPr>
                <w:rFonts w:hint="eastAsia"/>
                <w:b w:val="0"/>
                <w:bCs w:val="0"/>
                <w:color w:val="000000" w:themeColor="text1"/>
                <w:sz w:val="24"/>
                <w:highlight w:val="none"/>
                <w:lang w:eastAsia="zh-CN"/>
                <w14:textFill>
                  <w14:solidFill>
                    <w14:schemeClr w14:val="tx1"/>
                  </w14:solidFill>
                </w14:textFill>
              </w:rPr>
              <w:t>根据《安徽省排污权有偿使用收入征收和使用管理办法》</w:t>
            </w:r>
            <w:r>
              <w:rPr>
                <w:rFonts w:hint="eastAsia"/>
                <w:b/>
                <w:bCs/>
                <w:color w:val="000000" w:themeColor="text1"/>
                <w:sz w:val="24"/>
                <w:highlight w:val="none"/>
                <w:lang w:eastAsia="zh-CN"/>
                <w14:textFill>
                  <w14:solidFill>
                    <w14:schemeClr w14:val="tx1"/>
                  </w14:solidFill>
                </w14:textFill>
              </w:rPr>
              <w:t>第五条</w:t>
            </w:r>
            <w:r>
              <w:rPr>
                <w:rFonts w:hint="eastAsia"/>
                <w:b w:val="0"/>
                <w:bCs w:val="0"/>
                <w:color w:val="000000" w:themeColor="text1"/>
                <w:sz w:val="24"/>
                <w:highlight w:val="none"/>
                <w:lang w:eastAsia="zh-CN"/>
                <w14:textFill>
                  <w14:solidFill>
                    <w14:schemeClr w14:val="tx1"/>
                  </w14:solidFill>
                </w14:textFill>
              </w:rPr>
              <w:t>规定：“现有排污单位的初始排污权暂通过无偿分配获取使用。</w:t>
            </w:r>
            <w:r>
              <w:rPr>
                <w:rFonts w:hint="eastAsia"/>
                <w:b/>
                <w:bCs/>
                <w:color w:val="000000" w:themeColor="text1"/>
                <w:sz w:val="24"/>
                <w:highlight w:val="none"/>
                <w:lang w:eastAsia="zh-CN"/>
                <w14:textFill>
                  <w14:solidFill>
                    <w14:schemeClr w14:val="tx1"/>
                  </w14:solidFill>
                </w14:textFill>
              </w:rPr>
              <w:t>除集中式污水治理和集中式工业废气治理设施外</w:t>
            </w:r>
            <w:r>
              <w:rPr>
                <w:rFonts w:hint="eastAsia"/>
                <w:b w:val="0"/>
                <w:bCs w:val="0"/>
                <w:color w:val="000000" w:themeColor="text1"/>
                <w:sz w:val="24"/>
                <w:highlight w:val="none"/>
                <w:lang w:eastAsia="zh-CN"/>
                <w14:textFill>
                  <w14:solidFill>
                    <w14:schemeClr w14:val="tx1"/>
                  </w14:solidFill>
                </w14:textFill>
              </w:rPr>
              <w:t>，列入排污许可重点和简化管理范围内有污染物许可排放量要求的新改扩建项目，确需新增纳入排污权交易范围的主要污染物许可排放量的在取得排污许可证前，应通过市场交易的方式有偿获取。</w:t>
            </w:r>
          </w:p>
          <w:p>
            <w:pPr>
              <w:pStyle w:val="39"/>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textAlignment w:val="auto"/>
              <w:rPr>
                <w:rFonts w:hint="default"/>
                <w:color w:val="000000" w:themeColor="text1"/>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东至县污水处理厂二期</w:t>
            </w:r>
            <w:r>
              <w:rPr>
                <w:rFonts w:hint="eastAsia" w:cs="Times New Roman"/>
                <w:color w:val="000000" w:themeColor="text1"/>
                <w:sz w:val="24"/>
                <w:szCs w:val="24"/>
                <w:highlight w:val="none"/>
                <w:lang w:eastAsia="zh-CN"/>
                <w14:textFill>
                  <w14:solidFill>
                    <w14:schemeClr w14:val="tx1"/>
                  </w14:solidFill>
                </w14:textFill>
              </w:rPr>
              <w:t>扩建</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工程</w:t>
            </w:r>
            <w:r>
              <w:rPr>
                <w:rFonts w:hint="default"/>
                <w:color w:val="000000" w:themeColor="text1"/>
                <w:sz w:val="24"/>
                <w:szCs w:val="24"/>
                <w:highlight w:val="none"/>
                <w:lang w:val="en-US" w:eastAsia="zh-CN"/>
                <w14:textFill>
                  <w14:solidFill>
                    <w14:schemeClr w14:val="tx1"/>
                  </w14:solidFill>
                </w14:textFill>
              </w:rPr>
              <w:t>属于</w:t>
            </w:r>
            <w:r>
              <w:rPr>
                <w:rFonts w:hint="default"/>
                <w:b w:val="0"/>
                <w:bCs w:val="0"/>
                <w:color w:val="000000" w:themeColor="text1"/>
                <w:sz w:val="24"/>
                <w:szCs w:val="24"/>
                <w:highlight w:val="none"/>
                <w:lang w:val="en-US" w:eastAsia="zh-CN"/>
                <w14:textFill>
                  <w14:solidFill>
                    <w14:schemeClr w14:val="tx1"/>
                  </w14:solidFill>
                </w14:textFill>
              </w:rPr>
              <w:t>“</w:t>
            </w:r>
            <w:r>
              <w:rPr>
                <w:rFonts w:hint="eastAsia"/>
                <w:b w:val="0"/>
                <w:bCs w:val="0"/>
                <w:color w:val="000000" w:themeColor="text1"/>
                <w:sz w:val="24"/>
                <w:highlight w:val="none"/>
                <w:lang w:eastAsia="zh-CN"/>
                <w14:textFill>
                  <w14:solidFill>
                    <w14:schemeClr w14:val="tx1"/>
                  </w14:solidFill>
                </w14:textFill>
              </w:rPr>
              <w:t>除集中式污水治理和集中式工业废气治理设施外</w:t>
            </w:r>
            <w:r>
              <w:rPr>
                <w:rFonts w:hint="default"/>
                <w:b w:val="0"/>
                <w:bCs w:val="0"/>
                <w:color w:val="000000" w:themeColor="text1"/>
                <w:sz w:val="24"/>
                <w:szCs w:val="24"/>
                <w:lang w:val="en-US" w:eastAsia="zh-CN"/>
                <w14:textFill>
                  <w14:solidFill>
                    <w14:schemeClr w14:val="tx1"/>
                  </w14:solidFill>
                </w14:textFill>
              </w:rPr>
              <w:t>”</w:t>
            </w:r>
            <w:r>
              <w:rPr>
                <w:rFonts w:hint="default"/>
                <w:color w:val="000000" w:themeColor="text1"/>
                <w:sz w:val="24"/>
                <w:szCs w:val="24"/>
                <w:lang w:val="en-US" w:eastAsia="zh-CN"/>
                <w14:textFill>
                  <w14:solidFill>
                    <w14:schemeClr w14:val="tx1"/>
                  </w14:solidFill>
                </w14:textFill>
              </w:rPr>
              <w:t>，收集处理</w:t>
            </w:r>
            <w:r>
              <w:rPr>
                <w:rFonts w:hint="eastAsia"/>
                <w:color w:val="000000" w:themeColor="text1"/>
                <w:sz w:val="24"/>
                <w:szCs w:val="24"/>
                <w:lang w:val="en-US" w:eastAsia="zh-CN"/>
                <w14:textFill>
                  <w14:solidFill>
                    <w14:schemeClr w14:val="tx1"/>
                  </w14:solidFill>
                </w14:textFill>
              </w:rPr>
              <w:t>少量</w:t>
            </w:r>
            <w:r>
              <w:rPr>
                <w:rFonts w:hint="default"/>
                <w:color w:val="000000" w:themeColor="text1"/>
                <w:sz w:val="24"/>
                <w:szCs w:val="24"/>
                <w:lang w:val="en-US" w:eastAsia="zh-CN"/>
                <w14:textFill>
                  <w14:solidFill>
                    <w14:schemeClr w14:val="tx1"/>
                  </w14:solidFill>
                </w14:textFill>
              </w:rPr>
              <w:t>工业废水及生活污水，可以大幅降低</w:t>
            </w:r>
            <w:r>
              <w:rPr>
                <w:rFonts w:hint="eastAsia"/>
                <w:color w:val="000000" w:themeColor="text1"/>
                <w:sz w:val="24"/>
                <w:szCs w:val="24"/>
                <w:lang w:val="en-US" w:eastAsia="zh-CN"/>
                <w14:textFill>
                  <w14:solidFill>
                    <w14:schemeClr w14:val="tx1"/>
                  </w14:solidFill>
                </w14:textFill>
              </w:rPr>
              <w:t>排</w:t>
            </w:r>
            <w:r>
              <w:rPr>
                <w:rFonts w:hint="default"/>
                <w:color w:val="000000" w:themeColor="text1"/>
                <w:sz w:val="24"/>
                <w:szCs w:val="24"/>
                <w:lang w:val="en-US" w:eastAsia="zh-CN"/>
                <w14:textFill>
                  <w14:solidFill>
                    <w14:schemeClr w14:val="tx1"/>
                  </w14:solidFill>
                </w14:textFill>
              </w:rPr>
              <w:t>入水体中污染物的负荷，改善纳污水体的水环境质量，因此符合</w:t>
            </w:r>
            <w:bookmarkStart w:id="56" w:name="OLE_LINK39"/>
            <w:r>
              <w:rPr>
                <w:rFonts w:hint="default"/>
                <w:color w:val="000000" w:themeColor="text1"/>
                <w:sz w:val="24"/>
                <w:szCs w:val="24"/>
                <w:lang w:val="en-US" w:eastAsia="zh-CN"/>
                <w14:textFill>
                  <w14:solidFill>
                    <w14:schemeClr w14:val="tx1"/>
                  </w14:solidFill>
                </w14:textFill>
              </w:rPr>
              <w:t>总量</w:t>
            </w:r>
            <w:bookmarkEnd w:id="56"/>
            <w:r>
              <w:rPr>
                <w:rFonts w:hint="default"/>
                <w:color w:val="000000" w:themeColor="text1"/>
                <w:sz w:val="24"/>
                <w:szCs w:val="24"/>
                <w:lang w:val="en-US" w:eastAsia="zh-CN"/>
                <w14:textFill>
                  <w14:solidFill>
                    <w14:schemeClr w14:val="tx1"/>
                  </w14:solidFill>
                </w14:textFill>
              </w:rPr>
              <w:t>控制和减排要求，无需进行排污权交易。</w:t>
            </w:r>
          </w:p>
          <w:p>
            <w:pPr>
              <w:spacing w:line="360" w:lineRule="auto"/>
              <w:rPr>
                <w:b/>
                <w:bCs/>
                <w:color w:val="000000" w:themeColor="text1"/>
                <w:sz w:val="28"/>
                <w:szCs w:val="28"/>
                <w:highlight w:val="yellow"/>
                <w14:textFill>
                  <w14:solidFill>
                    <w14:schemeClr w14:val="tx1"/>
                  </w14:solidFill>
                </w14:textFill>
              </w:rPr>
            </w:pPr>
            <w:r>
              <w:rPr>
                <w:b/>
                <w:bCs/>
                <w:color w:val="000000" w:themeColor="text1"/>
                <w:sz w:val="28"/>
                <w:szCs w:val="28"/>
                <w:highlight w:val="none"/>
                <w14:textFill>
                  <w14:solidFill>
                    <w14:schemeClr w14:val="tx1"/>
                  </w14:solidFill>
                </w14:textFill>
              </w:rPr>
              <w:t>3.</w:t>
            </w:r>
            <w:r>
              <w:rPr>
                <w:rFonts w:hint="eastAsia"/>
                <w:b/>
                <w:bCs/>
                <w:color w:val="000000" w:themeColor="text1"/>
                <w:sz w:val="28"/>
                <w:szCs w:val="28"/>
                <w:highlight w:val="none"/>
                <w:lang w:val="en-US" w:eastAsia="zh-CN"/>
                <w14:textFill>
                  <w14:solidFill>
                    <w14:schemeClr w14:val="tx1"/>
                  </w14:solidFill>
                </w14:textFill>
              </w:rPr>
              <w:t>5</w:t>
            </w:r>
            <w:r>
              <w:rPr>
                <w:b/>
                <w:bCs/>
                <w:color w:val="000000" w:themeColor="text1"/>
                <w:sz w:val="28"/>
                <w:szCs w:val="28"/>
                <w:highlight w:val="none"/>
                <w14:textFill>
                  <w14:solidFill>
                    <w14:schemeClr w14:val="tx1"/>
                  </w14:solidFill>
                </w14:textFill>
              </w:rPr>
              <w:t>总量控制原则</w:t>
            </w:r>
          </w:p>
          <w:p>
            <w:pPr>
              <w:spacing w:line="360" w:lineRule="auto"/>
              <w:ind w:firstLine="480" w:firstLineChars="200"/>
              <w:rPr>
                <w:color w:val="000000" w:themeColor="text1"/>
                <w14:textFill>
                  <w14:solidFill>
                    <w14:schemeClr w14:val="tx1"/>
                  </w14:solidFill>
                </w14:textFill>
              </w:rPr>
            </w:pPr>
            <w:r>
              <w:rPr>
                <w:color w:val="000000" w:themeColor="text1"/>
                <w:sz w:val="24"/>
                <w:highlight w:val="none"/>
                <w14:textFill>
                  <w14:solidFill>
                    <w14:schemeClr w14:val="tx1"/>
                  </w14:solidFill>
                </w14:textFill>
              </w:rPr>
              <w:t>根据《</w:t>
            </w:r>
            <w:r>
              <w:rPr>
                <w:rFonts w:hint="eastAsia"/>
                <w:color w:val="000000" w:themeColor="text1"/>
                <w:sz w:val="24"/>
                <w:highlight w:val="none"/>
                <w14:textFill>
                  <w14:solidFill>
                    <w14:schemeClr w14:val="tx1"/>
                  </w14:solidFill>
                </w14:textFill>
              </w:rPr>
              <w:t>建设项目主要污染物排放总量指标审核及管理暂行办法</w:t>
            </w:r>
            <w:r>
              <w:rPr>
                <w:color w:val="000000" w:themeColor="text1"/>
                <w:sz w:val="24"/>
                <w:highlight w:val="none"/>
                <w14:textFill>
                  <w14:solidFill>
                    <w14:schemeClr w14:val="tx1"/>
                  </w14:solidFill>
                </w14:textFill>
              </w:rPr>
              <w:t>》</w:t>
            </w:r>
            <w:r>
              <w:rPr>
                <w:rFonts w:hint="eastAsia"/>
                <w:color w:val="000000" w:themeColor="text1"/>
                <w:sz w:val="24"/>
                <w:highlight w:val="none"/>
                <w:lang w:eastAsia="zh-CN"/>
                <w14:textFill>
                  <w14:solidFill>
                    <w14:schemeClr w14:val="tx1"/>
                  </w14:solidFill>
                </w14:textFill>
              </w:rPr>
              <w:t>（</w:t>
            </w:r>
            <w:r>
              <w:rPr>
                <w:rFonts w:ascii="Helvetica" w:hAnsi="Helvetica" w:eastAsia="Helvetica" w:cs="Helvetica"/>
                <w:i w:val="0"/>
                <w:iCs w:val="0"/>
                <w:caps w:val="0"/>
                <w:color w:val="000000" w:themeColor="text1"/>
                <w:spacing w:val="0"/>
                <w:sz w:val="24"/>
                <w:szCs w:val="24"/>
                <w:highlight w:val="none"/>
                <w:shd w:val="clear" w:fill="FFFFFF"/>
                <w14:textFill>
                  <w14:solidFill>
                    <w14:schemeClr w14:val="tx1"/>
                  </w14:solidFill>
                </w14:textFill>
              </w:rPr>
              <w:t>环</w:t>
            </w:r>
            <w:r>
              <w:rPr>
                <w:rFonts w:ascii="Helvetica" w:hAnsi="Helvetica" w:eastAsia="Helvetica" w:cs="Helvetica"/>
                <w:i w:val="0"/>
                <w:iCs w:val="0"/>
                <w:caps w:val="0"/>
                <w:color w:val="000000" w:themeColor="text1"/>
                <w:spacing w:val="0"/>
                <w:sz w:val="24"/>
                <w:szCs w:val="24"/>
                <w:shd w:val="clear" w:fill="FFFFFF"/>
                <w14:textFill>
                  <w14:solidFill>
                    <w14:schemeClr w14:val="tx1"/>
                  </w14:solidFill>
                </w14:textFill>
              </w:rPr>
              <w:t>发〔</w:t>
            </w:r>
            <w:r>
              <w:rPr>
                <w:rFonts w:hint="default" w:ascii="Times New Roman" w:hAnsi="Times New Roman" w:eastAsia="Helvetica" w:cs="Times New Roman"/>
                <w:i w:val="0"/>
                <w:iCs w:val="0"/>
                <w:caps w:val="0"/>
                <w:color w:val="000000" w:themeColor="text1"/>
                <w:spacing w:val="0"/>
                <w:sz w:val="24"/>
                <w:szCs w:val="24"/>
                <w:shd w:val="clear" w:fill="FFFFFF"/>
                <w14:textFill>
                  <w14:solidFill>
                    <w14:schemeClr w14:val="tx1"/>
                  </w14:solidFill>
                </w14:textFill>
              </w:rPr>
              <w:t>2014</w:t>
            </w:r>
            <w:r>
              <w:rPr>
                <w:rFonts w:ascii="Helvetica" w:hAnsi="Helvetica" w:eastAsia="Helvetica" w:cs="Helvetica"/>
                <w:i w:val="0"/>
                <w:iCs w:val="0"/>
                <w:caps w:val="0"/>
                <w:color w:val="000000" w:themeColor="text1"/>
                <w:spacing w:val="0"/>
                <w:sz w:val="24"/>
                <w:szCs w:val="24"/>
                <w:shd w:val="clear" w:fill="FFFFFF"/>
                <w14:textFill>
                  <w14:solidFill>
                    <w14:schemeClr w14:val="tx1"/>
                  </w14:solidFill>
                </w14:textFill>
              </w:rPr>
              <w:t>〕</w:t>
            </w:r>
            <w:r>
              <w:rPr>
                <w:rFonts w:hint="default" w:ascii="Times New Roman" w:hAnsi="Times New Roman" w:eastAsia="Helvetica" w:cs="Times New Roman"/>
                <w:i w:val="0"/>
                <w:iCs w:val="0"/>
                <w:caps w:val="0"/>
                <w:color w:val="000000" w:themeColor="text1"/>
                <w:spacing w:val="0"/>
                <w:sz w:val="24"/>
                <w:szCs w:val="24"/>
                <w:shd w:val="clear" w:fill="FFFFFF"/>
                <w14:textFill>
                  <w14:solidFill>
                    <w14:schemeClr w14:val="tx1"/>
                  </w14:solidFill>
                </w14:textFill>
              </w:rPr>
              <w:t>197</w:t>
            </w:r>
            <w:r>
              <w:rPr>
                <w:rFonts w:ascii="Helvetica" w:hAnsi="Helvetica" w:eastAsia="Helvetica" w:cs="Helvetica"/>
                <w:i w:val="0"/>
                <w:iCs w:val="0"/>
                <w:caps w:val="0"/>
                <w:color w:val="000000" w:themeColor="text1"/>
                <w:spacing w:val="0"/>
                <w:sz w:val="24"/>
                <w:szCs w:val="24"/>
                <w:shd w:val="clear" w:fill="FFFFFF"/>
                <w14:textFill>
                  <w14:solidFill>
                    <w14:schemeClr w14:val="tx1"/>
                  </w14:solidFill>
                </w14:textFill>
              </w:rPr>
              <w:t>号</w:t>
            </w:r>
            <w:r>
              <w:rPr>
                <w:rFonts w:hint="eastAsia" w:ascii="Helvetica" w:hAnsi="Helvetica" w:eastAsia="宋体" w:cs="Helvetica"/>
                <w:i w:val="0"/>
                <w:iCs w:val="0"/>
                <w:caps w:val="0"/>
                <w:color w:val="000000" w:themeColor="text1"/>
                <w:spacing w:val="0"/>
                <w:sz w:val="24"/>
                <w:szCs w:val="24"/>
                <w:shd w:val="clear" w:fill="FFFFFF"/>
                <w:lang w:eastAsia="zh-CN"/>
                <w14:textFill>
                  <w14:solidFill>
                    <w14:schemeClr w14:val="tx1"/>
                  </w14:solidFill>
                </w14:textFill>
              </w:rPr>
              <w:t>）中“</w:t>
            </w:r>
            <w:r>
              <w:rPr>
                <w:rFonts w:hint="eastAsia"/>
                <w:color w:val="000000" w:themeColor="text1"/>
                <w:sz w:val="24"/>
                <w14:textFill>
                  <w14:solidFill>
                    <w14:schemeClr w14:val="tx1"/>
                  </w14:solidFill>
                </w14:textFill>
              </w:rPr>
              <w:t>本办法适用于各级环境保护主管部门对建设项目(</w:t>
            </w:r>
            <w:r>
              <w:rPr>
                <w:rFonts w:hint="eastAsia"/>
                <w:b/>
                <w:bCs/>
                <w:color w:val="000000" w:themeColor="text1"/>
                <w:sz w:val="24"/>
                <w14:textFill>
                  <w14:solidFill>
                    <w14:schemeClr w14:val="tx1"/>
                  </w14:solidFill>
                </w14:textFill>
              </w:rPr>
              <w:t>不含城镇生活污水处理厂、垃圾处理场、危险废物和医疗废物处置厂</w:t>
            </w:r>
            <w:r>
              <w:rPr>
                <w:rFonts w:hint="eastAsia"/>
                <w:color w:val="000000" w:themeColor="text1"/>
                <w:sz w:val="24"/>
                <w14:textFill>
                  <w14:solidFill>
                    <w14:schemeClr w14:val="tx1"/>
                  </w14:solidFill>
                </w14:textFill>
              </w:rPr>
              <w:t>)主要污染物排放总量指标的审核与管理。</w:t>
            </w:r>
            <w:r>
              <w:rPr>
                <w:rFonts w:hint="eastAsia"/>
                <w:color w:val="000000" w:themeColor="text1"/>
                <w:sz w:val="24"/>
                <w:lang w:eastAsia="zh-CN"/>
                <w14:textFill>
                  <w14:solidFill>
                    <w14:schemeClr w14:val="tx1"/>
                  </w14:solidFill>
                </w14:textFill>
              </w:rPr>
              <w:t>”本项目属于城镇污水处理厂，</w:t>
            </w:r>
            <w:r>
              <w:rPr>
                <w:rFonts w:hint="default"/>
                <w:color w:val="000000" w:themeColor="text1"/>
                <w:sz w:val="24"/>
                <w:szCs w:val="24"/>
                <w:lang w:val="en-US" w:eastAsia="zh-CN"/>
                <w14:textFill>
                  <w14:solidFill>
                    <w14:schemeClr w14:val="tx1"/>
                  </w14:solidFill>
                </w14:textFill>
              </w:rPr>
              <w:t>无需进行</w:t>
            </w:r>
            <w:r>
              <w:rPr>
                <w:rFonts w:hint="eastAsia"/>
                <w:color w:val="000000" w:themeColor="text1"/>
                <w:sz w:val="24"/>
                <w:szCs w:val="24"/>
                <w:lang w:val="en-US" w:eastAsia="zh-CN"/>
                <w14:textFill>
                  <w14:solidFill>
                    <w14:schemeClr w14:val="tx1"/>
                  </w14:solidFill>
                </w14:textFill>
              </w:rPr>
              <w:t>申请总量。</w:t>
            </w:r>
          </w:p>
        </w:tc>
      </w:tr>
    </w:tbl>
    <w:p>
      <w:pPr>
        <w:pStyle w:val="36"/>
        <w:spacing w:before="0" w:beforeAutospacing="0" w:after="0" w:afterAutospacing="0"/>
        <w:jc w:val="center"/>
        <w:outlineLvl w:val="0"/>
        <w:rPr>
          <w:rFonts w:ascii="Times New Roman" w:hAnsi="Times New Roman"/>
          <w:snapToGrid w:val="0"/>
          <w:color w:val="000000" w:themeColor="text1"/>
          <w:sz w:val="30"/>
          <w:szCs w:val="30"/>
          <w14:textFill>
            <w14:solidFill>
              <w14:schemeClr w14:val="tx1"/>
            </w14:solidFill>
          </w14:textFill>
        </w:rPr>
      </w:pPr>
      <w:r>
        <w:rPr>
          <w:rFonts w:ascii="Times New Roman" w:hAnsi="Times New Roman"/>
          <w:snapToGrid w:val="0"/>
          <w:color w:val="000000" w:themeColor="text1"/>
          <w:sz w:val="36"/>
          <w:szCs w:val="36"/>
          <w14:textFill>
            <w14:solidFill>
              <w14:schemeClr w14:val="tx1"/>
            </w14:solidFill>
          </w14:textFill>
        </w:rPr>
        <w:br w:type="page"/>
      </w:r>
      <w:r>
        <w:rPr>
          <w:rFonts w:ascii="Times New Roman" w:hAnsi="Times New Roman"/>
          <w:snapToGrid w:val="0"/>
          <w:color w:val="000000" w:themeColor="text1"/>
          <w:sz w:val="30"/>
          <w:szCs w:val="30"/>
          <w14:textFill>
            <w14:solidFill>
              <w14:schemeClr w14:val="tx1"/>
            </w14:solidFill>
          </w14:textFill>
        </w:rPr>
        <w:t>四、主要环境影响和保护措施</w:t>
      </w:r>
    </w:p>
    <w:tbl>
      <w:tblPr>
        <w:tblStyle w:val="40"/>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746"/>
        <w:gridCol w:w="8036"/>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746" w:type="dxa"/>
            <w:noWrap w:val="0"/>
            <w:tcMar>
              <w:left w:w="28" w:type="dxa"/>
              <w:right w:w="28" w:type="dxa"/>
            </w:tcMar>
            <w:vAlign w:val="center"/>
          </w:tcPr>
          <w:p>
            <w:pPr>
              <w:pStyle w:val="36"/>
              <w:adjustRightInd w:val="0"/>
              <w:snapToGrid w:val="0"/>
              <w:spacing w:before="0" w:beforeAutospacing="0" w:after="0" w:afterAutospacing="0"/>
              <w:jc w:val="center"/>
              <w:rPr>
                <w:rFonts w:ascii="Times New Roman" w:hAnsi="Times New Roman"/>
                <w:color w:val="000000" w:themeColor="text1"/>
                <w:kern w:val="2"/>
                <w:szCs w:val="24"/>
                <w14:textFill>
                  <w14:solidFill>
                    <w14:schemeClr w14:val="tx1"/>
                  </w14:solidFill>
                </w14:textFill>
              </w:rPr>
            </w:pPr>
            <w:r>
              <w:rPr>
                <w:rFonts w:ascii="Times New Roman" w:hAnsi="Times New Roman"/>
                <w:color w:val="000000" w:themeColor="text1"/>
                <w:kern w:val="2"/>
                <w:szCs w:val="24"/>
                <w14:textFill>
                  <w14:solidFill>
                    <w14:schemeClr w14:val="tx1"/>
                  </w14:solidFill>
                </w14:textFill>
              </w:rPr>
              <w:t>施工</w:t>
            </w:r>
          </w:p>
          <w:p>
            <w:pPr>
              <w:pStyle w:val="36"/>
              <w:adjustRightInd w:val="0"/>
              <w:snapToGrid w:val="0"/>
              <w:spacing w:before="0" w:beforeAutospacing="0" w:after="0" w:afterAutospacing="0"/>
              <w:jc w:val="center"/>
              <w:rPr>
                <w:rFonts w:ascii="Times New Roman" w:hAnsi="Times New Roman"/>
                <w:color w:val="000000" w:themeColor="text1"/>
                <w:kern w:val="2"/>
                <w:szCs w:val="24"/>
                <w14:textFill>
                  <w14:solidFill>
                    <w14:schemeClr w14:val="tx1"/>
                  </w14:solidFill>
                </w14:textFill>
              </w:rPr>
            </w:pPr>
            <w:r>
              <w:rPr>
                <w:rFonts w:ascii="Times New Roman" w:hAnsi="Times New Roman"/>
                <w:color w:val="000000" w:themeColor="text1"/>
                <w:kern w:val="2"/>
                <w:szCs w:val="24"/>
                <w14:textFill>
                  <w14:solidFill>
                    <w14:schemeClr w14:val="tx1"/>
                  </w14:solidFill>
                </w14:textFill>
              </w:rPr>
              <w:t>期环</w:t>
            </w:r>
          </w:p>
          <w:p>
            <w:pPr>
              <w:pStyle w:val="36"/>
              <w:adjustRightInd w:val="0"/>
              <w:snapToGrid w:val="0"/>
              <w:spacing w:before="0" w:beforeAutospacing="0" w:after="0" w:afterAutospacing="0"/>
              <w:jc w:val="center"/>
              <w:rPr>
                <w:rFonts w:ascii="Times New Roman" w:hAnsi="Times New Roman"/>
                <w:color w:val="000000" w:themeColor="text1"/>
                <w:kern w:val="2"/>
                <w:szCs w:val="24"/>
                <w14:textFill>
                  <w14:solidFill>
                    <w14:schemeClr w14:val="tx1"/>
                  </w14:solidFill>
                </w14:textFill>
              </w:rPr>
            </w:pPr>
            <w:r>
              <w:rPr>
                <w:rFonts w:ascii="Times New Roman" w:hAnsi="Times New Roman"/>
                <w:color w:val="000000" w:themeColor="text1"/>
                <w:kern w:val="2"/>
                <w:szCs w:val="24"/>
                <w14:textFill>
                  <w14:solidFill>
                    <w14:schemeClr w14:val="tx1"/>
                  </w14:solidFill>
                </w14:textFill>
              </w:rPr>
              <w:t>境保</w:t>
            </w:r>
          </w:p>
          <w:p>
            <w:pPr>
              <w:pStyle w:val="36"/>
              <w:adjustRightInd w:val="0"/>
              <w:snapToGrid w:val="0"/>
              <w:spacing w:before="0" w:beforeAutospacing="0" w:after="0" w:afterAutospacing="0"/>
              <w:jc w:val="center"/>
              <w:rPr>
                <w:rFonts w:ascii="Times New Roman" w:hAnsi="Times New Roman"/>
                <w:color w:val="000000" w:themeColor="text1"/>
                <w:kern w:val="2"/>
                <w:szCs w:val="24"/>
                <w14:textFill>
                  <w14:solidFill>
                    <w14:schemeClr w14:val="tx1"/>
                  </w14:solidFill>
                </w14:textFill>
              </w:rPr>
            </w:pPr>
            <w:r>
              <w:rPr>
                <w:rFonts w:ascii="Times New Roman" w:hAnsi="Times New Roman"/>
                <w:color w:val="000000" w:themeColor="text1"/>
                <w:kern w:val="2"/>
                <w:szCs w:val="24"/>
                <w14:textFill>
                  <w14:solidFill>
                    <w14:schemeClr w14:val="tx1"/>
                  </w14:solidFill>
                </w14:textFill>
              </w:rPr>
              <w:t>护措</w:t>
            </w:r>
          </w:p>
          <w:p>
            <w:pPr>
              <w:pStyle w:val="36"/>
              <w:adjustRightInd w:val="0"/>
              <w:snapToGrid w:val="0"/>
              <w:spacing w:before="0" w:beforeAutospacing="0" w:after="0" w:afterAutospacing="0"/>
              <w:jc w:val="center"/>
              <w:rPr>
                <w:rFonts w:ascii="Times New Roman" w:hAnsi="Times New Roman"/>
                <w:bCs/>
                <w:color w:val="000000" w:themeColor="text1"/>
                <w:kern w:val="2"/>
                <w:sz w:val="21"/>
                <w:szCs w:val="21"/>
                <w14:textFill>
                  <w14:solidFill>
                    <w14:schemeClr w14:val="tx1"/>
                  </w14:solidFill>
                </w14:textFill>
              </w:rPr>
            </w:pPr>
            <w:r>
              <w:rPr>
                <w:rFonts w:ascii="Times New Roman" w:hAnsi="Times New Roman"/>
                <w:color w:val="000000" w:themeColor="text1"/>
                <w:kern w:val="2"/>
                <w:szCs w:val="24"/>
                <w14:textFill>
                  <w14:solidFill>
                    <w14:schemeClr w14:val="tx1"/>
                  </w14:solidFill>
                </w14:textFill>
              </w:rPr>
              <w:t>施</w:t>
            </w:r>
          </w:p>
        </w:tc>
        <w:tc>
          <w:tcPr>
            <w:tcW w:w="8036" w:type="dxa"/>
            <w:noWrap w:val="0"/>
            <w:vAlign w:val="center"/>
          </w:tcPr>
          <w:p>
            <w:pPr>
              <w:pStyle w:val="109"/>
              <w:adjustRightInd/>
              <w:snapToGrid/>
              <w:spacing w:line="360" w:lineRule="auto"/>
              <w:ind w:firstLine="0"/>
              <w:rPr>
                <w:b/>
                <w:bCs/>
                <w:color w:val="000000" w:themeColor="text1"/>
                <w:sz w:val="28"/>
                <w:szCs w:val="28"/>
                <w14:textFill>
                  <w14:solidFill>
                    <w14:schemeClr w14:val="tx1"/>
                  </w14:solidFill>
                </w14:textFill>
              </w:rPr>
            </w:pPr>
            <w:r>
              <w:rPr>
                <w:b/>
                <w:bCs/>
                <w:color w:val="000000" w:themeColor="text1"/>
                <w:sz w:val="28"/>
                <w:szCs w:val="28"/>
                <w14:textFill>
                  <w14:solidFill>
                    <w14:schemeClr w14:val="tx1"/>
                  </w14:solidFill>
                </w14:textFill>
              </w:rPr>
              <w:t>4.1施工期环境保护措施</w:t>
            </w:r>
          </w:p>
          <w:p>
            <w:pPr>
              <w:pStyle w:val="109"/>
              <w:adjustRightInd/>
              <w:snapToGrid/>
              <w:spacing w:line="360" w:lineRule="auto"/>
              <w:ind w:firstLine="0"/>
              <w:rPr>
                <w:b/>
                <w:bCs/>
                <w:color w:val="000000" w:themeColor="text1"/>
                <w:szCs w:val="24"/>
                <w14:textFill>
                  <w14:solidFill>
                    <w14:schemeClr w14:val="tx1"/>
                  </w14:solidFill>
                </w14:textFill>
              </w:rPr>
            </w:pPr>
            <w:r>
              <w:rPr>
                <w:b/>
                <w:bCs/>
                <w:color w:val="000000" w:themeColor="text1"/>
                <w:szCs w:val="24"/>
                <w14:textFill>
                  <w14:solidFill>
                    <w14:schemeClr w14:val="tx1"/>
                  </w14:solidFill>
                </w14:textFill>
              </w:rPr>
              <w:t>4.1.1施工期大气环境保护措施</w:t>
            </w:r>
          </w:p>
          <w:p>
            <w:pPr>
              <w:pStyle w:val="28"/>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在施工阶段对空气环境的污染主要来自施工</w:t>
            </w:r>
            <w:r>
              <w:rPr>
                <w:rFonts w:hint="eastAsia"/>
                <w:color w:val="000000" w:themeColor="text1"/>
                <w:sz w:val="24"/>
                <w:szCs w:val="24"/>
                <w:lang w:eastAsia="zh-CN"/>
                <w14:textFill>
                  <w14:solidFill>
                    <w14:schemeClr w14:val="tx1"/>
                  </w14:solidFill>
                </w14:textFill>
              </w:rPr>
              <w:t>场地</w:t>
            </w:r>
            <w:r>
              <w:rPr>
                <w:color w:val="000000" w:themeColor="text1"/>
                <w:sz w:val="24"/>
                <w:szCs w:val="24"/>
                <w14:textFill>
                  <w14:solidFill>
                    <w14:schemeClr w14:val="tx1"/>
                  </w14:solidFill>
                </w14:textFill>
              </w:rPr>
              <w:t>扬尘，另有少量施工车辆尾气。施工扬尘可分为车辆行驶扬尘、堆场扬尘。本项目施工期间扬尘主要来自堆场扬尘和车辆行驶扬尘、建筑材料运输、卸载中的扬尘，土方运输车辆行驶产生的扬尘，临时物料堆场和裸露场地产生的扬尘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000000" w:themeColor="text1"/>
                <w:kern w:val="0"/>
                <w:sz w:val="24"/>
                <w:szCs w:val="20"/>
                <w14:textFill>
                  <w14:solidFill>
                    <w14:schemeClr w14:val="tx1"/>
                  </w14:solidFill>
                </w14:textFill>
              </w:rPr>
            </w:pPr>
            <w:r>
              <w:rPr>
                <w:rFonts w:hint="eastAsia"/>
                <w:color w:val="000000" w:themeColor="text1"/>
                <w:sz w:val="24"/>
                <w14:textFill>
                  <w14:solidFill>
                    <w14:schemeClr w14:val="tx1"/>
                  </w14:solidFill>
                </w14:textFill>
              </w:rPr>
              <w:t>根据</w:t>
            </w:r>
            <w:r>
              <w:rPr>
                <w:color w:val="000000" w:themeColor="text1"/>
                <w:kern w:val="0"/>
                <w:sz w:val="24"/>
                <w14:textFill>
                  <w14:solidFill>
                    <w14:schemeClr w14:val="tx1"/>
                  </w14:solidFill>
                </w14:textFill>
              </w:rPr>
              <w:t>《安徽省大气污染防治行动计划实施方案》</w:t>
            </w:r>
            <w:r>
              <w:rPr>
                <w:rFonts w:hint="eastAsia"/>
                <w:color w:val="000000" w:themeColor="text1"/>
                <w:kern w:val="0"/>
                <w:sz w:val="24"/>
                <w14:textFill>
                  <w14:solidFill>
                    <w14:schemeClr w14:val="tx1"/>
                  </w14:solidFill>
                </w14:textFill>
              </w:rPr>
              <w:t>及《施工场地颗粒物排放标准》中相关要求，施工场地所处设区市空气质量指数（AQI）不大于 300 时，需执行监测点颗粒物排放要求。根据</w:t>
            </w:r>
            <w:r>
              <w:rPr>
                <w:rFonts w:ascii="Times New Roman" w:hAnsi="Times New Roman" w:eastAsia="宋体" w:cs="Times New Roman"/>
                <w:b w:val="0"/>
                <w:bCs w:val="0"/>
                <w:color w:val="000000" w:themeColor="text1"/>
                <w:sz w:val="24"/>
                <w:szCs w:val="24"/>
                <w14:textFill>
                  <w14:solidFill>
                    <w14:schemeClr w14:val="tx1"/>
                  </w14:solidFill>
                </w14:textFill>
              </w:rPr>
              <w:t>202</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5</w:t>
            </w:r>
            <w:r>
              <w:rPr>
                <w:rFonts w:ascii="Times New Roman" w:hAnsi="Times New Roman" w:eastAsia="宋体" w:cs="Times New Roman"/>
                <w:b w:val="0"/>
                <w:bCs w:val="0"/>
                <w:color w:val="000000" w:themeColor="text1"/>
                <w:sz w:val="24"/>
                <w:szCs w:val="24"/>
                <w14:textFill>
                  <w14:solidFill>
                    <w14:schemeClr w14:val="tx1"/>
                  </w14:solidFill>
                </w14:textFill>
              </w:rPr>
              <w:t>年</w:t>
            </w:r>
            <w:r>
              <w:rPr>
                <w:rFonts w:hint="eastAsia" w:ascii="Times New Roman" w:hAnsi="Times New Roman" w:eastAsia="宋体" w:cs="Times New Roman"/>
                <w:b w:val="0"/>
                <w:bCs w:val="0"/>
                <w:color w:val="000000" w:themeColor="text1"/>
                <w:sz w:val="24"/>
                <w:szCs w:val="24"/>
                <w:lang w:val="en-US" w:eastAsia="zh-CN"/>
                <w14:textFill>
                  <w14:solidFill>
                    <w14:schemeClr w14:val="tx1"/>
                  </w14:solidFill>
                </w14:textFill>
              </w:rPr>
              <w:t>3月</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11</w:t>
            </w:r>
            <w:r>
              <w:rPr>
                <w:rFonts w:hint="eastAsia" w:ascii="Times New Roman" w:hAnsi="Times New Roman" w:eastAsia="宋体" w:cs="Times New Roman"/>
                <w:b w:val="0"/>
                <w:bCs w:val="0"/>
                <w:color w:val="000000" w:themeColor="text1"/>
                <w:sz w:val="24"/>
                <w:szCs w:val="24"/>
                <w:lang w:val="en-US" w:eastAsia="zh-CN"/>
                <w14:textFill>
                  <w14:solidFill>
                    <w14:schemeClr w14:val="tx1"/>
                  </w14:solidFill>
                </w14:textFill>
              </w:rPr>
              <w:t>日</w:t>
            </w:r>
            <w:r>
              <w:rPr>
                <w:rFonts w:ascii="Times New Roman" w:hAnsi="Times New Roman" w:eastAsia="宋体" w:cs="Times New Roman"/>
                <w:b w:val="0"/>
                <w:bCs w:val="0"/>
                <w:color w:val="000000" w:themeColor="text1"/>
                <w:sz w:val="24"/>
                <w:szCs w:val="24"/>
                <w14:textFill>
                  <w14:solidFill>
                    <w14:schemeClr w14:val="tx1"/>
                  </w14:solidFill>
                </w14:textFill>
              </w:rPr>
              <w:t>公开发布的《</w:t>
            </w:r>
            <w:bookmarkStart w:id="57" w:name="OLE_LINK25"/>
            <w:r>
              <w:rPr>
                <w:rFonts w:hint="eastAsia" w:ascii="Times New Roman" w:hAnsi="Times New Roman" w:eastAsia="宋体" w:cs="Times New Roman"/>
                <w:b w:val="0"/>
                <w:bCs w:val="0"/>
                <w:color w:val="000000" w:themeColor="text1"/>
                <w:sz w:val="24"/>
                <w:szCs w:val="24"/>
                <w:lang w:val="en-US" w:eastAsia="zh-CN"/>
                <w14:textFill>
                  <w14:solidFill>
                    <w14:schemeClr w14:val="tx1"/>
                  </w14:solidFill>
                </w14:textFill>
              </w:rPr>
              <w:t>202</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4</w:t>
            </w:r>
            <w:r>
              <w:rPr>
                <w:rFonts w:hint="eastAsia" w:ascii="Times New Roman" w:hAnsi="Times New Roman" w:eastAsia="宋体" w:cs="Times New Roman"/>
                <w:b w:val="0"/>
                <w:bCs w:val="0"/>
                <w:color w:val="000000" w:themeColor="text1"/>
                <w:sz w:val="24"/>
                <w:szCs w:val="24"/>
                <w:lang w:val="en-US" w:eastAsia="zh-CN"/>
                <w14:textFill>
                  <w14:solidFill>
                    <w14:schemeClr w14:val="tx1"/>
                  </w14:solidFill>
                </w14:textFill>
              </w:rPr>
              <w:t>年东至县环境质量</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状况公报</w:t>
            </w:r>
            <w:bookmarkEnd w:id="57"/>
            <w:r>
              <w:rPr>
                <w:rFonts w:ascii="Times New Roman" w:hAnsi="Times New Roman" w:eastAsia="宋体" w:cs="Times New Roman"/>
                <w:b w:val="0"/>
                <w:bCs w:val="0"/>
                <w:color w:val="000000" w:themeColor="text1"/>
                <w:sz w:val="24"/>
                <w:szCs w:val="24"/>
                <w14:textFill>
                  <w14:solidFill>
                    <w14:schemeClr w14:val="tx1"/>
                  </w14:solidFill>
                </w14:textFill>
              </w:rPr>
              <w:t>》</w:t>
            </w:r>
            <w:r>
              <w:rPr>
                <w:rFonts w:ascii="Times New Roman" w:hAnsi="Times New Roman" w:eastAsia="宋体" w:cs="Times New Roman"/>
                <w:b w:val="0"/>
                <w:bCs w:val="0"/>
                <w:color w:val="000000" w:themeColor="text1"/>
                <w14:textFill>
                  <w14:solidFill>
                    <w14:schemeClr w14:val="tx1"/>
                  </w14:solidFill>
                </w14:textFill>
              </w:rPr>
              <w:t>中</w:t>
            </w:r>
            <w:r>
              <w:rPr>
                <w:rFonts w:hint="eastAsia"/>
                <w:color w:val="000000" w:themeColor="text1"/>
                <w:kern w:val="0"/>
                <w:sz w:val="24"/>
                <w14:textFill>
                  <w14:solidFill>
                    <w14:schemeClr w14:val="tx1"/>
                  </w14:solidFill>
                </w14:textFill>
              </w:rPr>
              <w:t>公布的202</w:t>
            </w:r>
            <w:r>
              <w:rPr>
                <w:rFonts w:hint="eastAsia"/>
                <w:color w:val="000000" w:themeColor="text1"/>
                <w:kern w:val="0"/>
                <w:sz w:val="24"/>
                <w:lang w:val="en-US" w:eastAsia="zh-CN"/>
                <w14:textFill>
                  <w14:solidFill>
                    <w14:schemeClr w14:val="tx1"/>
                  </w14:solidFill>
                </w14:textFill>
              </w:rPr>
              <w:t>4</w:t>
            </w:r>
            <w:r>
              <w:rPr>
                <w:rFonts w:hint="eastAsia"/>
                <w:color w:val="000000" w:themeColor="text1"/>
                <w:kern w:val="0"/>
                <w:sz w:val="24"/>
                <w14:textFill>
                  <w14:solidFill>
                    <w14:schemeClr w14:val="tx1"/>
                  </w14:solidFill>
                </w14:textFill>
              </w:rPr>
              <w:t>年城区环境空气质量指数（AQI）优良天数337天，</w:t>
            </w:r>
            <w:r>
              <w:rPr>
                <w:rFonts w:hint="eastAsia"/>
                <w:bCs/>
                <w:color w:val="000000" w:themeColor="text1"/>
                <w:sz w:val="24"/>
                <w14:textFill>
                  <w14:solidFill>
                    <w14:schemeClr w14:val="tx1"/>
                  </w14:solidFill>
                </w14:textFill>
              </w:rPr>
              <w:t>所在区域</w:t>
            </w:r>
            <w:r>
              <w:rPr>
                <w:rFonts w:hint="eastAsia"/>
                <w:color w:val="000000" w:themeColor="text1"/>
                <w:sz w:val="24"/>
                <w14:textFill>
                  <w14:solidFill>
                    <w14:schemeClr w14:val="tx1"/>
                  </w14:solidFill>
                </w14:textFill>
              </w:rPr>
              <w:t>环境空气质量达标，为达标区。项目施工期不设监控要求，根据项目特点提出施工颗粒物管控措施，</w:t>
            </w:r>
            <w:r>
              <w:rPr>
                <w:rFonts w:hint="eastAsia"/>
                <w:color w:val="000000" w:themeColor="text1"/>
                <w:kern w:val="0"/>
                <w:sz w:val="24"/>
                <w14:textFill>
                  <w14:solidFill>
                    <w14:schemeClr w14:val="tx1"/>
                  </w14:solidFill>
                </w14:textFill>
              </w:rPr>
              <w:t>具体如下；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color w:val="000000" w:themeColor="text1"/>
                <w:sz w:val="24"/>
                <w14:textFill>
                  <w14:solidFill>
                    <w14:schemeClr w14:val="tx1"/>
                  </w14:solidFill>
                </w14:textFill>
              </w:rPr>
            </w:pPr>
            <w:r>
              <w:rPr>
                <w:color w:val="000000" w:themeColor="text1"/>
                <w:sz w:val="24"/>
                <w14:textFill>
                  <w14:solidFill>
                    <w14:schemeClr w14:val="tx1"/>
                  </w14:solidFill>
                </w14:textFill>
              </w:rPr>
              <w:t>（1）运输道路扬尘控制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color w:val="000000" w:themeColor="text1"/>
                <w:sz w:val="24"/>
                <w14:textFill>
                  <w14:solidFill>
                    <w14:schemeClr w14:val="tx1"/>
                  </w14:solidFill>
                </w14:textFill>
              </w:rPr>
            </w:pPr>
            <w:r>
              <w:rPr>
                <w:color w:val="000000" w:themeColor="text1"/>
                <w:sz w:val="24"/>
                <w14:textFill>
                  <w14:solidFill>
                    <w14:schemeClr w14:val="tx1"/>
                  </w14:solidFill>
                </w14:textFill>
              </w:rPr>
              <w:t>①首先运输散装材料的车辆（如石子、沙子等）需加盖篷布遮盖，以减少洒落；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color w:val="000000" w:themeColor="text1"/>
                <w:sz w:val="24"/>
                <w14:textFill>
                  <w14:solidFill>
                    <w14:schemeClr w14:val="tx1"/>
                  </w14:solidFill>
                </w14:textFill>
              </w:rPr>
            </w:pPr>
            <w:r>
              <w:rPr>
                <w:color w:val="000000" w:themeColor="text1"/>
                <w:sz w:val="24"/>
                <w14:textFill>
                  <w14:solidFill>
                    <w14:schemeClr w14:val="tx1"/>
                  </w14:solidFill>
                </w14:textFill>
              </w:rPr>
              <w:t>②应定期对道路洒水抑尘；</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color w:val="000000" w:themeColor="text1"/>
                <w:sz w:val="24"/>
                <w14:textFill>
                  <w14:solidFill>
                    <w14:schemeClr w14:val="tx1"/>
                  </w14:solidFill>
                </w14:textFill>
              </w:rPr>
            </w:pPr>
            <w:r>
              <w:rPr>
                <w:color w:val="000000" w:themeColor="text1"/>
                <w:sz w:val="24"/>
                <w14:textFill>
                  <w14:solidFill>
                    <w14:schemeClr w14:val="tx1"/>
                  </w14:solidFill>
                </w14:textFill>
              </w:rPr>
              <w:t>③减缓施工车辆进出行驶速度。</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color w:val="000000" w:themeColor="text1"/>
                <w:sz w:val="24"/>
                <w14:textFill>
                  <w14:solidFill>
                    <w14:schemeClr w14:val="tx1"/>
                  </w14:solidFill>
                </w14:textFill>
              </w:rPr>
            </w:pPr>
            <w:r>
              <w:rPr>
                <w:color w:val="000000" w:themeColor="text1"/>
                <w:sz w:val="24"/>
                <w14:textFill>
                  <w14:solidFill>
                    <w14:schemeClr w14:val="tx1"/>
                  </w14:solidFill>
                </w14:textFill>
              </w:rPr>
              <w:t>（2）露天堆场扬尘控制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color w:val="000000" w:themeColor="text1"/>
                <w:sz w:val="24"/>
                <w14:textFill>
                  <w14:solidFill>
                    <w14:schemeClr w14:val="tx1"/>
                  </w14:solidFill>
                </w14:textFill>
              </w:rPr>
            </w:pPr>
            <w:r>
              <w:rPr>
                <w:rFonts w:hint="eastAsia"/>
                <w:color w:val="000000" w:themeColor="text1"/>
                <w:sz w:val="24"/>
                <w:lang w:eastAsia="zh-CN"/>
                <w14:textFill>
                  <w14:solidFill>
                    <w14:schemeClr w14:val="tx1"/>
                  </w14:solidFill>
                </w14:textFill>
              </w:rPr>
              <w:t>①</w:t>
            </w:r>
            <w:r>
              <w:rPr>
                <w:color w:val="000000" w:themeColor="text1"/>
                <w:sz w:val="24"/>
                <w14:textFill>
                  <w14:solidFill>
                    <w14:schemeClr w14:val="tx1"/>
                  </w14:solidFill>
                </w14:textFill>
              </w:rPr>
              <w:t>禁止在大风时进行装卸和搅拌作业；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color w:val="000000" w:themeColor="text1"/>
                <w:sz w:val="24"/>
                <w14:textFill>
                  <w14:solidFill>
                    <w14:schemeClr w14:val="tx1"/>
                  </w14:solidFill>
                </w14:textFill>
              </w:rPr>
            </w:pPr>
            <w:r>
              <w:rPr>
                <w:color w:val="000000" w:themeColor="text1"/>
                <w:sz w:val="24"/>
                <w14:textFill>
                  <w14:solidFill>
                    <w14:schemeClr w14:val="tx1"/>
                  </w14:solidFill>
                </w14:textFill>
              </w:rPr>
              <w:t>②施工单位应尽量减少物料露天堆放。如</w:t>
            </w:r>
            <w:r>
              <w:rPr>
                <w:rFonts w:hint="eastAsia"/>
                <w:color w:val="000000" w:themeColor="text1"/>
                <w:sz w:val="24"/>
                <w:lang w:eastAsia="zh-CN"/>
                <w14:textFill>
                  <w14:solidFill>
                    <w14:schemeClr w14:val="tx1"/>
                  </w14:solidFill>
                </w14:textFill>
              </w:rPr>
              <w:t>必须</w:t>
            </w:r>
            <w:r>
              <w:rPr>
                <w:color w:val="000000" w:themeColor="text1"/>
                <w:sz w:val="24"/>
                <w14:textFill>
                  <w14:solidFill>
                    <w14:schemeClr w14:val="tx1"/>
                  </w14:solidFill>
                </w14:textFill>
              </w:rPr>
              <w:t>露天堆放，应加盖篷布；</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color w:val="000000" w:themeColor="text1"/>
                <w:sz w:val="24"/>
                <w14:textFill>
                  <w14:solidFill>
                    <w14:schemeClr w14:val="tx1"/>
                  </w14:solidFill>
                </w14:textFill>
              </w:rPr>
            </w:pPr>
            <w:r>
              <w:rPr>
                <w:color w:val="000000" w:themeColor="text1"/>
                <w:sz w:val="24"/>
                <w14:textFill>
                  <w14:solidFill>
                    <w14:schemeClr w14:val="tx1"/>
                  </w14:solidFill>
                </w14:textFill>
              </w:rPr>
              <w:t>③定期洒水，保持湿度。</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color w:val="000000" w:themeColor="text1"/>
                <w:sz w:val="24"/>
                <w14:textFill>
                  <w14:solidFill>
                    <w14:schemeClr w14:val="tx1"/>
                  </w14:solidFill>
                </w14:textFill>
              </w:rPr>
            </w:pPr>
            <w:r>
              <w:rPr>
                <w:color w:val="000000" w:themeColor="text1"/>
                <w:sz w:val="24"/>
                <w14:textFill>
                  <w14:solidFill>
                    <w14:schemeClr w14:val="tx1"/>
                  </w14:solidFill>
                </w14:textFill>
              </w:rPr>
              <w:t>（3）其他控制措施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color w:val="000000" w:themeColor="text1"/>
                <w:sz w:val="24"/>
                <w14:textFill>
                  <w14:solidFill>
                    <w14:schemeClr w14:val="tx1"/>
                  </w14:solidFill>
                </w14:textFill>
              </w:rPr>
            </w:pPr>
            <w:r>
              <w:rPr>
                <w:color w:val="000000" w:themeColor="text1"/>
                <w:sz w:val="24"/>
                <w14:textFill>
                  <w14:solidFill>
                    <w14:schemeClr w14:val="tx1"/>
                  </w14:solidFill>
                </w14:textFill>
              </w:rPr>
              <w:t>施工现场应在四周加设5米左右临时遮挡围墙以防止二次扬尘向周围扩散影响周围道路的交通运行。</w:t>
            </w:r>
          </w:p>
          <w:p>
            <w:pPr>
              <w:pStyle w:val="39"/>
              <w:keepNext w:val="0"/>
              <w:keepLines w:val="0"/>
              <w:pageBreakBefore w:val="0"/>
              <w:widowControl w:val="0"/>
              <w:numPr>
                <w:ilvl w:val="0"/>
                <w:numId w:val="15"/>
              </w:numPr>
              <w:tabs>
                <w:tab w:val="left" w:pos="864"/>
              </w:tabs>
              <w:kinsoku/>
              <w:wordWrap/>
              <w:overflowPunct/>
              <w:topLinePunct w:val="0"/>
              <w:autoSpaceDE/>
              <w:autoSpaceDN/>
              <w:bidi w:val="0"/>
              <w:adjustRightInd/>
              <w:snapToGrid/>
              <w:spacing w:after="0" w:line="360" w:lineRule="auto"/>
              <w:ind w:left="0" w:leftChars="0" w:firstLine="480" w:firstLineChars="200"/>
              <w:textAlignment w:val="auto"/>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施工现场应采用清洗、清扫、覆盖、绿化、喷淋、喷雾、吸尘、封闭等综合扬尘污染防治措施。</w:t>
            </w:r>
          </w:p>
          <w:p>
            <w:pPr>
              <w:pStyle w:val="39"/>
              <w:tabs>
                <w:tab w:val="left" w:pos="864"/>
              </w:tabs>
              <w:spacing w:after="0" w:line="360" w:lineRule="auto"/>
              <w:ind w:left="0" w:leftChars="0"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（5）</w:t>
            </w:r>
            <w:r>
              <w:rPr>
                <w:color w:val="000000" w:themeColor="text1"/>
                <w:sz w:val="24"/>
                <w14:textFill>
                  <w14:solidFill>
                    <w14:schemeClr w14:val="tx1"/>
                  </w14:solidFill>
                </w14:textFill>
              </w:rPr>
              <w:t>混凝土桩头、路面、墙体破除、砼支撑切割等易产生扬尘的施工活动必须采取湿作业工法</w:t>
            </w:r>
            <w:r>
              <w:rPr>
                <w:rFonts w:hint="eastAsia"/>
                <w:color w:val="000000" w:themeColor="text1"/>
                <w:sz w:val="24"/>
                <w14:textFill>
                  <w14:solidFill>
                    <w14:schemeClr w14:val="tx1"/>
                  </w14:solidFill>
                </w14:textFill>
              </w:rPr>
              <w:t>。</w:t>
            </w:r>
          </w:p>
          <w:p>
            <w:pPr>
              <w:pStyle w:val="39"/>
              <w:tabs>
                <w:tab w:val="left" w:pos="864"/>
              </w:tabs>
              <w:spacing w:after="0" w:line="360" w:lineRule="auto"/>
              <w:ind w:left="0" w:leftChars="0"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同时项目应严格执行六个百分之百标准：</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①现场封闭管理百分之百</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施工现场硬质围挡应连续设置，城区主要路段工地围挡高度不低于2.5m，一般路段的工地不低于1.8m，做到坚固、平稳、整洁、美观。在建工程外立面应用安全网实现全封闭围护。</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②场区道路硬化百分之百</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主要通道、进出道路、材料加工区及办公生活区地面进行硬化处理。</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③渣土物料</w:t>
            </w:r>
            <w:r>
              <w:rPr>
                <w:rFonts w:hint="eastAsia"/>
                <w:color w:val="000000" w:themeColor="text1"/>
                <w:sz w:val="24"/>
                <w:lang w:eastAsia="zh-CN"/>
                <w14:textFill>
                  <w14:solidFill>
                    <w14:schemeClr w14:val="tx1"/>
                  </w14:solidFill>
                </w14:textFill>
              </w:rPr>
              <w:t>篷盖</w:t>
            </w:r>
            <w:r>
              <w:rPr>
                <w:color w:val="000000" w:themeColor="text1"/>
                <w:sz w:val="24"/>
                <w14:textFill>
                  <w14:solidFill>
                    <w14:schemeClr w14:val="tx1"/>
                  </w14:solidFill>
                </w14:textFill>
              </w:rPr>
              <w:t>百分之百</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施工现场内裸露的场地和集中堆放的土方应采取覆盖、固化或绿化等防尘措施。易产生扬尘的物料要篷盖。</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④洒水清扫保洁百分之百</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施工现场设专人负责卫生保洁，每天上午、下午各进行</w:t>
            </w:r>
            <w:r>
              <w:rPr>
                <w:rFonts w:hint="eastAsia"/>
                <w:color w:val="000000" w:themeColor="text1"/>
                <w:sz w:val="24"/>
                <w:lang w:eastAsia="zh-CN"/>
                <w14:textFill>
                  <w14:solidFill>
                    <w14:schemeClr w14:val="tx1"/>
                  </w14:solidFill>
                </w14:textFill>
              </w:rPr>
              <w:t>两次</w:t>
            </w:r>
            <w:r>
              <w:rPr>
                <w:color w:val="000000" w:themeColor="text1"/>
                <w:sz w:val="24"/>
                <w14:textFill>
                  <w14:solidFill>
                    <w14:schemeClr w14:val="tx1"/>
                  </w14:solidFill>
                </w14:textFill>
              </w:rPr>
              <w:t>洒水降尘，遇到干旱和大风天气时，应增加洒水降尘次数，确保无浮土扬尘。开挖、回填等土方作业时，要辅以洒水压尘等措施。工程竣工后，施工现场的临设、围挡、垃圾等必须及时清理完毕，清理时必须采取有效的降尘措施。</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⑤物料密闭运输百分之百</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易产生扬尘的建筑材料、渣土应采取密闭搬运、存储或采用防尘布苫盖等防尘措施。严禁熔融沥青、焚烧垃圾等有毒有害物质，禁止无牌无证车辆进入施工现场。</w:t>
            </w:r>
          </w:p>
          <w:p>
            <w:pPr>
              <w:spacing w:line="360" w:lineRule="auto"/>
              <w:ind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⑥出入车辆清洗百分之百</w:t>
            </w:r>
          </w:p>
          <w:p>
            <w:pPr>
              <w:spacing w:line="360" w:lineRule="auto"/>
              <w:ind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施工现场出入口处设置自动车辆冲洗装置和沉淀池，运输车辆底盘和车轮冲洗干净后方可驶离施工现场。</w:t>
            </w:r>
          </w:p>
          <w:p>
            <w:pPr>
              <w:pStyle w:val="109"/>
              <w:adjustRightInd/>
              <w:snapToGrid/>
              <w:spacing w:line="360" w:lineRule="auto"/>
              <w:ind w:firstLine="480" w:firstLineChars="200"/>
              <w:rPr>
                <w:color w:val="000000" w:themeColor="text1"/>
                <w:szCs w:val="24"/>
                <w14:textFill>
                  <w14:solidFill>
                    <w14:schemeClr w14:val="tx1"/>
                  </w14:solidFill>
                </w14:textFill>
              </w:rPr>
            </w:pPr>
            <w:r>
              <w:rPr>
                <w:color w:val="000000" w:themeColor="text1"/>
                <w:szCs w:val="24"/>
                <w14:textFill>
                  <w14:solidFill>
                    <w14:schemeClr w14:val="tx1"/>
                  </w14:solidFill>
                </w14:textFill>
              </w:rPr>
              <w:t>施工扬尘的影响是暂时的，可逆的，工程一结束，污染影响也就</w:t>
            </w:r>
            <w:r>
              <w:rPr>
                <w:rFonts w:hint="eastAsia"/>
                <w:color w:val="000000" w:themeColor="text1"/>
                <w:szCs w:val="24"/>
                <w:lang w:eastAsia="zh-CN"/>
                <w14:textFill>
                  <w14:solidFill>
                    <w14:schemeClr w14:val="tx1"/>
                  </w14:solidFill>
                </w14:textFill>
              </w:rPr>
              <w:t>随之</w:t>
            </w:r>
            <w:r>
              <w:rPr>
                <w:color w:val="000000" w:themeColor="text1"/>
                <w:szCs w:val="24"/>
                <w14:textFill>
                  <w14:solidFill>
                    <w14:schemeClr w14:val="tx1"/>
                  </w14:solidFill>
                </w14:textFill>
              </w:rPr>
              <w:t>停止。</w:t>
            </w:r>
          </w:p>
          <w:p>
            <w:pPr>
              <w:pStyle w:val="109"/>
              <w:adjustRightInd/>
              <w:snapToGrid/>
              <w:spacing w:line="360" w:lineRule="auto"/>
              <w:ind w:firstLine="0"/>
              <w:rPr>
                <w:b/>
                <w:bCs/>
                <w:color w:val="000000" w:themeColor="text1"/>
                <w:szCs w:val="24"/>
                <w14:textFill>
                  <w14:solidFill>
                    <w14:schemeClr w14:val="tx1"/>
                  </w14:solidFill>
                </w14:textFill>
              </w:rPr>
            </w:pPr>
            <w:r>
              <w:rPr>
                <w:b/>
                <w:bCs/>
                <w:color w:val="000000" w:themeColor="text1"/>
                <w:szCs w:val="24"/>
                <w14:textFill>
                  <w14:solidFill>
                    <w14:schemeClr w14:val="tx1"/>
                  </w14:solidFill>
                </w14:textFill>
              </w:rPr>
              <w:t>4.1.2施工期水环境保护措施</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（1）施工废水的影响</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施工期废水主要有施工区的地面清洗和施工机械、建材冲洗产生的废水；污染物为</w:t>
            </w:r>
            <w:r>
              <w:rPr>
                <w:color w:val="000000" w:themeColor="text1"/>
                <w:sz w:val="24"/>
                <w14:textFill>
                  <w14:solidFill>
                    <w14:schemeClr w14:val="tx1"/>
                  </w14:solidFill>
                </w14:textFill>
              </w:rPr>
              <w:t>SS</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BOD</w:t>
            </w:r>
            <w:r>
              <w:rPr>
                <w:color w:val="000000" w:themeColor="text1"/>
                <w:sz w:val="24"/>
                <w:vertAlign w:val="subscript"/>
                <w14:textFill>
                  <w14:solidFill>
                    <w14:schemeClr w14:val="tx1"/>
                  </w14:solidFill>
                </w14:textFill>
              </w:rPr>
              <w:t>5</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COD</w:t>
            </w:r>
            <w:r>
              <w:rPr>
                <w:rFonts w:hint="eastAsia"/>
                <w:color w:val="000000" w:themeColor="text1"/>
                <w:sz w:val="24"/>
                <w14:textFill>
                  <w14:solidFill>
                    <w14:schemeClr w14:val="tx1"/>
                  </w14:solidFill>
                </w14:textFill>
              </w:rPr>
              <w:t>等。</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冲洗废水的排放特点是间歇式排放，废水量不稳定。但是，如果施工中节水措施不落实，用水无节制，自来水将会在施工现场随意流淌</w:t>
            </w:r>
            <w:r>
              <w:rPr>
                <w:rFonts w:hint="eastAsia"/>
                <w:color w:val="000000" w:themeColor="text1"/>
                <w:sz w:val="24"/>
                <w:lang w:eastAsia="zh-CN"/>
                <w14:textFill>
                  <w14:solidFill>
                    <w14:schemeClr w14:val="tx1"/>
                  </w14:solidFill>
                </w14:textFill>
              </w:rPr>
              <w:t>，从</w:t>
            </w:r>
            <w:r>
              <w:rPr>
                <w:rFonts w:hint="eastAsia"/>
                <w:color w:val="000000" w:themeColor="text1"/>
                <w:sz w:val="24"/>
                <w14:textFill>
                  <w14:solidFill>
                    <w14:schemeClr w14:val="tx1"/>
                  </w14:solidFill>
                </w14:textFill>
              </w:rPr>
              <w:t>而导致该部分废水排放量增大，势必对周围环境造成一定影响。</w:t>
            </w:r>
          </w:p>
          <w:p>
            <w:pPr>
              <w:spacing w:line="360" w:lineRule="auto"/>
              <w:ind w:firstLine="480" w:firstLineChars="20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施工期生活污水的水量相对较少，对周围水环境影响较小，对于施工废水，建议在施工工地周界设置临时沉淀池，在加强施工现场管理，杜绝人为浪费的同时，在低洼地设置临时废水收集池和沉淀池，收集施工中所排放的各类废水，在沉淀一定时间后，作为施工用水的一部分回用，另外做好建筑材料和建筑废料的管理工作，这样既节约了水资源，又减轻了对周围环境的污染。</w:t>
            </w:r>
          </w:p>
          <w:p>
            <w:pPr>
              <w:adjustRightInd w:val="0"/>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w:t>
            </w:r>
            <w:r>
              <w:rPr>
                <w:color w:val="000000" w:themeColor="text1"/>
                <w:sz w:val="24"/>
                <w14:textFill>
                  <w14:solidFill>
                    <w14:schemeClr w14:val="tx1"/>
                  </w14:solidFill>
                </w14:textFill>
              </w:rPr>
              <w:t>施工人员生活污水的影响</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因工程施工需要在拟建地设置施工人员临时居住点及临时厕所，施工单位在施工现场设置临时集水池、</w:t>
            </w:r>
            <w:r>
              <w:rPr>
                <w:rFonts w:hint="eastAsia"/>
                <w:color w:val="000000" w:themeColor="text1"/>
                <w:sz w:val="24"/>
                <w14:textFill>
                  <w14:solidFill>
                    <w14:schemeClr w14:val="tx1"/>
                  </w14:solidFill>
                </w14:textFill>
              </w:rPr>
              <w:t>沉淀</w:t>
            </w:r>
            <w:r>
              <w:rPr>
                <w:color w:val="000000" w:themeColor="text1"/>
                <w:sz w:val="24"/>
                <w14:textFill>
                  <w14:solidFill>
                    <w14:schemeClr w14:val="tx1"/>
                  </w14:solidFill>
                </w14:textFill>
              </w:rPr>
              <w:t>池、化粪池等临时性污水简易处理设施，对施工废水进行处理后用于洒水抑尘。采取以上措施后，可将施工期产生的废污水对环境的影响降到最低程度。</w:t>
            </w:r>
          </w:p>
          <w:p>
            <w:pPr>
              <w:pStyle w:val="109"/>
              <w:spacing w:line="360" w:lineRule="auto"/>
              <w:ind w:firstLine="0"/>
              <w:rPr>
                <w:b/>
                <w:bCs/>
                <w:color w:val="000000" w:themeColor="text1"/>
                <w:szCs w:val="24"/>
                <w14:textFill>
                  <w14:solidFill>
                    <w14:schemeClr w14:val="tx1"/>
                  </w14:solidFill>
                </w14:textFill>
              </w:rPr>
            </w:pPr>
            <w:r>
              <w:rPr>
                <w:b/>
                <w:bCs/>
                <w:color w:val="000000" w:themeColor="text1"/>
                <w:szCs w:val="24"/>
                <w14:textFill>
                  <w14:solidFill>
                    <w14:schemeClr w14:val="tx1"/>
                  </w14:solidFill>
                </w14:textFill>
              </w:rPr>
              <w:t>4.1.3施工期声环境保护措施</w:t>
            </w:r>
          </w:p>
          <w:p>
            <w:pPr>
              <w:adjustRightInd w:val="0"/>
              <w:snapToGrid w:val="0"/>
              <w:spacing w:line="360" w:lineRule="auto"/>
              <w:ind w:firstLine="540"/>
              <w:rPr>
                <w:color w:val="000000" w:themeColor="text1"/>
                <w:sz w:val="24"/>
                <w14:textFill>
                  <w14:solidFill>
                    <w14:schemeClr w14:val="tx1"/>
                  </w14:solidFill>
                </w14:textFill>
              </w:rPr>
            </w:pPr>
            <w:r>
              <w:rPr>
                <w:rFonts w:hint="eastAsia" w:ascii="Times New Roman" w:hAnsi="Times New Roman" w:eastAsia="宋体" w:cs="Times New Roman"/>
                <w:color w:val="000000" w:themeColor="text1"/>
                <w:sz w:val="24"/>
                <w14:textFill>
                  <w14:solidFill>
                    <w14:schemeClr w14:val="tx1"/>
                  </w14:solidFill>
                </w14:textFill>
              </w:rPr>
              <w:t>项目区周边50米范围内没有居住区、学校、医院等敏感保护目标</w:t>
            </w:r>
            <w:r>
              <w:rPr>
                <w:rFonts w:hint="eastAsia" w:ascii="Times New Roman" w:hAnsi="Times New Roman" w:eastAsia="宋体" w:cs="Times New Roman"/>
                <w:color w:val="000000" w:themeColor="text1"/>
                <w:sz w:val="24"/>
                <w:lang w:eastAsia="zh-CN"/>
                <w14:textFill>
                  <w14:solidFill>
                    <w14:schemeClr w14:val="tx1"/>
                  </w14:solidFill>
                </w14:textFill>
              </w:rPr>
              <w:t>，</w:t>
            </w:r>
            <w:r>
              <w:rPr>
                <w:rFonts w:hint="eastAsia" w:ascii="Times New Roman" w:hAnsi="Times New Roman" w:eastAsia="宋体" w:cs="Times New Roman"/>
                <w:color w:val="000000" w:themeColor="text1"/>
                <w:sz w:val="24"/>
                <w14:textFill>
                  <w14:solidFill>
                    <w14:schemeClr w14:val="tx1"/>
                  </w14:solidFill>
                </w14:textFill>
              </w:rPr>
              <w:t>噪声影响从简分析，要</w:t>
            </w:r>
            <w:r>
              <w:rPr>
                <w:rFonts w:hint="eastAsia"/>
                <w:color w:val="000000" w:themeColor="text1"/>
                <w:sz w:val="24"/>
                <w14:textFill>
                  <w14:solidFill>
                    <w14:schemeClr w14:val="tx1"/>
                  </w14:solidFill>
                </w14:textFill>
              </w:rPr>
              <w:t>求施工单位在施工作业中须合理安排各类施工机械的工作时间，避免夜间施工，如有特殊原因，须有县级以上人民政府或者有关主管部门的证明，并且夜间作业必须公告附近居民。夜间施工时，严禁强噪声机械进行施工，减少噪声对周边环境的影响，同时对不同施工阶段，按</w:t>
            </w:r>
            <w:r>
              <w:rPr>
                <w:rFonts w:hint="eastAsia"/>
                <w:color w:val="000000" w:themeColor="text1"/>
                <w:sz w:val="24"/>
                <w:highlight w:val="none"/>
                <w14:textFill>
                  <w14:solidFill>
                    <w14:schemeClr w14:val="tx1"/>
                  </w14:solidFill>
                </w14:textFill>
              </w:rPr>
              <w:t>《建筑施工噪声排放标准》(GB2523-20</w:t>
            </w:r>
            <w:r>
              <w:rPr>
                <w:rFonts w:hint="eastAsia"/>
                <w:color w:val="000000" w:themeColor="text1"/>
                <w:sz w:val="24"/>
                <w:highlight w:val="none"/>
                <w:lang w:val="en-US" w:eastAsia="zh-CN"/>
                <w14:textFill>
                  <w14:solidFill>
                    <w14:schemeClr w14:val="tx1"/>
                  </w14:solidFill>
                </w14:textFill>
              </w:rPr>
              <w:t>25</w:t>
            </w:r>
            <w:r>
              <w:rPr>
                <w:rFonts w:hint="eastAsia"/>
                <w:color w:val="000000" w:themeColor="text1"/>
                <w:sz w:val="24"/>
                <w:highlight w:val="none"/>
                <w14:textFill>
                  <w14:solidFill>
                    <w14:schemeClr w14:val="tx1"/>
                  </w14:solidFill>
                </w14:textFill>
              </w:rPr>
              <w:t>)</w:t>
            </w:r>
            <w:r>
              <w:rPr>
                <w:rFonts w:hint="eastAsia"/>
                <w:color w:val="000000" w:themeColor="text1"/>
                <w:sz w:val="24"/>
                <w14:textFill>
                  <w14:solidFill>
                    <w14:schemeClr w14:val="tx1"/>
                  </w14:solidFill>
                </w14:textFill>
              </w:rPr>
              <w:t>对施工场界进行噪声控制。</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为减少施工噪声对周围敏感保护目标的影响，建议采取以下措施：</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①合理安排施工时间。制订施工计划时，应尽量避免同时使用大量高噪声设备施工。除此之外，高噪声施工时间尽量安排在白天，减少夜间施工量。</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②合理布局施工场地。避免在同一施工地点安排大量动力机械设备，避免局部声级过高。</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③降低设备声级。设备选型上尽量采用低噪声设备，对机械设备进行定期的维修、养护，暂不使用的设备应立即关闭。</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④降低人为噪音。按规范操作机械设备；在模板、支架拆卸过程中，遵守作业规定，减少碰撞</w:t>
            </w:r>
            <w:r>
              <w:rPr>
                <w:rFonts w:hint="eastAsia"/>
                <w:color w:val="000000" w:themeColor="text1"/>
                <w:sz w:val="24"/>
                <w:lang w:eastAsia="zh-CN"/>
                <w14:textFill>
                  <w14:solidFill>
                    <w14:schemeClr w14:val="tx1"/>
                  </w14:solidFill>
                </w14:textFill>
              </w:rPr>
              <w:t>噪声</w:t>
            </w:r>
            <w:r>
              <w:rPr>
                <w:rFonts w:hint="eastAsia"/>
                <w:color w:val="000000" w:themeColor="text1"/>
                <w:sz w:val="24"/>
                <w14:textFill>
                  <w14:solidFill>
                    <w14:schemeClr w14:val="tx1"/>
                  </w14:solidFill>
                </w14:textFill>
              </w:rPr>
              <w:t>。</w:t>
            </w:r>
          </w:p>
          <w:p>
            <w:pPr>
              <w:spacing w:line="360" w:lineRule="auto"/>
              <w:ind w:firstLine="480" w:firstLineChars="200"/>
              <w:rPr>
                <w:rFonts w:hint="eastAsia"/>
                <w:color w:val="000000" w:themeColor="text1"/>
                <w:kern w:val="0"/>
                <w:szCs w:val="20"/>
                <w14:textFill>
                  <w14:solidFill>
                    <w14:schemeClr w14:val="tx1"/>
                  </w14:solidFill>
                </w14:textFill>
              </w:rPr>
            </w:pPr>
            <w:r>
              <w:rPr>
                <w:rFonts w:hint="eastAsia"/>
                <w:color w:val="000000" w:themeColor="text1"/>
                <w:sz w:val="24"/>
                <w14:textFill>
                  <w14:solidFill>
                    <w14:schemeClr w14:val="tx1"/>
                  </w14:solidFill>
                </w14:textFill>
              </w:rPr>
              <w:t>⑤对施工场地噪声影响除采取以上降噪措施外，还应与周围居民建立良好的关系，对受施工干扰的居民应在作业前</w:t>
            </w:r>
            <w:r>
              <w:rPr>
                <w:rFonts w:hint="eastAsia"/>
                <w:color w:val="000000" w:themeColor="text1"/>
                <w:sz w:val="24"/>
                <w:lang w:eastAsia="zh-CN"/>
                <w14:textFill>
                  <w14:solidFill>
                    <w14:schemeClr w14:val="tx1"/>
                  </w14:solidFill>
                </w14:textFill>
              </w:rPr>
              <w:t>予以</w:t>
            </w:r>
            <w:r>
              <w:rPr>
                <w:rFonts w:hint="eastAsia"/>
                <w:color w:val="000000" w:themeColor="text1"/>
                <w:sz w:val="24"/>
                <w14:textFill>
                  <w14:solidFill>
                    <w14:schemeClr w14:val="tx1"/>
                  </w14:solidFill>
                </w14:textFill>
              </w:rPr>
              <w:t>通知，求得大家的理解。</w:t>
            </w:r>
          </w:p>
          <w:p>
            <w:pPr>
              <w:pStyle w:val="165"/>
              <w:ind w:firstLine="480"/>
              <w:rPr>
                <w:color w:val="000000" w:themeColor="text1"/>
                <w:kern w:val="0"/>
                <w:szCs w:val="20"/>
                <w14:textFill>
                  <w14:solidFill>
                    <w14:schemeClr w14:val="tx1"/>
                  </w14:solidFill>
                </w14:textFill>
              </w:rPr>
            </w:pPr>
            <w:r>
              <w:rPr>
                <w:rFonts w:hint="eastAsia"/>
                <w:color w:val="000000" w:themeColor="text1"/>
                <w:kern w:val="0"/>
                <w:szCs w:val="20"/>
                <w14:textFill>
                  <w14:solidFill>
                    <w14:schemeClr w14:val="tx1"/>
                  </w14:solidFill>
                </w14:textFill>
              </w:rPr>
              <w:t>⑥对运输车辆进行管理：运输车辆出入现场时应低速、禁鸣。</w:t>
            </w:r>
          </w:p>
          <w:p>
            <w:pPr>
              <w:pStyle w:val="35"/>
              <w:spacing w:line="360" w:lineRule="auto"/>
              <w:ind w:firstLine="480" w:firstLineChars="200"/>
              <w:rPr>
                <w:rFonts w:hint="eastAsia"/>
                <w:color w:val="000000" w:themeColor="text1"/>
                <w14:textFill>
                  <w14:solidFill>
                    <w14:schemeClr w14:val="tx1"/>
                  </w14:solidFill>
                </w14:textFill>
              </w:rPr>
            </w:pPr>
            <w:r>
              <w:rPr>
                <w:rFonts w:hint="eastAsia"/>
                <w:color w:val="000000" w:themeColor="text1"/>
                <w:kern w:val="0"/>
                <w:szCs w:val="20"/>
                <w14:textFill>
                  <w14:solidFill>
                    <w14:schemeClr w14:val="tx1"/>
                  </w14:solidFill>
                </w14:textFill>
              </w:rPr>
              <w:t>⑦加强施工管理，合理进行施工场地平面布置。对施工人员进行环保教育，</w:t>
            </w:r>
            <w:r>
              <w:rPr>
                <w:rFonts w:hint="eastAsia"/>
                <w:color w:val="000000" w:themeColor="text1"/>
                <w:kern w:val="0"/>
                <w:szCs w:val="20"/>
                <w:lang w:eastAsia="zh-CN"/>
                <w14:textFill>
                  <w14:solidFill>
                    <w14:schemeClr w14:val="tx1"/>
                  </w14:solidFill>
                </w14:textFill>
              </w:rPr>
              <w:t>增强</w:t>
            </w:r>
            <w:r>
              <w:rPr>
                <w:rFonts w:hint="eastAsia"/>
                <w:color w:val="000000" w:themeColor="text1"/>
                <w:kern w:val="0"/>
                <w:szCs w:val="20"/>
                <w14:textFill>
                  <w14:solidFill>
                    <w14:schemeClr w14:val="tx1"/>
                  </w14:solidFill>
                </w14:textFill>
              </w:rPr>
              <w:t>施工人员环保意识，遵守各项环保规章制度。</w:t>
            </w:r>
          </w:p>
          <w:p>
            <w:pPr>
              <w:pStyle w:val="109"/>
              <w:adjustRightInd/>
              <w:snapToGrid/>
              <w:spacing w:line="360" w:lineRule="auto"/>
              <w:ind w:firstLine="0"/>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    由于施工期噪声影响是短期的，有限的，随着施工期的结束，其影响将随之消失。同时项目在采取相应措施及加强管理的前提下，项目施工对区域声环境影响不大。</w:t>
            </w:r>
          </w:p>
          <w:p>
            <w:pPr>
              <w:pStyle w:val="109"/>
              <w:adjustRightInd/>
              <w:snapToGrid/>
              <w:spacing w:line="360" w:lineRule="auto"/>
              <w:ind w:firstLine="0"/>
              <w:rPr>
                <w:b/>
                <w:bCs/>
                <w:color w:val="000000" w:themeColor="text1"/>
                <w:szCs w:val="24"/>
                <w14:textFill>
                  <w14:solidFill>
                    <w14:schemeClr w14:val="tx1"/>
                  </w14:solidFill>
                </w14:textFill>
              </w:rPr>
            </w:pPr>
            <w:r>
              <w:rPr>
                <w:b/>
                <w:bCs/>
                <w:color w:val="000000" w:themeColor="text1"/>
                <w:szCs w:val="24"/>
                <w14:textFill>
                  <w14:solidFill>
                    <w14:schemeClr w14:val="tx1"/>
                  </w14:solidFill>
                </w14:textFill>
              </w:rPr>
              <w:t>4.1.4施工期固体废物环境影响保护措施</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（1）建筑垃圾</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建筑垃圾大多为固体废物，一般是在建设过程中产生的。不同结构类型的建筑所产生的垃圾各种成分的含量虽有所不同，但其基本组成是一致的，主要由土、渣土、沉淀泥浆、散落的砂浆和混凝土、剔凿产生的砖石和混凝土碎块、打桩截下的钢筋混凝土桩头、金属、竹木材、装饰装修产生的废料、各种包装材料和</w:t>
            </w:r>
            <w:r>
              <w:rPr>
                <w:rFonts w:hint="eastAsia"/>
                <w:color w:val="000000" w:themeColor="text1"/>
                <w:sz w:val="24"/>
                <w:lang w:eastAsia="zh-CN"/>
                <w14:textFill>
                  <w14:solidFill>
                    <w14:schemeClr w14:val="tx1"/>
                  </w14:solidFill>
                </w14:textFill>
              </w:rPr>
              <w:t>其他废弃物</w:t>
            </w:r>
            <w:r>
              <w:rPr>
                <w:color w:val="000000" w:themeColor="text1"/>
                <w:sz w:val="24"/>
                <w14:textFill>
                  <w14:solidFill>
                    <w14:schemeClr w14:val="tx1"/>
                  </w14:solidFill>
                </w14:textFill>
              </w:rPr>
              <w:t>等组成。</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项目产生的建筑垃圾，首先将其分类，尽量回收其中尚可利用的部分建筑材料，对没有利用价值的废弃物及时运送到环卫部门指定的建筑垃圾堆埋场，或用于道路建设和城镇建设，运输时必须采用密封的</w:t>
            </w:r>
            <w:r>
              <w:rPr>
                <w:rFonts w:hint="eastAsia"/>
                <w:color w:val="000000" w:themeColor="text1"/>
                <w:sz w:val="24"/>
                <w14:textFill>
                  <w14:solidFill>
                    <w14:schemeClr w14:val="tx1"/>
                  </w14:solidFill>
                </w14:textFill>
              </w:rPr>
              <w:t>车厢</w:t>
            </w:r>
            <w:r>
              <w:rPr>
                <w:color w:val="000000" w:themeColor="text1"/>
                <w:sz w:val="24"/>
                <w14:textFill>
                  <w14:solidFill>
                    <w14:schemeClr w14:val="tx1"/>
                  </w14:solidFill>
                </w14:textFill>
              </w:rPr>
              <w:t>，不要随路散落，也不要随意倾倒建筑垃圾，制造新的</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垃圾堆场</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。建筑垃圾处置不当，由于扬尘和雨水淋洗等原因，会对空气环境和水环境造成二次污染，对周围环境产生相当严重的不利影响。因此，从环境保护的角度看，对建筑废弃物的妥善处置十分重要。</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（2）生活垃圾</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施工人员产生的生活垃圾（施工期</w:t>
            </w: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个月，平均施工人数10人，生活垃圾以每人每天0.</w:t>
            </w:r>
            <w:r>
              <w:rPr>
                <w:rFonts w:hint="eastAsia"/>
                <w:color w:val="000000" w:themeColor="text1"/>
                <w:sz w:val="24"/>
                <w14:textFill>
                  <w14:solidFill>
                    <w14:schemeClr w14:val="tx1"/>
                  </w14:solidFill>
                </w14:textFill>
              </w:rPr>
              <w:t>25</w:t>
            </w:r>
            <w:r>
              <w:rPr>
                <w:color w:val="000000" w:themeColor="text1"/>
                <w:sz w:val="24"/>
                <w14:textFill>
                  <w14:solidFill>
                    <w14:schemeClr w14:val="tx1"/>
                  </w14:solidFill>
                </w14:textFill>
              </w:rPr>
              <w:t>kg计，则其产生量约为</w:t>
            </w:r>
            <w:r>
              <w:rPr>
                <w:rFonts w:hint="eastAsia"/>
                <w:color w:val="000000" w:themeColor="text1"/>
                <w:sz w:val="24"/>
                <w14:textFill>
                  <w14:solidFill>
                    <w14:schemeClr w14:val="tx1"/>
                  </w14:solidFill>
                </w14:textFill>
              </w:rPr>
              <w:t>0.45</w:t>
            </w:r>
            <w:r>
              <w:rPr>
                <w:color w:val="000000" w:themeColor="text1"/>
                <w:sz w:val="24"/>
                <w14:textFill>
                  <w14:solidFill>
                    <w14:schemeClr w14:val="tx1"/>
                  </w14:solidFill>
                </w14:textFill>
              </w:rPr>
              <w:t>t），运至附近垃圾点。</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只要合理规划，科学管理，采取有效的防护措施，施工活动不会明显影响场地周围的环境质量。施工期的影响是暂时的，随着施工活动的结束，这些影响也将消失。</w:t>
            </w:r>
          </w:p>
          <w:p>
            <w:pPr>
              <w:pStyle w:val="109"/>
              <w:adjustRightInd/>
              <w:snapToGrid/>
              <w:spacing w:line="360" w:lineRule="auto"/>
              <w:ind w:firstLine="0"/>
              <w:rPr>
                <w:b/>
                <w:bCs/>
                <w:color w:val="000000" w:themeColor="text1"/>
                <w:szCs w:val="24"/>
                <w14:textFill>
                  <w14:solidFill>
                    <w14:schemeClr w14:val="tx1"/>
                  </w14:solidFill>
                </w14:textFill>
              </w:rPr>
            </w:pPr>
            <w:r>
              <w:rPr>
                <w:b/>
                <w:bCs/>
                <w:color w:val="000000" w:themeColor="text1"/>
                <w:szCs w:val="24"/>
                <w14:textFill>
                  <w14:solidFill>
                    <w14:schemeClr w14:val="tx1"/>
                  </w14:solidFill>
                </w14:textFill>
              </w:rPr>
              <w:t>4.1.5施工期生态环境影响保护措施</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（1）施工对植被的影响</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工程施工对附近区域植被的影响主要是开挖、工程永久和临时设施占地几个方面。这些施工活动将破坏和影响该区域原有的地面植被，并对当地的土地条件产生一定的影响。</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（2）施工对水土流失的影响</w:t>
            </w:r>
          </w:p>
          <w:p>
            <w:pPr>
              <w:spacing w:line="360" w:lineRule="auto"/>
              <w:ind w:firstLine="480" w:firstLineChars="20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工程施工过程包括基础工程施工、主体工程施工等工程，不仅需要动用土石方，而且有大量的施工机械及人员活动。施工期对区域生态环境的影响主要表现在土壤扰动后，随着地表植被的破坏，可能造成土壤的侵蚀及水土流失，如不采取水土保持措施，开挖形成裸露地面和开挖堆土的水土流失，很容易对区域土地生产力，区域生态环境、工程本身等造成不同程度的危害。</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（3）施工对土壤环境的影响 </w:t>
            </w:r>
          </w:p>
          <w:p>
            <w:pPr>
              <w:pStyle w:val="39"/>
              <w:keepNext w:val="0"/>
              <w:keepLines w:val="0"/>
              <w:pageBreakBefore w:val="0"/>
              <w:widowControl w:val="0"/>
              <w:tabs>
                <w:tab w:val="left" w:pos="864"/>
              </w:tabs>
              <w:kinsoku/>
              <w:wordWrap/>
              <w:overflowPunct/>
              <w:topLinePunct w:val="0"/>
              <w:autoSpaceDE/>
              <w:autoSpaceDN/>
              <w:bidi w:val="0"/>
              <w:adjustRightInd/>
              <w:snapToGrid/>
              <w:spacing w:after="0" w:line="360" w:lineRule="auto"/>
              <w:ind w:left="0" w:leftChars="0" w:firstLine="480" w:firstLineChars="200"/>
              <w:textAlignment w:val="auto"/>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工程建设对土壤的影响主要是建设和占地对原有土壤结构的影响，其次是对土壤环境的影响。对土壤结构的影响主要集中在地基开挖、回填的过程中，工程施工过程中的开挖、堆放、回填、人工踩踏或碾压等施工操作，这些物理过程对土壤的最大的影响是破坏土壤结构，扰乱土壤耕作层。但对临时占地来说，这种影响是短期，可逆的，施工结束后，短期内可恢复。</w:t>
            </w:r>
          </w:p>
          <w:p>
            <w:pPr>
              <w:pStyle w:val="39"/>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color w:val="000000" w:themeColor="text1"/>
                <w14:textFill>
                  <w14:solidFill>
                    <w14:schemeClr w14:val="tx1"/>
                  </w14:solidFill>
                </w14:textFill>
              </w:rPr>
            </w:pPr>
            <w:r>
              <w:rPr>
                <w:rFonts w:hint="eastAsia"/>
                <w:b w:val="0"/>
                <w:bCs/>
                <w:color w:val="000000" w:themeColor="text1"/>
                <w:sz w:val="24"/>
                <w14:textFill>
                  <w14:solidFill>
                    <w14:schemeClr w14:val="tx1"/>
                  </w14:solidFill>
                </w14:textFill>
              </w:rPr>
              <w:t>项目建设所使用的材料均选用符合国家标准的环保材料，不会对土壤造成危害，建造地基的材料主要为钢筋混凝土，不会对土壤和地下水造成污染。但施工过</w:t>
            </w:r>
            <w:r>
              <w:rPr>
                <w:rFonts w:hint="eastAsia"/>
                <w:b w:val="0"/>
                <w:bCs/>
                <w:color w:val="000000" w:themeColor="text1"/>
                <w:sz w:val="24"/>
                <w:lang w:eastAsia="zh-CN"/>
                <w14:textFill>
                  <w14:solidFill>
                    <w14:schemeClr w14:val="tx1"/>
                  </w14:solidFill>
                </w14:textFill>
              </w:rPr>
              <w:t>程中</w:t>
            </w:r>
            <w:r>
              <w:rPr>
                <w:rFonts w:hint="eastAsia"/>
                <w:b w:val="0"/>
                <w:bCs/>
                <w:color w:val="000000" w:themeColor="text1"/>
                <w:sz w:val="24"/>
                <w14:textFill>
                  <w14:solidFill>
                    <w14:schemeClr w14:val="tx1"/>
                  </w14:solidFill>
                </w14:textFill>
              </w:rPr>
              <w:t>的施工机械的管理及使用不当产生的机械燃油、润滑油漏损将污染土壤，且这种污染是长期的，因此，项目建设过程中，应加强施工期机械的运行和维护，防止污染物的产生。</w:t>
            </w:r>
          </w:p>
          <w:p>
            <w:pPr>
              <w:rPr>
                <w:color w:val="000000" w:themeColor="text1"/>
                <w14:textFill>
                  <w14:solidFill>
                    <w14:schemeClr w14:val="tx1"/>
                  </w14:solidFill>
                </w14:textFill>
              </w:rPr>
            </w:pPr>
          </w:p>
          <w:p>
            <w:pPr>
              <w:pStyle w:val="6"/>
              <w:outlineLvl w:val="9"/>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6"/>
              <w:outlineLvl w:val="9"/>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6"/>
              <w:outlineLvl w:val="9"/>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6"/>
              <w:outlineLvl w:val="9"/>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6"/>
              <w:outlineLvl w:val="9"/>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6"/>
              <w:outlineLvl w:val="9"/>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6"/>
              <w:outlineLvl w:val="9"/>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6"/>
              <w:outlineLvl w:val="9"/>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6"/>
              <w:outlineLvl w:val="9"/>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6"/>
              <w:outlineLvl w:val="9"/>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6"/>
              <w:outlineLvl w:val="9"/>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6"/>
              <w:outlineLvl w:val="9"/>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6"/>
              <w:outlineLvl w:val="9"/>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6"/>
              <w:outlineLvl w:val="9"/>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6"/>
              <w:outlineLvl w:val="9"/>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6"/>
              <w:outlineLvl w:val="9"/>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6"/>
              <w:outlineLvl w:val="9"/>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6"/>
              <w:outlineLvl w:val="9"/>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6"/>
              <w:outlineLvl w:val="9"/>
              <w:rPr>
                <w:color w:val="000000" w:themeColor="text1"/>
                <w14:textFill>
                  <w14:solidFill>
                    <w14:schemeClr w14:val="tx1"/>
                  </w14:solidFill>
                </w14:textFill>
              </w:rPr>
            </w:pPr>
          </w:p>
        </w:tc>
      </w:tr>
    </w:tbl>
    <w:p>
      <w:pPr>
        <w:rPr>
          <w:color w:val="000000" w:themeColor="text1"/>
          <w14:textFill>
            <w14:solidFill>
              <w14:schemeClr w14:val="tx1"/>
            </w14:solidFill>
          </w14:textFill>
        </w:rPr>
        <w:sectPr>
          <w:pgSz w:w="11907" w:h="16840"/>
          <w:pgMar w:top="1701" w:right="1531" w:bottom="2127" w:left="1531" w:header="851" w:footer="851" w:gutter="0"/>
          <w:pgBorders>
            <w:top w:val="none" w:sz="0" w:space="0"/>
            <w:left w:val="none" w:sz="0" w:space="0"/>
            <w:bottom w:val="none" w:sz="0" w:space="0"/>
            <w:right w:val="none" w:sz="0" w:space="0"/>
          </w:pgBorders>
          <w:cols w:space="720" w:num="1"/>
          <w:docGrid w:linePitch="312" w:charSpace="0"/>
        </w:sectPr>
      </w:pPr>
    </w:p>
    <w:tbl>
      <w:tblPr>
        <w:tblStyle w:val="40"/>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746"/>
        <w:gridCol w:w="8036"/>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219" w:hRule="atLeast"/>
          <w:jc w:val="center"/>
        </w:trPr>
        <w:tc>
          <w:tcPr>
            <w:tcW w:w="746" w:type="dxa"/>
            <w:noWrap w:val="0"/>
            <w:tcMar>
              <w:left w:w="28" w:type="dxa"/>
              <w:right w:w="28" w:type="dxa"/>
            </w:tcMar>
            <w:vAlign w:val="center"/>
          </w:tcPr>
          <w:p>
            <w:pPr>
              <w:adjustRightInd w:val="0"/>
              <w:snapToGrid w:val="0"/>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运营</w:t>
            </w:r>
          </w:p>
          <w:p>
            <w:pPr>
              <w:adjustRightInd w:val="0"/>
              <w:snapToGrid w:val="0"/>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期环</w:t>
            </w:r>
          </w:p>
          <w:p>
            <w:pPr>
              <w:adjustRightInd w:val="0"/>
              <w:snapToGrid w:val="0"/>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境影</w:t>
            </w:r>
          </w:p>
          <w:p>
            <w:pPr>
              <w:adjustRightInd w:val="0"/>
              <w:snapToGrid w:val="0"/>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响和</w:t>
            </w:r>
          </w:p>
          <w:p>
            <w:pPr>
              <w:adjustRightInd w:val="0"/>
              <w:snapToGrid w:val="0"/>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保护</w:t>
            </w:r>
          </w:p>
          <w:p>
            <w:pPr>
              <w:adjustRightInd w:val="0"/>
              <w:snapToGrid w:val="0"/>
              <w:jc w:val="center"/>
              <w:rPr>
                <w:bCs/>
                <w:color w:val="000000" w:themeColor="text1"/>
                <w:szCs w:val="21"/>
                <w14:textFill>
                  <w14:solidFill>
                    <w14:schemeClr w14:val="tx1"/>
                  </w14:solidFill>
                </w14:textFill>
              </w:rPr>
            </w:pPr>
            <w:r>
              <w:rPr>
                <w:bCs/>
                <w:color w:val="000000" w:themeColor="text1"/>
                <w:sz w:val="24"/>
                <w14:textFill>
                  <w14:solidFill>
                    <w14:schemeClr w14:val="tx1"/>
                  </w14:solidFill>
                </w14:textFill>
              </w:rPr>
              <w:t>措施</w:t>
            </w:r>
          </w:p>
        </w:tc>
        <w:tc>
          <w:tcPr>
            <w:tcW w:w="8036" w:type="dxa"/>
            <w:noWrap w:val="0"/>
            <w:vAlign w:val="center"/>
          </w:tcPr>
          <w:p>
            <w:pPr>
              <w:spacing w:line="360" w:lineRule="auto"/>
              <w:jc w:val="left"/>
              <w:rPr>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4.2运营期</w:t>
            </w:r>
            <w:r>
              <w:rPr>
                <w:rFonts w:hint="eastAsia"/>
                <w:b/>
                <w:color w:val="000000" w:themeColor="text1"/>
                <w:sz w:val="28"/>
                <w:szCs w:val="28"/>
                <w:highlight w:val="none"/>
                <w14:textFill>
                  <w14:solidFill>
                    <w14:schemeClr w14:val="tx1"/>
                  </w14:solidFill>
                </w14:textFill>
              </w:rPr>
              <w:t>大气</w:t>
            </w:r>
            <w:r>
              <w:rPr>
                <w:b/>
                <w:color w:val="000000" w:themeColor="text1"/>
                <w:sz w:val="28"/>
                <w:szCs w:val="28"/>
                <w:highlight w:val="none"/>
                <w14:textFill>
                  <w14:solidFill>
                    <w14:schemeClr w14:val="tx1"/>
                  </w14:solidFill>
                </w14:textFill>
              </w:rPr>
              <w:t>环境影响和保护措施</w:t>
            </w:r>
          </w:p>
          <w:p>
            <w:pPr>
              <w:pStyle w:val="94"/>
              <w:spacing w:line="360" w:lineRule="auto"/>
              <w:rPr>
                <w:color w:val="000000" w:themeColor="text1"/>
                <w:sz w:val="24"/>
                <w:highlight w:val="none"/>
                <w:lang w:val="en-US"/>
                <w14:textFill>
                  <w14:solidFill>
                    <w14:schemeClr w14:val="tx1"/>
                  </w14:solidFill>
                </w14:textFill>
              </w:rPr>
            </w:pPr>
            <w:r>
              <w:rPr>
                <w:rFonts w:hint="eastAsia"/>
                <w:color w:val="000000" w:themeColor="text1"/>
                <w:sz w:val="24"/>
                <w:highlight w:val="none"/>
                <w:lang w:val="en-US"/>
                <w14:textFill>
                  <w14:solidFill>
                    <w14:schemeClr w14:val="tx1"/>
                  </w14:solidFill>
                </w14:textFill>
              </w:rPr>
              <w:t>4</w:t>
            </w:r>
            <w:r>
              <w:rPr>
                <w:color w:val="000000" w:themeColor="text1"/>
                <w:sz w:val="24"/>
                <w:highlight w:val="none"/>
                <w:lang w:val="en-US"/>
                <w14:textFill>
                  <w14:solidFill>
                    <w14:schemeClr w14:val="tx1"/>
                  </w14:solidFill>
                </w14:textFill>
              </w:rPr>
              <w:t>.2.</w:t>
            </w:r>
            <w:r>
              <w:rPr>
                <w:rFonts w:hint="eastAsia"/>
                <w:color w:val="000000" w:themeColor="text1"/>
                <w:sz w:val="24"/>
                <w:highlight w:val="none"/>
                <w:lang w:val="en-US"/>
                <w14:textFill>
                  <w14:solidFill>
                    <w14:schemeClr w14:val="tx1"/>
                  </w14:solidFill>
                </w14:textFill>
              </w:rPr>
              <w:t>1</w:t>
            </w:r>
            <w:r>
              <w:rPr>
                <w:rFonts w:hint="eastAsia"/>
                <w:color w:val="000000" w:themeColor="text1"/>
                <w:kern w:val="0"/>
                <w:sz w:val="24"/>
                <w:highlight w:val="none"/>
                <w14:textFill>
                  <w14:solidFill>
                    <w14:schemeClr w14:val="tx1"/>
                  </w14:solidFill>
                </w14:textFill>
              </w:rPr>
              <w:t>正常</w:t>
            </w:r>
            <w:r>
              <w:rPr>
                <w:rFonts w:hint="eastAsia"/>
                <w:color w:val="000000" w:themeColor="text1"/>
                <w:kern w:val="0"/>
                <w:sz w:val="24"/>
                <w:highlight w:val="none"/>
                <w:lang w:eastAsia="zh-CN"/>
                <w14:textFill>
                  <w14:solidFill>
                    <w14:schemeClr w14:val="tx1"/>
                  </w14:solidFill>
                </w14:textFill>
              </w:rPr>
              <w:t>工况</w:t>
            </w:r>
            <w:r>
              <w:rPr>
                <w:rFonts w:hint="eastAsia"/>
                <w:color w:val="000000" w:themeColor="text1"/>
                <w:kern w:val="0"/>
                <w:sz w:val="24"/>
                <w:highlight w:val="none"/>
                <w14:textFill>
                  <w14:solidFill>
                    <w14:schemeClr w14:val="tx1"/>
                  </w14:solidFill>
                </w14:textFill>
              </w:rPr>
              <w:t>的废气</w:t>
            </w:r>
          </w:p>
          <w:p>
            <w:pPr>
              <w:keepNext w:val="0"/>
              <w:keepLines w:val="0"/>
              <w:pageBreakBefore w:val="0"/>
              <w:widowControl w:val="0"/>
              <w:numPr>
                <w:ilvl w:val="0"/>
                <w:numId w:val="16"/>
              </w:numPr>
              <w:kinsoku/>
              <w:wordWrap/>
              <w:overflowPunct/>
              <w:topLinePunct w:val="0"/>
              <w:autoSpaceDE/>
              <w:autoSpaceDN/>
              <w:bidi w:val="0"/>
              <w:adjustRightInd/>
              <w:snapToGrid/>
              <w:spacing w:line="360" w:lineRule="auto"/>
              <w:ind w:firstLine="482" w:firstLineChars="200"/>
              <w:textAlignment w:val="auto"/>
              <w:rPr>
                <w:rFonts w:hint="eastAsia" w:cs="宋体"/>
                <w:b/>
                <w:bCs/>
                <w:color w:val="0000FF"/>
                <w:sz w:val="24"/>
                <w:szCs w:val="24"/>
                <w:highlight w:val="none"/>
                <w:lang w:val="en-US" w:eastAsia="zh-CN"/>
              </w:rPr>
            </w:pPr>
            <w:r>
              <w:rPr>
                <w:rFonts w:hint="eastAsia" w:cs="宋体"/>
                <w:b/>
                <w:bCs/>
                <w:color w:val="0000FF"/>
                <w:sz w:val="24"/>
                <w:szCs w:val="24"/>
                <w:highlight w:val="none"/>
                <w:lang w:val="en-US" w:eastAsia="zh-CN"/>
              </w:rPr>
              <w:t>现有项目DA001、DA002 污染源</w:t>
            </w:r>
          </w:p>
          <w:p>
            <w:pPr>
              <w:pStyle w:val="2"/>
              <w:keepNext w:val="0"/>
              <w:keepLines w:val="0"/>
              <w:pageBreakBefore w:val="0"/>
              <w:kinsoku/>
              <w:wordWrap/>
              <w:overflowPunct/>
              <w:topLinePunct w:val="0"/>
              <w:autoSpaceDE/>
              <w:autoSpaceDN/>
              <w:bidi w:val="0"/>
              <w:adjustRightInd/>
              <w:snapToGrid/>
              <w:spacing w:before="0" w:after="0" w:line="360" w:lineRule="auto"/>
              <w:ind w:right="0" w:firstLine="480"/>
              <w:textAlignment w:val="auto"/>
              <w:rPr>
                <w:rFonts w:hint="default"/>
                <w:color w:val="0000FF"/>
                <w:lang w:val="en-US" w:eastAsia="zh-CN"/>
              </w:rPr>
            </w:pPr>
            <w:r>
              <w:rPr>
                <w:rStyle w:val="63"/>
                <w:rFonts w:hint="default" w:eastAsia="宋体"/>
                <w:b w:val="0"/>
                <w:bCs w:val="0"/>
                <w:color w:val="0000FF"/>
                <w:sz w:val="24"/>
                <w:szCs w:val="24"/>
                <w:highlight w:val="none"/>
                <w:lang w:val="en-US" w:eastAsia="zh-CN"/>
              </w:rPr>
              <w:t>根据《</w:t>
            </w:r>
            <w:r>
              <w:rPr>
                <w:rStyle w:val="63"/>
                <w:rFonts w:hint="eastAsia" w:eastAsia="宋体"/>
                <w:b w:val="0"/>
                <w:bCs w:val="0"/>
                <w:color w:val="0000FF"/>
                <w:sz w:val="24"/>
                <w:szCs w:val="24"/>
                <w:highlight w:val="none"/>
                <w:lang w:val="en-US" w:eastAsia="zh-CN"/>
              </w:rPr>
              <w:t>东至</w:t>
            </w:r>
            <w:r>
              <w:rPr>
                <w:rStyle w:val="63"/>
                <w:rFonts w:hint="default" w:eastAsia="宋体"/>
                <w:b w:val="0"/>
                <w:bCs w:val="0"/>
                <w:color w:val="0000FF"/>
                <w:sz w:val="24"/>
                <w:szCs w:val="24"/>
                <w:highlight w:val="none"/>
                <w:lang w:val="en-US" w:eastAsia="zh-CN"/>
              </w:rPr>
              <w:t>县污水处理厂</w:t>
            </w:r>
            <w:r>
              <w:rPr>
                <w:rStyle w:val="63"/>
                <w:rFonts w:hint="eastAsia" w:eastAsia="宋体"/>
                <w:b w:val="0"/>
                <w:bCs w:val="0"/>
                <w:color w:val="0000FF"/>
                <w:sz w:val="24"/>
                <w:szCs w:val="24"/>
                <w:highlight w:val="none"/>
                <w:lang w:val="en-US" w:eastAsia="zh-CN"/>
              </w:rPr>
              <w:t>一期</w:t>
            </w:r>
            <w:r>
              <w:rPr>
                <w:rStyle w:val="63"/>
                <w:rFonts w:hint="default" w:eastAsia="宋体"/>
                <w:b w:val="0"/>
                <w:bCs w:val="0"/>
                <w:color w:val="0000FF"/>
                <w:sz w:val="24"/>
                <w:szCs w:val="24"/>
                <w:highlight w:val="none"/>
                <w:lang w:val="en-US" w:eastAsia="zh-CN"/>
              </w:rPr>
              <w:t>项目竣工环境保护验收监测报告表》</w:t>
            </w:r>
            <w:r>
              <w:rPr>
                <w:rStyle w:val="63"/>
                <w:rFonts w:hint="eastAsia" w:eastAsia="宋体"/>
                <w:b w:val="0"/>
                <w:bCs w:val="0"/>
                <w:color w:val="0000FF"/>
                <w:sz w:val="24"/>
                <w:szCs w:val="24"/>
                <w:highlight w:val="none"/>
                <w:lang w:val="en-US" w:eastAsia="zh-CN"/>
              </w:rPr>
              <w:t>，</w:t>
            </w:r>
            <w:r>
              <w:rPr>
                <w:rFonts w:hint="eastAsia" w:ascii="Times New Roman" w:hAnsi="Times New Roman" w:eastAsia="宋体"/>
                <w:color w:val="0000FF"/>
                <w:sz w:val="24"/>
                <w:szCs w:val="24"/>
                <w:lang w:eastAsia="zh-CN"/>
              </w:rPr>
              <w:t>污泥脱水车间现状已建设</w:t>
            </w:r>
            <w:r>
              <w:rPr>
                <w:rFonts w:hint="eastAsia" w:ascii="Times New Roman" w:hAnsi="Times New Roman" w:eastAsia="宋体"/>
                <w:color w:val="0000FF"/>
                <w:sz w:val="24"/>
                <w:szCs w:val="24"/>
                <w:lang w:val="en-US" w:eastAsia="zh-CN"/>
              </w:rPr>
              <w:t>1套离子除臭装置，</w:t>
            </w:r>
            <w:r>
              <w:rPr>
                <w:rStyle w:val="63"/>
                <w:rFonts w:hint="eastAsia" w:eastAsia="宋体"/>
                <w:b w:val="0"/>
                <w:bCs w:val="0"/>
                <w:color w:val="0000FF"/>
                <w:sz w:val="24"/>
                <w:szCs w:val="24"/>
                <w:highlight w:val="none"/>
                <w:lang w:val="en-US" w:eastAsia="zh-CN"/>
              </w:rPr>
              <w:t>NH</w:t>
            </w:r>
            <w:r>
              <w:rPr>
                <w:rStyle w:val="63"/>
                <w:rFonts w:hint="eastAsia" w:eastAsia="宋体"/>
                <w:b w:val="0"/>
                <w:bCs w:val="0"/>
                <w:color w:val="0000FF"/>
                <w:sz w:val="24"/>
                <w:szCs w:val="24"/>
                <w:highlight w:val="none"/>
                <w:vertAlign w:val="subscript"/>
                <w:lang w:val="en-US" w:eastAsia="zh-CN"/>
              </w:rPr>
              <w:t>3</w:t>
            </w:r>
            <w:r>
              <w:rPr>
                <w:rStyle w:val="63"/>
                <w:rFonts w:hint="eastAsia" w:eastAsia="宋体"/>
                <w:b w:val="0"/>
                <w:bCs w:val="0"/>
                <w:color w:val="0000FF"/>
                <w:sz w:val="24"/>
                <w:szCs w:val="24"/>
                <w:highlight w:val="none"/>
                <w:lang w:val="en-US" w:eastAsia="zh-CN"/>
              </w:rPr>
              <w:t>排放量</w:t>
            </w:r>
            <w:r>
              <w:rPr>
                <w:rStyle w:val="63"/>
                <w:rFonts w:hint="eastAsia"/>
                <w:b w:val="0"/>
                <w:bCs w:val="0"/>
                <w:color w:val="0000FF"/>
                <w:sz w:val="24"/>
                <w:szCs w:val="24"/>
                <w:highlight w:val="none"/>
                <w:lang w:val="en-US" w:eastAsia="zh-CN"/>
              </w:rPr>
              <w:t>0.185</w:t>
            </w:r>
            <w:r>
              <w:rPr>
                <w:rStyle w:val="63"/>
                <w:rFonts w:hint="eastAsia" w:eastAsia="宋体"/>
                <w:b w:val="0"/>
                <w:bCs w:val="0"/>
                <w:color w:val="0000FF"/>
                <w:sz w:val="24"/>
                <w:szCs w:val="24"/>
                <w:highlight w:val="none"/>
                <w:lang w:val="en-US" w:eastAsia="zh-CN"/>
              </w:rPr>
              <w:t>t/a，H</w:t>
            </w:r>
            <w:r>
              <w:rPr>
                <w:rStyle w:val="63"/>
                <w:rFonts w:hint="eastAsia" w:eastAsia="宋体"/>
                <w:b w:val="0"/>
                <w:bCs w:val="0"/>
                <w:color w:val="0000FF"/>
                <w:sz w:val="24"/>
                <w:szCs w:val="24"/>
                <w:highlight w:val="none"/>
                <w:vertAlign w:val="subscript"/>
                <w:lang w:val="en-US" w:eastAsia="zh-CN"/>
              </w:rPr>
              <w:t>2</w:t>
            </w:r>
            <w:r>
              <w:rPr>
                <w:rStyle w:val="63"/>
                <w:rFonts w:hint="eastAsia" w:eastAsia="宋体"/>
                <w:b w:val="0"/>
                <w:bCs w:val="0"/>
                <w:color w:val="0000FF"/>
                <w:sz w:val="24"/>
                <w:szCs w:val="24"/>
                <w:highlight w:val="none"/>
                <w:lang w:val="en-US" w:eastAsia="zh-CN"/>
              </w:rPr>
              <w:t>S0.0034t/a</w:t>
            </w:r>
            <w:r>
              <w:rPr>
                <w:rFonts w:hint="eastAsia" w:ascii="Times New Roman" w:hAnsi="Times New Roman" w:eastAsia="宋体"/>
                <w:color w:val="0000FF"/>
                <w:sz w:val="24"/>
                <w:szCs w:val="24"/>
                <w:lang w:val="en-US" w:eastAsia="zh-CN"/>
              </w:rPr>
              <w:t>；</w:t>
            </w:r>
            <w:r>
              <w:rPr>
                <w:rFonts w:hint="eastAsia" w:ascii="Times New Roman" w:hAnsi="Times New Roman" w:eastAsia="宋体"/>
                <w:color w:val="0000FF"/>
                <w:sz w:val="24"/>
                <w:szCs w:val="24"/>
                <w:lang w:val="en-US" w:eastAsia="zh-CN"/>
              </w:rPr>
              <w:t>污泥干化间采用1套离子除臭装置经15m排气筒排放DA001</w:t>
            </w:r>
            <w:r>
              <w:rPr>
                <w:rFonts w:hint="eastAsia"/>
                <w:color w:val="0000FF"/>
                <w:sz w:val="24"/>
                <w:szCs w:val="24"/>
                <w:lang w:val="en-US" w:eastAsia="zh-CN"/>
              </w:rPr>
              <w:t>。</w:t>
            </w:r>
            <w:r>
              <w:rPr>
                <w:rFonts w:hint="eastAsia" w:ascii="Times New Roman" w:hAnsi="Times New Roman" w:eastAsia="宋体"/>
                <w:color w:val="0000FF"/>
                <w:sz w:val="24"/>
                <w:szCs w:val="24"/>
                <w:lang w:val="en-US" w:eastAsia="zh-CN"/>
              </w:rPr>
              <w:t>对粗格栅及进水泵房、细格栅、污泥脱水机房、氧化沟曝气池，在集水池、格栅间恶臭采用密闭措施</w:t>
            </w:r>
            <w:r>
              <w:rPr>
                <w:rFonts w:hint="eastAsia"/>
                <w:color w:val="0000FF"/>
                <w:sz w:val="24"/>
                <w:szCs w:val="24"/>
                <w:lang w:val="en-US" w:eastAsia="zh-CN"/>
              </w:rPr>
              <w:t>，</w:t>
            </w:r>
            <w:r>
              <w:rPr>
                <w:rStyle w:val="63"/>
                <w:rFonts w:hint="eastAsia" w:eastAsia="宋体"/>
                <w:b w:val="0"/>
                <w:bCs w:val="0"/>
                <w:color w:val="0000FF"/>
                <w:sz w:val="24"/>
                <w:szCs w:val="24"/>
                <w:highlight w:val="none"/>
                <w:lang w:val="en-US" w:eastAsia="zh-CN"/>
              </w:rPr>
              <w:t>NH</w:t>
            </w:r>
            <w:r>
              <w:rPr>
                <w:rStyle w:val="63"/>
                <w:rFonts w:hint="eastAsia" w:eastAsia="宋体"/>
                <w:b w:val="0"/>
                <w:bCs w:val="0"/>
                <w:color w:val="0000FF"/>
                <w:sz w:val="24"/>
                <w:szCs w:val="24"/>
                <w:highlight w:val="none"/>
                <w:vertAlign w:val="subscript"/>
                <w:lang w:val="en-US" w:eastAsia="zh-CN"/>
              </w:rPr>
              <w:t>3</w:t>
            </w:r>
            <w:r>
              <w:rPr>
                <w:rStyle w:val="63"/>
                <w:rFonts w:hint="eastAsia" w:eastAsia="宋体"/>
                <w:b w:val="0"/>
                <w:bCs w:val="0"/>
                <w:color w:val="0000FF"/>
                <w:sz w:val="24"/>
                <w:szCs w:val="24"/>
                <w:highlight w:val="none"/>
                <w:lang w:val="en-US" w:eastAsia="zh-CN"/>
              </w:rPr>
              <w:t>排放量</w:t>
            </w:r>
            <w:r>
              <w:rPr>
                <w:rStyle w:val="63"/>
                <w:rFonts w:hint="eastAsia"/>
                <w:b w:val="0"/>
                <w:bCs w:val="0"/>
                <w:color w:val="0000FF"/>
                <w:sz w:val="24"/>
                <w:szCs w:val="24"/>
                <w:highlight w:val="none"/>
                <w:lang w:val="en-US" w:eastAsia="zh-CN"/>
              </w:rPr>
              <w:t>0.269</w:t>
            </w:r>
            <w:r>
              <w:rPr>
                <w:rStyle w:val="63"/>
                <w:rFonts w:hint="eastAsia" w:eastAsia="宋体"/>
                <w:b w:val="0"/>
                <w:bCs w:val="0"/>
                <w:color w:val="0000FF"/>
                <w:sz w:val="24"/>
                <w:szCs w:val="24"/>
                <w:highlight w:val="none"/>
                <w:lang w:val="en-US" w:eastAsia="zh-CN"/>
              </w:rPr>
              <w:t>t/a，H</w:t>
            </w:r>
            <w:r>
              <w:rPr>
                <w:rStyle w:val="63"/>
                <w:rFonts w:hint="eastAsia" w:eastAsia="宋体"/>
                <w:b w:val="0"/>
                <w:bCs w:val="0"/>
                <w:color w:val="0000FF"/>
                <w:sz w:val="24"/>
                <w:szCs w:val="24"/>
                <w:highlight w:val="none"/>
                <w:vertAlign w:val="subscript"/>
                <w:lang w:val="en-US" w:eastAsia="zh-CN"/>
              </w:rPr>
              <w:t>2</w:t>
            </w:r>
            <w:r>
              <w:rPr>
                <w:rStyle w:val="63"/>
                <w:rFonts w:hint="eastAsia" w:eastAsia="宋体"/>
                <w:b w:val="0"/>
                <w:bCs w:val="0"/>
                <w:color w:val="0000FF"/>
                <w:sz w:val="24"/>
                <w:szCs w:val="24"/>
                <w:highlight w:val="none"/>
                <w:lang w:val="en-US" w:eastAsia="zh-CN"/>
              </w:rPr>
              <w:t>S0.0</w:t>
            </w:r>
            <w:r>
              <w:rPr>
                <w:rStyle w:val="63"/>
                <w:rFonts w:hint="eastAsia"/>
                <w:b w:val="0"/>
                <w:bCs w:val="0"/>
                <w:color w:val="0000FF"/>
                <w:sz w:val="24"/>
                <w:szCs w:val="24"/>
                <w:highlight w:val="none"/>
                <w:lang w:val="en-US" w:eastAsia="zh-CN"/>
              </w:rPr>
              <w:t>1</w:t>
            </w:r>
            <w:r>
              <w:rPr>
                <w:rStyle w:val="63"/>
                <w:rFonts w:hint="eastAsia" w:eastAsia="宋体"/>
                <w:b w:val="0"/>
                <w:bCs w:val="0"/>
                <w:color w:val="0000FF"/>
                <w:sz w:val="24"/>
                <w:szCs w:val="24"/>
                <w:highlight w:val="none"/>
                <w:lang w:val="en-US" w:eastAsia="zh-CN"/>
              </w:rPr>
              <w:t>t/a</w:t>
            </w:r>
            <w:r>
              <w:rPr>
                <w:rFonts w:hint="eastAsia"/>
                <w:color w:val="0000FF"/>
                <w:sz w:val="24"/>
                <w:szCs w:val="24"/>
                <w:lang w:val="en-US" w:eastAsia="zh-CN"/>
              </w:rPr>
              <w:t>采用</w:t>
            </w:r>
            <w:r>
              <w:rPr>
                <w:rFonts w:hint="eastAsia" w:ascii="Times New Roman" w:hAnsi="Times New Roman" w:eastAsia="宋体"/>
                <w:color w:val="0000FF"/>
                <w:sz w:val="24"/>
                <w:szCs w:val="24"/>
                <w:highlight w:val="none"/>
                <w:lang w:val="en-US" w:eastAsia="zh-CN"/>
              </w:rPr>
              <w:t>1套离子除臭装置处理后，通过排气筒15m排气筒排放DA002</w:t>
            </w:r>
            <w:r>
              <w:rPr>
                <w:rFonts w:hint="eastAsia"/>
                <w:color w:val="0000FF"/>
                <w:sz w:val="24"/>
                <w:szCs w:val="24"/>
                <w:highlight w:val="none"/>
                <w:lang w:val="en-US" w:eastAsia="zh-CN"/>
              </w:rPr>
              <w:t>。</w:t>
            </w:r>
          </w:p>
          <w:p>
            <w:pPr>
              <w:pStyle w:val="2"/>
              <w:keepNext w:val="0"/>
              <w:keepLines w:val="0"/>
              <w:pageBreakBefore w:val="0"/>
              <w:widowControl/>
              <w:numPr>
                <w:ilvl w:val="0"/>
                <w:numId w:val="16"/>
              </w:numPr>
              <w:kinsoku/>
              <w:wordWrap/>
              <w:overflowPunct/>
              <w:topLinePunct w:val="0"/>
              <w:autoSpaceDE/>
              <w:autoSpaceDN/>
              <w:bidi w:val="0"/>
              <w:adjustRightInd/>
              <w:snapToGrid/>
              <w:spacing w:before="0" w:after="0" w:line="360" w:lineRule="auto"/>
              <w:ind w:right="0" w:firstLine="482" w:firstLineChars="200"/>
              <w:textAlignment w:val="auto"/>
              <w:rPr>
                <w:rFonts w:hint="default" w:ascii="Times New Roman" w:hAnsi="Times New Roman" w:eastAsia="宋体" w:cs="宋体"/>
                <w:b/>
                <w:bCs/>
                <w:color w:val="0000FF"/>
                <w:kern w:val="2"/>
                <w:sz w:val="24"/>
                <w:szCs w:val="24"/>
                <w:lang w:val="en-US" w:eastAsia="zh-CN" w:bidi="ar-SA"/>
              </w:rPr>
            </w:pPr>
            <w:r>
              <w:rPr>
                <w:rFonts w:hint="eastAsia" w:ascii="Times New Roman" w:hAnsi="Times New Roman" w:eastAsia="宋体" w:cs="宋体"/>
                <w:b/>
                <w:bCs/>
                <w:color w:val="0000FF"/>
                <w:kern w:val="2"/>
                <w:sz w:val="24"/>
                <w:szCs w:val="24"/>
                <w:lang w:val="en-US" w:eastAsia="zh-CN" w:bidi="ar-SA"/>
              </w:rPr>
              <w:t>本次</w:t>
            </w:r>
            <w:r>
              <w:rPr>
                <w:rFonts w:hint="eastAsia" w:cs="宋体"/>
                <w:b/>
                <w:bCs/>
                <w:color w:val="0000FF"/>
                <w:kern w:val="2"/>
                <w:sz w:val="24"/>
                <w:szCs w:val="24"/>
                <w:lang w:val="en-US" w:eastAsia="zh-CN" w:bidi="ar-SA"/>
              </w:rPr>
              <w:t>新增</w:t>
            </w:r>
            <w:r>
              <w:rPr>
                <w:rFonts w:hint="eastAsia" w:ascii="Times New Roman" w:hAnsi="Times New Roman" w:eastAsia="宋体" w:cs="宋体"/>
                <w:b/>
                <w:bCs/>
                <w:color w:val="0000FF"/>
                <w:kern w:val="2"/>
                <w:sz w:val="24"/>
                <w:szCs w:val="24"/>
                <w:lang w:val="en-US" w:eastAsia="zh-CN" w:bidi="ar-SA"/>
              </w:rPr>
              <w:t>项目废气源强</w:t>
            </w:r>
          </w:p>
          <w:p>
            <w:pPr>
              <w:keepNext w:val="0"/>
              <w:keepLines w:val="0"/>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hint="eastAsia" w:ascii="Times New Roman" w:hAnsi="Times New Roman" w:eastAsia="宋体" w:cs="宋体"/>
                <w:color w:val="000000" w:themeColor="text1"/>
                <w:sz w:val="24"/>
                <w:szCs w:val="24"/>
                <w14:textFill>
                  <w14:solidFill>
                    <w14:schemeClr w14:val="tx1"/>
                  </w14:solidFill>
                </w14:textFill>
              </w:rPr>
            </w:pPr>
            <w:r>
              <w:rPr>
                <w:rFonts w:hint="eastAsia" w:ascii="Times New Roman" w:hAnsi="Times New Roman" w:eastAsia="宋体" w:cs="宋体"/>
                <w:color w:val="000000" w:themeColor="text1"/>
                <w:sz w:val="24"/>
                <w:szCs w:val="24"/>
                <w14:textFill>
                  <w14:solidFill>
                    <w14:schemeClr w14:val="tx1"/>
                  </w14:solidFill>
                </w14:textFill>
              </w:rPr>
              <w:t>污水处理厂的主要大气污染物是恶臭，恶臭物的</w:t>
            </w:r>
            <w:r>
              <w:rPr>
                <w:rFonts w:hint="eastAsia" w:cs="宋体"/>
                <w:color w:val="000000" w:themeColor="text1"/>
                <w:sz w:val="24"/>
                <w:szCs w:val="24"/>
                <w:lang w:eastAsia="zh-CN"/>
                <w14:textFill>
                  <w14:solidFill>
                    <w14:schemeClr w14:val="tx1"/>
                  </w14:solidFill>
                </w14:textFill>
              </w:rPr>
              <w:t>组成成分</w:t>
            </w:r>
            <w:r>
              <w:rPr>
                <w:rFonts w:hint="eastAsia" w:ascii="Times New Roman" w:hAnsi="Times New Roman" w:eastAsia="宋体" w:cs="宋体"/>
                <w:color w:val="000000" w:themeColor="text1"/>
                <w:sz w:val="24"/>
                <w:szCs w:val="24"/>
                <w14:textFill>
                  <w14:solidFill>
                    <w14:schemeClr w14:val="tx1"/>
                  </w14:solidFill>
                </w14:textFill>
              </w:rPr>
              <w:t>复杂，有NH</w:t>
            </w:r>
            <w:r>
              <w:rPr>
                <w:rFonts w:hint="eastAsia" w:ascii="Times New Roman" w:hAnsi="Times New Roman" w:eastAsia="宋体" w:cs="宋体"/>
                <w:color w:val="000000" w:themeColor="text1"/>
                <w:sz w:val="24"/>
                <w:szCs w:val="24"/>
                <w:vertAlign w:val="subscript"/>
                <w14:textFill>
                  <w14:solidFill>
                    <w14:schemeClr w14:val="tx1"/>
                  </w14:solidFill>
                </w14:textFill>
              </w:rPr>
              <w:t>3</w:t>
            </w:r>
            <w:r>
              <w:rPr>
                <w:rFonts w:hint="eastAsia" w:ascii="Times New Roman" w:hAnsi="Times New Roman" w:eastAsia="宋体" w:cs="宋体"/>
                <w:color w:val="000000" w:themeColor="text1"/>
                <w:sz w:val="24"/>
                <w:szCs w:val="24"/>
                <w14:textFill>
                  <w14:solidFill>
                    <w14:schemeClr w14:val="tx1"/>
                  </w14:solidFill>
                </w14:textFill>
              </w:rPr>
              <w:t>、H</w:t>
            </w:r>
            <w:r>
              <w:rPr>
                <w:rFonts w:hint="eastAsia" w:ascii="Times New Roman" w:hAnsi="Times New Roman" w:eastAsia="宋体" w:cs="宋体"/>
                <w:color w:val="000000" w:themeColor="text1"/>
                <w:sz w:val="24"/>
                <w:szCs w:val="24"/>
                <w:vertAlign w:val="subscript"/>
                <w14:textFill>
                  <w14:solidFill>
                    <w14:schemeClr w14:val="tx1"/>
                  </w14:solidFill>
                </w14:textFill>
              </w:rPr>
              <w:t>2</w:t>
            </w:r>
            <w:r>
              <w:rPr>
                <w:rFonts w:hint="eastAsia" w:ascii="Times New Roman" w:hAnsi="Times New Roman" w:eastAsia="宋体" w:cs="宋体"/>
                <w:color w:val="000000" w:themeColor="text1"/>
                <w:sz w:val="24"/>
                <w:szCs w:val="24"/>
                <w14:textFill>
                  <w14:solidFill>
                    <w14:schemeClr w14:val="tx1"/>
                  </w14:solidFill>
                </w14:textFill>
              </w:rPr>
              <w:t>S等，其产生的浓度与进水水质、处理工艺（如微生物生长、充氧、污水停留时间长短）和当时气候条件均密切相关。污水处理厂的恶臭是以无组织形式排放的，主要产生于污水处理过程中，伴随微生物、原生动物、菌胶团等生物的新陈代谢过程，</w:t>
            </w:r>
            <w:r>
              <w:rPr>
                <w:rFonts w:hint="eastAsia" w:cs="宋体"/>
                <w:color w:val="000000" w:themeColor="text1"/>
                <w:sz w:val="24"/>
                <w:szCs w:val="24"/>
                <w:lang w:eastAsia="zh-CN"/>
                <w14:textFill>
                  <w14:solidFill>
                    <w14:schemeClr w14:val="tx1"/>
                  </w14:solidFill>
                </w14:textFill>
              </w:rPr>
              <w:t>主要成分为</w:t>
            </w:r>
            <w:r>
              <w:rPr>
                <w:rFonts w:hint="eastAsia" w:ascii="Times New Roman" w:hAnsi="Times New Roman" w:eastAsia="宋体" w:cs="宋体"/>
                <w:color w:val="000000" w:themeColor="text1"/>
                <w:sz w:val="24"/>
                <w:szCs w:val="24"/>
                <w14:textFill>
                  <w14:solidFill>
                    <w14:schemeClr w14:val="tx1"/>
                  </w14:solidFill>
                </w14:textFill>
              </w:rPr>
              <w:t>H</w:t>
            </w:r>
            <w:r>
              <w:rPr>
                <w:rFonts w:hint="eastAsia" w:ascii="Times New Roman" w:hAnsi="Times New Roman" w:eastAsia="宋体" w:cs="宋体"/>
                <w:color w:val="000000" w:themeColor="text1"/>
                <w:sz w:val="24"/>
                <w:szCs w:val="24"/>
                <w:vertAlign w:val="subscript"/>
                <w14:textFill>
                  <w14:solidFill>
                    <w14:schemeClr w14:val="tx1"/>
                  </w14:solidFill>
                </w14:textFill>
              </w:rPr>
              <w:t>2</w:t>
            </w:r>
            <w:r>
              <w:rPr>
                <w:rFonts w:hint="eastAsia" w:ascii="Times New Roman" w:hAnsi="Times New Roman" w:eastAsia="宋体" w:cs="宋体"/>
                <w:color w:val="000000" w:themeColor="text1"/>
                <w:sz w:val="24"/>
                <w:szCs w:val="24"/>
                <w14:textFill>
                  <w14:solidFill>
                    <w14:schemeClr w14:val="tx1"/>
                  </w14:solidFill>
                </w14:textFill>
              </w:rPr>
              <w:t>S和NH</w:t>
            </w:r>
            <w:r>
              <w:rPr>
                <w:rFonts w:hint="eastAsia" w:ascii="Times New Roman" w:hAnsi="Times New Roman" w:eastAsia="宋体" w:cs="宋体"/>
                <w:color w:val="000000" w:themeColor="text1"/>
                <w:sz w:val="24"/>
                <w:szCs w:val="24"/>
                <w:vertAlign w:val="subscript"/>
                <w14:textFill>
                  <w14:solidFill>
                    <w14:schemeClr w14:val="tx1"/>
                  </w14:solidFill>
                </w14:textFill>
              </w:rPr>
              <w:t>3</w:t>
            </w:r>
            <w:r>
              <w:rPr>
                <w:rFonts w:hint="eastAsia" w:ascii="Times New Roman" w:hAnsi="Times New Roman" w:eastAsia="宋体" w:cs="宋体"/>
                <w:color w:val="000000" w:themeColor="text1"/>
                <w:sz w:val="24"/>
                <w:szCs w:val="24"/>
                <w14:textFill>
                  <w14:solidFill>
                    <w14:schemeClr w14:val="tx1"/>
                  </w14:solidFill>
                </w14:textFill>
              </w:rPr>
              <w:t>。本次评价以H</w:t>
            </w:r>
            <w:r>
              <w:rPr>
                <w:rFonts w:hint="eastAsia" w:ascii="Times New Roman" w:hAnsi="Times New Roman" w:eastAsia="宋体" w:cs="宋体"/>
                <w:color w:val="000000" w:themeColor="text1"/>
                <w:sz w:val="24"/>
                <w:szCs w:val="24"/>
                <w:vertAlign w:val="subscript"/>
                <w14:textFill>
                  <w14:solidFill>
                    <w14:schemeClr w14:val="tx1"/>
                  </w14:solidFill>
                </w14:textFill>
              </w:rPr>
              <w:t>2</w:t>
            </w:r>
            <w:r>
              <w:rPr>
                <w:rFonts w:hint="eastAsia" w:ascii="Times New Roman" w:hAnsi="Times New Roman" w:eastAsia="宋体" w:cs="宋体"/>
                <w:color w:val="000000" w:themeColor="text1"/>
                <w:sz w:val="24"/>
                <w:szCs w:val="24"/>
                <w14:textFill>
                  <w14:solidFill>
                    <w14:schemeClr w14:val="tx1"/>
                  </w14:solidFill>
                </w14:textFill>
              </w:rPr>
              <w:t>S和NH</w:t>
            </w:r>
            <w:r>
              <w:rPr>
                <w:rFonts w:hint="eastAsia" w:ascii="Times New Roman" w:hAnsi="Times New Roman" w:eastAsia="宋体" w:cs="宋体"/>
                <w:color w:val="000000" w:themeColor="text1"/>
                <w:sz w:val="24"/>
                <w:szCs w:val="24"/>
                <w:vertAlign w:val="subscript"/>
                <w14:textFill>
                  <w14:solidFill>
                    <w14:schemeClr w14:val="tx1"/>
                  </w14:solidFill>
                </w14:textFill>
              </w:rPr>
              <w:t>3</w:t>
            </w:r>
            <w:r>
              <w:rPr>
                <w:rFonts w:hint="eastAsia" w:ascii="Times New Roman" w:hAnsi="Times New Roman" w:eastAsia="宋体" w:cs="宋体"/>
                <w:color w:val="000000" w:themeColor="text1"/>
                <w:sz w:val="24"/>
                <w:szCs w:val="24"/>
                <w14:textFill>
                  <w14:solidFill>
                    <w14:schemeClr w14:val="tx1"/>
                  </w14:solidFill>
                </w14:textFill>
              </w:rPr>
              <w:t>两个因子来分析评价恶臭的排放强度。结合目前厂内运行情况及类似</w:t>
            </w:r>
            <w:r>
              <w:rPr>
                <w:rFonts w:hint="eastAsia" w:cs="宋体"/>
                <w:color w:val="000000" w:themeColor="text1"/>
                <w:sz w:val="24"/>
                <w:szCs w:val="24"/>
                <w:lang w:eastAsia="zh-CN"/>
                <w14:textFill>
                  <w14:solidFill>
                    <w14:schemeClr w14:val="tx1"/>
                  </w14:solidFill>
                </w14:textFill>
              </w:rPr>
              <w:t>污水处理厂</w:t>
            </w:r>
            <w:r>
              <w:rPr>
                <w:rFonts w:hint="eastAsia" w:ascii="Times New Roman" w:hAnsi="Times New Roman" w:eastAsia="宋体" w:cs="宋体"/>
                <w:color w:val="000000" w:themeColor="text1"/>
                <w:sz w:val="24"/>
                <w:szCs w:val="24"/>
                <w14:textFill>
                  <w14:solidFill>
                    <w14:schemeClr w14:val="tx1"/>
                  </w14:solidFill>
                </w14:textFill>
              </w:rPr>
              <w:t>的运营实例，总结本项目恶臭其他主要来源包括如下</w:t>
            </w:r>
            <w:r>
              <w:rPr>
                <w:rFonts w:hint="eastAsia" w:cs="宋体"/>
                <w:color w:val="000000" w:themeColor="text1"/>
                <w:sz w:val="24"/>
                <w:szCs w:val="24"/>
                <w:lang w:eastAsia="zh-CN"/>
                <w14:textFill>
                  <w14:solidFill>
                    <w14:schemeClr w14:val="tx1"/>
                  </w14:solidFill>
                </w14:textFill>
              </w:rPr>
              <w:t>三个</w:t>
            </w:r>
            <w:r>
              <w:rPr>
                <w:rFonts w:hint="eastAsia" w:ascii="Times New Roman" w:hAnsi="Times New Roman" w:eastAsia="宋体" w:cs="宋体"/>
                <w:color w:val="000000" w:themeColor="text1"/>
                <w:sz w:val="24"/>
                <w:szCs w:val="24"/>
                <w14:textFill>
                  <w14:solidFill>
                    <w14:schemeClr w14:val="tx1"/>
                  </w14:solidFill>
                </w14:textFill>
              </w:rPr>
              <w:t>区域：</w:t>
            </w:r>
          </w:p>
          <w:p>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80" w:firstLineChars="200"/>
              <w:textAlignment w:val="auto"/>
              <w:rPr>
                <w:rFonts w:hint="eastAsia" w:ascii="Times New Roman" w:hAnsi="Times New Roman" w:eastAsia="宋体" w:cs="宋体"/>
                <w:color w:val="000000" w:themeColor="text1"/>
                <w:kern w:val="0"/>
                <w:sz w:val="24"/>
                <w:szCs w:val="24"/>
                <w:lang w:val="en-US" w:eastAsia="zh-CN" w:bidi="ar-SA"/>
                <w14:textFill>
                  <w14:solidFill>
                    <w14:schemeClr w14:val="tx1"/>
                  </w14:solidFill>
                </w14:textFill>
              </w:rPr>
            </w:pPr>
            <w:r>
              <w:rPr>
                <w:rFonts w:hint="eastAsia" w:ascii="Times New Roman" w:hAnsi="Times New Roman" w:eastAsia="宋体" w:cs="宋体"/>
                <w:color w:val="000000" w:themeColor="text1"/>
                <w:kern w:val="0"/>
                <w:sz w:val="24"/>
                <w:szCs w:val="24"/>
                <w:lang w:val="en-US" w:eastAsia="zh-CN" w:bidi="ar-SA"/>
                <w14:textFill>
                  <w14:solidFill>
                    <w14:schemeClr w14:val="tx1"/>
                  </w14:solidFill>
                </w14:textFill>
              </w:rPr>
              <w:t>（1</w:t>
            </w:r>
            <w:r>
              <w:rPr>
                <w:rFonts w:hint="eastAsia" w:eastAsia="宋体" w:cs="宋体"/>
                <w:color w:val="000000" w:themeColor="text1"/>
                <w:kern w:val="0"/>
                <w:sz w:val="24"/>
                <w:szCs w:val="24"/>
                <w:lang w:val="en-US" w:eastAsia="zh-CN" w:bidi="ar-SA"/>
                <w14:textFill>
                  <w14:solidFill>
                    <w14:schemeClr w14:val="tx1"/>
                  </w14:solidFill>
                </w14:textFill>
              </w:rPr>
              <w:t>）</w:t>
            </w:r>
            <w:r>
              <w:rPr>
                <w:rFonts w:hint="eastAsia" w:ascii="Times New Roman" w:hAnsi="Times New Roman" w:eastAsia="宋体" w:cs="宋体"/>
                <w:color w:val="000000" w:themeColor="text1"/>
                <w:kern w:val="0"/>
                <w:sz w:val="24"/>
                <w:szCs w:val="24"/>
                <w:lang w:val="en-US" w:eastAsia="zh-CN" w:bidi="ar-SA"/>
                <w14:textFill>
                  <w14:solidFill>
                    <w14:schemeClr w14:val="tx1"/>
                  </w14:solidFill>
                </w14:textFill>
              </w:rPr>
              <w:t>预处理区：其中主要的恶臭排放工段为粗/细格栅、沉砂池；</w:t>
            </w:r>
          </w:p>
          <w:p>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80" w:firstLineChars="200"/>
              <w:textAlignment w:val="auto"/>
              <w:rPr>
                <w:rFonts w:hint="eastAsia" w:ascii="Times New Roman" w:hAnsi="Times New Roman" w:eastAsia="宋体" w:cs="宋体"/>
                <w:color w:val="000000" w:themeColor="text1"/>
                <w:kern w:val="0"/>
                <w:sz w:val="24"/>
                <w:szCs w:val="24"/>
                <w:lang w:val="en-US" w:eastAsia="zh-CN" w:bidi="ar-SA"/>
                <w14:textFill>
                  <w14:solidFill>
                    <w14:schemeClr w14:val="tx1"/>
                  </w14:solidFill>
                </w14:textFill>
              </w:rPr>
            </w:pPr>
            <w:r>
              <w:rPr>
                <w:rFonts w:hint="eastAsia" w:ascii="Times New Roman" w:hAnsi="Times New Roman" w:eastAsia="宋体" w:cs="宋体"/>
                <w:color w:val="000000" w:themeColor="text1"/>
                <w:kern w:val="0"/>
                <w:sz w:val="24"/>
                <w:szCs w:val="24"/>
                <w:lang w:val="en-US" w:eastAsia="zh-CN" w:bidi="ar-SA"/>
                <w14:textFill>
                  <w14:solidFill>
                    <w14:schemeClr w14:val="tx1"/>
                  </w14:solidFill>
                </w14:textFill>
              </w:rPr>
              <w:t>（2）生物处理区：本项目生物处理区恶臭排放工段主要为改良型氧化沟；</w:t>
            </w:r>
          </w:p>
          <w:p>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80" w:firstLineChars="200"/>
              <w:textAlignment w:val="auto"/>
              <w:rPr>
                <w:rFonts w:hint="eastAsia" w:ascii="Times New Roman" w:hAnsi="Times New Roman" w:eastAsia="宋体" w:cs="宋体"/>
                <w:color w:val="000000" w:themeColor="text1"/>
                <w:kern w:val="0"/>
                <w:sz w:val="24"/>
                <w:szCs w:val="24"/>
                <w:lang w:val="en-US" w:eastAsia="zh-CN" w:bidi="ar-SA"/>
                <w14:textFill>
                  <w14:solidFill>
                    <w14:schemeClr w14:val="tx1"/>
                  </w14:solidFill>
                </w14:textFill>
              </w:rPr>
            </w:pPr>
            <w:r>
              <w:rPr>
                <w:rFonts w:hint="eastAsia" w:ascii="Times New Roman" w:hAnsi="Times New Roman" w:eastAsia="宋体" w:cs="宋体"/>
                <w:color w:val="000000" w:themeColor="text1"/>
                <w:kern w:val="0"/>
                <w:sz w:val="24"/>
                <w:szCs w:val="24"/>
                <w:lang w:val="en-US" w:eastAsia="zh-CN" w:bidi="ar-SA"/>
                <w14:textFill>
                  <w14:solidFill>
                    <w14:schemeClr w14:val="tx1"/>
                  </w14:solidFill>
                </w14:textFill>
              </w:rPr>
              <w:t>（3）污泥处理区：在污泥浓缩池和污泥脱水机房等污泥处理区，均有恶臭气体排放。</w:t>
            </w:r>
          </w:p>
          <w:p>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80" w:firstLineChars="200"/>
              <w:textAlignment w:val="auto"/>
              <w:rPr>
                <w:rFonts w:hint="eastAsia" w:ascii="Times New Roman" w:hAnsi="Times New Roman" w:eastAsia="宋体" w:cs="宋体"/>
                <w:color w:val="000000" w:themeColor="text1"/>
                <w:kern w:val="0"/>
                <w:sz w:val="24"/>
                <w:szCs w:val="24"/>
                <w:lang w:val="en-US" w:eastAsia="zh-CN" w:bidi="ar-SA"/>
                <w14:textFill>
                  <w14:solidFill>
                    <w14:schemeClr w14:val="tx1"/>
                  </w14:solidFill>
                </w14:textFill>
              </w:rPr>
            </w:pPr>
            <w:r>
              <w:rPr>
                <w:rFonts w:hint="eastAsia" w:ascii="Times New Roman" w:hAnsi="Times New Roman" w:eastAsia="宋体" w:cs="宋体"/>
                <w:color w:val="000000" w:themeColor="text1"/>
                <w:kern w:val="0"/>
                <w:sz w:val="24"/>
                <w:szCs w:val="24"/>
                <w:lang w:val="en-US" w:eastAsia="zh-CN" w:bidi="ar-SA"/>
                <w14:textFill>
                  <w14:solidFill>
                    <w14:schemeClr w14:val="tx1"/>
                  </w14:solidFill>
                </w14:textFill>
              </w:rPr>
              <w:t>参照《城镇污水处理厂臭气处理技术规程》（CJJ/T243-2016），类比调查同类型污水处理厂恶臭污染物排放源强，采用系数法估算。通过臭气风量及臭气污染物浓度计算确定本项目恶臭污染物</w:t>
            </w:r>
            <w:r>
              <w:rPr>
                <w:rFonts w:hint="eastAsia" w:eastAsia="宋体" w:cs="宋体"/>
                <w:color w:val="000000" w:themeColor="text1"/>
                <w:kern w:val="0"/>
                <w:sz w:val="24"/>
                <w:szCs w:val="24"/>
                <w:lang w:val="en-US" w:eastAsia="zh-CN" w:bidi="ar-SA"/>
                <w14:textFill>
                  <w14:solidFill>
                    <w14:schemeClr w14:val="tx1"/>
                  </w14:solidFill>
                </w14:textFill>
              </w:rPr>
              <w:t>排放</w:t>
            </w:r>
            <w:r>
              <w:rPr>
                <w:rFonts w:hint="eastAsia" w:ascii="Times New Roman" w:hAnsi="Times New Roman" w:eastAsia="宋体" w:cs="宋体"/>
                <w:color w:val="000000" w:themeColor="text1"/>
                <w:kern w:val="0"/>
                <w:sz w:val="24"/>
                <w:szCs w:val="24"/>
                <w:lang w:val="en-US" w:eastAsia="zh-CN" w:bidi="ar-SA"/>
                <w14:textFill>
                  <w14:solidFill>
                    <w14:schemeClr w14:val="tx1"/>
                  </w14:solidFill>
                </w14:textFill>
              </w:rPr>
              <w:t>量，详见表4-</w:t>
            </w:r>
            <w:r>
              <w:rPr>
                <w:rFonts w:hint="eastAsia" w:eastAsia="宋体" w:cs="宋体"/>
                <w:color w:val="000000" w:themeColor="text1"/>
                <w:kern w:val="0"/>
                <w:sz w:val="24"/>
                <w:szCs w:val="24"/>
                <w:lang w:val="en-US" w:eastAsia="zh-CN" w:bidi="ar-SA"/>
                <w14:textFill>
                  <w14:solidFill>
                    <w14:schemeClr w14:val="tx1"/>
                  </w14:solidFill>
                </w14:textFill>
              </w:rPr>
              <w:t>1</w:t>
            </w:r>
            <w:r>
              <w:rPr>
                <w:rFonts w:hint="eastAsia" w:ascii="Times New Roman" w:hAnsi="Times New Roman" w:eastAsia="宋体" w:cs="宋体"/>
                <w:color w:val="000000" w:themeColor="text1"/>
                <w:kern w:val="0"/>
                <w:sz w:val="24"/>
                <w:szCs w:val="24"/>
                <w:lang w:val="en-US" w:eastAsia="zh-CN" w:bidi="ar-SA"/>
                <w14:textFill>
                  <w14:solidFill>
                    <w14:schemeClr w14:val="tx1"/>
                  </w14:solidFill>
                </w14:textFill>
              </w:rPr>
              <w:t>。</w:t>
            </w:r>
          </w:p>
          <w:p>
            <w:pPr>
              <w:pStyle w:val="18"/>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482" w:firstLineChars="200"/>
              <w:jc w:val="center"/>
              <w:textAlignment w:val="auto"/>
              <w:rPr>
                <w:rFonts w:hint="eastAsia" w:ascii="宋体" w:hAnsi="宋体" w:eastAsia="宋体" w:cs="宋体"/>
                <w:b/>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kern w:val="0"/>
                <w:sz w:val="24"/>
                <w:szCs w:val="24"/>
                <w:highlight w:val="none"/>
                <w:lang w:val="en-US" w:eastAsia="zh-CN" w:bidi="ar-SA"/>
                <w14:textFill>
                  <w14:solidFill>
                    <w14:schemeClr w14:val="tx1"/>
                  </w14:solidFill>
                </w14:textFill>
              </w:rPr>
              <w:t>表</w:t>
            </w:r>
            <w:r>
              <w:rPr>
                <w:rFonts w:hint="default" w:ascii="Times New Roman" w:hAnsi="Times New Roman" w:eastAsia="宋体" w:cs="Times New Roman"/>
                <w:b/>
                <w:color w:val="000000" w:themeColor="text1"/>
                <w:kern w:val="0"/>
                <w:sz w:val="24"/>
                <w:szCs w:val="24"/>
                <w:highlight w:val="none"/>
                <w:lang w:val="en-US" w:eastAsia="zh-CN" w:bidi="ar-SA"/>
                <w14:textFill>
                  <w14:solidFill>
                    <w14:schemeClr w14:val="tx1"/>
                  </w14:solidFill>
                </w14:textFill>
              </w:rPr>
              <w:t>4-</w:t>
            </w:r>
            <w:r>
              <w:rPr>
                <w:rFonts w:hint="eastAsia" w:eastAsia="宋体" w:cs="Times New Roman"/>
                <w:b/>
                <w:color w:val="000000" w:themeColor="text1"/>
                <w:kern w:val="0"/>
                <w:sz w:val="24"/>
                <w:szCs w:val="24"/>
                <w:highlight w:val="none"/>
                <w:lang w:val="en-US" w:eastAsia="zh-CN" w:bidi="ar-SA"/>
                <w14:textFill>
                  <w14:solidFill>
                    <w14:schemeClr w14:val="tx1"/>
                  </w14:solidFill>
                </w14:textFill>
              </w:rPr>
              <w:t>1</w:t>
            </w:r>
            <w:r>
              <w:rPr>
                <w:rFonts w:hint="eastAsia" w:ascii="宋体" w:hAnsi="宋体" w:eastAsia="宋体" w:cs="宋体"/>
                <w:b/>
                <w:color w:val="000000" w:themeColor="text1"/>
                <w:kern w:val="0"/>
                <w:sz w:val="24"/>
                <w:szCs w:val="24"/>
                <w:highlight w:val="none"/>
                <w:lang w:val="en-US" w:eastAsia="zh-CN" w:bidi="ar-SA"/>
                <w14:textFill>
                  <w14:solidFill>
                    <w14:schemeClr w14:val="tx1"/>
                  </w14:solidFill>
                </w14:textFill>
              </w:rPr>
              <w:t>本项目臭气风量核算</w:t>
            </w:r>
          </w:p>
          <w:tbl>
            <w:tblPr>
              <w:tblStyle w:val="40"/>
              <w:tblW w:w="4998" w:type="pct"/>
              <w:tblInd w:w="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590"/>
              <w:gridCol w:w="1547"/>
              <w:gridCol w:w="1656"/>
              <w:gridCol w:w="2047"/>
              <w:gridCol w:w="1958"/>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378" w:type="pct"/>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highlight w:val="none"/>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highlight w:val="none"/>
                      <w:lang w:eastAsia="zh-CN"/>
                      <w14:textFill>
                        <w14:solidFill>
                          <w14:schemeClr w14:val="tx1"/>
                        </w14:solidFill>
                      </w14:textFill>
                    </w:rPr>
                    <w:t>序号</w:t>
                  </w:r>
                </w:p>
              </w:tc>
              <w:tc>
                <w:tcPr>
                  <w:tcW w:w="991" w:type="pct"/>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highlight w:val="none"/>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highlight w:val="none"/>
                      <w:lang w:eastAsia="zh-CN"/>
                      <w14:textFill>
                        <w14:solidFill>
                          <w14:schemeClr w14:val="tx1"/>
                        </w14:solidFill>
                      </w14:textFill>
                    </w:rPr>
                    <w:t>污染源位置</w:t>
                  </w:r>
                </w:p>
              </w:tc>
              <w:tc>
                <w:tcPr>
                  <w:tcW w:w="1061" w:type="pct"/>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highlight w:val="none"/>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highlight w:val="none"/>
                      <w:lang w:eastAsia="zh-CN"/>
                      <w14:textFill>
                        <w14:solidFill>
                          <w14:schemeClr w14:val="tx1"/>
                        </w14:solidFill>
                      </w14:textFill>
                    </w:rPr>
                    <w:t>密闭空间（</w:t>
                  </w:r>
                  <w:r>
                    <w:rPr>
                      <w:rFonts w:hint="eastAsia" w:ascii="Times New Roman" w:hAnsi="Times New Roman" w:eastAsia="宋体" w:cs="宋体"/>
                      <w:b w:val="0"/>
                      <w:bCs w:val="0"/>
                      <w:color w:val="000000" w:themeColor="text1"/>
                      <w:sz w:val="21"/>
                      <w:szCs w:val="21"/>
                      <w:highlight w:val="none"/>
                      <w:lang w:val="en-US" w:eastAsia="zh-CN"/>
                      <w14:textFill>
                        <w14:solidFill>
                          <w14:schemeClr w14:val="tx1"/>
                        </w14:solidFill>
                      </w14:textFill>
                    </w:rPr>
                    <w:t>m</w:t>
                  </w:r>
                  <w:r>
                    <w:rPr>
                      <w:rFonts w:hint="eastAsia" w:ascii="Times New Roman" w:hAnsi="Times New Roman" w:eastAsia="宋体" w:cs="宋体"/>
                      <w:b w:val="0"/>
                      <w:bCs w:val="0"/>
                      <w:color w:val="000000" w:themeColor="text1"/>
                      <w:sz w:val="21"/>
                      <w:szCs w:val="21"/>
                      <w:highlight w:val="none"/>
                      <w:vertAlign w:val="superscript"/>
                      <w:lang w:val="en-US" w:eastAsia="zh-CN"/>
                      <w14:textFill>
                        <w14:solidFill>
                          <w14:schemeClr w14:val="tx1"/>
                        </w14:solidFill>
                      </w14:textFill>
                    </w:rPr>
                    <w:t>3</w:t>
                  </w:r>
                  <w:r>
                    <w:rPr>
                      <w:rFonts w:hint="eastAsia" w:ascii="Times New Roman" w:hAnsi="Times New Roman" w:eastAsia="宋体" w:cs="宋体"/>
                      <w:b w:val="0"/>
                      <w:bCs w:val="0"/>
                      <w:color w:val="000000" w:themeColor="text1"/>
                      <w:sz w:val="21"/>
                      <w:szCs w:val="21"/>
                      <w:highlight w:val="none"/>
                      <w:lang w:eastAsia="zh-CN"/>
                      <w14:textFill>
                        <w14:solidFill>
                          <w14:schemeClr w14:val="tx1"/>
                        </w14:solidFill>
                      </w14:textFill>
                    </w:rPr>
                    <w:t>）</w:t>
                  </w:r>
                </w:p>
              </w:tc>
              <w:tc>
                <w:tcPr>
                  <w:tcW w:w="1312" w:type="pct"/>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highlight w:val="none"/>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highlight w:val="none"/>
                      <w:lang w:eastAsia="zh-CN"/>
                      <w14:textFill>
                        <w14:solidFill>
                          <w14:schemeClr w14:val="tx1"/>
                        </w14:solidFill>
                      </w14:textFill>
                    </w:rPr>
                    <w:t>换气次数（次</w:t>
                  </w:r>
                  <w:r>
                    <w:rPr>
                      <w:rFonts w:hint="eastAsia" w:ascii="Times New Roman" w:hAnsi="Times New Roman" w:eastAsia="宋体" w:cs="宋体"/>
                      <w:b w:val="0"/>
                      <w:bCs w:val="0"/>
                      <w:color w:val="000000" w:themeColor="text1"/>
                      <w:sz w:val="21"/>
                      <w:szCs w:val="21"/>
                      <w:highlight w:val="none"/>
                      <w:lang w:val="en-US" w:eastAsia="zh-CN"/>
                      <w14:textFill>
                        <w14:solidFill>
                          <w14:schemeClr w14:val="tx1"/>
                        </w14:solidFill>
                      </w14:textFill>
                    </w:rPr>
                    <w:t>/h</w:t>
                  </w:r>
                  <w:r>
                    <w:rPr>
                      <w:rFonts w:hint="eastAsia" w:ascii="Times New Roman" w:hAnsi="Times New Roman" w:eastAsia="宋体" w:cs="宋体"/>
                      <w:b w:val="0"/>
                      <w:bCs w:val="0"/>
                      <w:color w:val="000000" w:themeColor="text1"/>
                      <w:sz w:val="21"/>
                      <w:szCs w:val="21"/>
                      <w:highlight w:val="none"/>
                      <w:lang w:eastAsia="zh-CN"/>
                      <w14:textFill>
                        <w14:solidFill>
                          <w14:schemeClr w14:val="tx1"/>
                        </w14:solidFill>
                      </w14:textFill>
                    </w:rPr>
                    <w:t>）</w:t>
                  </w:r>
                </w:p>
              </w:tc>
              <w:tc>
                <w:tcPr>
                  <w:tcW w:w="1255" w:type="pct"/>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highlight w:val="none"/>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highlight w:val="none"/>
                      <w:lang w:eastAsia="zh-CN"/>
                      <w14:textFill>
                        <w14:solidFill>
                          <w14:schemeClr w14:val="tx1"/>
                        </w14:solidFill>
                      </w14:textFill>
                    </w:rPr>
                    <w:t>臭气风量（</w:t>
                  </w:r>
                  <w:r>
                    <w:rPr>
                      <w:rFonts w:hint="eastAsia" w:ascii="Times New Roman" w:hAnsi="Times New Roman" w:eastAsia="宋体" w:cs="宋体"/>
                      <w:b w:val="0"/>
                      <w:bCs w:val="0"/>
                      <w:color w:val="000000" w:themeColor="text1"/>
                      <w:sz w:val="21"/>
                      <w:szCs w:val="21"/>
                      <w:highlight w:val="none"/>
                      <w:lang w:val="en-US" w:eastAsia="zh-CN"/>
                      <w14:textFill>
                        <w14:solidFill>
                          <w14:schemeClr w14:val="tx1"/>
                        </w14:solidFill>
                      </w14:textFill>
                    </w:rPr>
                    <w:t>m</w:t>
                  </w:r>
                  <w:r>
                    <w:rPr>
                      <w:rFonts w:hint="eastAsia" w:ascii="Times New Roman" w:hAnsi="Times New Roman" w:eastAsia="宋体" w:cs="宋体"/>
                      <w:b w:val="0"/>
                      <w:bCs w:val="0"/>
                      <w:color w:val="000000" w:themeColor="text1"/>
                      <w:sz w:val="21"/>
                      <w:szCs w:val="21"/>
                      <w:highlight w:val="none"/>
                      <w:vertAlign w:val="superscript"/>
                      <w:lang w:val="en-US" w:eastAsia="zh-CN"/>
                      <w14:textFill>
                        <w14:solidFill>
                          <w14:schemeClr w14:val="tx1"/>
                        </w14:solidFill>
                      </w14:textFill>
                    </w:rPr>
                    <w:t>3</w:t>
                  </w:r>
                  <w:r>
                    <w:rPr>
                      <w:rFonts w:hint="eastAsia" w:ascii="Times New Roman" w:hAnsi="Times New Roman" w:eastAsia="宋体" w:cs="宋体"/>
                      <w:b w:val="0"/>
                      <w:bCs w:val="0"/>
                      <w:color w:val="000000" w:themeColor="text1"/>
                      <w:sz w:val="21"/>
                      <w:szCs w:val="21"/>
                      <w:highlight w:val="none"/>
                      <w:lang w:val="en-US" w:eastAsia="zh-CN"/>
                      <w14:textFill>
                        <w14:solidFill>
                          <w14:schemeClr w14:val="tx1"/>
                        </w14:solidFill>
                      </w14:textFill>
                    </w:rPr>
                    <w:t>/h</w:t>
                  </w:r>
                  <w:r>
                    <w:rPr>
                      <w:rFonts w:hint="eastAsia" w:ascii="Times New Roman" w:hAnsi="Times New Roman" w:eastAsia="宋体" w:cs="宋体"/>
                      <w:b w:val="0"/>
                      <w:bCs w:val="0"/>
                      <w:color w:val="000000" w:themeColor="text1"/>
                      <w:sz w:val="21"/>
                      <w:szCs w:val="21"/>
                      <w:highlight w:val="none"/>
                      <w:lang w:eastAsia="zh-CN"/>
                      <w14:textFill>
                        <w14:solidFill>
                          <w14:schemeClr w14:val="tx1"/>
                        </w14:solidFill>
                      </w14:textFill>
                    </w:rPr>
                    <w:t>）</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378" w:type="pct"/>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highlight w:val="none"/>
                      <w:lang w:val="en-US" w:eastAsia="zh-CN"/>
                      <w14:textFill>
                        <w14:solidFill>
                          <w14:schemeClr w14:val="tx1"/>
                        </w14:solidFill>
                      </w14:textFill>
                    </w:rPr>
                    <w:t>1</w:t>
                  </w:r>
                </w:p>
              </w:tc>
              <w:tc>
                <w:tcPr>
                  <w:tcW w:w="991" w:type="pct"/>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highlight w:val="none"/>
                      <w14:textFill>
                        <w14:solidFill>
                          <w14:schemeClr w14:val="tx1"/>
                        </w14:solidFill>
                      </w14:textFill>
                    </w:rPr>
                  </w:pPr>
                  <w:r>
                    <w:rPr>
                      <w:rFonts w:hint="eastAsia" w:ascii="Times New Roman" w:hAnsi="Times New Roman" w:eastAsia="宋体" w:cs="宋体"/>
                      <w:b w:val="0"/>
                      <w:bCs w:val="0"/>
                      <w:color w:val="000000" w:themeColor="text1"/>
                      <w:sz w:val="21"/>
                      <w:szCs w:val="21"/>
                      <w:highlight w:val="none"/>
                      <w14:textFill>
                        <w14:solidFill>
                          <w14:schemeClr w14:val="tx1"/>
                        </w14:solidFill>
                      </w14:textFill>
                    </w:rPr>
                    <w:t>粗/细格栅</w:t>
                  </w:r>
                </w:p>
              </w:tc>
              <w:tc>
                <w:tcPr>
                  <w:tcW w:w="1061" w:type="pct"/>
                  <w:vMerge w:val="restar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highlight w:val="none"/>
                      <w:lang w:val="en-US" w:eastAsia="zh-CN"/>
                      <w14:textFill>
                        <w14:solidFill>
                          <w14:schemeClr w14:val="tx1"/>
                        </w14:solidFill>
                      </w14:textFill>
                    </w:rPr>
                    <w:t>412</w:t>
                  </w:r>
                </w:p>
              </w:tc>
              <w:tc>
                <w:tcPr>
                  <w:tcW w:w="1312" w:type="pct"/>
                  <w:vMerge w:val="restart"/>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highlight w:val="none"/>
                      <w:lang w:val="en-US" w:eastAsia="zh-CN"/>
                      <w14:textFill>
                        <w14:solidFill>
                          <w14:schemeClr w14:val="tx1"/>
                        </w14:solidFill>
                      </w14:textFill>
                    </w:rPr>
                    <w:t>20</w:t>
                  </w:r>
                </w:p>
              </w:tc>
              <w:tc>
                <w:tcPr>
                  <w:tcW w:w="1255" w:type="pct"/>
                  <w:vMerge w:val="restar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highlight w:val="none"/>
                      <w:lang w:val="en-US" w:eastAsia="zh-CN"/>
                      <w14:textFill>
                        <w14:solidFill>
                          <w14:schemeClr w14:val="tx1"/>
                        </w14:solidFill>
                      </w14:textFill>
                    </w:rPr>
                    <w:t>8240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378" w:type="pct"/>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highlight w:val="none"/>
                      <w:lang w:val="en-US" w:eastAsia="zh-CN"/>
                      <w14:textFill>
                        <w14:solidFill>
                          <w14:schemeClr w14:val="tx1"/>
                        </w14:solidFill>
                      </w14:textFill>
                    </w:rPr>
                    <w:t>2</w:t>
                  </w:r>
                </w:p>
              </w:tc>
              <w:tc>
                <w:tcPr>
                  <w:tcW w:w="991" w:type="pct"/>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highlight w:val="none"/>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highlight w:val="none"/>
                      <w:lang w:eastAsia="zh-CN"/>
                      <w14:textFill>
                        <w14:solidFill>
                          <w14:schemeClr w14:val="tx1"/>
                        </w14:solidFill>
                      </w14:textFill>
                    </w:rPr>
                    <w:t>旋流</w:t>
                  </w:r>
                  <w:r>
                    <w:rPr>
                      <w:rFonts w:hint="eastAsia" w:cs="宋体"/>
                      <w:b w:val="0"/>
                      <w:bCs w:val="0"/>
                      <w:color w:val="000000" w:themeColor="text1"/>
                      <w:sz w:val="21"/>
                      <w:szCs w:val="21"/>
                      <w:highlight w:val="none"/>
                      <w:lang w:eastAsia="zh-CN"/>
                      <w14:textFill>
                        <w14:solidFill>
                          <w14:schemeClr w14:val="tx1"/>
                        </w14:solidFill>
                      </w14:textFill>
                    </w:rPr>
                    <w:t>沉沙池</w:t>
                  </w:r>
                </w:p>
              </w:tc>
              <w:tc>
                <w:tcPr>
                  <w:tcW w:w="1061" w:type="pct"/>
                  <w:vMerge w:val="continue"/>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highlight w:val="none"/>
                      <w:lang w:val="en-US" w:eastAsia="zh-CN"/>
                      <w14:textFill>
                        <w14:solidFill>
                          <w14:schemeClr w14:val="tx1"/>
                        </w14:solidFill>
                      </w14:textFill>
                    </w:rPr>
                  </w:pPr>
                </w:p>
              </w:tc>
              <w:tc>
                <w:tcPr>
                  <w:tcW w:w="1312" w:type="pct"/>
                  <w:vMerge w:val="continue"/>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highlight w:val="none"/>
                      <w14:textFill>
                        <w14:solidFill>
                          <w14:schemeClr w14:val="tx1"/>
                        </w14:solidFill>
                      </w14:textFill>
                    </w:rPr>
                  </w:pPr>
                </w:p>
              </w:tc>
              <w:tc>
                <w:tcPr>
                  <w:tcW w:w="1255" w:type="pct"/>
                  <w:vMerge w:val="continue"/>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highlight w:val="none"/>
                      <w:lang w:val="en-US" w:eastAsia="zh-CN"/>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378" w:type="pct"/>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highlight w:val="none"/>
                      <w:lang w:val="en-US" w:eastAsia="zh-CN"/>
                      <w14:textFill>
                        <w14:solidFill>
                          <w14:schemeClr w14:val="tx1"/>
                        </w14:solidFill>
                      </w14:textFill>
                    </w:rPr>
                    <w:t>3</w:t>
                  </w:r>
                </w:p>
              </w:tc>
              <w:tc>
                <w:tcPr>
                  <w:tcW w:w="991" w:type="pct"/>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highlight w:val="none"/>
                      <w:lang w:eastAsia="zh-CN"/>
                      <w14:textFill>
                        <w14:solidFill>
                          <w14:schemeClr w14:val="tx1"/>
                        </w14:solidFill>
                      </w14:textFill>
                    </w:rPr>
                  </w:pPr>
                  <w:r>
                    <w:rPr>
                      <w:rFonts w:hint="eastAsia" w:cs="宋体"/>
                      <w:b w:val="0"/>
                      <w:bCs w:val="0"/>
                      <w:color w:val="000000" w:themeColor="text1"/>
                      <w:sz w:val="21"/>
                      <w:szCs w:val="21"/>
                      <w:highlight w:val="none"/>
                      <w:lang w:eastAsia="zh-CN"/>
                      <w14:textFill>
                        <w14:solidFill>
                          <w14:schemeClr w14:val="tx1"/>
                        </w14:solidFill>
                      </w14:textFill>
                    </w:rPr>
                    <w:t>改良型氧化沟</w:t>
                  </w:r>
                </w:p>
              </w:tc>
              <w:tc>
                <w:tcPr>
                  <w:tcW w:w="1061"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highlight w:val="none"/>
                      <w:lang w:val="en-US" w:eastAsia="zh-CN"/>
                      <w14:textFill>
                        <w14:solidFill>
                          <w14:schemeClr w14:val="tx1"/>
                        </w14:solidFill>
                      </w14:textFill>
                    </w:rPr>
                  </w:pPr>
                  <w:r>
                    <w:rPr>
                      <w:rFonts w:hint="eastAsia" w:cs="宋体"/>
                      <w:b w:val="0"/>
                      <w:bCs w:val="0"/>
                      <w:color w:val="000000" w:themeColor="text1"/>
                      <w:sz w:val="21"/>
                      <w:szCs w:val="21"/>
                      <w:highlight w:val="none"/>
                      <w:lang w:val="en-US" w:eastAsia="zh-CN"/>
                      <w14:textFill>
                        <w14:solidFill>
                          <w14:schemeClr w14:val="tx1"/>
                        </w14:solidFill>
                      </w14:textFill>
                    </w:rPr>
                    <w:t>2127</w:t>
                  </w:r>
                </w:p>
              </w:tc>
              <w:tc>
                <w:tcPr>
                  <w:tcW w:w="1312" w:type="pct"/>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highlight w:val="none"/>
                      <w:lang w:val="en-US"/>
                      <w14:textFill>
                        <w14:solidFill>
                          <w14:schemeClr w14:val="tx1"/>
                        </w14:solidFill>
                      </w14:textFill>
                    </w:rPr>
                  </w:pPr>
                  <w:r>
                    <w:rPr>
                      <w:rFonts w:hint="eastAsia" w:ascii="Times New Roman" w:hAnsi="Times New Roman" w:eastAsia="宋体" w:cs="宋体"/>
                      <w:b w:val="0"/>
                      <w:bCs w:val="0"/>
                      <w:color w:val="000000" w:themeColor="text1"/>
                      <w:sz w:val="21"/>
                      <w:szCs w:val="21"/>
                      <w:highlight w:val="none"/>
                      <w:lang w:val="en-US" w:eastAsia="zh-CN"/>
                      <w14:textFill>
                        <w14:solidFill>
                          <w14:schemeClr w14:val="tx1"/>
                        </w14:solidFill>
                      </w14:textFill>
                    </w:rPr>
                    <w:t>20</w:t>
                  </w:r>
                </w:p>
              </w:tc>
              <w:tc>
                <w:tcPr>
                  <w:tcW w:w="1255"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highlight w:val="none"/>
                      <w:lang w:val="en-US" w:eastAsia="zh-CN"/>
                      <w14:textFill>
                        <w14:solidFill>
                          <w14:schemeClr w14:val="tx1"/>
                        </w14:solidFill>
                      </w14:textFill>
                    </w:rPr>
                  </w:pPr>
                  <w:r>
                    <w:rPr>
                      <w:rFonts w:hint="eastAsia" w:cs="宋体"/>
                      <w:b w:val="0"/>
                      <w:bCs w:val="0"/>
                      <w:color w:val="000000" w:themeColor="text1"/>
                      <w:sz w:val="21"/>
                      <w:szCs w:val="21"/>
                      <w:highlight w:val="none"/>
                      <w:lang w:val="en-US" w:eastAsia="zh-CN"/>
                      <w14:textFill>
                        <w14:solidFill>
                          <w14:schemeClr w14:val="tx1"/>
                        </w14:solidFill>
                      </w14:textFill>
                    </w:rPr>
                    <w:t>42540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378" w:type="pct"/>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highlight w:val="none"/>
                      <w:lang w:val="en-US" w:eastAsia="zh-CN"/>
                      <w14:textFill>
                        <w14:solidFill>
                          <w14:schemeClr w14:val="tx1"/>
                        </w14:solidFill>
                      </w14:textFill>
                    </w:rPr>
                  </w:pPr>
                  <w:r>
                    <w:rPr>
                      <w:rFonts w:hint="eastAsia" w:cs="宋体"/>
                      <w:b w:val="0"/>
                      <w:bCs w:val="0"/>
                      <w:color w:val="000000" w:themeColor="text1"/>
                      <w:sz w:val="21"/>
                      <w:szCs w:val="21"/>
                      <w:highlight w:val="none"/>
                      <w:lang w:val="en-US" w:eastAsia="zh-CN"/>
                      <w14:textFill>
                        <w14:solidFill>
                          <w14:schemeClr w14:val="tx1"/>
                        </w14:solidFill>
                      </w14:textFill>
                    </w:rPr>
                    <w:t>4</w:t>
                  </w:r>
                </w:p>
              </w:tc>
              <w:tc>
                <w:tcPr>
                  <w:tcW w:w="991" w:type="pct"/>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highlight w:val="none"/>
                      <w:lang w:val="en-US" w:eastAsia="zh-CN"/>
                      <w14:textFill>
                        <w14:solidFill>
                          <w14:schemeClr w14:val="tx1"/>
                        </w14:solidFill>
                      </w14:textFill>
                    </w:rPr>
                    <w:t>污泥浓缩池</w:t>
                  </w:r>
                </w:p>
              </w:tc>
              <w:tc>
                <w:tcPr>
                  <w:tcW w:w="1061"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highlight w:val="none"/>
                      <w:lang w:val="en-US" w:eastAsia="zh-CN"/>
                      <w14:textFill>
                        <w14:solidFill>
                          <w14:schemeClr w14:val="tx1"/>
                        </w14:solidFill>
                      </w14:textFill>
                    </w:rPr>
                    <w:t>14</w:t>
                  </w:r>
                </w:p>
              </w:tc>
              <w:tc>
                <w:tcPr>
                  <w:tcW w:w="1312" w:type="pct"/>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highlight w:val="none"/>
                      <w:lang w:val="en-US" w:eastAsia="zh-CN"/>
                      <w14:textFill>
                        <w14:solidFill>
                          <w14:schemeClr w14:val="tx1"/>
                        </w14:solidFill>
                      </w14:textFill>
                    </w:rPr>
                    <w:t>20</w:t>
                  </w:r>
                </w:p>
              </w:tc>
              <w:tc>
                <w:tcPr>
                  <w:tcW w:w="1255"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highlight w:val="none"/>
                      <w:lang w:val="en-US" w:eastAsia="zh-CN"/>
                      <w14:textFill>
                        <w14:solidFill>
                          <w14:schemeClr w14:val="tx1"/>
                        </w14:solidFill>
                      </w14:textFill>
                    </w:rPr>
                    <w:t>280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378" w:type="pct"/>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highlight w:val="none"/>
                      <w:lang w:val="en-US" w:eastAsia="zh-CN"/>
                      <w14:textFill>
                        <w14:solidFill>
                          <w14:schemeClr w14:val="tx1"/>
                        </w14:solidFill>
                      </w14:textFill>
                    </w:rPr>
                  </w:pPr>
                  <w:r>
                    <w:rPr>
                      <w:rFonts w:hint="eastAsia" w:cs="宋体"/>
                      <w:b w:val="0"/>
                      <w:bCs w:val="0"/>
                      <w:color w:val="000000" w:themeColor="text1"/>
                      <w:sz w:val="21"/>
                      <w:szCs w:val="21"/>
                      <w:highlight w:val="none"/>
                      <w:lang w:val="en-US" w:eastAsia="zh-CN"/>
                      <w14:textFill>
                        <w14:solidFill>
                          <w14:schemeClr w14:val="tx1"/>
                        </w14:solidFill>
                      </w14:textFill>
                    </w:rPr>
                    <w:t>5</w:t>
                  </w:r>
                </w:p>
              </w:tc>
              <w:tc>
                <w:tcPr>
                  <w:tcW w:w="991" w:type="pct"/>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highlight w:val="none"/>
                      <w:lang w:val="en-US" w:eastAsia="zh-CN"/>
                      <w14:textFill>
                        <w14:solidFill>
                          <w14:schemeClr w14:val="tx1"/>
                        </w14:solidFill>
                      </w14:textFill>
                    </w:rPr>
                    <w:t>污泥脱水机房</w:t>
                  </w:r>
                </w:p>
              </w:tc>
              <w:tc>
                <w:tcPr>
                  <w:tcW w:w="1061"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highlight w:val="none"/>
                      <w:lang w:val="en-US" w:eastAsia="zh-CN"/>
                      <w14:textFill>
                        <w14:solidFill>
                          <w14:schemeClr w14:val="tx1"/>
                        </w14:solidFill>
                      </w14:textFill>
                    </w:rPr>
                    <w:t>328</w:t>
                  </w:r>
                </w:p>
              </w:tc>
              <w:tc>
                <w:tcPr>
                  <w:tcW w:w="1312" w:type="pct"/>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highlight w:val="none"/>
                      <w:lang w:val="en-US" w:eastAsia="zh-CN"/>
                      <w14:textFill>
                        <w14:solidFill>
                          <w14:schemeClr w14:val="tx1"/>
                        </w14:solidFill>
                      </w14:textFill>
                    </w:rPr>
                    <w:t>20</w:t>
                  </w:r>
                </w:p>
              </w:tc>
              <w:tc>
                <w:tcPr>
                  <w:tcW w:w="1255"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highlight w:val="none"/>
                      <w:lang w:val="en-US" w:eastAsia="zh-CN"/>
                      <w14:textFill>
                        <w14:solidFill>
                          <w14:schemeClr w14:val="tx1"/>
                        </w14:solidFill>
                      </w14:textFill>
                    </w:rPr>
                    <w:t>6560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3744" w:type="pct"/>
                  <w:gridSpan w:val="4"/>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highlight w:val="none"/>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highlight w:val="none"/>
                      <w:lang w:eastAsia="zh-CN"/>
                      <w14:textFill>
                        <w14:solidFill>
                          <w14:schemeClr w14:val="tx1"/>
                        </w14:solidFill>
                      </w14:textFill>
                    </w:rPr>
                    <w:t>合计</w:t>
                  </w:r>
                </w:p>
              </w:tc>
              <w:tc>
                <w:tcPr>
                  <w:tcW w:w="1255"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highlight w:val="none"/>
                      <w:lang w:val="en-US" w:eastAsia="zh-CN"/>
                      <w14:textFill>
                        <w14:solidFill>
                          <w14:schemeClr w14:val="tx1"/>
                        </w14:solidFill>
                      </w14:textFill>
                    </w:rPr>
                    <w:t>57620</w:t>
                  </w:r>
                </w:p>
              </w:tc>
            </w:tr>
          </w:tbl>
          <w:p>
            <w:pPr>
              <w:pStyle w:val="2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2" w:firstLineChars="200"/>
              <w:jc w:val="left"/>
              <w:textAlignment w:val="auto"/>
              <w:rPr>
                <w:rFonts w:hint="default" w:ascii="Times New Roman" w:hAnsi="Times New Roman" w:eastAsia="宋体" w:cs="宋体"/>
                <w:b/>
                <w:bCs/>
                <w:color w:val="000000" w:themeColor="text1"/>
                <w:kern w:val="0"/>
                <w:sz w:val="21"/>
                <w:szCs w:val="21"/>
                <w:lang w:val="en-US" w:eastAsia="zh-CN" w:bidi="ar-SA"/>
                <w14:textFill>
                  <w14:solidFill>
                    <w14:schemeClr w14:val="tx1"/>
                  </w14:solidFill>
                </w14:textFill>
              </w:rPr>
            </w:pPr>
            <w:r>
              <w:rPr>
                <w:rFonts w:hint="eastAsia" w:ascii="Times New Roman" w:hAnsi="Times New Roman" w:eastAsia="宋体" w:cs="宋体"/>
                <w:b/>
                <w:bCs/>
                <w:color w:val="000000" w:themeColor="text1"/>
                <w:kern w:val="0"/>
                <w:sz w:val="21"/>
                <w:szCs w:val="21"/>
                <w:lang w:val="en-US" w:eastAsia="zh-CN" w:bidi="ar-SA"/>
                <w14:textFill>
                  <w14:solidFill>
                    <w14:schemeClr w14:val="tx1"/>
                  </w14:solidFill>
                </w14:textFill>
              </w:rPr>
              <w:t>备注：考虑一定损失，折算风量为60000拟算</w:t>
            </w:r>
          </w:p>
          <w:p>
            <w:pPr>
              <w:pStyle w:val="2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b/>
                <w:color w:val="000000" w:themeColor="text1"/>
                <w:spacing w:val="6"/>
                <w:sz w:val="24"/>
                <w14:textFill>
                  <w14:solidFill>
                    <w14:schemeClr w14:val="tx1"/>
                  </w14:solidFill>
                </w14:textFill>
              </w:rPr>
            </w:pPr>
            <w:r>
              <w:rPr>
                <w:rFonts w:hint="eastAsia" w:ascii="Times New Roman" w:hAnsi="Times New Roman" w:eastAsia="宋体" w:cs="宋体"/>
                <w:color w:val="000000" w:themeColor="text1"/>
                <w:kern w:val="0"/>
                <w:sz w:val="24"/>
                <w:szCs w:val="24"/>
                <w:lang w:val="en-US" w:eastAsia="zh-CN" w:bidi="ar-SA"/>
                <w14:textFill>
                  <w14:solidFill>
                    <w14:schemeClr w14:val="tx1"/>
                  </w14:solidFill>
                </w14:textFill>
              </w:rPr>
              <w:t>本项目设计污水处理能力为20000m</w:t>
            </w:r>
            <w:r>
              <w:rPr>
                <w:rFonts w:hint="eastAsia" w:ascii="Times New Roman" w:hAnsi="Times New Roman" w:eastAsia="宋体" w:cs="宋体"/>
                <w:color w:val="000000" w:themeColor="text1"/>
                <w:kern w:val="0"/>
                <w:sz w:val="24"/>
                <w:szCs w:val="24"/>
                <w:vertAlign w:val="superscript"/>
                <w:lang w:val="en-US" w:eastAsia="zh-CN" w:bidi="ar-SA"/>
                <w14:textFill>
                  <w14:solidFill>
                    <w14:schemeClr w14:val="tx1"/>
                  </w14:solidFill>
                </w14:textFill>
              </w:rPr>
              <w:t>3</w:t>
            </w:r>
            <w:r>
              <w:rPr>
                <w:rFonts w:hint="eastAsia" w:ascii="Times New Roman" w:hAnsi="Times New Roman" w:eastAsia="宋体" w:cs="宋体"/>
                <w:color w:val="000000" w:themeColor="text1"/>
                <w:kern w:val="0"/>
                <w:sz w:val="24"/>
                <w:szCs w:val="24"/>
                <w:lang w:val="en-US" w:eastAsia="zh-CN" w:bidi="ar-SA"/>
                <w14:textFill>
                  <w14:solidFill>
                    <w14:schemeClr w14:val="tx1"/>
                  </w14:solidFill>
                </w14:textFill>
              </w:rPr>
              <w:t>/d，</w:t>
            </w:r>
            <w:r>
              <w:rPr>
                <w:rFonts w:hint="eastAsia" w:cs="宋体"/>
                <w:color w:val="000000" w:themeColor="text1"/>
                <w:kern w:val="0"/>
                <w:sz w:val="24"/>
                <w:szCs w:val="24"/>
                <w:lang w:val="en-US" w:eastAsia="zh-CN" w:bidi="ar-SA"/>
                <w14:textFill>
                  <w14:solidFill>
                    <w14:schemeClr w14:val="tx1"/>
                  </w14:solidFill>
                </w14:textFill>
              </w:rPr>
              <w:t>二级处理</w:t>
            </w:r>
            <w:r>
              <w:rPr>
                <w:rFonts w:hint="eastAsia" w:ascii="Times New Roman" w:hAnsi="Times New Roman" w:eastAsia="宋体" w:cs="宋体"/>
                <w:color w:val="000000" w:themeColor="text1"/>
                <w:kern w:val="0"/>
                <w:sz w:val="24"/>
                <w:szCs w:val="24"/>
                <w:lang w:val="en-US" w:eastAsia="zh-CN" w:bidi="ar-SA"/>
                <w14:textFill>
                  <w14:solidFill>
                    <w14:schemeClr w14:val="tx1"/>
                  </w14:solidFill>
                </w14:textFill>
              </w:rPr>
              <w:t>采用</w:t>
            </w:r>
            <w:r>
              <w:rPr>
                <w:rFonts w:hint="eastAsia" w:cs="宋体"/>
                <w:color w:val="000000" w:themeColor="text1"/>
                <w:kern w:val="0"/>
                <w:sz w:val="24"/>
                <w:szCs w:val="24"/>
                <w:lang w:val="en-US" w:eastAsia="zh-CN" w:bidi="ar-SA"/>
                <w14:textFill>
                  <w14:solidFill>
                    <w14:schemeClr w14:val="tx1"/>
                  </w14:solidFill>
                </w14:textFill>
              </w:rPr>
              <w:t>氧化沟</w:t>
            </w:r>
            <w:r>
              <w:rPr>
                <w:rFonts w:hint="eastAsia" w:ascii="Times New Roman" w:hAnsi="Times New Roman" w:eastAsia="宋体" w:cs="宋体"/>
                <w:color w:val="000000" w:themeColor="text1"/>
                <w:kern w:val="0"/>
                <w:sz w:val="24"/>
                <w:szCs w:val="24"/>
                <w:lang w:val="en-US" w:eastAsia="zh-CN" w:bidi="ar-SA"/>
                <w14:textFill>
                  <w14:solidFill>
                    <w14:schemeClr w14:val="tx1"/>
                  </w14:solidFill>
                </w14:textFill>
              </w:rPr>
              <w:t>工艺，因此，根据对相关污水处理厂的类比调查及美国EPA对污水处理厂恶臭污染物产生情况的研究，每处理1g的BOD</w:t>
            </w:r>
            <w:r>
              <w:rPr>
                <w:rFonts w:hint="eastAsia" w:ascii="Times New Roman" w:hAnsi="Times New Roman" w:eastAsia="宋体" w:cs="宋体"/>
                <w:color w:val="000000" w:themeColor="text1"/>
                <w:kern w:val="0"/>
                <w:sz w:val="24"/>
                <w:szCs w:val="24"/>
                <w:vertAlign w:val="subscript"/>
                <w:lang w:val="en-US" w:eastAsia="zh-CN" w:bidi="ar-SA"/>
                <w14:textFill>
                  <w14:solidFill>
                    <w14:schemeClr w14:val="tx1"/>
                  </w14:solidFill>
                </w14:textFill>
              </w:rPr>
              <w:t>5</w:t>
            </w:r>
            <w:r>
              <w:rPr>
                <w:rFonts w:hint="eastAsia" w:ascii="Times New Roman" w:hAnsi="Times New Roman" w:eastAsia="宋体" w:cs="宋体"/>
                <w:color w:val="000000" w:themeColor="text1"/>
                <w:kern w:val="0"/>
                <w:sz w:val="24"/>
                <w:szCs w:val="24"/>
                <w:lang w:val="en-US" w:eastAsia="zh-CN" w:bidi="ar-SA"/>
                <w14:textFill>
                  <w14:solidFill>
                    <w14:schemeClr w14:val="tx1"/>
                  </w14:solidFill>
                </w14:textFill>
              </w:rPr>
              <w:t>，可产生0.0031g的NH</w:t>
            </w:r>
            <w:r>
              <w:rPr>
                <w:rFonts w:hint="eastAsia" w:ascii="Times New Roman" w:hAnsi="Times New Roman" w:eastAsia="宋体" w:cs="宋体"/>
                <w:color w:val="000000" w:themeColor="text1"/>
                <w:kern w:val="0"/>
                <w:sz w:val="24"/>
                <w:szCs w:val="24"/>
                <w:vertAlign w:val="subscript"/>
                <w:lang w:val="en-US" w:eastAsia="zh-CN" w:bidi="ar-SA"/>
                <w14:textFill>
                  <w14:solidFill>
                    <w14:schemeClr w14:val="tx1"/>
                  </w14:solidFill>
                </w14:textFill>
              </w:rPr>
              <w:t>3</w:t>
            </w:r>
            <w:r>
              <w:rPr>
                <w:rFonts w:hint="eastAsia" w:ascii="Times New Roman" w:hAnsi="Times New Roman" w:eastAsia="宋体" w:cs="宋体"/>
                <w:color w:val="000000" w:themeColor="text1"/>
                <w:kern w:val="0"/>
                <w:sz w:val="24"/>
                <w:szCs w:val="24"/>
                <w:lang w:val="en-US" w:eastAsia="zh-CN" w:bidi="ar-SA"/>
                <w14:textFill>
                  <w14:solidFill>
                    <w14:schemeClr w14:val="tx1"/>
                  </w14:solidFill>
                </w14:textFill>
              </w:rPr>
              <w:t>、0.00012g的H</w:t>
            </w:r>
            <w:r>
              <w:rPr>
                <w:rFonts w:hint="eastAsia" w:ascii="Times New Roman" w:hAnsi="Times New Roman" w:eastAsia="宋体" w:cs="宋体"/>
                <w:color w:val="000000" w:themeColor="text1"/>
                <w:kern w:val="0"/>
                <w:sz w:val="24"/>
                <w:szCs w:val="24"/>
                <w:vertAlign w:val="subscript"/>
                <w:lang w:val="en-US" w:eastAsia="zh-CN" w:bidi="ar-SA"/>
                <w14:textFill>
                  <w14:solidFill>
                    <w14:schemeClr w14:val="tx1"/>
                  </w14:solidFill>
                </w14:textFill>
              </w:rPr>
              <w:t>2</w:t>
            </w:r>
            <w:r>
              <w:rPr>
                <w:rFonts w:hint="eastAsia" w:ascii="Times New Roman" w:hAnsi="Times New Roman" w:eastAsia="宋体" w:cs="宋体"/>
                <w:color w:val="000000" w:themeColor="text1"/>
                <w:kern w:val="0"/>
                <w:sz w:val="24"/>
                <w:szCs w:val="24"/>
                <w:lang w:val="en-US" w:eastAsia="zh-CN" w:bidi="ar-SA"/>
                <w14:textFill>
                  <w14:solidFill>
                    <w14:schemeClr w14:val="tx1"/>
                  </w14:solidFill>
                </w14:textFill>
              </w:rPr>
              <w:t>S，推算得出：</w:t>
            </w:r>
          </w:p>
          <w:p>
            <w:pPr>
              <w:pStyle w:val="18"/>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482" w:firstLineChars="200"/>
              <w:jc w:val="center"/>
              <w:textAlignment w:val="auto"/>
              <w:rPr>
                <w:rFonts w:hint="eastAsia" w:ascii="宋体" w:hAnsi="宋体" w:eastAsia="宋体" w:cs="宋体"/>
                <w:b/>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color w:val="000000" w:themeColor="text1"/>
                <w:kern w:val="0"/>
                <w:sz w:val="24"/>
                <w:szCs w:val="24"/>
                <w:lang w:val="en-US" w:eastAsia="zh-CN" w:bidi="ar-SA"/>
                <w14:textFill>
                  <w14:solidFill>
                    <w14:schemeClr w14:val="tx1"/>
                  </w14:solidFill>
                </w14:textFill>
              </w:rPr>
              <w:t>表</w:t>
            </w:r>
            <w:r>
              <w:rPr>
                <w:rFonts w:hint="default" w:ascii="Times New Roman" w:hAnsi="Times New Roman" w:eastAsia="宋体" w:cs="Times New Roman"/>
                <w:b/>
                <w:color w:val="000000" w:themeColor="text1"/>
                <w:kern w:val="0"/>
                <w:sz w:val="24"/>
                <w:szCs w:val="24"/>
                <w:lang w:val="en-US" w:eastAsia="zh-CN" w:bidi="ar-SA"/>
                <w14:textFill>
                  <w14:solidFill>
                    <w14:schemeClr w14:val="tx1"/>
                  </w14:solidFill>
                </w14:textFill>
              </w:rPr>
              <w:t>4-</w:t>
            </w:r>
            <w:r>
              <w:rPr>
                <w:rFonts w:hint="eastAsia" w:eastAsia="宋体" w:cs="Times New Roman"/>
                <w:b/>
                <w:color w:val="000000" w:themeColor="text1"/>
                <w:kern w:val="0"/>
                <w:sz w:val="24"/>
                <w:szCs w:val="24"/>
                <w:lang w:val="en-US" w:eastAsia="zh-CN" w:bidi="ar-SA"/>
                <w14:textFill>
                  <w14:solidFill>
                    <w14:schemeClr w14:val="tx1"/>
                  </w14:solidFill>
                </w14:textFill>
              </w:rPr>
              <w:t>2</w:t>
            </w:r>
            <w:r>
              <w:rPr>
                <w:rFonts w:hint="eastAsia" w:ascii="Times New Roman" w:hAnsi="Times New Roman" w:eastAsia="宋体" w:cs="Times New Roman"/>
                <w:b/>
                <w:color w:val="000000" w:themeColor="text1"/>
                <w:kern w:val="0"/>
                <w:sz w:val="24"/>
                <w:szCs w:val="24"/>
                <w:lang w:val="en-US" w:eastAsia="zh-CN" w:bidi="ar-SA"/>
                <w14:textFill>
                  <w14:solidFill>
                    <w14:schemeClr w14:val="tx1"/>
                  </w14:solidFill>
                </w14:textFill>
              </w:rPr>
              <w:t xml:space="preserve"> </w:t>
            </w:r>
            <w:r>
              <w:rPr>
                <w:rFonts w:hint="eastAsia" w:ascii="宋体" w:hAnsi="宋体" w:eastAsia="宋体" w:cs="宋体"/>
                <w:b/>
                <w:color w:val="000000" w:themeColor="text1"/>
                <w:kern w:val="0"/>
                <w:sz w:val="24"/>
                <w:szCs w:val="24"/>
                <w:lang w:val="en-US" w:eastAsia="zh-CN" w:bidi="ar-SA"/>
                <w14:textFill>
                  <w14:solidFill>
                    <w14:schemeClr w14:val="tx1"/>
                  </w14:solidFill>
                </w14:textFill>
              </w:rPr>
              <w:t>本项目恶臭气体源强估算一览表</w:t>
            </w:r>
          </w:p>
          <w:tbl>
            <w:tblPr>
              <w:tblStyle w:val="40"/>
              <w:tblW w:w="4998" w:type="pct"/>
              <w:tblInd w:w="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1108"/>
              <w:gridCol w:w="1303"/>
              <w:gridCol w:w="2261"/>
              <w:gridCol w:w="1550"/>
              <w:gridCol w:w="2"/>
              <w:gridCol w:w="1573"/>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710" w:type="pct"/>
                  <w:vMerge w:val="restart"/>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项目</w:t>
                  </w:r>
                </w:p>
              </w:tc>
              <w:tc>
                <w:tcPr>
                  <w:tcW w:w="835" w:type="pct"/>
                  <w:vMerge w:val="restart"/>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规模</w:t>
                  </w:r>
                </w:p>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（万</w:t>
                  </w: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m</w:t>
                  </w:r>
                  <w:r>
                    <w:rPr>
                      <w:rFonts w:hint="eastAsia" w:ascii="Times New Roman" w:hAnsi="Times New Roman" w:eastAsia="宋体" w:cs="宋体"/>
                      <w:b w:val="0"/>
                      <w:bCs w:val="0"/>
                      <w:color w:val="000000" w:themeColor="text1"/>
                      <w:sz w:val="21"/>
                      <w:szCs w:val="21"/>
                      <w:vertAlign w:val="superscript"/>
                      <w:lang w:val="en-US" w:eastAsia="zh-CN"/>
                      <w14:textFill>
                        <w14:solidFill>
                          <w14:schemeClr w14:val="tx1"/>
                        </w14:solidFill>
                      </w14:textFill>
                    </w:rPr>
                    <w:t>3</w:t>
                  </w: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/d</w:t>
                  </w: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w:t>
                  </w:r>
                </w:p>
              </w:tc>
              <w:tc>
                <w:tcPr>
                  <w:tcW w:w="1449" w:type="pct"/>
                  <w:vMerge w:val="restart"/>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kern w:val="0"/>
                      <w:sz w:val="21"/>
                      <w:szCs w:val="21"/>
                      <w:lang w:val="en-US" w:eastAsia="zh-CN" w:bidi="ar-SA"/>
                      <w14:textFill>
                        <w14:solidFill>
                          <w14:schemeClr w14:val="tx1"/>
                        </w14:solidFill>
                      </w14:textFill>
                    </w:rPr>
                    <w:t>BOD</w:t>
                  </w:r>
                  <w:r>
                    <w:rPr>
                      <w:rFonts w:hint="eastAsia" w:ascii="Times New Roman" w:hAnsi="Times New Roman" w:eastAsia="宋体" w:cs="宋体"/>
                      <w:b w:val="0"/>
                      <w:bCs w:val="0"/>
                      <w:color w:val="000000" w:themeColor="text1"/>
                      <w:kern w:val="0"/>
                      <w:sz w:val="21"/>
                      <w:szCs w:val="21"/>
                      <w:vertAlign w:val="subscript"/>
                      <w:lang w:val="en-US" w:eastAsia="zh-CN" w:bidi="ar-SA"/>
                      <w14:textFill>
                        <w14:solidFill>
                          <w14:schemeClr w14:val="tx1"/>
                        </w14:solidFill>
                      </w14:textFill>
                    </w:rPr>
                    <w:t>5</w:t>
                  </w:r>
                  <w:r>
                    <w:rPr>
                      <w:rFonts w:hint="eastAsia" w:ascii="Times New Roman" w:hAnsi="Times New Roman" w:eastAsia="宋体" w:cs="宋体"/>
                      <w:b w:val="0"/>
                      <w:bCs w:val="0"/>
                      <w:color w:val="000000" w:themeColor="text1"/>
                      <w:kern w:val="0"/>
                      <w:sz w:val="21"/>
                      <w:szCs w:val="21"/>
                      <w:lang w:val="en-US" w:eastAsia="zh-CN" w:bidi="ar-SA"/>
                      <w14:textFill>
                        <w14:solidFill>
                          <w14:schemeClr w14:val="tx1"/>
                        </w14:solidFill>
                      </w14:textFill>
                    </w:rPr>
                    <w:t>处理量（t/a）</w:t>
                  </w:r>
                </w:p>
              </w:tc>
              <w:tc>
                <w:tcPr>
                  <w:tcW w:w="2003" w:type="pct"/>
                  <w:gridSpan w:val="3"/>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恶臭气体产生量</w:t>
                  </w:r>
                  <w:r>
                    <w:rPr>
                      <w:rFonts w:hint="eastAsia" w:ascii="Times New Roman" w:hAnsi="Times New Roman" w:eastAsia="宋体" w:cs="宋体"/>
                      <w:b w:val="0"/>
                      <w:bCs w:val="0"/>
                      <w:color w:val="000000" w:themeColor="text1"/>
                      <w:kern w:val="0"/>
                      <w:sz w:val="21"/>
                      <w:szCs w:val="21"/>
                      <w:lang w:val="en-US" w:eastAsia="zh-CN" w:bidi="ar-SA"/>
                      <w14:textFill>
                        <w14:solidFill>
                          <w14:schemeClr w14:val="tx1"/>
                        </w14:solidFill>
                      </w14:textFill>
                    </w:rPr>
                    <w:t>（t/a）</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710" w:type="pct"/>
                  <w:vMerge w:val="continue"/>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14:textFill>
                        <w14:solidFill>
                          <w14:schemeClr w14:val="tx1"/>
                        </w14:solidFill>
                      </w14:textFill>
                    </w:rPr>
                  </w:pPr>
                </w:p>
              </w:tc>
              <w:tc>
                <w:tcPr>
                  <w:tcW w:w="835" w:type="pct"/>
                  <w:vMerge w:val="continue"/>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14:textFill>
                        <w14:solidFill>
                          <w14:schemeClr w14:val="tx1"/>
                        </w14:solidFill>
                      </w14:textFill>
                    </w:rPr>
                  </w:pPr>
                </w:p>
              </w:tc>
              <w:tc>
                <w:tcPr>
                  <w:tcW w:w="1449" w:type="pct"/>
                  <w:vMerge w:val="continue"/>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14:textFill>
                        <w14:solidFill>
                          <w14:schemeClr w14:val="tx1"/>
                        </w14:solidFill>
                      </w14:textFill>
                    </w:rPr>
                  </w:pPr>
                </w:p>
              </w:tc>
              <w:tc>
                <w:tcPr>
                  <w:tcW w:w="995" w:type="pct"/>
                  <w:gridSpan w:val="2"/>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14:textFill>
                        <w14:solidFill>
                          <w14:schemeClr w14:val="tx1"/>
                        </w14:solidFill>
                      </w14:textFill>
                    </w:rPr>
                  </w:pPr>
                  <w:r>
                    <w:rPr>
                      <w:rFonts w:hint="eastAsia" w:ascii="Times New Roman" w:hAnsi="Times New Roman" w:eastAsia="宋体" w:cs="宋体"/>
                      <w:b w:val="0"/>
                      <w:bCs w:val="0"/>
                      <w:color w:val="000000" w:themeColor="text1"/>
                      <w:kern w:val="0"/>
                      <w:sz w:val="21"/>
                      <w:szCs w:val="21"/>
                      <w:lang w:val="en-US" w:eastAsia="zh-CN" w:bidi="ar-SA"/>
                      <w14:textFill>
                        <w14:solidFill>
                          <w14:schemeClr w14:val="tx1"/>
                        </w14:solidFill>
                      </w14:textFill>
                    </w:rPr>
                    <w:t>H</w:t>
                  </w:r>
                  <w:r>
                    <w:rPr>
                      <w:rFonts w:hint="eastAsia" w:ascii="Times New Roman" w:hAnsi="Times New Roman" w:eastAsia="宋体" w:cs="宋体"/>
                      <w:b w:val="0"/>
                      <w:bCs w:val="0"/>
                      <w:color w:val="000000" w:themeColor="text1"/>
                      <w:kern w:val="0"/>
                      <w:sz w:val="21"/>
                      <w:szCs w:val="21"/>
                      <w:vertAlign w:val="subscript"/>
                      <w:lang w:val="en-US" w:eastAsia="zh-CN" w:bidi="ar-SA"/>
                      <w14:textFill>
                        <w14:solidFill>
                          <w14:schemeClr w14:val="tx1"/>
                        </w14:solidFill>
                      </w14:textFill>
                    </w:rPr>
                    <w:t>2</w:t>
                  </w:r>
                  <w:r>
                    <w:rPr>
                      <w:rFonts w:hint="eastAsia" w:ascii="Times New Roman" w:hAnsi="Times New Roman" w:eastAsia="宋体" w:cs="宋体"/>
                      <w:b w:val="0"/>
                      <w:bCs w:val="0"/>
                      <w:color w:val="000000" w:themeColor="text1"/>
                      <w:kern w:val="0"/>
                      <w:sz w:val="21"/>
                      <w:szCs w:val="21"/>
                      <w:lang w:val="en-US" w:eastAsia="zh-CN" w:bidi="ar-SA"/>
                      <w14:textFill>
                        <w14:solidFill>
                          <w14:schemeClr w14:val="tx1"/>
                        </w14:solidFill>
                      </w14:textFill>
                    </w:rPr>
                    <w:t>S</w:t>
                  </w:r>
                </w:p>
              </w:tc>
              <w:tc>
                <w:tcPr>
                  <w:tcW w:w="1008" w:type="pct"/>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14:textFill>
                        <w14:solidFill>
                          <w14:schemeClr w14:val="tx1"/>
                        </w14:solidFill>
                      </w14:textFill>
                    </w:rPr>
                  </w:pPr>
                  <w:r>
                    <w:rPr>
                      <w:rFonts w:hint="eastAsia" w:ascii="Times New Roman" w:hAnsi="Times New Roman" w:eastAsia="宋体" w:cs="宋体"/>
                      <w:b w:val="0"/>
                      <w:bCs w:val="0"/>
                      <w:color w:val="000000" w:themeColor="text1"/>
                      <w:kern w:val="0"/>
                      <w:sz w:val="21"/>
                      <w:szCs w:val="21"/>
                      <w:lang w:val="en-US" w:eastAsia="zh-CN" w:bidi="ar-SA"/>
                      <w14:textFill>
                        <w14:solidFill>
                          <w14:schemeClr w14:val="tx1"/>
                        </w14:solidFill>
                      </w14:textFill>
                    </w:rPr>
                    <w:t>NH</w:t>
                  </w:r>
                  <w:r>
                    <w:rPr>
                      <w:rFonts w:hint="eastAsia" w:ascii="Times New Roman" w:hAnsi="Times New Roman" w:eastAsia="宋体" w:cs="宋体"/>
                      <w:b w:val="0"/>
                      <w:bCs w:val="0"/>
                      <w:color w:val="000000" w:themeColor="text1"/>
                      <w:kern w:val="0"/>
                      <w:sz w:val="21"/>
                      <w:szCs w:val="21"/>
                      <w:vertAlign w:val="subscript"/>
                      <w:lang w:val="en-US" w:eastAsia="zh-CN" w:bidi="ar-SA"/>
                      <w14:textFill>
                        <w14:solidFill>
                          <w14:schemeClr w14:val="tx1"/>
                        </w14:solidFill>
                      </w14:textFill>
                    </w:rPr>
                    <w:t>3</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710" w:type="pct"/>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本项目</w:t>
                  </w:r>
                </w:p>
              </w:tc>
              <w:tc>
                <w:tcPr>
                  <w:tcW w:w="835" w:type="pct"/>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highlight w:val="none"/>
                      <w:lang w:val="en-US" w:eastAsia="zh-CN"/>
                      <w14:textFill>
                        <w14:solidFill>
                          <w14:schemeClr w14:val="tx1"/>
                        </w14:solidFill>
                      </w14:textFill>
                    </w:rPr>
                    <w:t>2</w:t>
                  </w:r>
                </w:p>
              </w:tc>
              <w:tc>
                <w:tcPr>
                  <w:tcW w:w="1449"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highlight w:val="none"/>
                      <w:lang w:val="en-US" w:eastAsia="zh-CN"/>
                      <w14:textFill>
                        <w14:solidFill>
                          <w14:schemeClr w14:val="tx1"/>
                        </w14:solidFill>
                      </w14:textFill>
                    </w:rPr>
                    <w:t>1026</w:t>
                  </w:r>
                </w:p>
              </w:tc>
              <w:tc>
                <w:tcPr>
                  <w:tcW w:w="993"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highlight w:val="none"/>
                      <w:lang w:val="en-US" w:eastAsia="zh-CN"/>
                      <w14:textFill>
                        <w14:solidFill>
                          <w14:schemeClr w14:val="tx1"/>
                        </w14:solidFill>
                      </w14:textFill>
                    </w:rPr>
                    <w:t>0.12</w:t>
                  </w:r>
                </w:p>
              </w:tc>
              <w:tc>
                <w:tcPr>
                  <w:tcW w:w="1010" w:type="pct"/>
                  <w:gridSpan w:val="2"/>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highlight w:val="none"/>
                      <w:lang w:val="en-US" w:eastAsia="zh-CN"/>
                      <w14:textFill>
                        <w14:solidFill>
                          <w14:schemeClr w14:val="tx1"/>
                        </w14:solidFill>
                      </w14:textFill>
                    </w:rPr>
                    <w:t>3.18</w:t>
                  </w:r>
                </w:p>
              </w:tc>
            </w:tr>
          </w:tbl>
          <w:p>
            <w:pPr>
              <w:adjustRightInd w:val="0"/>
              <w:snapToGrid w:val="0"/>
              <w:spacing w:line="360" w:lineRule="auto"/>
              <w:ind w:firstLine="480" w:firstLineChars="200"/>
              <w:rPr>
                <w:rFonts w:hint="default" w:eastAsia="宋体"/>
                <w:color w:val="000000" w:themeColor="text1"/>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本项目</w:t>
            </w:r>
            <w:r>
              <w:rPr>
                <w:rFonts w:hint="eastAsia" w:ascii="宋体" w:hAnsi="宋体"/>
                <w:b w:val="0"/>
                <w:bCs/>
                <w:color w:val="000000" w:themeColor="text1"/>
                <w:sz w:val="24"/>
                <w:szCs w:val="24"/>
                <w:highlight w:val="none"/>
                <w14:textFill>
                  <w14:solidFill>
                    <w14:schemeClr w14:val="tx1"/>
                  </w14:solidFill>
                </w14:textFill>
              </w:rPr>
              <w:t>改良型氧化沟</w:t>
            </w:r>
            <w:r>
              <w:rPr>
                <w:rFonts w:hint="eastAsia"/>
                <w:color w:val="000000" w:themeColor="text1"/>
                <w:sz w:val="24"/>
                <w:highlight w:val="none"/>
                <w:lang w:val="en-US" w:eastAsia="zh-CN"/>
                <w14:textFill>
                  <w14:solidFill>
                    <w14:schemeClr w14:val="tx1"/>
                  </w14:solidFill>
                </w14:textFill>
              </w:rPr>
              <w:t>、二沉池、污泥脱水间等产生恶臭污染物，</w:t>
            </w:r>
            <w:r>
              <w:rPr>
                <w:rFonts w:hint="eastAsia"/>
                <w:color w:val="000000" w:themeColor="text1"/>
                <w:sz w:val="24"/>
                <w:szCs w:val="24"/>
                <w:highlight w:val="none"/>
                <w:lang w:val="en-US" w:eastAsia="zh-CN"/>
                <w14:textFill>
                  <w14:solidFill>
                    <w14:schemeClr w14:val="tx1"/>
                  </w14:solidFill>
                </w14:textFill>
              </w:rPr>
              <w:t>拟</w:t>
            </w:r>
            <w:r>
              <w:rPr>
                <w:rFonts w:hint="eastAsia" w:ascii="Times New Roman" w:hAnsi="Times New Roman" w:eastAsia="宋体"/>
                <w:color w:val="000000" w:themeColor="text1"/>
                <w:sz w:val="24"/>
                <w:szCs w:val="24"/>
                <w:highlight w:val="none"/>
                <w14:textFill>
                  <w14:solidFill>
                    <w14:schemeClr w14:val="tx1"/>
                  </w14:solidFill>
                </w14:textFill>
              </w:rPr>
              <w:t>预处理区（包括粗格栅及进水泵房、细格栅及沉砂池）、二级</w:t>
            </w:r>
            <w:r>
              <w:rPr>
                <w:rFonts w:hint="eastAsia"/>
                <w:color w:val="000000" w:themeColor="text1"/>
                <w:sz w:val="24"/>
                <w:szCs w:val="24"/>
                <w:highlight w:val="none"/>
                <w:lang w:eastAsia="zh-CN"/>
                <w14:textFill>
                  <w14:solidFill>
                    <w14:schemeClr w14:val="tx1"/>
                  </w14:solidFill>
                </w14:textFill>
              </w:rPr>
              <w:t>处理</w:t>
            </w:r>
            <w:r>
              <w:rPr>
                <w:rFonts w:hint="eastAsia" w:ascii="Times New Roman" w:hAnsi="Times New Roman" w:eastAsia="宋体"/>
                <w:color w:val="000000" w:themeColor="text1"/>
                <w:sz w:val="24"/>
                <w:szCs w:val="24"/>
                <w:highlight w:val="none"/>
                <w14:textFill>
                  <w14:solidFill>
                    <w14:schemeClr w14:val="tx1"/>
                  </w14:solidFill>
                </w14:textFill>
              </w:rPr>
              <w:t>区（</w:t>
            </w:r>
            <w:r>
              <w:rPr>
                <w:rFonts w:hint="eastAsia" w:ascii="宋体" w:hAnsi="宋体"/>
                <w:b w:val="0"/>
                <w:bCs/>
                <w:color w:val="000000" w:themeColor="text1"/>
                <w:sz w:val="24"/>
                <w:szCs w:val="24"/>
                <w:highlight w:val="none"/>
                <w14:textFill>
                  <w14:solidFill>
                    <w14:schemeClr w14:val="tx1"/>
                  </w14:solidFill>
                </w14:textFill>
              </w:rPr>
              <w:t>改良型氧化沟</w:t>
            </w:r>
            <w:r>
              <w:rPr>
                <w:rFonts w:hint="eastAsia" w:ascii="Times New Roman" w:hAnsi="Times New Roman" w:eastAsia="宋体"/>
                <w:color w:val="000000" w:themeColor="text1"/>
                <w:sz w:val="24"/>
                <w:szCs w:val="24"/>
                <w:highlight w:val="none"/>
                <w14:textFill>
                  <w14:solidFill>
                    <w14:schemeClr w14:val="tx1"/>
                  </w14:solidFill>
                </w14:textFill>
              </w:rPr>
              <w:t>）及污泥处理区全部加盖/密封，通过风机将产生的恶臭气体进行收集，采用</w:t>
            </w: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1套</w:t>
            </w:r>
            <w:r>
              <w:rPr>
                <w:rFonts w:hint="eastAsia" w:ascii="Times New Roman" w:hAnsi="Times New Roman" w:eastAsia="宋体"/>
                <w:color w:val="000000" w:themeColor="text1"/>
                <w:sz w:val="24"/>
                <w:szCs w:val="24"/>
                <w:highlight w:val="none"/>
                <w14:textFill>
                  <w14:solidFill>
                    <w14:schemeClr w14:val="tx1"/>
                  </w14:solidFill>
                </w14:textFill>
              </w:rPr>
              <w:t>“</w:t>
            </w:r>
            <w:r>
              <w:rPr>
                <w:rFonts w:hint="eastAsia"/>
                <w:color w:val="000000" w:themeColor="text1"/>
                <w:sz w:val="24"/>
                <w:szCs w:val="24"/>
                <w:highlight w:val="none"/>
                <w:lang w:eastAsia="zh-CN"/>
                <w14:textFill>
                  <w14:solidFill>
                    <w14:schemeClr w14:val="tx1"/>
                  </w14:solidFill>
                </w14:textFill>
              </w:rPr>
              <w:t>生物</w:t>
            </w: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除臭装置</w:t>
            </w:r>
            <w:r>
              <w:rPr>
                <w:rFonts w:hint="eastAsia" w:ascii="Times New Roman" w:hAnsi="Times New Roman" w:eastAsia="宋体"/>
                <w:color w:val="000000" w:themeColor="text1"/>
                <w:sz w:val="24"/>
                <w:szCs w:val="24"/>
                <w:highlight w:val="none"/>
                <w14:textFill>
                  <w14:solidFill>
                    <w14:schemeClr w14:val="tx1"/>
                  </w14:solidFill>
                </w14:textFill>
              </w:rPr>
              <w:t>”工艺处理后</w:t>
            </w:r>
            <w:r>
              <w:rPr>
                <w:rFonts w:hint="eastAsia" w:ascii="Times New Roman" w:hAnsi="Times New Roman" w:eastAsia="宋体"/>
                <w:color w:val="000000" w:themeColor="text1"/>
                <w:sz w:val="24"/>
                <w:szCs w:val="24"/>
                <w:highlight w:val="none"/>
                <w:lang w:eastAsia="zh-CN"/>
                <w14:textFill>
                  <w14:solidFill>
                    <w14:schemeClr w14:val="tx1"/>
                  </w14:solidFill>
                </w14:textFill>
              </w:rPr>
              <w:t>，</w:t>
            </w:r>
            <w:r>
              <w:rPr>
                <w:rFonts w:hint="eastAsia" w:ascii="Times New Roman" w:hAnsi="Times New Roman" w:eastAsia="宋体"/>
                <w:color w:val="000000" w:themeColor="text1"/>
                <w:sz w:val="24"/>
                <w:szCs w:val="24"/>
                <w:highlight w:val="none"/>
                <w14:textFill>
                  <w14:solidFill>
                    <w14:schemeClr w14:val="tx1"/>
                  </w14:solidFill>
                </w14:textFill>
              </w:rPr>
              <w:t>由15m高排气筒排放</w:t>
            </w: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DA003</w:t>
            </w:r>
            <w:r>
              <w:rPr>
                <w:rFonts w:hint="eastAsia"/>
                <w:color w:val="000000" w:themeColor="text1"/>
                <w:sz w:val="24"/>
                <w:highlight w:val="none"/>
                <w:lang w:val="en-US" w:eastAsia="zh-CN"/>
                <w14:textFill>
                  <w14:solidFill>
                    <w14:schemeClr w14:val="tx1"/>
                  </w14:solidFill>
                </w14:textFill>
              </w:rPr>
              <w:t>，收集效率95%，处理效率95%，年工作时间8760h。</w:t>
            </w:r>
          </w:p>
          <w:p>
            <w:pPr>
              <w:pStyle w:val="6"/>
              <w:spacing w:line="360" w:lineRule="auto"/>
              <w:rPr>
                <w:rFonts w:hint="eastAsia"/>
                <w:color w:val="000000" w:themeColor="text1"/>
                <w:sz w:val="24"/>
                <w14:textFill>
                  <w14:solidFill>
                    <w14:schemeClr w14:val="tx1"/>
                  </w14:solidFill>
                </w14:textFill>
              </w:rPr>
            </w:pPr>
            <w:r>
              <w:rPr>
                <w:rFonts w:hint="eastAsia"/>
                <w:color w:val="000000" w:themeColor="text1"/>
                <w:sz w:val="24"/>
                <w:lang w:val="en-US"/>
                <w14:textFill>
                  <w14:solidFill>
                    <w14:schemeClr w14:val="tx1"/>
                  </w14:solidFill>
                </w14:textFill>
              </w:rPr>
              <w:t>4.2.2</w:t>
            </w:r>
            <w:r>
              <w:rPr>
                <w:rFonts w:hint="eastAsia"/>
                <w:color w:val="000000" w:themeColor="text1"/>
                <w:sz w:val="24"/>
                <w14:textFill>
                  <w14:solidFill>
                    <w14:schemeClr w14:val="tx1"/>
                  </w14:solidFill>
                </w14:textFill>
              </w:rPr>
              <w:t>非正常工况</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本项目采用较先进的工艺技术和生产设施，设</w:t>
            </w:r>
            <w:r>
              <w:rPr>
                <w:rFonts w:hint="eastAsia"/>
                <w:color w:val="000000" w:themeColor="text1"/>
                <w:sz w:val="24"/>
                <w:lang w:eastAsia="zh-CN"/>
                <w14:textFill>
                  <w14:solidFill>
                    <w14:schemeClr w14:val="tx1"/>
                  </w14:solidFill>
                </w14:textFill>
              </w:rPr>
              <w:t>立</w:t>
            </w:r>
            <w:r>
              <w:rPr>
                <w:rFonts w:hint="eastAsia"/>
                <w:color w:val="000000" w:themeColor="text1"/>
                <w:sz w:val="24"/>
                <w14:textFill>
                  <w14:solidFill>
                    <w14:schemeClr w14:val="tx1"/>
                  </w14:solidFill>
                </w14:textFill>
              </w:rPr>
              <w:t>专人管理，过程控制，设备出现故障时，可以做到随时停机检修，对一线职工上岗前进行培训实行规范化管理，严格岗前岗中岗后维护检查和交接班制度，尽可能杜绝废气非正常排放的发生。</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本项目的事故排放情况主要考虑废气处理装置运转不正常造成的非正常排放，事故工况下</w:t>
            </w:r>
            <w:r>
              <w:rPr>
                <w:rFonts w:hint="eastAsia" w:ascii="Times New Roman" w:hAnsi="Times New Roman" w:eastAsia="宋体" w:cs="宋体"/>
                <w:color w:val="000000" w:themeColor="text1"/>
                <w:kern w:val="0"/>
                <w:sz w:val="24"/>
                <w:szCs w:val="24"/>
                <w:lang w:val="en-US" w:eastAsia="zh-CN"/>
                <w14:textFill>
                  <w14:solidFill>
                    <w14:schemeClr w14:val="tx1"/>
                  </w14:solidFill>
                </w14:textFill>
              </w:rPr>
              <w:t>H</w:t>
            </w:r>
            <w:r>
              <w:rPr>
                <w:rFonts w:hint="eastAsia" w:ascii="Times New Roman" w:hAnsi="Times New Roman" w:eastAsia="宋体" w:cs="宋体"/>
                <w:color w:val="000000" w:themeColor="text1"/>
                <w:kern w:val="0"/>
                <w:sz w:val="24"/>
                <w:szCs w:val="24"/>
                <w:vertAlign w:val="subscript"/>
                <w:lang w:val="en-US" w:eastAsia="zh-CN"/>
                <w14:textFill>
                  <w14:solidFill>
                    <w14:schemeClr w14:val="tx1"/>
                  </w14:solidFill>
                </w14:textFill>
              </w:rPr>
              <w:t>2</w:t>
            </w:r>
            <w:r>
              <w:rPr>
                <w:rFonts w:hint="eastAsia" w:ascii="Times New Roman" w:hAnsi="Times New Roman" w:eastAsia="宋体" w:cs="宋体"/>
                <w:color w:val="000000" w:themeColor="text1"/>
                <w:kern w:val="0"/>
                <w:sz w:val="24"/>
                <w:szCs w:val="24"/>
                <w:lang w:val="en-US" w:eastAsia="zh-CN"/>
                <w14:textFill>
                  <w14:solidFill>
                    <w14:schemeClr w14:val="tx1"/>
                  </w14:solidFill>
                </w14:textFill>
              </w:rPr>
              <w:t>S</w:t>
            </w:r>
            <w:r>
              <w:rPr>
                <w:rFonts w:hint="eastAsia" w:cs="宋体"/>
                <w:color w:val="000000" w:themeColor="text1"/>
                <w:kern w:val="0"/>
                <w:sz w:val="24"/>
                <w:szCs w:val="24"/>
                <w:lang w:val="en-US" w:eastAsia="zh-CN"/>
                <w14:textFill>
                  <w14:solidFill>
                    <w14:schemeClr w14:val="tx1"/>
                  </w14:solidFill>
                </w14:textFill>
              </w:rPr>
              <w:t>、</w:t>
            </w:r>
            <w:r>
              <w:rPr>
                <w:rFonts w:hint="eastAsia" w:ascii="Times New Roman" w:hAnsi="Times New Roman" w:eastAsia="宋体" w:cs="宋体"/>
                <w:color w:val="000000" w:themeColor="text1"/>
                <w:kern w:val="0"/>
                <w:sz w:val="24"/>
                <w:szCs w:val="24"/>
                <w:lang w:val="en-US" w:eastAsia="zh-CN"/>
                <w14:textFill>
                  <w14:solidFill>
                    <w14:schemeClr w14:val="tx1"/>
                  </w14:solidFill>
                </w14:textFill>
              </w:rPr>
              <w:t>NH</w:t>
            </w:r>
            <w:r>
              <w:rPr>
                <w:rFonts w:hint="eastAsia" w:ascii="Times New Roman" w:hAnsi="Times New Roman" w:eastAsia="宋体" w:cs="宋体"/>
                <w:color w:val="000000" w:themeColor="text1"/>
                <w:kern w:val="0"/>
                <w:sz w:val="24"/>
                <w:szCs w:val="24"/>
                <w:vertAlign w:val="subscript"/>
                <w:lang w:val="en-US" w:eastAsia="zh-CN"/>
                <w14:textFill>
                  <w14:solidFill>
                    <w14:schemeClr w14:val="tx1"/>
                  </w14:solidFill>
                </w14:textFill>
              </w:rPr>
              <w:t>3</w:t>
            </w:r>
            <w:r>
              <w:rPr>
                <w:rFonts w:hint="eastAsia"/>
                <w:color w:val="000000" w:themeColor="text1"/>
                <w:sz w:val="24"/>
                <w:lang w:eastAsia="zh-CN"/>
                <w14:textFill>
                  <w14:solidFill>
                    <w14:schemeClr w14:val="tx1"/>
                  </w14:solidFill>
                </w14:textFill>
              </w:rPr>
              <w:t>，</w:t>
            </w:r>
            <w:r>
              <w:rPr>
                <w:rFonts w:hint="eastAsia"/>
                <w:color w:val="000000" w:themeColor="text1"/>
                <w:sz w:val="24"/>
                <w14:textFill>
                  <w14:solidFill>
                    <w14:schemeClr w14:val="tx1"/>
                  </w14:solidFill>
                </w14:textFill>
              </w:rPr>
              <w:t>处理效率以15%计，事故处理时间为30min，发生频次为1次/年，非正常排放参数详见下表：</w:t>
            </w:r>
          </w:p>
          <w:p>
            <w:pPr>
              <w:pStyle w:val="114"/>
              <w:rPr>
                <w:rFonts w:ascii="Times New Roman" w:hAnsi="Times New Roman"/>
                <w:color w:val="000000" w:themeColor="text1"/>
                <w:sz w:val="24"/>
                <w14:textFill>
                  <w14:solidFill>
                    <w14:schemeClr w14:val="tx1"/>
                  </w14:solidFill>
                </w14:textFill>
              </w:rPr>
            </w:pPr>
          </w:p>
          <w:p>
            <w:pPr>
              <w:pStyle w:val="114"/>
              <w:rPr>
                <w:rFonts w:ascii="Times New Roman" w:hAnsi="Times New Roman"/>
                <w:color w:val="000000" w:themeColor="text1"/>
                <w:sz w:val="24"/>
                <w14:textFill>
                  <w14:solidFill>
                    <w14:schemeClr w14:val="tx1"/>
                  </w14:solidFill>
                </w14:textFill>
              </w:rPr>
            </w:pPr>
          </w:p>
          <w:p>
            <w:pPr>
              <w:pStyle w:val="114"/>
              <w:rPr>
                <w:rFonts w:ascii="Times New Roman" w:hAnsi="Times New Roman"/>
                <w:color w:val="000000" w:themeColor="text1"/>
                <w:sz w:val="24"/>
                <w14:textFill>
                  <w14:solidFill>
                    <w14:schemeClr w14:val="tx1"/>
                  </w14:solidFill>
                </w14:textFill>
              </w:rPr>
            </w:pPr>
          </w:p>
          <w:p>
            <w:pPr>
              <w:pStyle w:val="114"/>
              <w:rPr>
                <w:rFonts w:ascii="Times New Roman" w:hAnsi="Times New Roman"/>
                <w:color w:val="000000" w:themeColor="text1"/>
                <w:sz w:val="24"/>
                <w14:textFill>
                  <w14:solidFill>
                    <w14:schemeClr w14:val="tx1"/>
                  </w14:solidFill>
                </w14:textFill>
              </w:rPr>
            </w:pPr>
            <w:r>
              <w:rPr>
                <w:rFonts w:ascii="Times New Roman" w:hAnsi="Times New Roman"/>
                <w:color w:val="000000" w:themeColor="text1"/>
                <w:sz w:val="24"/>
                <w14:textFill>
                  <w14:solidFill>
                    <w14:schemeClr w14:val="tx1"/>
                  </w14:solidFill>
                </w14:textFill>
              </w:rPr>
              <w:t>表</w:t>
            </w:r>
            <w:r>
              <w:rPr>
                <w:rFonts w:hint="eastAsia" w:ascii="Times New Roman" w:hAnsi="Times New Roman"/>
                <w:color w:val="000000" w:themeColor="text1"/>
                <w:sz w:val="24"/>
                <w:lang w:val="en-US" w:eastAsia="zh-CN"/>
                <w14:textFill>
                  <w14:solidFill>
                    <w14:schemeClr w14:val="tx1"/>
                  </w14:solidFill>
                </w14:textFill>
              </w:rPr>
              <w:t xml:space="preserve">4-3 </w:t>
            </w:r>
            <w:r>
              <w:rPr>
                <w:rFonts w:ascii="Times New Roman" w:hAnsi="Times New Roman"/>
                <w:color w:val="000000" w:themeColor="text1"/>
                <w:sz w:val="24"/>
                <w14:textFill>
                  <w14:solidFill>
                    <w14:schemeClr w14:val="tx1"/>
                  </w14:solidFill>
                </w14:textFill>
              </w:rPr>
              <w:t xml:space="preserve"> </w:t>
            </w:r>
            <w:r>
              <w:rPr>
                <w:rFonts w:hint="eastAsia" w:ascii="Times New Roman" w:hAnsi="Times New Roman"/>
                <w:color w:val="000000" w:themeColor="text1"/>
                <w:sz w:val="24"/>
                <w14:textFill>
                  <w14:solidFill>
                    <w14:schemeClr w14:val="tx1"/>
                  </w14:solidFill>
                </w14:textFill>
              </w:rPr>
              <w:t>非正常排放参数表</w:t>
            </w:r>
          </w:p>
          <w:tbl>
            <w:tblPr>
              <w:tblStyle w:val="4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58"/>
              <w:gridCol w:w="1623"/>
              <w:gridCol w:w="1275"/>
              <w:gridCol w:w="1501"/>
              <w:gridCol w:w="855"/>
              <w:gridCol w:w="855"/>
              <w:gridCol w:w="8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858" w:type="dxa"/>
                  <w:noWrap w:val="0"/>
                  <w:vAlign w:val="center"/>
                </w:tcPr>
                <w:p>
                  <w:pPr>
                    <w:pStyle w:val="103"/>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非正常</w:t>
                  </w:r>
                </w:p>
                <w:p>
                  <w:pPr>
                    <w:pStyle w:val="103"/>
                    <w:rPr>
                      <w:color w:val="000000" w:themeColor="text1"/>
                      <w14:textFill>
                        <w14:solidFill>
                          <w14:schemeClr w14:val="tx1"/>
                        </w14:solidFill>
                      </w14:textFill>
                    </w:rPr>
                  </w:pPr>
                  <w:r>
                    <w:rPr>
                      <w:rFonts w:hint="eastAsia"/>
                      <w:color w:val="000000" w:themeColor="text1"/>
                      <w14:textFill>
                        <w14:solidFill>
                          <w14:schemeClr w14:val="tx1"/>
                        </w14:solidFill>
                      </w14:textFill>
                    </w:rPr>
                    <w:t>排放源</w:t>
                  </w:r>
                </w:p>
              </w:tc>
              <w:tc>
                <w:tcPr>
                  <w:tcW w:w="1623" w:type="dxa"/>
                  <w:noWrap w:val="0"/>
                  <w:vAlign w:val="center"/>
                </w:tcPr>
                <w:p>
                  <w:pPr>
                    <w:pStyle w:val="103"/>
                    <w:rPr>
                      <w:color w:val="000000" w:themeColor="text1"/>
                      <w14:textFill>
                        <w14:solidFill>
                          <w14:schemeClr w14:val="tx1"/>
                        </w14:solidFill>
                      </w14:textFill>
                    </w:rPr>
                  </w:pPr>
                  <w:r>
                    <w:rPr>
                      <w:rFonts w:hint="eastAsia"/>
                      <w:color w:val="000000" w:themeColor="text1"/>
                      <w14:textFill>
                        <w14:solidFill>
                          <w14:schemeClr w14:val="tx1"/>
                        </w14:solidFill>
                      </w14:textFill>
                    </w:rPr>
                    <w:t>非正常排放原因</w:t>
                  </w:r>
                </w:p>
              </w:tc>
              <w:tc>
                <w:tcPr>
                  <w:tcW w:w="1275" w:type="dxa"/>
                  <w:noWrap w:val="0"/>
                  <w:vAlign w:val="center"/>
                </w:tcPr>
                <w:p>
                  <w:pPr>
                    <w:pStyle w:val="103"/>
                    <w:rPr>
                      <w:color w:val="000000" w:themeColor="text1"/>
                      <w14:textFill>
                        <w14:solidFill>
                          <w14:schemeClr w14:val="tx1"/>
                        </w14:solidFill>
                      </w14:textFill>
                    </w:rPr>
                  </w:pPr>
                  <w:r>
                    <w:rPr>
                      <w:rFonts w:hint="eastAsia"/>
                      <w:color w:val="000000" w:themeColor="text1"/>
                      <w14:textFill>
                        <w14:solidFill>
                          <w14:schemeClr w14:val="tx1"/>
                        </w14:solidFill>
                      </w14:textFill>
                    </w:rPr>
                    <w:t>污染物</w:t>
                  </w:r>
                </w:p>
              </w:tc>
              <w:tc>
                <w:tcPr>
                  <w:tcW w:w="1501" w:type="dxa"/>
                  <w:noWrap w:val="0"/>
                  <w:vAlign w:val="center"/>
                </w:tcPr>
                <w:p>
                  <w:pPr>
                    <w:pStyle w:val="103"/>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非正常排放速率</w:t>
                  </w:r>
                </w:p>
                <w:p>
                  <w:pPr>
                    <w:pStyle w:val="103"/>
                    <w:rPr>
                      <w:color w:val="000000" w:themeColor="text1"/>
                      <w14:textFill>
                        <w14:solidFill>
                          <w14:schemeClr w14:val="tx1"/>
                        </w14:solidFill>
                      </w14:textFill>
                    </w:rPr>
                  </w:pPr>
                  <w:r>
                    <w:rPr>
                      <w:rFonts w:hint="eastAsia"/>
                      <w:color w:val="000000" w:themeColor="text1"/>
                      <w14:textFill>
                        <w14:solidFill>
                          <w14:schemeClr w14:val="tx1"/>
                        </w14:solidFill>
                      </w14:textFill>
                    </w:rPr>
                    <w:t>（kg/h）</w:t>
                  </w:r>
                </w:p>
              </w:tc>
              <w:tc>
                <w:tcPr>
                  <w:tcW w:w="855" w:type="dxa"/>
                  <w:noWrap w:val="0"/>
                  <w:vAlign w:val="center"/>
                </w:tcPr>
                <w:p>
                  <w:pPr>
                    <w:pStyle w:val="103"/>
                    <w:rPr>
                      <w:color w:val="000000" w:themeColor="text1"/>
                      <w14:textFill>
                        <w14:solidFill>
                          <w14:schemeClr w14:val="tx1"/>
                        </w14:solidFill>
                      </w14:textFill>
                    </w:rPr>
                  </w:pPr>
                  <w:r>
                    <w:rPr>
                      <w:rFonts w:hint="eastAsia"/>
                      <w:color w:val="000000" w:themeColor="text1"/>
                      <w14:textFill>
                        <w14:solidFill>
                          <w14:schemeClr w14:val="tx1"/>
                        </w14:solidFill>
                      </w14:textFill>
                    </w:rPr>
                    <w:t>单次持续时间/h</w:t>
                  </w:r>
                </w:p>
              </w:tc>
              <w:tc>
                <w:tcPr>
                  <w:tcW w:w="855" w:type="dxa"/>
                  <w:noWrap w:val="0"/>
                  <w:vAlign w:val="center"/>
                </w:tcPr>
                <w:p>
                  <w:pPr>
                    <w:pStyle w:val="103"/>
                    <w:rPr>
                      <w:color w:val="000000" w:themeColor="text1"/>
                      <w14:textFill>
                        <w14:solidFill>
                          <w14:schemeClr w14:val="tx1"/>
                        </w14:solidFill>
                      </w14:textFill>
                    </w:rPr>
                  </w:pPr>
                  <w:r>
                    <w:rPr>
                      <w:rFonts w:hint="eastAsia"/>
                      <w:color w:val="000000" w:themeColor="text1"/>
                      <w14:textFill>
                        <w14:solidFill>
                          <w14:schemeClr w14:val="tx1"/>
                        </w14:solidFill>
                      </w14:textFill>
                    </w:rPr>
                    <w:t>年发生频次/次</w:t>
                  </w:r>
                </w:p>
              </w:tc>
              <w:tc>
                <w:tcPr>
                  <w:tcW w:w="840" w:type="dxa"/>
                  <w:noWrap w:val="0"/>
                  <w:vAlign w:val="center"/>
                </w:tcPr>
                <w:p>
                  <w:pPr>
                    <w:pStyle w:val="103"/>
                    <w:rPr>
                      <w:color w:val="000000" w:themeColor="text1"/>
                      <w14:textFill>
                        <w14:solidFill>
                          <w14:schemeClr w14:val="tx1"/>
                        </w14:solidFill>
                      </w14:textFill>
                    </w:rPr>
                  </w:pPr>
                  <w:r>
                    <w:rPr>
                      <w:rFonts w:hint="eastAsia"/>
                      <w:color w:val="000000" w:themeColor="text1"/>
                      <w14:textFill>
                        <w14:solidFill>
                          <w14:schemeClr w14:val="tx1"/>
                        </w14:solidFill>
                      </w14:textFill>
                    </w:rPr>
                    <w:t>排放量</w:t>
                  </w:r>
                </w:p>
                <w:p>
                  <w:pPr>
                    <w:pStyle w:val="103"/>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（kg</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7807" w:type="dxa"/>
                  <w:gridSpan w:val="7"/>
                  <w:noWrap w:val="0"/>
                  <w:vAlign w:val="center"/>
                </w:tcPr>
                <w:p>
                  <w:pPr>
                    <w:pStyle w:val="103"/>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本项目新增排气筒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858" w:type="dxa"/>
                  <w:vMerge w:val="restart"/>
                  <w:noWrap w:val="0"/>
                  <w:vAlign w:val="center"/>
                </w:tcPr>
                <w:p>
                  <w:pPr>
                    <w:pStyle w:val="103"/>
                    <w:rPr>
                      <w:rFonts w:hint="eastAsia" w:eastAsia="宋体"/>
                      <w:color w:val="000000" w:themeColor="text1"/>
                      <w:lang w:val="en-US" w:eastAsia="zh-CN"/>
                      <w14:textFill>
                        <w14:solidFill>
                          <w14:schemeClr w14:val="tx1"/>
                        </w14:solidFill>
                      </w14:textFill>
                    </w:rPr>
                  </w:pPr>
                  <w:r>
                    <w:rPr>
                      <w:color w:val="000000" w:themeColor="text1"/>
                      <w14:textFill>
                        <w14:solidFill>
                          <w14:schemeClr w14:val="tx1"/>
                        </w14:solidFill>
                      </w14:textFill>
                    </w:rPr>
                    <w:t>DA00</w:t>
                  </w:r>
                  <w:r>
                    <w:rPr>
                      <w:rFonts w:hint="eastAsia"/>
                      <w:color w:val="000000" w:themeColor="text1"/>
                      <w:lang w:val="en-US" w:eastAsia="zh-CN"/>
                      <w14:textFill>
                        <w14:solidFill>
                          <w14:schemeClr w14:val="tx1"/>
                        </w14:solidFill>
                      </w14:textFill>
                    </w:rPr>
                    <w:t>3</w:t>
                  </w:r>
                </w:p>
              </w:tc>
              <w:tc>
                <w:tcPr>
                  <w:tcW w:w="1623" w:type="dxa"/>
                  <w:vMerge w:val="restart"/>
                  <w:noWrap w:val="0"/>
                  <w:vAlign w:val="center"/>
                </w:tcPr>
                <w:p>
                  <w:pPr>
                    <w:pStyle w:val="103"/>
                    <w:rPr>
                      <w:rFonts w:hint="eastAsia"/>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生物除臭装置</w:t>
                  </w:r>
                  <w:r>
                    <w:rPr>
                      <w:rFonts w:hint="eastAsia"/>
                      <w:color w:val="000000" w:themeColor="text1"/>
                      <w14:textFill>
                        <w14:solidFill>
                          <w14:schemeClr w14:val="tx1"/>
                        </w14:solidFill>
                      </w14:textFill>
                    </w:rPr>
                    <w:t>故障或破损</w:t>
                  </w:r>
                </w:p>
              </w:tc>
              <w:tc>
                <w:tcPr>
                  <w:tcW w:w="1275" w:type="dxa"/>
                  <w:noWrap w:val="0"/>
                  <w:vAlign w:val="center"/>
                </w:tcPr>
                <w:p>
                  <w:pPr>
                    <w:adjustRightInd w:val="0"/>
                    <w:jc w:val="center"/>
                    <w:rPr>
                      <w:rFonts w:hint="eastAsia"/>
                      <w:color w:val="000000" w:themeColor="text1"/>
                      <w14:textFill>
                        <w14:solidFill>
                          <w14:schemeClr w14:val="tx1"/>
                        </w14:solidFill>
                      </w14:textFill>
                    </w:rPr>
                  </w:pPr>
                  <w:r>
                    <w:rPr>
                      <w:rFonts w:hint="eastAsia" w:ascii="Times New Roman" w:hAnsi="Times New Roman" w:eastAsia="宋体" w:cs="宋体"/>
                      <w:color w:val="000000" w:themeColor="text1"/>
                      <w:kern w:val="0"/>
                      <w:sz w:val="21"/>
                      <w:szCs w:val="21"/>
                      <w:lang w:val="en-US" w:eastAsia="zh-CN"/>
                      <w14:textFill>
                        <w14:solidFill>
                          <w14:schemeClr w14:val="tx1"/>
                        </w14:solidFill>
                      </w14:textFill>
                    </w:rPr>
                    <w:t>H</w:t>
                  </w:r>
                  <w:r>
                    <w:rPr>
                      <w:rFonts w:hint="eastAsia" w:ascii="Times New Roman" w:hAnsi="Times New Roman" w:eastAsia="宋体" w:cs="宋体"/>
                      <w:color w:val="000000" w:themeColor="text1"/>
                      <w:kern w:val="0"/>
                      <w:sz w:val="21"/>
                      <w:szCs w:val="21"/>
                      <w:vertAlign w:val="subscript"/>
                      <w:lang w:val="en-US" w:eastAsia="zh-CN"/>
                      <w14:textFill>
                        <w14:solidFill>
                          <w14:schemeClr w14:val="tx1"/>
                        </w14:solidFill>
                      </w14:textFill>
                    </w:rPr>
                    <w:t>2</w:t>
                  </w:r>
                  <w:r>
                    <w:rPr>
                      <w:rFonts w:hint="eastAsia" w:ascii="Times New Roman" w:hAnsi="Times New Roman" w:eastAsia="宋体" w:cs="宋体"/>
                      <w:color w:val="000000" w:themeColor="text1"/>
                      <w:kern w:val="0"/>
                      <w:sz w:val="21"/>
                      <w:szCs w:val="21"/>
                      <w:lang w:val="en-US" w:eastAsia="zh-CN"/>
                      <w14:textFill>
                        <w14:solidFill>
                          <w14:schemeClr w14:val="tx1"/>
                        </w14:solidFill>
                      </w14:textFill>
                    </w:rPr>
                    <w:t>S</w:t>
                  </w:r>
                </w:p>
              </w:tc>
              <w:tc>
                <w:tcPr>
                  <w:tcW w:w="1501" w:type="dxa"/>
                  <w:noWrap w:val="0"/>
                  <w:vAlign w:val="center"/>
                </w:tcPr>
                <w:p>
                  <w:pPr>
                    <w:pStyle w:val="103"/>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0.01</w:t>
                  </w:r>
                </w:p>
              </w:tc>
              <w:tc>
                <w:tcPr>
                  <w:tcW w:w="855" w:type="dxa"/>
                  <w:noWrap w:val="0"/>
                  <w:vAlign w:val="center"/>
                </w:tcPr>
                <w:p>
                  <w:pPr>
                    <w:pStyle w:val="103"/>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0</w:t>
                  </w:r>
                  <w:r>
                    <w:rPr>
                      <w:color w:val="000000" w:themeColor="text1"/>
                      <w14:textFill>
                        <w14:solidFill>
                          <w14:schemeClr w14:val="tx1"/>
                        </w14:solidFill>
                      </w14:textFill>
                    </w:rPr>
                    <w:t>.5</w:t>
                  </w:r>
                </w:p>
              </w:tc>
              <w:tc>
                <w:tcPr>
                  <w:tcW w:w="855" w:type="dxa"/>
                  <w:noWrap w:val="0"/>
                  <w:vAlign w:val="center"/>
                </w:tcPr>
                <w:p>
                  <w:pPr>
                    <w:pStyle w:val="103"/>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w:t>
                  </w:r>
                </w:p>
              </w:tc>
              <w:tc>
                <w:tcPr>
                  <w:tcW w:w="840" w:type="dxa"/>
                  <w:noWrap w:val="0"/>
                  <w:vAlign w:val="center"/>
                </w:tcPr>
                <w:p>
                  <w:pPr>
                    <w:pStyle w:val="103"/>
                    <w:rPr>
                      <w:rFonts w:hint="default" w:eastAsia="宋体"/>
                      <w:color w:val="000000" w:themeColor="text1"/>
                      <w:lang w:val="en-US" w:eastAsia="zh-CN"/>
                      <w14:textFill>
                        <w14:solidFill>
                          <w14:schemeClr w14:val="tx1"/>
                        </w14:solidFill>
                      </w14:textFill>
                    </w:rPr>
                  </w:pPr>
                  <w:r>
                    <w:rPr>
                      <w:rFonts w:hint="eastAsia" w:eastAsia="宋体"/>
                      <w:color w:val="000000" w:themeColor="text1"/>
                      <w:lang w:val="en-US" w:eastAsia="zh-CN"/>
                      <w14:textFill>
                        <w14:solidFill>
                          <w14:schemeClr w14:val="tx1"/>
                        </w14:solidFill>
                      </w14:textFill>
                    </w:rPr>
                    <w:t>0.005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858" w:type="dxa"/>
                  <w:vMerge w:val="continue"/>
                  <w:noWrap w:val="0"/>
                  <w:vAlign w:val="center"/>
                </w:tcPr>
                <w:p>
                  <w:pPr>
                    <w:pStyle w:val="103"/>
                    <w:rPr>
                      <w:color w:val="000000" w:themeColor="text1"/>
                      <w14:textFill>
                        <w14:solidFill>
                          <w14:schemeClr w14:val="tx1"/>
                        </w14:solidFill>
                      </w14:textFill>
                    </w:rPr>
                  </w:pPr>
                </w:p>
              </w:tc>
              <w:tc>
                <w:tcPr>
                  <w:tcW w:w="1623" w:type="dxa"/>
                  <w:vMerge w:val="continue"/>
                  <w:noWrap w:val="0"/>
                  <w:vAlign w:val="center"/>
                </w:tcPr>
                <w:p>
                  <w:pPr>
                    <w:pStyle w:val="103"/>
                    <w:rPr>
                      <w:rFonts w:hint="eastAsia"/>
                      <w:color w:val="000000" w:themeColor="text1"/>
                      <w:lang w:eastAsia="zh-CN"/>
                      <w14:textFill>
                        <w14:solidFill>
                          <w14:schemeClr w14:val="tx1"/>
                        </w14:solidFill>
                      </w14:textFill>
                    </w:rPr>
                  </w:pPr>
                </w:p>
              </w:tc>
              <w:tc>
                <w:tcPr>
                  <w:tcW w:w="1275" w:type="dxa"/>
                  <w:noWrap w:val="0"/>
                  <w:vAlign w:val="center"/>
                </w:tcPr>
                <w:p>
                  <w:pPr>
                    <w:adjustRightInd w:val="0"/>
                    <w:jc w:val="center"/>
                    <w:rPr>
                      <w:rFonts w:hint="eastAsia"/>
                      <w:color w:val="000000" w:themeColor="text1"/>
                      <w14:textFill>
                        <w14:solidFill>
                          <w14:schemeClr w14:val="tx1"/>
                        </w14:solidFill>
                      </w14:textFill>
                    </w:rPr>
                  </w:pPr>
                  <w:r>
                    <w:rPr>
                      <w:rFonts w:hint="eastAsia" w:ascii="Times New Roman" w:hAnsi="Times New Roman" w:eastAsia="宋体" w:cs="宋体"/>
                      <w:color w:val="000000" w:themeColor="text1"/>
                      <w:kern w:val="0"/>
                      <w:sz w:val="21"/>
                      <w:szCs w:val="21"/>
                      <w:lang w:val="en-US" w:eastAsia="zh-CN"/>
                      <w14:textFill>
                        <w14:solidFill>
                          <w14:schemeClr w14:val="tx1"/>
                        </w14:solidFill>
                      </w14:textFill>
                    </w:rPr>
                    <w:t>NH</w:t>
                  </w:r>
                  <w:r>
                    <w:rPr>
                      <w:rFonts w:hint="eastAsia" w:ascii="Times New Roman" w:hAnsi="Times New Roman" w:eastAsia="宋体" w:cs="宋体"/>
                      <w:color w:val="000000" w:themeColor="text1"/>
                      <w:kern w:val="0"/>
                      <w:sz w:val="21"/>
                      <w:szCs w:val="21"/>
                      <w:vertAlign w:val="subscript"/>
                      <w:lang w:val="en-US" w:eastAsia="zh-CN"/>
                      <w14:textFill>
                        <w14:solidFill>
                          <w14:schemeClr w14:val="tx1"/>
                        </w14:solidFill>
                      </w14:textFill>
                    </w:rPr>
                    <w:t>3</w:t>
                  </w:r>
                </w:p>
              </w:tc>
              <w:tc>
                <w:tcPr>
                  <w:tcW w:w="1501" w:type="dxa"/>
                  <w:noWrap w:val="0"/>
                  <w:vAlign w:val="center"/>
                </w:tcPr>
                <w:p>
                  <w:pPr>
                    <w:pStyle w:val="103"/>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0.29</w:t>
                  </w:r>
                </w:p>
              </w:tc>
              <w:tc>
                <w:tcPr>
                  <w:tcW w:w="855" w:type="dxa"/>
                  <w:noWrap w:val="0"/>
                  <w:vAlign w:val="center"/>
                </w:tcPr>
                <w:p>
                  <w:pPr>
                    <w:pStyle w:val="103"/>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0.5</w:t>
                  </w:r>
                </w:p>
              </w:tc>
              <w:tc>
                <w:tcPr>
                  <w:tcW w:w="855" w:type="dxa"/>
                  <w:noWrap w:val="0"/>
                  <w:vAlign w:val="center"/>
                </w:tcPr>
                <w:p>
                  <w:pPr>
                    <w:pStyle w:val="103"/>
                    <w:rPr>
                      <w:rFonts w:hint="eastAsia"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1</w:t>
                  </w:r>
                </w:p>
              </w:tc>
              <w:tc>
                <w:tcPr>
                  <w:tcW w:w="840" w:type="dxa"/>
                  <w:noWrap w:val="0"/>
                  <w:vAlign w:val="center"/>
                </w:tcPr>
                <w:p>
                  <w:pPr>
                    <w:pStyle w:val="103"/>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0.146</w:t>
                  </w:r>
                </w:p>
              </w:tc>
            </w:tr>
          </w:tbl>
          <w:p>
            <w:pPr>
              <w:pStyle w:val="114"/>
              <w:spacing w:line="360" w:lineRule="auto"/>
              <w:jc w:val="left"/>
              <w:rPr>
                <w:rFonts w:hint="eastAsia" w:ascii="Times New Roman" w:hAnsi="Times New Roman"/>
                <w:color w:val="000000" w:themeColor="text1"/>
                <w:sz w:val="24"/>
                <w14:textFill>
                  <w14:solidFill>
                    <w14:schemeClr w14:val="tx1"/>
                  </w14:solidFill>
                </w14:textFill>
              </w:rPr>
            </w:pPr>
            <w:r>
              <w:rPr>
                <w:rFonts w:hint="eastAsia" w:ascii="Times New Roman" w:hAnsi="Times New Roman"/>
                <w:color w:val="000000" w:themeColor="text1"/>
                <w:sz w:val="24"/>
                <w14:textFill>
                  <w14:solidFill>
                    <w14:schemeClr w14:val="tx1"/>
                  </w14:solidFill>
                </w14:textFill>
              </w:rPr>
              <w:t>非正常工况防治措施</w:t>
            </w:r>
          </w:p>
          <w:p>
            <w:pPr>
              <w:pStyle w:val="114"/>
              <w:spacing w:line="360" w:lineRule="auto"/>
              <w:jc w:val="left"/>
              <w:rPr>
                <w:rFonts w:hint="eastAsia" w:ascii="Times New Roman" w:hAnsi="Times New Roman"/>
                <w:b w:val="0"/>
                <w:bCs/>
                <w:color w:val="000000" w:themeColor="text1"/>
                <w:sz w:val="24"/>
                <w14:textFill>
                  <w14:solidFill>
                    <w14:schemeClr w14:val="tx1"/>
                  </w14:solidFill>
                </w14:textFill>
              </w:rPr>
            </w:pPr>
            <w:r>
              <w:rPr>
                <w:rFonts w:hint="eastAsia" w:ascii="Times New Roman" w:hAnsi="Times New Roman"/>
                <w:b w:val="0"/>
                <w:bCs/>
                <w:color w:val="000000" w:themeColor="text1"/>
                <w:sz w:val="24"/>
                <w14:textFill>
                  <w14:solidFill>
                    <w14:schemeClr w14:val="tx1"/>
                  </w14:solidFill>
                </w14:textFill>
              </w:rPr>
              <w:t>随着运行时间延长，影响收集系统效能和处理效果。对除臭装置填料层压降进行定期监测。当填料层压降异常升高时，应分析原因并及时采取措施。定期对厂界恶臭污染物浓度进行监测，优化除臭装置的运行模式。</w:t>
            </w:r>
          </w:p>
          <w:p>
            <w:pPr>
              <w:pStyle w:val="114"/>
              <w:spacing w:line="360" w:lineRule="auto"/>
              <w:jc w:val="left"/>
              <w:rPr>
                <w:rFonts w:hint="eastAsia" w:ascii="Times New Roman" w:hAnsi="Times New Roman"/>
                <w:b w:val="0"/>
                <w:bCs/>
                <w:color w:val="000000" w:themeColor="text1"/>
                <w:sz w:val="24"/>
                <w14:textFill>
                  <w14:solidFill>
                    <w14:schemeClr w14:val="tx1"/>
                  </w14:solidFill>
                </w14:textFill>
              </w:rPr>
            </w:pPr>
          </w:p>
          <w:p>
            <w:pPr>
              <w:pStyle w:val="114"/>
              <w:spacing w:line="360" w:lineRule="auto"/>
              <w:jc w:val="left"/>
              <w:rPr>
                <w:rFonts w:hint="eastAsia" w:ascii="Times New Roman" w:hAnsi="Times New Roman"/>
                <w:b w:val="0"/>
                <w:bCs/>
                <w:color w:val="000000" w:themeColor="text1"/>
                <w:sz w:val="24"/>
                <w14:textFill>
                  <w14:solidFill>
                    <w14:schemeClr w14:val="tx1"/>
                  </w14:solidFill>
                </w14:textFill>
              </w:rPr>
            </w:pPr>
          </w:p>
          <w:p>
            <w:pPr>
              <w:pStyle w:val="114"/>
              <w:spacing w:line="360" w:lineRule="auto"/>
              <w:jc w:val="left"/>
              <w:rPr>
                <w:rFonts w:hint="eastAsia" w:ascii="Times New Roman" w:hAnsi="Times New Roman"/>
                <w:b w:val="0"/>
                <w:bCs/>
                <w:color w:val="000000" w:themeColor="text1"/>
                <w:sz w:val="24"/>
                <w14:textFill>
                  <w14:solidFill>
                    <w14:schemeClr w14:val="tx1"/>
                  </w14:solidFill>
                </w14:textFill>
              </w:rPr>
            </w:pPr>
          </w:p>
          <w:p>
            <w:pPr>
              <w:pStyle w:val="114"/>
              <w:spacing w:line="360" w:lineRule="auto"/>
              <w:jc w:val="left"/>
              <w:rPr>
                <w:rFonts w:hint="eastAsia" w:ascii="Times New Roman" w:hAnsi="Times New Roman"/>
                <w:b w:val="0"/>
                <w:bCs/>
                <w:color w:val="000000" w:themeColor="text1"/>
                <w:sz w:val="24"/>
                <w14:textFill>
                  <w14:solidFill>
                    <w14:schemeClr w14:val="tx1"/>
                  </w14:solidFill>
                </w14:textFill>
              </w:rPr>
            </w:pPr>
          </w:p>
          <w:p>
            <w:pPr>
              <w:pStyle w:val="114"/>
              <w:spacing w:line="360" w:lineRule="auto"/>
              <w:jc w:val="left"/>
              <w:rPr>
                <w:rFonts w:hint="eastAsia" w:ascii="Times New Roman" w:hAnsi="Times New Roman"/>
                <w:b w:val="0"/>
                <w:bCs/>
                <w:color w:val="000000" w:themeColor="text1"/>
                <w:sz w:val="24"/>
                <w14:textFill>
                  <w14:solidFill>
                    <w14:schemeClr w14:val="tx1"/>
                  </w14:solidFill>
                </w14:textFill>
              </w:rPr>
            </w:pPr>
          </w:p>
          <w:p>
            <w:pPr>
              <w:pStyle w:val="114"/>
              <w:spacing w:line="360" w:lineRule="auto"/>
              <w:jc w:val="left"/>
              <w:rPr>
                <w:rFonts w:hint="eastAsia" w:ascii="Times New Roman" w:hAnsi="Times New Roman"/>
                <w:b w:val="0"/>
                <w:bCs/>
                <w:color w:val="000000" w:themeColor="text1"/>
                <w:sz w:val="24"/>
                <w14:textFill>
                  <w14:solidFill>
                    <w14:schemeClr w14:val="tx1"/>
                  </w14:solidFill>
                </w14:textFill>
              </w:rPr>
            </w:pPr>
          </w:p>
          <w:p>
            <w:pPr>
              <w:pStyle w:val="114"/>
              <w:spacing w:line="360" w:lineRule="auto"/>
              <w:jc w:val="left"/>
              <w:rPr>
                <w:rFonts w:hint="eastAsia" w:ascii="Times New Roman" w:hAnsi="Times New Roman"/>
                <w:b w:val="0"/>
                <w:bCs/>
                <w:color w:val="000000" w:themeColor="text1"/>
                <w:sz w:val="24"/>
                <w14:textFill>
                  <w14:solidFill>
                    <w14:schemeClr w14:val="tx1"/>
                  </w14:solidFill>
                </w14:textFill>
              </w:rPr>
            </w:pPr>
          </w:p>
          <w:p>
            <w:pPr>
              <w:pStyle w:val="114"/>
              <w:spacing w:line="360" w:lineRule="auto"/>
              <w:jc w:val="left"/>
              <w:rPr>
                <w:rFonts w:hint="eastAsia" w:ascii="Times New Roman" w:hAnsi="Times New Roman"/>
                <w:b w:val="0"/>
                <w:bCs/>
                <w:color w:val="000000" w:themeColor="text1"/>
                <w:sz w:val="24"/>
                <w14:textFill>
                  <w14:solidFill>
                    <w14:schemeClr w14:val="tx1"/>
                  </w14:solidFill>
                </w14:textFill>
              </w:rPr>
            </w:pPr>
          </w:p>
          <w:p>
            <w:pPr>
              <w:pStyle w:val="114"/>
              <w:spacing w:line="360" w:lineRule="auto"/>
              <w:ind w:left="0" w:leftChars="0" w:firstLine="0" w:firstLineChars="0"/>
              <w:jc w:val="left"/>
              <w:rPr>
                <w:rFonts w:hint="eastAsia" w:ascii="Times New Roman" w:hAnsi="Times New Roman"/>
                <w:b w:val="0"/>
                <w:bCs/>
                <w:color w:val="000000" w:themeColor="text1"/>
                <w:sz w:val="24"/>
                <w14:textFill>
                  <w14:solidFill>
                    <w14:schemeClr w14:val="tx1"/>
                  </w14:solidFill>
                </w14:textFill>
              </w:rPr>
            </w:pPr>
          </w:p>
          <w:p>
            <w:pPr>
              <w:pStyle w:val="114"/>
              <w:spacing w:line="360" w:lineRule="auto"/>
              <w:jc w:val="left"/>
              <w:rPr>
                <w:rFonts w:hint="eastAsia" w:ascii="Times New Roman" w:hAnsi="Times New Roman"/>
                <w:b w:val="0"/>
                <w:bCs/>
                <w:color w:val="000000" w:themeColor="text1"/>
                <w:sz w:val="24"/>
                <w14:textFill>
                  <w14:solidFill>
                    <w14:schemeClr w14:val="tx1"/>
                  </w14:solidFill>
                </w14:textFill>
              </w:rPr>
            </w:pPr>
          </w:p>
          <w:p>
            <w:pPr>
              <w:pStyle w:val="114"/>
              <w:spacing w:line="360" w:lineRule="auto"/>
              <w:ind w:left="0" w:leftChars="0" w:firstLine="0" w:firstLineChars="0"/>
              <w:jc w:val="left"/>
              <w:rPr>
                <w:rFonts w:hint="eastAsia" w:ascii="Times New Roman" w:hAnsi="Times New Roman"/>
                <w:b w:val="0"/>
                <w:bCs/>
                <w:color w:val="000000" w:themeColor="text1"/>
                <w:sz w:val="24"/>
                <w14:textFill>
                  <w14:solidFill>
                    <w14:schemeClr w14:val="tx1"/>
                  </w14:solidFill>
                </w14:textFill>
              </w:rPr>
            </w:pPr>
          </w:p>
          <w:p>
            <w:pPr>
              <w:pStyle w:val="114"/>
              <w:spacing w:line="360" w:lineRule="auto"/>
              <w:jc w:val="left"/>
              <w:rPr>
                <w:color w:val="000000" w:themeColor="text1"/>
                <w14:textFill>
                  <w14:solidFill>
                    <w14:schemeClr w14:val="tx1"/>
                  </w14:solidFill>
                </w14:textFill>
              </w:rPr>
            </w:pPr>
            <w:r>
              <w:rPr>
                <w:rFonts w:hint="eastAsia" w:ascii="Times New Roman" w:hAnsi="Times New Roman"/>
                <w:b w:val="0"/>
                <w:bCs/>
                <w:color w:val="000000" w:themeColor="text1"/>
                <w:sz w:val="24"/>
                <w:lang w:val="en-US" w:eastAsia="zh-CN"/>
                <w14:textFill>
                  <w14:solidFill>
                    <w14:schemeClr w14:val="tx1"/>
                  </w14:solidFill>
                </w14:textFill>
              </w:rPr>
              <w:t xml:space="preserve">                                                    </w:t>
            </w:r>
          </w:p>
        </w:tc>
      </w:tr>
    </w:tbl>
    <w:p>
      <w:pPr>
        <w:rPr>
          <w:color w:val="000000" w:themeColor="text1"/>
          <w14:textFill>
            <w14:solidFill>
              <w14:schemeClr w14:val="tx1"/>
            </w14:solidFill>
          </w14:textFill>
        </w:rPr>
        <w:sectPr>
          <w:pgSz w:w="11907" w:h="16840"/>
          <w:pgMar w:top="1701" w:right="1531" w:bottom="2127" w:left="1531" w:header="851" w:footer="851" w:gutter="0"/>
          <w:pgBorders>
            <w:top w:val="none" w:sz="0" w:space="0"/>
            <w:left w:val="none" w:sz="0" w:space="0"/>
            <w:bottom w:val="none" w:sz="0" w:space="0"/>
            <w:right w:val="none" w:sz="0" w:space="0"/>
          </w:pgBorders>
          <w:cols w:space="720" w:num="1"/>
          <w:docGrid w:linePitch="312" w:charSpace="0"/>
        </w:sectPr>
      </w:pPr>
    </w:p>
    <w:tbl>
      <w:tblPr>
        <w:tblStyle w:val="40"/>
        <w:tblW w:w="4880" w:type="pct"/>
        <w:tblInd w:w="1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9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5540" w:type="dxa"/>
            <w:noWrap w:val="0"/>
            <w:vAlign w:val="top"/>
          </w:tcPr>
          <w:p>
            <w:pPr>
              <w:adjustRightInd w:val="0"/>
              <w:snapToGrid w:val="0"/>
              <w:jc w:val="center"/>
              <w:rPr>
                <w:rFonts w:eastAsia="黑体"/>
                <w:snapToGrid w:val="0"/>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t>表4-</w:t>
            </w:r>
            <w:r>
              <w:rPr>
                <w:rFonts w:hint="eastAsia"/>
                <w:b/>
                <w:color w:val="000000" w:themeColor="text1"/>
                <w:sz w:val="24"/>
                <w:szCs w:val="24"/>
                <w:lang w:val="en-US" w:eastAsia="zh-CN"/>
                <w14:textFill>
                  <w14:solidFill>
                    <w14:schemeClr w14:val="tx1"/>
                  </w14:solidFill>
                </w14:textFill>
              </w:rPr>
              <w:t>4 本</w:t>
            </w:r>
            <w:r>
              <w:rPr>
                <w:b/>
                <w:color w:val="000000" w:themeColor="text1"/>
                <w:sz w:val="24"/>
                <w:szCs w:val="24"/>
                <w14:textFill>
                  <w14:solidFill>
                    <w14:schemeClr w14:val="tx1"/>
                  </w14:solidFill>
                </w14:textFill>
              </w:rPr>
              <w:t>项目</w:t>
            </w:r>
            <w:r>
              <w:rPr>
                <w:rFonts w:hint="eastAsia"/>
                <w:b/>
                <w:color w:val="000000" w:themeColor="text1"/>
                <w:sz w:val="24"/>
                <w:szCs w:val="24"/>
                <w:lang w:eastAsia="zh-CN"/>
                <w14:textFill>
                  <w14:solidFill>
                    <w14:schemeClr w14:val="tx1"/>
                  </w14:solidFill>
                </w14:textFill>
              </w:rPr>
              <w:t>新增</w:t>
            </w:r>
            <w:r>
              <w:rPr>
                <w:b/>
                <w:color w:val="000000" w:themeColor="text1"/>
                <w:sz w:val="24"/>
                <w:szCs w:val="24"/>
                <w14:textFill>
                  <w14:solidFill>
                    <w14:schemeClr w14:val="tx1"/>
                  </w14:solidFill>
                </w14:textFill>
              </w:rPr>
              <w:t>有组织大气污染物排放情况一览表</w:t>
            </w:r>
          </w:p>
          <w:tbl>
            <w:tblPr>
              <w:tblStyle w:val="40"/>
              <w:tblW w:w="488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6"/>
              <w:gridCol w:w="863"/>
              <w:gridCol w:w="809"/>
              <w:gridCol w:w="780"/>
              <w:gridCol w:w="936"/>
              <w:gridCol w:w="804"/>
              <w:gridCol w:w="2466"/>
              <w:gridCol w:w="931"/>
              <w:gridCol w:w="778"/>
              <w:gridCol w:w="931"/>
              <w:gridCol w:w="843"/>
              <w:gridCol w:w="778"/>
              <w:gridCol w:w="864"/>
              <w:gridCol w:w="822"/>
              <w:gridCol w:w="7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26" w:type="dxa"/>
                  <w:vMerge w:val="restart"/>
                  <w:noWrap w:val="0"/>
                  <w:tcMar>
                    <w:left w:w="0" w:type="dxa"/>
                    <w:right w:w="0" w:type="dxa"/>
                  </w:tcMar>
                  <w:vAlign w:val="center"/>
                </w:tcPr>
                <w:p>
                  <w:pPr>
                    <w:adjustRightIn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产污环节</w:t>
                  </w:r>
                </w:p>
              </w:tc>
              <w:tc>
                <w:tcPr>
                  <w:tcW w:w="863" w:type="dxa"/>
                  <w:vMerge w:val="restart"/>
                  <w:noWrap w:val="0"/>
                  <w:tcMar>
                    <w:left w:w="0" w:type="dxa"/>
                    <w:right w:w="0" w:type="dxa"/>
                  </w:tcMar>
                  <w:vAlign w:val="center"/>
                </w:tcPr>
                <w:p>
                  <w:pPr>
                    <w:adjustRightIn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污染物</w:t>
                  </w:r>
                </w:p>
                <w:p>
                  <w:pPr>
                    <w:adjustRightIn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种类</w:t>
                  </w:r>
                </w:p>
              </w:tc>
              <w:tc>
                <w:tcPr>
                  <w:tcW w:w="2525" w:type="dxa"/>
                  <w:gridSpan w:val="3"/>
                  <w:noWrap w:val="0"/>
                  <w:tcMar>
                    <w:left w:w="0" w:type="dxa"/>
                    <w:right w:w="0" w:type="dxa"/>
                  </w:tcMar>
                  <w:vAlign w:val="center"/>
                </w:tcPr>
                <w:p>
                  <w:pPr>
                    <w:adjustRightIn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污染物产生情况</w:t>
                  </w:r>
                </w:p>
              </w:tc>
              <w:tc>
                <w:tcPr>
                  <w:tcW w:w="804" w:type="dxa"/>
                  <w:vMerge w:val="restart"/>
                  <w:noWrap w:val="0"/>
                  <w:tcMar>
                    <w:left w:w="0" w:type="dxa"/>
                    <w:right w:w="0" w:type="dxa"/>
                  </w:tcMar>
                  <w:vAlign w:val="center"/>
                </w:tcPr>
                <w:p>
                  <w:pPr>
                    <w:adjustRightIn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排放</w:t>
                  </w:r>
                </w:p>
                <w:p>
                  <w:pPr>
                    <w:adjustRightIn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形式</w:t>
                  </w:r>
                </w:p>
              </w:tc>
              <w:tc>
                <w:tcPr>
                  <w:tcW w:w="5106" w:type="dxa"/>
                  <w:gridSpan w:val="4"/>
                  <w:noWrap w:val="0"/>
                  <w:tcMar>
                    <w:left w:w="0" w:type="dxa"/>
                    <w:right w:w="0" w:type="dxa"/>
                  </w:tcMar>
                  <w:vAlign w:val="center"/>
                </w:tcPr>
                <w:p>
                  <w:pPr>
                    <w:adjustRightIn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治理措施</w:t>
                  </w:r>
                </w:p>
              </w:tc>
              <w:tc>
                <w:tcPr>
                  <w:tcW w:w="4086" w:type="dxa"/>
                  <w:gridSpan w:val="5"/>
                  <w:noWrap w:val="0"/>
                  <w:tcMar>
                    <w:left w:w="0" w:type="dxa"/>
                    <w:right w:w="0" w:type="dxa"/>
                  </w:tcMar>
                  <w:vAlign w:val="center"/>
                </w:tcPr>
                <w:p>
                  <w:pPr>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污染物排放情况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26" w:type="dxa"/>
                  <w:vMerge w:val="continue"/>
                  <w:noWrap w:val="0"/>
                  <w:tcMar>
                    <w:left w:w="0" w:type="dxa"/>
                    <w:right w:w="0" w:type="dxa"/>
                  </w:tcMar>
                  <w:vAlign w:val="center"/>
                </w:tcPr>
                <w:p>
                  <w:pPr>
                    <w:widowControl/>
                    <w:jc w:val="center"/>
                    <w:rPr>
                      <w:bCs/>
                      <w:color w:val="000000" w:themeColor="text1"/>
                      <w:szCs w:val="21"/>
                      <w14:textFill>
                        <w14:solidFill>
                          <w14:schemeClr w14:val="tx1"/>
                        </w14:solidFill>
                      </w14:textFill>
                    </w:rPr>
                  </w:pPr>
                </w:p>
              </w:tc>
              <w:tc>
                <w:tcPr>
                  <w:tcW w:w="863" w:type="dxa"/>
                  <w:vMerge w:val="continue"/>
                  <w:noWrap w:val="0"/>
                  <w:tcMar>
                    <w:left w:w="0" w:type="dxa"/>
                    <w:right w:w="0" w:type="dxa"/>
                  </w:tcMar>
                  <w:vAlign w:val="center"/>
                </w:tcPr>
                <w:p>
                  <w:pPr>
                    <w:widowControl/>
                    <w:jc w:val="center"/>
                    <w:rPr>
                      <w:bCs/>
                      <w:color w:val="000000" w:themeColor="text1"/>
                      <w:szCs w:val="21"/>
                      <w14:textFill>
                        <w14:solidFill>
                          <w14:schemeClr w14:val="tx1"/>
                        </w14:solidFill>
                      </w14:textFill>
                    </w:rPr>
                  </w:pPr>
                </w:p>
              </w:tc>
              <w:tc>
                <w:tcPr>
                  <w:tcW w:w="809" w:type="dxa"/>
                  <w:noWrap w:val="0"/>
                  <w:tcMar>
                    <w:left w:w="0" w:type="dxa"/>
                    <w:right w:w="0" w:type="dxa"/>
                  </w:tcMar>
                  <w:vAlign w:val="center"/>
                </w:tcPr>
                <w:p>
                  <w:pPr>
                    <w:adjustRightIn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产生量</w:t>
                  </w:r>
                </w:p>
                <w:p>
                  <w:pPr>
                    <w:adjustRightIn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(t/a)</w:t>
                  </w:r>
                </w:p>
              </w:tc>
              <w:tc>
                <w:tcPr>
                  <w:tcW w:w="780" w:type="dxa"/>
                  <w:noWrap w:val="0"/>
                  <w:tcMar>
                    <w:left w:w="0" w:type="dxa"/>
                    <w:right w:w="0" w:type="dxa"/>
                  </w:tcMar>
                  <w:vAlign w:val="center"/>
                </w:tcPr>
                <w:p>
                  <w:pPr>
                    <w:adjustRightIn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速率</w:t>
                  </w:r>
                </w:p>
                <w:p>
                  <w:pPr>
                    <w:adjustRightIn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(kg/h)</w:t>
                  </w:r>
                </w:p>
              </w:tc>
              <w:tc>
                <w:tcPr>
                  <w:tcW w:w="936" w:type="dxa"/>
                  <w:noWrap w:val="0"/>
                  <w:tcMar>
                    <w:left w:w="0" w:type="dxa"/>
                    <w:right w:w="0" w:type="dxa"/>
                  </w:tcMar>
                  <w:vAlign w:val="center"/>
                </w:tcPr>
                <w:p>
                  <w:pPr>
                    <w:adjustRightIn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浓度</w:t>
                  </w:r>
                </w:p>
                <w:p>
                  <w:pPr>
                    <w:adjustRightIn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(mg/m</w:t>
                  </w:r>
                  <w:r>
                    <w:rPr>
                      <w:bCs/>
                      <w:color w:val="000000" w:themeColor="text1"/>
                      <w:szCs w:val="21"/>
                      <w:vertAlign w:val="superscript"/>
                      <w14:textFill>
                        <w14:solidFill>
                          <w14:schemeClr w14:val="tx1"/>
                        </w14:solidFill>
                      </w14:textFill>
                    </w:rPr>
                    <w:t>3</w:t>
                  </w:r>
                  <w:r>
                    <w:rPr>
                      <w:bCs/>
                      <w:color w:val="000000" w:themeColor="text1"/>
                      <w:szCs w:val="21"/>
                      <w14:textFill>
                        <w14:solidFill>
                          <w14:schemeClr w14:val="tx1"/>
                        </w14:solidFill>
                      </w14:textFill>
                    </w:rPr>
                    <w:t>)</w:t>
                  </w:r>
                </w:p>
              </w:tc>
              <w:tc>
                <w:tcPr>
                  <w:tcW w:w="804" w:type="dxa"/>
                  <w:vMerge w:val="continue"/>
                  <w:noWrap w:val="0"/>
                  <w:tcMar>
                    <w:left w:w="0" w:type="dxa"/>
                    <w:right w:w="0" w:type="dxa"/>
                  </w:tcMar>
                  <w:vAlign w:val="center"/>
                </w:tcPr>
                <w:p>
                  <w:pPr>
                    <w:adjustRightInd w:val="0"/>
                    <w:jc w:val="center"/>
                    <w:rPr>
                      <w:bCs/>
                      <w:color w:val="000000" w:themeColor="text1"/>
                      <w:szCs w:val="21"/>
                      <w14:textFill>
                        <w14:solidFill>
                          <w14:schemeClr w14:val="tx1"/>
                        </w14:solidFill>
                      </w14:textFill>
                    </w:rPr>
                  </w:pPr>
                </w:p>
              </w:tc>
              <w:tc>
                <w:tcPr>
                  <w:tcW w:w="2466" w:type="dxa"/>
                  <w:noWrap w:val="0"/>
                  <w:tcMar>
                    <w:left w:w="0" w:type="dxa"/>
                    <w:right w:w="0" w:type="dxa"/>
                  </w:tcMar>
                  <w:vAlign w:val="center"/>
                </w:tcPr>
                <w:p>
                  <w:pPr>
                    <w:adjustRightIn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污染治理</w:t>
                  </w:r>
                </w:p>
                <w:p>
                  <w:pPr>
                    <w:adjustRightIn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设施工艺</w:t>
                  </w:r>
                </w:p>
              </w:tc>
              <w:tc>
                <w:tcPr>
                  <w:tcW w:w="931" w:type="dxa"/>
                  <w:noWrap w:val="0"/>
                  <w:tcMar>
                    <w:left w:w="0" w:type="dxa"/>
                    <w:right w:w="0" w:type="dxa"/>
                  </w:tcMar>
                  <w:vAlign w:val="center"/>
                </w:tcPr>
                <w:p>
                  <w:pPr>
                    <w:adjustRightIn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收集效率</w:t>
                  </w:r>
                </w:p>
              </w:tc>
              <w:tc>
                <w:tcPr>
                  <w:tcW w:w="778" w:type="dxa"/>
                  <w:noWrap w:val="0"/>
                  <w:tcMar>
                    <w:left w:w="0" w:type="dxa"/>
                    <w:right w:w="0" w:type="dxa"/>
                  </w:tcMar>
                  <w:vAlign w:val="center"/>
                </w:tcPr>
                <w:p>
                  <w:pPr>
                    <w:adjustRightIn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去除率</w:t>
                  </w:r>
                </w:p>
              </w:tc>
              <w:tc>
                <w:tcPr>
                  <w:tcW w:w="931" w:type="dxa"/>
                  <w:noWrap w:val="0"/>
                  <w:tcMar>
                    <w:left w:w="0" w:type="dxa"/>
                    <w:right w:w="0" w:type="dxa"/>
                  </w:tcMar>
                  <w:vAlign w:val="center"/>
                </w:tcPr>
                <w:p>
                  <w:pPr>
                    <w:adjustRightIn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是否为</w:t>
                  </w:r>
                </w:p>
                <w:p>
                  <w:pPr>
                    <w:adjustRightIn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可行技术</w:t>
                  </w:r>
                </w:p>
              </w:tc>
              <w:tc>
                <w:tcPr>
                  <w:tcW w:w="843" w:type="dxa"/>
                  <w:noWrap w:val="0"/>
                  <w:tcMar>
                    <w:left w:w="0" w:type="dxa"/>
                    <w:right w:w="0" w:type="dxa"/>
                  </w:tcMar>
                  <w:vAlign w:val="center"/>
                </w:tcPr>
                <w:p>
                  <w:pPr>
                    <w:adjustRightIn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风量(m</w:t>
                  </w:r>
                  <w:r>
                    <w:rPr>
                      <w:bCs/>
                      <w:color w:val="000000" w:themeColor="text1"/>
                      <w:szCs w:val="21"/>
                      <w:vertAlign w:val="superscript"/>
                      <w14:textFill>
                        <w14:solidFill>
                          <w14:schemeClr w14:val="tx1"/>
                        </w14:solidFill>
                      </w14:textFill>
                    </w:rPr>
                    <w:t>3</w:t>
                  </w:r>
                  <w:r>
                    <w:rPr>
                      <w:bCs/>
                      <w:color w:val="000000" w:themeColor="text1"/>
                      <w:szCs w:val="21"/>
                      <w14:textFill>
                        <w14:solidFill>
                          <w14:schemeClr w14:val="tx1"/>
                        </w14:solidFill>
                      </w14:textFill>
                    </w:rPr>
                    <w:t>/h)</w:t>
                  </w:r>
                </w:p>
              </w:tc>
              <w:tc>
                <w:tcPr>
                  <w:tcW w:w="778" w:type="dxa"/>
                  <w:noWrap w:val="0"/>
                  <w:tcMar>
                    <w:left w:w="0" w:type="dxa"/>
                    <w:right w:w="0" w:type="dxa"/>
                  </w:tcMar>
                  <w:vAlign w:val="center"/>
                </w:tcPr>
                <w:p>
                  <w:pPr>
                    <w:adjustRightIn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排放量(t/a)</w:t>
                  </w:r>
                </w:p>
              </w:tc>
              <w:tc>
                <w:tcPr>
                  <w:tcW w:w="864" w:type="dxa"/>
                  <w:noWrap w:val="0"/>
                  <w:tcMar>
                    <w:left w:w="0" w:type="dxa"/>
                    <w:right w:w="0" w:type="dxa"/>
                  </w:tcMar>
                  <w:vAlign w:val="center"/>
                </w:tcPr>
                <w:p>
                  <w:pPr>
                    <w:adjustRightIn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速率</w:t>
                  </w:r>
                </w:p>
                <w:p>
                  <w:pPr>
                    <w:adjustRightIn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(kg/h)</w:t>
                  </w:r>
                </w:p>
              </w:tc>
              <w:tc>
                <w:tcPr>
                  <w:tcW w:w="822" w:type="dxa"/>
                  <w:noWrap w:val="0"/>
                  <w:tcMar>
                    <w:left w:w="0" w:type="dxa"/>
                    <w:right w:w="0" w:type="dxa"/>
                  </w:tcMar>
                  <w:vAlign w:val="center"/>
                </w:tcPr>
                <w:p>
                  <w:pPr>
                    <w:adjustRightIn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浓度</w:t>
                  </w:r>
                </w:p>
                <w:p>
                  <w:pPr>
                    <w:adjustRightIn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(mg/m</w:t>
                  </w:r>
                  <w:r>
                    <w:rPr>
                      <w:bCs/>
                      <w:color w:val="000000" w:themeColor="text1"/>
                      <w:szCs w:val="21"/>
                      <w:vertAlign w:val="superscript"/>
                      <w14:textFill>
                        <w14:solidFill>
                          <w14:schemeClr w14:val="tx1"/>
                        </w14:solidFill>
                      </w14:textFill>
                    </w:rPr>
                    <w:t>3</w:t>
                  </w:r>
                  <w:r>
                    <w:rPr>
                      <w:bCs/>
                      <w:color w:val="000000" w:themeColor="text1"/>
                      <w:szCs w:val="21"/>
                      <w14:textFill>
                        <w14:solidFill>
                          <w14:schemeClr w14:val="tx1"/>
                        </w14:solidFill>
                      </w14:textFill>
                    </w:rPr>
                    <w:t>)</w:t>
                  </w:r>
                </w:p>
              </w:tc>
              <w:tc>
                <w:tcPr>
                  <w:tcW w:w="779" w:type="dxa"/>
                  <w:noWrap w:val="0"/>
                  <w:tcMar>
                    <w:left w:w="0" w:type="dxa"/>
                    <w:right w:w="0" w:type="dxa"/>
                  </w:tcMar>
                  <w:vAlign w:val="center"/>
                </w:tcPr>
                <w:p>
                  <w:pPr>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排放口</w:t>
                  </w:r>
                </w:p>
                <w:p>
                  <w:pPr>
                    <w:widowControl/>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编号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jc w:val="center"/>
              </w:trPr>
              <w:tc>
                <w:tcPr>
                  <w:tcW w:w="1026" w:type="dxa"/>
                  <w:vMerge w:val="restart"/>
                  <w:noWrap w:val="0"/>
                  <w:tcMar>
                    <w:left w:w="0" w:type="dxa"/>
                    <w:right w:w="0" w:type="dxa"/>
                  </w:tcMar>
                  <w:vAlign w:val="center"/>
                </w:tcPr>
                <w:p>
                  <w:pPr>
                    <w:adjustRightInd w:val="0"/>
                    <w:jc w:val="center"/>
                    <w:rPr>
                      <w:rFonts w:hint="eastAsia" w:eastAsia="宋体"/>
                      <w:bCs/>
                      <w:color w:val="000000" w:themeColor="text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污泥脱水机房、粗/细格栅、旋流沉砂池、</w:t>
                  </w:r>
                  <w:r>
                    <w:rPr>
                      <w:rFonts w:hint="eastAsia" w:ascii="宋体" w:hAnsi="宋体" w:cs="宋体"/>
                      <w:color w:val="000000" w:themeColor="text1"/>
                      <w:sz w:val="21"/>
                      <w:szCs w:val="21"/>
                      <w:lang w:val="en-US" w:eastAsia="zh-CN"/>
                      <w14:textFill>
                        <w14:solidFill>
                          <w14:schemeClr w14:val="tx1"/>
                        </w14:solidFill>
                      </w14:textFill>
                    </w:rPr>
                    <w:t>改良型</w:t>
                  </w:r>
                  <w:r>
                    <w:rPr>
                      <w:rFonts w:hint="eastAsia"/>
                      <w:color w:val="000000" w:themeColor="text1"/>
                      <w:sz w:val="21"/>
                      <w:szCs w:val="21"/>
                      <w:highlight w:val="none"/>
                      <w:lang w:val="en-US" w:eastAsia="zh-CN"/>
                      <w14:textFill>
                        <w14:solidFill>
                          <w14:schemeClr w14:val="tx1"/>
                        </w14:solidFill>
                      </w14:textFill>
                    </w:rPr>
                    <w:t>氧化沟</w:t>
                  </w:r>
                </w:p>
              </w:tc>
              <w:tc>
                <w:tcPr>
                  <w:tcW w:w="863" w:type="dxa"/>
                  <w:noWrap w:val="0"/>
                  <w:tcMar>
                    <w:left w:w="0" w:type="dxa"/>
                    <w:right w:w="0" w:type="dxa"/>
                  </w:tcMar>
                  <w:vAlign w:val="center"/>
                </w:tcPr>
                <w:p>
                  <w:pPr>
                    <w:adjustRightInd w:val="0"/>
                    <w:jc w:val="center"/>
                    <w:rPr>
                      <w:rFonts w:ascii="Times New Roman" w:hAnsi="Times New Roman" w:eastAsia="宋体"/>
                      <w:bCs/>
                      <w:color w:val="000000" w:themeColor="text1"/>
                      <w:sz w:val="21"/>
                      <w:szCs w:val="21"/>
                      <w14:textFill>
                        <w14:solidFill>
                          <w14:schemeClr w14:val="tx1"/>
                        </w14:solidFill>
                      </w14:textFill>
                    </w:rPr>
                  </w:pPr>
                  <w:r>
                    <w:rPr>
                      <w:rFonts w:hint="eastAsia" w:ascii="Times New Roman" w:hAnsi="Times New Roman" w:eastAsia="宋体" w:cs="宋体"/>
                      <w:color w:val="000000" w:themeColor="text1"/>
                      <w:kern w:val="0"/>
                      <w:sz w:val="21"/>
                      <w:szCs w:val="21"/>
                      <w:lang w:val="en-US" w:eastAsia="zh-CN"/>
                      <w14:textFill>
                        <w14:solidFill>
                          <w14:schemeClr w14:val="tx1"/>
                        </w14:solidFill>
                      </w14:textFill>
                    </w:rPr>
                    <w:t>H</w:t>
                  </w:r>
                  <w:r>
                    <w:rPr>
                      <w:rFonts w:hint="eastAsia" w:ascii="Times New Roman" w:hAnsi="Times New Roman" w:eastAsia="宋体" w:cs="宋体"/>
                      <w:color w:val="000000" w:themeColor="text1"/>
                      <w:kern w:val="0"/>
                      <w:sz w:val="21"/>
                      <w:szCs w:val="21"/>
                      <w:vertAlign w:val="subscript"/>
                      <w:lang w:val="en-US" w:eastAsia="zh-CN"/>
                      <w14:textFill>
                        <w14:solidFill>
                          <w14:schemeClr w14:val="tx1"/>
                        </w14:solidFill>
                      </w14:textFill>
                    </w:rPr>
                    <w:t>2</w:t>
                  </w:r>
                  <w:r>
                    <w:rPr>
                      <w:rFonts w:hint="eastAsia" w:ascii="Times New Roman" w:hAnsi="Times New Roman" w:eastAsia="宋体" w:cs="宋体"/>
                      <w:color w:val="000000" w:themeColor="text1"/>
                      <w:kern w:val="0"/>
                      <w:sz w:val="21"/>
                      <w:szCs w:val="21"/>
                      <w:lang w:val="en-US" w:eastAsia="zh-CN"/>
                      <w14:textFill>
                        <w14:solidFill>
                          <w14:schemeClr w14:val="tx1"/>
                        </w14:solidFill>
                      </w14:textFill>
                    </w:rPr>
                    <w:t>S</w:t>
                  </w:r>
                </w:p>
              </w:tc>
              <w:tc>
                <w:tcPr>
                  <w:tcW w:w="809" w:type="dxa"/>
                  <w:noWrap w:val="0"/>
                  <w:tcMar>
                    <w:left w:w="0" w:type="dxa"/>
                    <w:right w:w="0" w:type="dxa"/>
                  </w:tcMar>
                  <w:vAlign w:val="center"/>
                </w:tcPr>
                <w:p>
                  <w:pPr>
                    <w:adjustRightInd w:val="0"/>
                    <w:jc w:val="center"/>
                    <w:rPr>
                      <w:rFonts w:hint="default" w:eastAsia="宋体"/>
                      <w:bCs/>
                      <w:color w:val="000000" w:themeColor="text1"/>
                      <w:szCs w:val="21"/>
                      <w:lang w:val="en-US" w:eastAsia="zh-CN"/>
                      <w14:textFill>
                        <w14:solidFill>
                          <w14:schemeClr w14:val="tx1"/>
                        </w14:solidFill>
                      </w14:textFill>
                    </w:rPr>
                  </w:pPr>
                  <w:r>
                    <w:rPr>
                      <w:rFonts w:hint="eastAsia" w:eastAsia="宋体"/>
                      <w:bCs/>
                      <w:color w:val="000000" w:themeColor="text1"/>
                      <w:szCs w:val="21"/>
                      <w:lang w:val="en-US" w:eastAsia="zh-CN"/>
                      <w14:textFill>
                        <w14:solidFill>
                          <w14:schemeClr w14:val="tx1"/>
                        </w14:solidFill>
                      </w14:textFill>
                    </w:rPr>
                    <w:t>0.114</w:t>
                  </w:r>
                </w:p>
              </w:tc>
              <w:tc>
                <w:tcPr>
                  <w:tcW w:w="780" w:type="dxa"/>
                  <w:noWrap w:val="0"/>
                  <w:tcMar>
                    <w:left w:w="0" w:type="dxa"/>
                    <w:right w:w="0" w:type="dxa"/>
                  </w:tcMar>
                  <w:vAlign w:val="center"/>
                </w:tcPr>
                <w:p>
                  <w:pPr>
                    <w:adjustRightInd w:val="0"/>
                    <w:jc w:val="center"/>
                    <w:rPr>
                      <w:rFonts w:hint="default" w:eastAsia="宋体"/>
                      <w:bCs/>
                      <w:color w:val="000000" w:themeColor="text1"/>
                      <w:szCs w:val="21"/>
                      <w:lang w:val="en-US" w:eastAsia="zh-CN"/>
                      <w14:textFill>
                        <w14:solidFill>
                          <w14:schemeClr w14:val="tx1"/>
                        </w14:solidFill>
                      </w14:textFill>
                    </w:rPr>
                  </w:pPr>
                  <w:r>
                    <w:rPr>
                      <w:rFonts w:hint="eastAsia" w:eastAsia="宋体"/>
                      <w:bCs/>
                      <w:color w:val="000000" w:themeColor="text1"/>
                      <w:szCs w:val="21"/>
                      <w:lang w:val="en-US" w:eastAsia="zh-CN"/>
                      <w14:textFill>
                        <w14:solidFill>
                          <w14:schemeClr w14:val="tx1"/>
                        </w14:solidFill>
                      </w14:textFill>
                    </w:rPr>
                    <w:t>0.013</w:t>
                  </w:r>
                </w:p>
              </w:tc>
              <w:tc>
                <w:tcPr>
                  <w:tcW w:w="936" w:type="dxa"/>
                  <w:noWrap w:val="0"/>
                  <w:tcMar>
                    <w:left w:w="0" w:type="dxa"/>
                    <w:right w:w="0" w:type="dxa"/>
                  </w:tcMar>
                  <w:vAlign w:val="center"/>
                </w:tcPr>
                <w:p>
                  <w:pPr>
                    <w:adjustRightInd w:val="0"/>
                    <w:jc w:val="center"/>
                    <w:rPr>
                      <w:rFonts w:hint="default" w:eastAsia="宋体"/>
                      <w:bCs/>
                      <w:color w:val="000000" w:themeColor="text1"/>
                      <w:szCs w:val="21"/>
                      <w:lang w:val="en-US" w:eastAsia="zh-CN"/>
                      <w14:textFill>
                        <w14:solidFill>
                          <w14:schemeClr w14:val="tx1"/>
                        </w14:solidFill>
                      </w14:textFill>
                    </w:rPr>
                  </w:pPr>
                  <w:r>
                    <w:rPr>
                      <w:rFonts w:hint="eastAsia" w:eastAsia="宋体"/>
                      <w:bCs/>
                      <w:color w:val="000000" w:themeColor="text1"/>
                      <w:szCs w:val="21"/>
                      <w:lang w:val="en-US" w:eastAsia="zh-CN"/>
                      <w14:textFill>
                        <w14:solidFill>
                          <w14:schemeClr w14:val="tx1"/>
                        </w14:solidFill>
                      </w14:textFill>
                    </w:rPr>
                    <w:t>0.216</w:t>
                  </w:r>
                </w:p>
              </w:tc>
              <w:tc>
                <w:tcPr>
                  <w:tcW w:w="804" w:type="dxa"/>
                  <w:noWrap w:val="0"/>
                  <w:tcMar>
                    <w:left w:w="0" w:type="dxa"/>
                    <w:right w:w="0" w:type="dxa"/>
                  </w:tcMar>
                  <w:vAlign w:val="center"/>
                </w:tcPr>
                <w:p>
                  <w:pPr>
                    <w:adjustRightIn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有组织</w:t>
                  </w:r>
                </w:p>
              </w:tc>
              <w:tc>
                <w:tcPr>
                  <w:tcW w:w="2466" w:type="dxa"/>
                  <w:vMerge w:val="restart"/>
                  <w:noWrap w:val="0"/>
                  <w:tcMar>
                    <w:left w:w="0" w:type="dxa"/>
                    <w:right w:w="0" w:type="dxa"/>
                  </w:tcMar>
                  <w:vAlign w:val="center"/>
                </w:tcPr>
                <w:p>
                  <w:pPr>
                    <w:pStyle w:val="39"/>
                    <w:ind w:left="0" w:leftChars="0" w:firstLine="0" w:firstLineChars="0"/>
                    <w:jc w:val="both"/>
                    <w:rPr>
                      <w:rFonts w:hint="default"/>
                      <w:color w:val="000000" w:themeColor="text1"/>
                      <w:lang w:val="en-US"/>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拟</w:t>
                  </w:r>
                  <w:r>
                    <w:rPr>
                      <w:rFonts w:hint="eastAsia" w:ascii="Times New Roman" w:hAnsi="Times New Roman" w:eastAsia="宋体"/>
                      <w:color w:val="000000" w:themeColor="text1"/>
                      <w:sz w:val="21"/>
                      <w:szCs w:val="21"/>
                      <w:highlight w:val="none"/>
                      <w14:textFill>
                        <w14:solidFill>
                          <w14:schemeClr w14:val="tx1"/>
                        </w14:solidFill>
                      </w14:textFill>
                    </w:rPr>
                    <w:t>预处理区（包括粗格栅及进水泵房、细格栅及沉砂池）、二级</w:t>
                  </w:r>
                  <w:r>
                    <w:rPr>
                      <w:rFonts w:hint="eastAsia"/>
                      <w:color w:val="000000" w:themeColor="text1"/>
                      <w:sz w:val="21"/>
                      <w:szCs w:val="21"/>
                      <w:highlight w:val="none"/>
                      <w:lang w:eastAsia="zh-CN"/>
                      <w14:textFill>
                        <w14:solidFill>
                          <w14:schemeClr w14:val="tx1"/>
                        </w14:solidFill>
                      </w14:textFill>
                    </w:rPr>
                    <w:t>处理</w:t>
                  </w:r>
                  <w:r>
                    <w:rPr>
                      <w:rFonts w:hint="eastAsia" w:ascii="Times New Roman" w:hAnsi="Times New Roman" w:eastAsia="宋体"/>
                      <w:color w:val="000000" w:themeColor="text1"/>
                      <w:sz w:val="21"/>
                      <w:szCs w:val="21"/>
                      <w:highlight w:val="none"/>
                      <w14:textFill>
                        <w14:solidFill>
                          <w14:schemeClr w14:val="tx1"/>
                        </w14:solidFill>
                      </w14:textFill>
                    </w:rPr>
                    <w:t>区（</w:t>
                  </w:r>
                  <w:r>
                    <w:rPr>
                      <w:rFonts w:hint="eastAsia" w:ascii="宋体" w:hAnsi="宋体"/>
                      <w:b w:val="0"/>
                      <w:bCs/>
                      <w:color w:val="000000" w:themeColor="text1"/>
                      <w:highlight w:val="none"/>
                      <w14:textFill>
                        <w14:solidFill>
                          <w14:schemeClr w14:val="tx1"/>
                        </w14:solidFill>
                      </w14:textFill>
                    </w:rPr>
                    <w:t>改良型氧化沟</w:t>
                  </w:r>
                  <w:r>
                    <w:rPr>
                      <w:rFonts w:hint="eastAsia" w:ascii="Times New Roman" w:hAnsi="Times New Roman" w:eastAsia="宋体"/>
                      <w:color w:val="000000" w:themeColor="text1"/>
                      <w:sz w:val="21"/>
                      <w:szCs w:val="21"/>
                      <w:highlight w:val="none"/>
                      <w14:textFill>
                        <w14:solidFill>
                          <w14:schemeClr w14:val="tx1"/>
                        </w14:solidFill>
                      </w14:textFill>
                    </w:rPr>
                    <w:t>）及污泥处理区全部加盖/密封，通过风机将产生的恶臭气体进行收集，采用</w:t>
                  </w:r>
                  <w:r>
                    <w:rPr>
                      <w:rFonts w:hint="eastAsia" w:ascii="Times New Roman" w:hAnsi="Times New Roman" w:eastAsia="宋体"/>
                      <w:color w:val="000000" w:themeColor="text1"/>
                      <w:sz w:val="21"/>
                      <w:szCs w:val="21"/>
                      <w:highlight w:val="none"/>
                      <w:lang w:val="en-US" w:eastAsia="zh-CN"/>
                      <w14:textFill>
                        <w14:solidFill>
                          <w14:schemeClr w14:val="tx1"/>
                        </w14:solidFill>
                      </w14:textFill>
                    </w:rPr>
                    <w:t>1套</w:t>
                  </w:r>
                  <w:r>
                    <w:rPr>
                      <w:rFonts w:hint="eastAsia" w:ascii="Times New Roman" w:hAnsi="Times New Roman" w:eastAsia="宋体"/>
                      <w:color w:val="000000" w:themeColor="text1"/>
                      <w:sz w:val="21"/>
                      <w:szCs w:val="21"/>
                      <w:highlight w:val="none"/>
                      <w14:textFill>
                        <w14:solidFill>
                          <w14:schemeClr w14:val="tx1"/>
                        </w14:solidFill>
                      </w14:textFill>
                    </w:rPr>
                    <w:t>“</w:t>
                  </w:r>
                  <w:r>
                    <w:rPr>
                      <w:rFonts w:hint="eastAsia"/>
                      <w:color w:val="000000" w:themeColor="text1"/>
                      <w:sz w:val="21"/>
                      <w:szCs w:val="21"/>
                      <w:highlight w:val="none"/>
                      <w:lang w:val="en-US" w:eastAsia="zh-CN"/>
                      <w14:textFill>
                        <w14:solidFill>
                          <w14:schemeClr w14:val="tx1"/>
                        </w14:solidFill>
                      </w14:textFill>
                    </w:rPr>
                    <w:t>生物</w:t>
                  </w:r>
                  <w:r>
                    <w:rPr>
                      <w:rFonts w:hint="eastAsia" w:ascii="Times New Roman" w:hAnsi="Times New Roman" w:eastAsia="宋体"/>
                      <w:color w:val="000000" w:themeColor="text1"/>
                      <w:sz w:val="21"/>
                      <w:szCs w:val="21"/>
                      <w:highlight w:val="none"/>
                      <w:lang w:val="en-US" w:eastAsia="zh-CN"/>
                      <w14:textFill>
                        <w14:solidFill>
                          <w14:schemeClr w14:val="tx1"/>
                        </w14:solidFill>
                      </w14:textFill>
                    </w:rPr>
                    <w:t>除臭装置</w:t>
                  </w:r>
                  <w:r>
                    <w:rPr>
                      <w:rFonts w:hint="eastAsia" w:ascii="Times New Roman" w:hAnsi="Times New Roman" w:eastAsia="宋体"/>
                      <w:color w:val="000000" w:themeColor="text1"/>
                      <w:sz w:val="21"/>
                      <w:szCs w:val="21"/>
                      <w:highlight w:val="none"/>
                      <w14:textFill>
                        <w14:solidFill>
                          <w14:schemeClr w14:val="tx1"/>
                        </w14:solidFill>
                      </w14:textFill>
                    </w:rPr>
                    <w:t>”处理后</w:t>
                  </w:r>
                  <w:r>
                    <w:rPr>
                      <w:rFonts w:hint="eastAsia" w:ascii="Times New Roman" w:hAnsi="Times New Roman" w:eastAsia="宋体"/>
                      <w:color w:val="000000" w:themeColor="text1"/>
                      <w:sz w:val="21"/>
                      <w:szCs w:val="21"/>
                      <w:highlight w:val="none"/>
                      <w:lang w:eastAsia="zh-CN"/>
                      <w14:textFill>
                        <w14:solidFill>
                          <w14:schemeClr w14:val="tx1"/>
                        </w14:solidFill>
                      </w14:textFill>
                    </w:rPr>
                    <w:t>，</w:t>
                  </w:r>
                  <w:r>
                    <w:rPr>
                      <w:rFonts w:hint="eastAsia" w:ascii="Times New Roman" w:hAnsi="Times New Roman" w:eastAsia="宋体"/>
                      <w:color w:val="000000" w:themeColor="text1"/>
                      <w:sz w:val="21"/>
                      <w:szCs w:val="21"/>
                      <w:highlight w:val="none"/>
                      <w14:textFill>
                        <w14:solidFill>
                          <w14:schemeClr w14:val="tx1"/>
                        </w14:solidFill>
                      </w14:textFill>
                    </w:rPr>
                    <w:t>由 15m 高排气筒排放</w:t>
                  </w:r>
                  <w:r>
                    <w:rPr>
                      <w:rFonts w:hint="eastAsia" w:ascii="Times New Roman" w:hAnsi="Times New Roman" w:eastAsia="宋体"/>
                      <w:color w:val="000000" w:themeColor="text1"/>
                      <w:sz w:val="21"/>
                      <w:szCs w:val="21"/>
                      <w:highlight w:val="none"/>
                      <w:lang w:val="en-US" w:eastAsia="zh-CN"/>
                      <w14:textFill>
                        <w14:solidFill>
                          <w14:schemeClr w14:val="tx1"/>
                        </w14:solidFill>
                      </w14:textFill>
                    </w:rPr>
                    <w:t>DA003</w:t>
                  </w:r>
                  <w:r>
                    <w:rPr>
                      <w:rFonts w:hint="eastAsia"/>
                      <w:color w:val="000000" w:themeColor="text1"/>
                      <w:sz w:val="21"/>
                      <w:szCs w:val="21"/>
                      <w:highlight w:val="none"/>
                      <w:lang w:val="en-US" w:eastAsia="zh-CN"/>
                      <w14:textFill>
                        <w14:solidFill>
                          <w14:schemeClr w14:val="tx1"/>
                        </w14:solidFill>
                      </w14:textFill>
                    </w:rPr>
                    <w:t>。</w:t>
                  </w:r>
                </w:p>
              </w:tc>
              <w:tc>
                <w:tcPr>
                  <w:tcW w:w="931" w:type="dxa"/>
                  <w:noWrap w:val="0"/>
                  <w:tcMar>
                    <w:left w:w="0" w:type="dxa"/>
                    <w:right w:w="0" w:type="dxa"/>
                  </w:tcMar>
                  <w:vAlign w:val="center"/>
                </w:tcPr>
                <w:p>
                  <w:pPr>
                    <w:adjustRightInd w:val="0"/>
                    <w:jc w:val="center"/>
                    <w:rPr>
                      <w:rFonts w:hint="default" w:eastAsia="宋体"/>
                      <w:bCs/>
                      <w:color w:val="000000" w:themeColor="text1"/>
                      <w:szCs w:val="21"/>
                      <w:lang w:val="en-US" w:eastAsia="zh-CN"/>
                      <w14:textFill>
                        <w14:solidFill>
                          <w14:schemeClr w14:val="tx1"/>
                        </w14:solidFill>
                      </w14:textFill>
                    </w:rPr>
                  </w:pPr>
                  <w:r>
                    <w:rPr>
                      <w:rFonts w:hint="eastAsia"/>
                      <w:bCs/>
                      <w:color w:val="000000" w:themeColor="text1"/>
                      <w:szCs w:val="21"/>
                      <w:lang w:val="en-US" w:eastAsia="zh-CN"/>
                      <w14:textFill>
                        <w14:solidFill>
                          <w14:schemeClr w14:val="tx1"/>
                        </w14:solidFill>
                      </w14:textFill>
                    </w:rPr>
                    <w:t>95%</w:t>
                  </w:r>
                </w:p>
              </w:tc>
              <w:tc>
                <w:tcPr>
                  <w:tcW w:w="778" w:type="dxa"/>
                  <w:noWrap w:val="0"/>
                  <w:tcMar>
                    <w:left w:w="0" w:type="dxa"/>
                    <w:right w:w="0" w:type="dxa"/>
                  </w:tcMar>
                  <w:vAlign w:val="center"/>
                </w:tcPr>
                <w:p>
                  <w:pPr>
                    <w:adjustRightInd w:val="0"/>
                    <w:jc w:val="center"/>
                    <w:rPr>
                      <w:bCs/>
                      <w:color w:val="000000" w:themeColor="text1"/>
                      <w:szCs w:val="21"/>
                      <w14:textFill>
                        <w14:solidFill>
                          <w14:schemeClr w14:val="tx1"/>
                        </w14:solidFill>
                      </w14:textFill>
                    </w:rPr>
                  </w:pPr>
                  <w:r>
                    <w:rPr>
                      <w:rFonts w:hint="eastAsia"/>
                      <w:bCs/>
                      <w:color w:val="000000" w:themeColor="text1"/>
                      <w:szCs w:val="21"/>
                      <w:lang w:val="en-US" w:eastAsia="zh-CN"/>
                      <w14:textFill>
                        <w14:solidFill>
                          <w14:schemeClr w14:val="tx1"/>
                        </w14:solidFill>
                      </w14:textFill>
                    </w:rPr>
                    <w:t>95</w:t>
                  </w:r>
                  <w:r>
                    <w:rPr>
                      <w:bCs/>
                      <w:color w:val="000000" w:themeColor="text1"/>
                      <w:szCs w:val="21"/>
                      <w14:textFill>
                        <w14:solidFill>
                          <w14:schemeClr w14:val="tx1"/>
                        </w14:solidFill>
                      </w14:textFill>
                    </w:rPr>
                    <w:t>%</w:t>
                  </w:r>
                </w:p>
              </w:tc>
              <w:tc>
                <w:tcPr>
                  <w:tcW w:w="931" w:type="dxa"/>
                  <w:noWrap w:val="0"/>
                  <w:tcMar>
                    <w:left w:w="0" w:type="dxa"/>
                    <w:right w:w="0" w:type="dxa"/>
                  </w:tcMar>
                  <w:vAlign w:val="center"/>
                </w:tcPr>
                <w:p>
                  <w:pPr>
                    <w:adjustRightIn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是</w:t>
                  </w:r>
                </w:p>
              </w:tc>
              <w:tc>
                <w:tcPr>
                  <w:tcW w:w="843" w:type="dxa"/>
                  <w:vMerge w:val="restart"/>
                  <w:noWrap w:val="0"/>
                  <w:tcMar>
                    <w:left w:w="0" w:type="dxa"/>
                    <w:right w:w="0" w:type="dxa"/>
                  </w:tcMar>
                  <w:vAlign w:val="center"/>
                </w:tcPr>
                <w:p>
                  <w:pPr>
                    <w:adjustRightInd w:val="0"/>
                    <w:jc w:val="center"/>
                    <w:rPr>
                      <w:rFonts w:hint="default" w:eastAsia="宋体"/>
                      <w:bCs/>
                      <w:color w:val="000000" w:themeColor="text1"/>
                      <w:szCs w:val="21"/>
                      <w:highlight w:val="none"/>
                      <w:lang w:val="en-US" w:eastAsia="zh-CN"/>
                      <w14:textFill>
                        <w14:solidFill>
                          <w14:schemeClr w14:val="tx1"/>
                        </w14:solidFill>
                      </w14:textFill>
                    </w:rPr>
                  </w:pPr>
                  <w:r>
                    <w:rPr>
                      <w:rFonts w:hint="eastAsia"/>
                      <w:bCs/>
                      <w:color w:val="000000" w:themeColor="text1"/>
                      <w:szCs w:val="21"/>
                      <w:highlight w:val="none"/>
                      <w:lang w:val="en-US" w:eastAsia="zh-CN"/>
                      <w14:textFill>
                        <w14:solidFill>
                          <w14:schemeClr w14:val="tx1"/>
                        </w14:solidFill>
                      </w14:textFill>
                    </w:rPr>
                    <w:t>60000</w:t>
                  </w:r>
                </w:p>
              </w:tc>
              <w:tc>
                <w:tcPr>
                  <w:tcW w:w="778" w:type="dxa"/>
                  <w:noWrap w:val="0"/>
                  <w:tcMar>
                    <w:left w:w="0" w:type="dxa"/>
                    <w:right w:w="0" w:type="dxa"/>
                  </w:tcMar>
                  <w:vAlign w:val="center"/>
                </w:tcPr>
                <w:p>
                  <w:pPr>
                    <w:adjustRightInd w:val="0"/>
                    <w:jc w:val="center"/>
                    <w:rPr>
                      <w:rFonts w:hint="default" w:eastAsia="宋体"/>
                      <w:bCs/>
                      <w:color w:val="000000" w:themeColor="text1"/>
                      <w:szCs w:val="21"/>
                      <w:lang w:val="en-US" w:eastAsia="zh-CN"/>
                      <w14:textFill>
                        <w14:solidFill>
                          <w14:schemeClr w14:val="tx1"/>
                        </w14:solidFill>
                      </w14:textFill>
                    </w:rPr>
                  </w:pPr>
                  <w:r>
                    <w:rPr>
                      <w:rFonts w:hint="eastAsia" w:eastAsia="宋体"/>
                      <w:bCs/>
                      <w:color w:val="000000" w:themeColor="text1"/>
                      <w:szCs w:val="21"/>
                      <w:lang w:val="en-US" w:eastAsia="zh-CN"/>
                      <w14:textFill>
                        <w14:solidFill>
                          <w14:schemeClr w14:val="tx1"/>
                        </w14:solidFill>
                      </w14:textFill>
                    </w:rPr>
                    <w:t>0.006</w:t>
                  </w:r>
                </w:p>
              </w:tc>
              <w:tc>
                <w:tcPr>
                  <w:tcW w:w="864" w:type="dxa"/>
                  <w:noWrap w:val="0"/>
                  <w:tcMar>
                    <w:left w:w="0" w:type="dxa"/>
                    <w:right w:w="0" w:type="dxa"/>
                  </w:tcMar>
                  <w:vAlign w:val="center"/>
                </w:tcPr>
                <w:p>
                  <w:pPr>
                    <w:adjustRightInd w:val="0"/>
                    <w:jc w:val="center"/>
                    <w:rPr>
                      <w:rFonts w:hint="default" w:eastAsia="宋体"/>
                      <w:bCs/>
                      <w:color w:val="000000" w:themeColor="text1"/>
                      <w:szCs w:val="21"/>
                      <w:lang w:val="en-US" w:eastAsia="zh-CN"/>
                      <w14:textFill>
                        <w14:solidFill>
                          <w14:schemeClr w14:val="tx1"/>
                        </w14:solidFill>
                      </w14:textFill>
                    </w:rPr>
                  </w:pPr>
                  <w:r>
                    <w:rPr>
                      <w:rFonts w:hint="eastAsia" w:eastAsia="宋体"/>
                      <w:bCs/>
                      <w:color w:val="000000" w:themeColor="text1"/>
                      <w:szCs w:val="21"/>
                      <w:lang w:val="en-US" w:eastAsia="zh-CN"/>
                      <w14:textFill>
                        <w14:solidFill>
                          <w14:schemeClr w14:val="tx1"/>
                        </w14:solidFill>
                      </w14:textFill>
                    </w:rPr>
                    <w:t>0.0006</w:t>
                  </w:r>
                </w:p>
              </w:tc>
              <w:tc>
                <w:tcPr>
                  <w:tcW w:w="822" w:type="dxa"/>
                  <w:noWrap w:val="0"/>
                  <w:tcMar>
                    <w:left w:w="0" w:type="dxa"/>
                    <w:right w:w="0" w:type="dxa"/>
                  </w:tcMar>
                  <w:vAlign w:val="center"/>
                </w:tcPr>
                <w:p>
                  <w:pPr>
                    <w:adjustRightInd w:val="0"/>
                    <w:jc w:val="center"/>
                    <w:rPr>
                      <w:rFonts w:hint="default" w:eastAsia="宋体"/>
                      <w:bCs/>
                      <w:color w:val="000000" w:themeColor="text1"/>
                      <w:szCs w:val="21"/>
                      <w:lang w:val="en-US" w:eastAsia="zh-CN"/>
                      <w14:textFill>
                        <w14:solidFill>
                          <w14:schemeClr w14:val="tx1"/>
                        </w14:solidFill>
                      </w14:textFill>
                    </w:rPr>
                  </w:pPr>
                  <w:r>
                    <w:rPr>
                      <w:rFonts w:hint="eastAsia" w:eastAsia="宋体"/>
                      <w:bCs/>
                      <w:color w:val="000000" w:themeColor="text1"/>
                      <w:szCs w:val="21"/>
                      <w:lang w:val="en-US" w:eastAsia="zh-CN"/>
                      <w14:textFill>
                        <w14:solidFill>
                          <w14:schemeClr w14:val="tx1"/>
                        </w14:solidFill>
                      </w14:textFill>
                    </w:rPr>
                    <w:t>0.01</w:t>
                  </w:r>
                </w:p>
              </w:tc>
              <w:tc>
                <w:tcPr>
                  <w:tcW w:w="779" w:type="dxa"/>
                  <w:vMerge w:val="restart"/>
                  <w:noWrap w:val="0"/>
                  <w:tcMar>
                    <w:left w:w="0" w:type="dxa"/>
                    <w:right w:w="0" w:type="dxa"/>
                  </w:tcMar>
                  <w:vAlign w:val="center"/>
                </w:tcPr>
                <w:p>
                  <w:pPr>
                    <w:adjustRightInd w:val="0"/>
                    <w:jc w:val="center"/>
                    <w:rPr>
                      <w:rFonts w:hint="eastAsia" w:eastAsia="宋体"/>
                      <w:bCs/>
                      <w:color w:val="000000" w:themeColor="text1"/>
                      <w:szCs w:val="21"/>
                      <w:lang w:val="en-US" w:eastAsia="zh-CN"/>
                      <w14:textFill>
                        <w14:solidFill>
                          <w14:schemeClr w14:val="tx1"/>
                        </w14:solidFill>
                      </w14:textFill>
                    </w:rPr>
                  </w:pPr>
                  <w:r>
                    <w:rPr>
                      <w:bCs/>
                      <w:color w:val="000000" w:themeColor="text1"/>
                      <w:szCs w:val="21"/>
                      <w14:textFill>
                        <w14:solidFill>
                          <w14:schemeClr w14:val="tx1"/>
                        </w14:solidFill>
                      </w14:textFill>
                    </w:rPr>
                    <w:t>DA00</w:t>
                  </w:r>
                  <w:r>
                    <w:rPr>
                      <w:rFonts w:hint="eastAsia"/>
                      <w:bCs/>
                      <w:color w:val="000000" w:themeColor="text1"/>
                      <w:szCs w:val="21"/>
                      <w:lang w:val="en-US" w:eastAsia="zh-CN"/>
                      <w14:textFill>
                        <w14:solidFill>
                          <w14:schemeClr w14:val="tx1"/>
                        </w14:solidFill>
                      </w14:textFill>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2" w:hRule="atLeast"/>
                <w:jc w:val="center"/>
              </w:trPr>
              <w:tc>
                <w:tcPr>
                  <w:tcW w:w="1026" w:type="dxa"/>
                  <w:vMerge w:val="continue"/>
                  <w:noWrap w:val="0"/>
                  <w:tcMar>
                    <w:left w:w="0" w:type="dxa"/>
                    <w:right w:w="0" w:type="dxa"/>
                  </w:tcMar>
                  <w:vAlign w:val="center"/>
                </w:tcPr>
                <w:p>
                  <w:pPr>
                    <w:adjustRightInd w:val="0"/>
                    <w:jc w:val="center"/>
                    <w:rPr>
                      <w:rFonts w:hint="eastAsia" w:eastAsia="宋体"/>
                      <w:bCs/>
                      <w:color w:val="000000" w:themeColor="text1"/>
                      <w:szCs w:val="21"/>
                      <w:lang w:eastAsia="zh-CN"/>
                      <w14:textFill>
                        <w14:solidFill>
                          <w14:schemeClr w14:val="tx1"/>
                        </w14:solidFill>
                      </w14:textFill>
                    </w:rPr>
                  </w:pPr>
                </w:p>
              </w:tc>
              <w:tc>
                <w:tcPr>
                  <w:tcW w:w="863" w:type="dxa"/>
                  <w:noWrap w:val="0"/>
                  <w:tcMar>
                    <w:left w:w="0" w:type="dxa"/>
                    <w:right w:w="0" w:type="dxa"/>
                  </w:tcMar>
                  <w:vAlign w:val="center"/>
                </w:tcPr>
                <w:p>
                  <w:pPr>
                    <w:adjustRightInd w:val="0"/>
                    <w:jc w:val="center"/>
                    <w:rPr>
                      <w:rFonts w:ascii="Times New Roman" w:hAnsi="Times New Roman" w:eastAsia="宋体"/>
                      <w:bCs/>
                      <w:color w:val="000000" w:themeColor="text1"/>
                      <w:sz w:val="21"/>
                      <w:szCs w:val="21"/>
                      <w14:textFill>
                        <w14:solidFill>
                          <w14:schemeClr w14:val="tx1"/>
                        </w14:solidFill>
                      </w14:textFill>
                    </w:rPr>
                  </w:pPr>
                  <w:r>
                    <w:rPr>
                      <w:rFonts w:hint="eastAsia" w:ascii="Times New Roman" w:hAnsi="Times New Roman" w:eastAsia="宋体" w:cs="宋体"/>
                      <w:color w:val="000000" w:themeColor="text1"/>
                      <w:kern w:val="0"/>
                      <w:sz w:val="21"/>
                      <w:szCs w:val="21"/>
                      <w:lang w:val="en-US" w:eastAsia="zh-CN"/>
                      <w14:textFill>
                        <w14:solidFill>
                          <w14:schemeClr w14:val="tx1"/>
                        </w14:solidFill>
                      </w14:textFill>
                    </w:rPr>
                    <w:t>NH</w:t>
                  </w:r>
                  <w:r>
                    <w:rPr>
                      <w:rFonts w:hint="eastAsia" w:ascii="Times New Roman" w:hAnsi="Times New Roman" w:eastAsia="宋体" w:cs="宋体"/>
                      <w:color w:val="000000" w:themeColor="text1"/>
                      <w:kern w:val="0"/>
                      <w:sz w:val="21"/>
                      <w:szCs w:val="21"/>
                      <w:vertAlign w:val="subscript"/>
                      <w:lang w:val="en-US" w:eastAsia="zh-CN"/>
                      <w14:textFill>
                        <w14:solidFill>
                          <w14:schemeClr w14:val="tx1"/>
                        </w14:solidFill>
                      </w14:textFill>
                    </w:rPr>
                    <w:t>3</w:t>
                  </w:r>
                </w:p>
              </w:tc>
              <w:tc>
                <w:tcPr>
                  <w:tcW w:w="809" w:type="dxa"/>
                  <w:noWrap w:val="0"/>
                  <w:tcMar>
                    <w:left w:w="0" w:type="dxa"/>
                    <w:right w:w="0" w:type="dxa"/>
                  </w:tcMar>
                  <w:vAlign w:val="center"/>
                </w:tcPr>
                <w:p>
                  <w:pPr>
                    <w:adjustRightInd w:val="0"/>
                    <w:jc w:val="center"/>
                    <w:rPr>
                      <w:rFonts w:hint="default" w:eastAsia="宋体"/>
                      <w:bCs/>
                      <w:color w:val="000000" w:themeColor="text1"/>
                      <w:szCs w:val="21"/>
                      <w:lang w:val="en-US" w:eastAsia="zh-CN"/>
                      <w14:textFill>
                        <w14:solidFill>
                          <w14:schemeClr w14:val="tx1"/>
                        </w14:solidFill>
                      </w14:textFill>
                    </w:rPr>
                  </w:pPr>
                  <w:r>
                    <w:rPr>
                      <w:rFonts w:hint="eastAsia" w:eastAsia="宋体"/>
                      <w:bCs/>
                      <w:color w:val="000000" w:themeColor="text1"/>
                      <w:szCs w:val="21"/>
                      <w:lang w:val="en-US" w:eastAsia="zh-CN"/>
                      <w14:textFill>
                        <w14:solidFill>
                          <w14:schemeClr w14:val="tx1"/>
                        </w14:solidFill>
                      </w14:textFill>
                    </w:rPr>
                    <w:t>3.021</w:t>
                  </w:r>
                </w:p>
              </w:tc>
              <w:tc>
                <w:tcPr>
                  <w:tcW w:w="780" w:type="dxa"/>
                  <w:noWrap w:val="0"/>
                  <w:tcMar>
                    <w:left w:w="0" w:type="dxa"/>
                    <w:right w:w="0" w:type="dxa"/>
                  </w:tcMar>
                  <w:vAlign w:val="center"/>
                </w:tcPr>
                <w:p>
                  <w:pPr>
                    <w:adjustRightInd w:val="0"/>
                    <w:jc w:val="center"/>
                    <w:rPr>
                      <w:rFonts w:hint="default" w:eastAsia="宋体"/>
                      <w:bCs/>
                      <w:color w:val="000000" w:themeColor="text1"/>
                      <w:szCs w:val="21"/>
                      <w:lang w:val="en-US" w:eastAsia="zh-CN"/>
                      <w14:textFill>
                        <w14:solidFill>
                          <w14:schemeClr w14:val="tx1"/>
                        </w14:solidFill>
                      </w14:textFill>
                    </w:rPr>
                  </w:pPr>
                  <w:r>
                    <w:rPr>
                      <w:rFonts w:hint="eastAsia" w:eastAsia="宋体"/>
                      <w:bCs/>
                      <w:color w:val="000000" w:themeColor="text1"/>
                      <w:szCs w:val="21"/>
                      <w:lang w:val="en-US" w:eastAsia="zh-CN"/>
                      <w14:textFill>
                        <w14:solidFill>
                          <w14:schemeClr w14:val="tx1"/>
                        </w14:solidFill>
                      </w14:textFill>
                    </w:rPr>
                    <w:t>0.34</w:t>
                  </w:r>
                </w:p>
              </w:tc>
              <w:tc>
                <w:tcPr>
                  <w:tcW w:w="936" w:type="dxa"/>
                  <w:noWrap w:val="0"/>
                  <w:tcMar>
                    <w:left w:w="0" w:type="dxa"/>
                    <w:right w:w="0" w:type="dxa"/>
                  </w:tcMar>
                  <w:vAlign w:val="center"/>
                </w:tcPr>
                <w:p>
                  <w:pPr>
                    <w:adjustRightInd w:val="0"/>
                    <w:jc w:val="center"/>
                    <w:rPr>
                      <w:rFonts w:hint="default" w:eastAsia="宋体"/>
                      <w:bCs/>
                      <w:color w:val="000000" w:themeColor="text1"/>
                      <w:szCs w:val="21"/>
                      <w:lang w:val="en-US" w:eastAsia="zh-CN"/>
                      <w14:textFill>
                        <w14:solidFill>
                          <w14:schemeClr w14:val="tx1"/>
                        </w14:solidFill>
                      </w14:textFill>
                    </w:rPr>
                  </w:pPr>
                  <w:r>
                    <w:rPr>
                      <w:rFonts w:hint="eastAsia" w:eastAsia="宋体"/>
                      <w:bCs/>
                      <w:color w:val="000000" w:themeColor="text1"/>
                      <w:szCs w:val="21"/>
                      <w:lang w:val="en-US" w:eastAsia="zh-CN"/>
                      <w14:textFill>
                        <w14:solidFill>
                          <w14:schemeClr w14:val="tx1"/>
                        </w14:solidFill>
                      </w14:textFill>
                    </w:rPr>
                    <w:t>5.66</w:t>
                  </w:r>
                </w:p>
              </w:tc>
              <w:tc>
                <w:tcPr>
                  <w:tcW w:w="804" w:type="dxa"/>
                  <w:noWrap w:val="0"/>
                  <w:tcMar>
                    <w:left w:w="0" w:type="dxa"/>
                    <w:right w:w="0" w:type="dxa"/>
                  </w:tcMar>
                  <w:vAlign w:val="center"/>
                </w:tcPr>
                <w:p>
                  <w:pPr>
                    <w:adjustRightIn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有组织</w:t>
                  </w:r>
                </w:p>
              </w:tc>
              <w:tc>
                <w:tcPr>
                  <w:tcW w:w="2466" w:type="dxa"/>
                  <w:vMerge w:val="continue"/>
                  <w:noWrap w:val="0"/>
                  <w:tcMar>
                    <w:left w:w="0" w:type="dxa"/>
                    <w:right w:w="0" w:type="dxa"/>
                  </w:tcMar>
                  <w:vAlign w:val="center"/>
                </w:tcPr>
                <w:p>
                  <w:pPr>
                    <w:adjustRightInd w:val="0"/>
                    <w:jc w:val="center"/>
                    <w:rPr>
                      <w:bCs/>
                      <w:color w:val="000000" w:themeColor="text1"/>
                      <w:szCs w:val="21"/>
                      <w14:textFill>
                        <w14:solidFill>
                          <w14:schemeClr w14:val="tx1"/>
                        </w14:solidFill>
                      </w14:textFill>
                    </w:rPr>
                  </w:pPr>
                </w:p>
              </w:tc>
              <w:tc>
                <w:tcPr>
                  <w:tcW w:w="931" w:type="dxa"/>
                  <w:noWrap w:val="0"/>
                  <w:tcMar>
                    <w:left w:w="0" w:type="dxa"/>
                    <w:right w:w="0" w:type="dxa"/>
                  </w:tcMar>
                  <w:vAlign w:val="center"/>
                </w:tcPr>
                <w:p>
                  <w:pPr>
                    <w:adjustRightIn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9</w:t>
                  </w:r>
                  <w:r>
                    <w:rPr>
                      <w:rFonts w:hint="eastAsia"/>
                      <w:bCs/>
                      <w:color w:val="000000" w:themeColor="text1"/>
                      <w:szCs w:val="21"/>
                      <w:lang w:val="en-US" w:eastAsia="zh-CN"/>
                      <w14:textFill>
                        <w14:solidFill>
                          <w14:schemeClr w14:val="tx1"/>
                        </w14:solidFill>
                      </w14:textFill>
                    </w:rPr>
                    <w:t>5</w:t>
                  </w:r>
                  <w:r>
                    <w:rPr>
                      <w:bCs/>
                      <w:color w:val="000000" w:themeColor="text1"/>
                      <w:szCs w:val="21"/>
                      <w14:textFill>
                        <w14:solidFill>
                          <w14:schemeClr w14:val="tx1"/>
                        </w14:solidFill>
                      </w14:textFill>
                    </w:rPr>
                    <w:t>%</w:t>
                  </w:r>
                </w:p>
              </w:tc>
              <w:tc>
                <w:tcPr>
                  <w:tcW w:w="778" w:type="dxa"/>
                  <w:noWrap w:val="0"/>
                  <w:tcMar>
                    <w:left w:w="0" w:type="dxa"/>
                    <w:right w:w="0" w:type="dxa"/>
                  </w:tcMar>
                  <w:vAlign w:val="center"/>
                </w:tcPr>
                <w:p>
                  <w:pPr>
                    <w:adjustRightInd w:val="0"/>
                    <w:jc w:val="center"/>
                    <w:rPr>
                      <w:bCs/>
                      <w:color w:val="000000" w:themeColor="text1"/>
                      <w:szCs w:val="21"/>
                      <w14:textFill>
                        <w14:solidFill>
                          <w14:schemeClr w14:val="tx1"/>
                        </w14:solidFill>
                      </w14:textFill>
                    </w:rPr>
                  </w:pPr>
                  <w:r>
                    <w:rPr>
                      <w:rFonts w:hint="eastAsia"/>
                      <w:bCs/>
                      <w:color w:val="000000" w:themeColor="text1"/>
                      <w:szCs w:val="21"/>
                      <w:lang w:val="en-US" w:eastAsia="zh-CN"/>
                      <w14:textFill>
                        <w14:solidFill>
                          <w14:schemeClr w14:val="tx1"/>
                        </w14:solidFill>
                      </w14:textFill>
                    </w:rPr>
                    <w:t>95</w:t>
                  </w:r>
                  <w:r>
                    <w:rPr>
                      <w:bCs/>
                      <w:color w:val="000000" w:themeColor="text1"/>
                      <w:szCs w:val="21"/>
                      <w14:textFill>
                        <w14:solidFill>
                          <w14:schemeClr w14:val="tx1"/>
                        </w14:solidFill>
                      </w14:textFill>
                    </w:rPr>
                    <w:t>%</w:t>
                  </w:r>
                </w:p>
              </w:tc>
              <w:tc>
                <w:tcPr>
                  <w:tcW w:w="931" w:type="dxa"/>
                  <w:noWrap w:val="0"/>
                  <w:tcMar>
                    <w:left w:w="0" w:type="dxa"/>
                    <w:right w:w="0" w:type="dxa"/>
                  </w:tcMar>
                  <w:vAlign w:val="center"/>
                </w:tcPr>
                <w:p>
                  <w:pPr>
                    <w:adjustRightIn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是</w:t>
                  </w:r>
                </w:p>
              </w:tc>
              <w:tc>
                <w:tcPr>
                  <w:tcW w:w="843" w:type="dxa"/>
                  <w:vMerge w:val="continue"/>
                  <w:noWrap w:val="0"/>
                  <w:tcMar>
                    <w:left w:w="0" w:type="dxa"/>
                    <w:right w:w="0" w:type="dxa"/>
                  </w:tcMar>
                  <w:vAlign w:val="center"/>
                </w:tcPr>
                <w:p>
                  <w:pPr>
                    <w:adjustRightInd w:val="0"/>
                    <w:jc w:val="center"/>
                    <w:rPr>
                      <w:rFonts w:hint="default" w:eastAsia="宋体"/>
                      <w:bCs/>
                      <w:color w:val="000000" w:themeColor="text1"/>
                      <w:szCs w:val="21"/>
                      <w:highlight w:val="none"/>
                      <w:lang w:val="en-US" w:eastAsia="zh-CN"/>
                      <w14:textFill>
                        <w14:solidFill>
                          <w14:schemeClr w14:val="tx1"/>
                        </w14:solidFill>
                      </w14:textFill>
                    </w:rPr>
                  </w:pPr>
                </w:p>
              </w:tc>
              <w:tc>
                <w:tcPr>
                  <w:tcW w:w="778" w:type="dxa"/>
                  <w:noWrap w:val="0"/>
                  <w:tcMar>
                    <w:left w:w="0" w:type="dxa"/>
                    <w:right w:w="0" w:type="dxa"/>
                  </w:tcMar>
                  <w:vAlign w:val="center"/>
                </w:tcPr>
                <w:p>
                  <w:pPr>
                    <w:adjustRightInd w:val="0"/>
                    <w:jc w:val="center"/>
                    <w:rPr>
                      <w:rFonts w:hint="default" w:eastAsia="宋体"/>
                      <w:bCs/>
                      <w:color w:val="000000" w:themeColor="text1"/>
                      <w:szCs w:val="21"/>
                      <w:lang w:val="en-US" w:eastAsia="zh-CN"/>
                      <w14:textFill>
                        <w14:solidFill>
                          <w14:schemeClr w14:val="tx1"/>
                        </w14:solidFill>
                      </w14:textFill>
                    </w:rPr>
                  </w:pPr>
                  <w:r>
                    <w:rPr>
                      <w:rFonts w:hint="eastAsia" w:eastAsia="宋体"/>
                      <w:bCs/>
                      <w:color w:val="000000" w:themeColor="text1"/>
                      <w:szCs w:val="21"/>
                      <w:lang w:val="en-US" w:eastAsia="zh-CN"/>
                      <w14:textFill>
                        <w14:solidFill>
                          <w14:schemeClr w14:val="tx1"/>
                        </w14:solidFill>
                      </w14:textFill>
                    </w:rPr>
                    <w:t>0.15</w:t>
                  </w:r>
                </w:p>
              </w:tc>
              <w:tc>
                <w:tcPr>
                  <w:tcW w:w="864" w:type="dxa"/>
                  <w:noWrap w:val="0"/>
                  <w:tcMar>
                    <w:left w:w="0" w:type="dxa"/>
                    <w:right w:w="0" w:type="dxa"/>
                  </w:tcMar>
                  <w:vAlign w:val="center"/>
                </w:tcPr>
                <w:p>
                  <w:pPr>
                    <w:adjustRightInd w:val="0"/>
                    <w:jc w:val="center"/>
                    <w:rPr>
                      <w:rFonts w:hint="default" w:eastAsia="宋体"/>
                      <w:bCs/>
                      <w:color w:val="000000" w:themeColor="text1"/>
                      <w:szCs w:val="21"/>
                      <w:lang w:val="en-US" w:eastAsia="zh-CN"/>
                      <w14:textFill>
                        <w14:solidFill>
                          <w14:schemeClr w14:val="tx1"/>
                        </w14:solidFill>
                      </w14:textFill>
                    </w:rPr>
                  </w:pPr>
                  <w:r>
                    <w:rPr>
                      <w:rFonts w:hint="eastAsia" w:eastAsia="宋体"/>
                      <w:bCs/>
                      <w:color w:val="000000" w:themeColor="text1"/>
                      <w:szCs w:val="21"/>
                      <w:lang w:val="en-US" w:eastAsia="zh-CN"/>
                      <w14:textFill>
                        <w14:solidFill>
                          <w14:schemeClr w14:val="tx1"/>
                        </w14:solidFill>
                      </w14:textFill>
                    </w:rPr>
                    <w:t>0.017</w:t>
                  </w:r>
                </w:p>
              </w:tc>
              <w:tc>
                <w:tcPr>
                  <w:tcW w:w="822" w:type="dxa"/>
                  <w:noWrap w:val="0"/>
                  <w:tcMar>
                    <w:left w:w="0" w:type="dxa"/>
                    <w:right w:w="0" w:type="dxa"/>
                  </w:tcMar>
                  <w:vAlign w:val="center"/>
                </w:tcPr>
                <w:p>
                  <w:pPr>
                    <w:adjustRightInd w:val="0"/>
                    <w:jc w:val="center"/>
                    <w:rPr>
                      <w:rFonts w:hint="default" w:eastAsia="宋体"/>
                      <w:bCs/>
                      <w:color w:val="000000" w:themeColor="text1"/>
                      <w:szCs w:val="21"/>
                      <w:lang w:val="en-US" w:eastAsia="zh-CN"/>
                      <w14:textFill>
                        <w14:solidFill>
                          <w14:schemeClr w14:val="tx1"/>
                        </w14:solidFill>
                      </w14:textFill>
                    </w:rPr>
                  </w:pPr>
                  <w:r>
                    <w:rPr>
                      <w:rFonts w:hint="eastAsia" w:eastAsia="宋体"/>
                      <w:bCs/>
                      <w:color w:val="000000" w:themeColor="text1"/>
                      <w:szCs w:val="21"/>
                      <w:lang w:val="en-US" w:eastAsia="zh-CN"/>
                      <w14:textFill>
                        <w14:solidFill>
                          <w14:schemeClr w14:val="tx1"/>
                        </w14:solidFill>
                      </w14:textFill>
                    </w:rPr>
                    <w:t>0.56</w:t>
                  </w:r>
                </w:p>
              </w:tc>
              <w:tc>
                <w:tcPr>
                  <w:tcW w:w="779" w:type="dxa"/>
                  <w:vMerge w:val="continue"/>
                  <w:noWrap w:val="0"/>
                  <w:tcMar>
                    <w:left w:w="0" w:type="dxa"/>
                    <w:right w:w="0" w:type="dxa"/>
                  </w:tcMar>
                  <w:vAlign w:val="center"/>
                </w:tcPr>
                <w:p>
                  <w:pPr>
                    <w:adjustRightInd w:val="0"/>
                    <w:jc w:val="center"/>
                    <w:rPr>
                      <w:rFonts w:hint="default" w:eastAsia="宋体"/>
                      <w:bCs/>
                      <w:color w:val="000000" w:themeColor="text1"/>
                      <w:szCs w:val="21"/>
                      <w:lang w:val="en-US" w:eastAsia="zh-CN"/>
                      <w14:textFill>
                        <w14:solidFill>
                          <w14:schemeClr w14:val="tx1"/>
                        </w14:solidFill>
                      </w14:textFill>
                    </w:rPr>
                  </w:pPr>
                </w:p>
              </w:tc>
            </w:tr>
          </w:tbl>
          <w:p>
            <w:pPr>
              <w:adjustRightInd w:val="0"/>
              <w:snapToGrid w:val="0"/>
              <w:jc w:val="center"/>
              <w:rPr>
                <w:rFonts w:eastAsia="黑体"/>
                <w:snapToGrid w:val="0"/>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t>表4-</w:t>
            </w:r>
            <w:r>
              <w:rPr>
                <w:rFonts w:hint="eastAsia"/>
                <w:b/>
                <w:color w:val="000000" w:themeColor="text1"/>
                <w:sz w:val="24"/>
                <w:szCs w:val="24"/>
                <w:lang w:val="en-US" w:eastAsia="zh-CN"/>
                <w14:textFill>
                  <w14:solidFill>
                    <w14:schemeClr w14:val="tx1"/>
                  </w14:solidFill>
                </w14:textFill>
              </w:rPr>
              <w:t>5</w:t>
            </w:r>
            <w:r>
              <w:rPr>
                <w:b/>
                <w:color w:val="000000" w:themeColor="text1"/>
                <w:sz w:val="24"/>
                <w:szCs w:val="24"/>
                <w14:textFill>
                  <w14:solidFill>
                    <w14:schemeClr w14:val="tx1"/>
                  </w14:solidFill>
                </w14:textFill>
              </w:rPr>
              <w:t xml:space="preserve">  </w:t>
            </w:r>
            <w:r>
              <w:rPr>
                <w:rFonts w:hint="eastAsia"/>
                <w:b/>
                <w:color w:val="0000FF"/>
                <w:sz w:val="24"/>
                <w:szCs w:val="24"/>
                <w:lang w:eastAsia="zh-CN"/>
              </w:rPr>
              <w:t>全厂</w:t>
            </w:r>
            <w:r>
              <w:rPr>
                <w:b/>
                <w:color w:val="000000" w:themeColor="text1"/>
                <w:sz w:val="24"/>
                <w:szCs w:val="24"/>
                <w14:textFill>
                  <w14:solidFill>
                    <w14:schemeClr w14:val="tx1"/>
                  </w14:solidFill>
                </w14:textFill>
              </w:rPr>
              <w:t>大气排放口基本情况一览表</w:t>
            </w:r>
          </w:p>
          <w:tbl>
            <w:tblPr>
              <w:tblStyle w:val="40"/>
              <w:tblW w:w="48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051"/>
              <w:gridCol w:w="1248"/>
              <w:gridCol w:w="1102"/>
              <w:gridCol w:w="1450"/>
              <w:gridCol w:w="1229"/>
              <w:gridCol w:w="1025"/>
              <w:gridCol w:w="1450"/>
              <w:gridCol w:w="1060"/>
              <w:gridCol w:w="1405"/>
              <w:gridCol w:w="1262"/>
              <w:gridCol w:w="12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7" w:type="dxa"/>
                  <w:vMerge w:val="restart"/>
                  <w:noWrap w:val="0"/>
                  <w:tcMar>
                    <w:left w:w="0" w:type="dxa"/>
                    <w:right w:w="0" w:type="dxa"/>
                  </w:tcMar>
                  <w:vAlign w:val="center"/>
                </w:tcPr>
                <w:p>
                  <w:pPr>
                    <w:adjustRightIn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排放口</w:t>
                  </w:r>
                </w:p>
                <w:p>
                  <w:pPr>
                    <w:adjustRightIn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编号</w:t>
                  </w:r>
                </w:p>
              </w:tc>
              <w:tc>
                <w:tcPr>
                  <w:tcW w:w="1051" w:type="dxa"/>
                  <w:vMerge w:val="restart"/>
                  <w:noWrap w:val="0"/>
                  <w:tcMar>
                    <w:left w:w="0" w:type="dxa"/>
                    <w:right w:w="0" w:type="dxa"/>
                  </w:tcMar>
                  <w:vAlign w:val="center"/>
                </w:tcPr>
                <w:p>
                  <w:pPr>
                    <w:adjustRightIn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污染物</w:t>
                  </w:r>
                </w:p>
                <w:p>
                  <w:pPr>
                    <w:adjustRightIn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种类</w:t>
                  </w:r>
                </w:p>
              </w:tc>
              <w:tc>
                <w:tcPr>
                  <w:tcW w:w="2350" w:type="dxa"/>
                  <w:gridSpan w:val="2"/>
                  <w:noWrap w:val="0"/>
                  <w:tcMar>
                    <w:left w:w="0" w:type="dxa"/>
                    <w:right w:w="0" w:type="dxa"/>
                  </w:tcMar>
                  <w:vAlign w:val="center"/>
                </w:tcPr>
                <w:p>
                  <w:pPr>
                    <w:adjustRightIn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排放标准</w:t>
                  </w:r>
                </w:p>
              </w:tc>
              <w:tc>
                <w:tcPr>
                  <w:tcW w:w="2679" w:type="dxa"/>
                  <w:gridSpan w:val="2"/>
                  <w:noWrap w:val="0"/>
                  <w:tcMar>
                    <w:left w:w="0" w:type="dxa"/>
                    <w:right w:w="0" w:type="dxa"/>
                  </w:tcMar>
                  <w:vAlign w:val="center"/>
                </w:tcPr>
                <w:p>
                  <w:pPr>
                    <w:adjustRightIn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排放口地理坐标</w:t>
                  </w:r>
                </w:p>
              </w:tc>
              <w:tc>
                <w:tcPr>
                  <w:tcW w:w="3535" w:type="dxa"/>
                  <w:gridSpan w:val="3"/>
                  <w:noWrap w:val="0"/>
                  <w:tcMar>
                    <w:left w:w="0" w:type="dxa"/>
                    <w:right w:w="0" w:type="dxa"/>
                  </w:tcMar>
                  <w:vAlign w:val="center"/>
                </w:tcPr>
                <w:p>
                  <w:pPr>
                    <w:adjustRightIn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污染物排放</w:t>
                  </w:r>
                </w:p>
              </w:tc>
              <w:tc>
                <w:tcPr>
                  <w:tcW w:w="3901" w:type="dxa"/>
                  <w:gridSpan w:val="3"/>
                  <w:noWrap w:val="0"/>
                  <w:tcMar>
                    <w:left w:w="0" w:type="dxa"/>
                    <w:right w:w="0" w:type="dxa"/>
                  </w:tcMar>
                  <w:vAlign w:val="center"/>
                </w:tcPr>
                <w:p>
                  <w:pPr>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监测要求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7" w:type="dxa"/>
                  <w:vMerge w:val="continue"/>
                  <w:noWrap w:val="0"/>
                  <w:tcMar>
                    <w:left w:w="0" w:type="dxa"/>
                    <w:right w:w="0" w:type="dxa"/>
                  </w:tcMar>
                  <w:vAlign w:val="center"/>
                </w:tcPr>
                <w:p>
                  <w:pPr>
                    <w:widowControl/>
                    <w:jc w:val="center"/>
                    <w:rPr>
                      <w:bCs/>
                      <w:color w:val="000000" w:themeColor="text1"/>
                      <w:szCs w:val="21"/>
                      <w14:textFill>
                        <w14:solidFill>
                          <w14:schemeClr w14:val="tx1"/>
                        </w14:solidFill>
                      </w14:textFill>
                    </w:rPr>
                  </w:pPr>
                </w:p>
              </w:tc>
              <w:tc>
                <w:tcPr>
                  <w:tcW w:w="1051" w:type="dxa"/>
                  <w:vMerge w:val="continue"/>
                  <w:noWrap w:val="0"/>
                  <w:tcMar>
                    <w:left w:w="0" w:type="dxa"/>
                    <w:right w:w="0" w:type="dxa"/>
                  </w:tcMar>
                  <w:vAlign w:val="center"/>
                </w:tcPr>
                <w:p>
                  <w:pPr>
                    <w:widowControl/>
                    <w:jc w:val="center"/>
                    <w:rPr>
                      <w:bCs/>
                      <w:color w:val="000000" w:themeColor="text1"/>
                      <w:szCs w:val="21"/>
                      <w14:textFill>
                        <w14:solidFill>
                          <w14:schemeClr w14:val="tx1"/>
                        </w14:solidFill>
                      </w14:textFill>
                    </w:rPr>
                  </w:pPr>
                </w:p>
              </w:tc>
              <w:tc>
                <w:tcPr>
                  <w:tcW w:w="1248" w:type="dxa"/>
                  <w:noWrap w:val="0"/>
                  <w:tcMar>
                    <w:left w:w="0" w:type="dxa"/>
                    <w:right w:w="0" w:type="dxa"/>
                  </w:tcMar>
                  <w:vAlign w:val="center"/>
                </w:tcPr>
                <w:p>
                  <w:pPr>
                    <w:adjustRightIn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浓度(mg/m</w:t>
                  </w:r>
                  <w:r>
                    <w:rPr>
                      <w:bCs/>
                      <w:color w:val="000000" w:themeColor="text1"/>
                      <w:szCs w:val="21"/>
                      <w:vertAlign w:val="superscript"/>
                      <w14:textFill>
                        <w14:solidFill>
                          <w14:schemeClr w14:val="tx1"/>
                        </w14:solidFill>
                      </w14:textFill>
                    </w:rPr>
                    <w:t>3</w:t>
                  </w:r>
                  <w:r>
                    <w:rPr>
                      <w:bCs/>
                      <w:color w:val="000000" w:themeColor="text1"/>
                      <w:szCs w:val="21"/>
                      <w14:textFill>
                        <w14:solidFill>
                          <w14:schemeClr w14:val="tx1"/>
                        </w14:solidFill>
                      </w14:textFill>
                    </w:rPr>
                    <w:t>)</w:t>
                  </w:r>
                </w:p>
              </w:tc>
              <w:tc>
                <w:tcPr>
                  <w:tcW w:w="1102" w:type="dxa"/>
                  <w:noWrap w:val="0"/>
                  <w:tcMar>
                    <w:left w:w="0" w:type="dxa"/>
                    <w:right w:w="0" w:type="dxa"/>
                  </w:tcMar>
                  <w:vAlign w:val="center"/>
                </w:tcPr>
                <w:p>
                  <w:pPr>
                    <w:adjustRightIn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速率(kg/h)</w:t>
                  </w:r>
                </w:p>
              </w:tc>
              <w:tc>
                <w:tcPr>
                  <w:tcW w:w="1450" w:type="dxa"/>
                  <w:noWrap w:val="0"/>
                  <w:tcMar>
                    <w:left w:w="0" w:type="dxa"/>
                    <w:right w:w="0" w:type="dxa"/>
                  </w:tcMar>
                  <w:vAlign w:val="center"/>
                </w:tcPr>
                <w:p>
                  <w:pPr>
                    <w:adjustRightIn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经度</w:t>
                  </w:r>
                </w:p>
              </w:tc>
              <w:tc>
                <w:tcPr>
                  <w:tcW w:w="1229" w:type="dxa"/>
                  <w:noWrap w:val="0"/>
                  <w:tcMar>
                    <w:left w:w="0" w:type="dxa"/>
                    <w:right w:w="0" w:type="dxa"/>
                  </w:tcMar>
                  <w:vAlign w:val="center"/>
                </w:tcPr>
                <w:p>
                  <w:pPr>
                    <w:adjustRightIn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纬度</w:t>
                  </w:r>
                </w:p>
              </w:tc>
              <w:tc>
                <w:tcPr>
                  <w:tcW w:w="1025" w:type="dxa"/>
                  <w:noWrap w:val="0"/>
                  <w:tcMar>
                    <w:left w:w="0" w:type="dxa"/>
                    <w:right w:w="0" w:type="dxa"/>
                  </w:tcMar>
                  <w:vAlign w:val="center"/>
                </w:tcPr>
                <w:p>
                  <w:pPr>
                    <w:adjustRightIn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高度（m）</w:t>
                  </w:r>
                </w:p>
              </w:tc>
              <w:tc>
                <w:tcPr>
                  <w:tcW w:w="1450" w:type="dxa"/>
                  <w:noWrap w:val="0"/>
                  <w:tcMar>
                    <w:left w:w="0" w:type="dxa"/>
                    <w:right w:w="0" w:type="dxa"/>
                  </w:tcMar>
                  <w:vAlign w:val="center"/>
                </w:tcPr>
                <w:p>
                  <w:pPr>
                    <w:adjustRightIn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出口内径（m）</w:t>
                  </w:r>
                </w:p>
              </w:tc>
              <w:tc>
                <w:tcPr>
                  <w:tcW w:w="1060" w:type="dxa"/>
                  <w:noWrap w:val="0"/>
                  <w:tcMar>
                    <w:left w:w="0" w:type="dxa"/>
                    <w:right w:w="0" w:type="dxa"/>
                  </w:tcMar>
                  <w:vAlign w:val="center"/>
                </w:tcPr>
                <w:p>
                  <w:pPr>
                    <w:adjustRightIn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温度（℃）</w:t>
                  </w:r>
                </w:p>
              </w:tc>
              <w:tc>
                <w:tcPr>
                  <w:tcW w:w="1405" w:type="dxa"/>
                  <w:noWrap w:val="0"/>
                  <w:tcMar>
                    <w:left w:w="0" w:type="dxa"/>
                    <w:right w:w="0" w:type="dxa"/>
                  </w:tcMar>
                  <w:vAlign w:val="center"/>
                </w:tcPr>
                <w:p>
                  <w:pPr>
                    <w:widowControl/>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监测点位</w:t>
                  </w:r>
                </w:p>
              </w:tc>
              <w:tc>
                <w:tcPr>
                  <w:tcW w:w="1262" w:type="dxa"/>
                  <w:noWrap w:val="0"/>
                  <w:tcMar>
                    <w:left w:w="0" w:type="dxa"/>
                    <w:right w:w="0" w:type="dxa"/>
                  </w:tcMar>
                  <w:vAlign w:val="center"/>
                </w:tcPr>
                <w:p>
                  <w:pPr>
                    <w:widowControl/>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监测因子</w:t>
                  </w:r>
                </w:p>
              </w:tc>
              <w:tc>
                <w:tcPr>
                  <w:tcW w:w="1234" w:type="dxa"/>
                  <w:noWrap w:val="0"/>
                  <w:tcMar>
                    <w:left w:w="0" w:type="dxa"/>
                    <w:right w:w="0" w:type="dxa"/>
                  </w:tcMar>
                  <w:vAlign w:val="center"/>
                </w:tcPr>
                <w:p>
                  <w:pPr>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监测频次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7" w:type="dxa"/>
                  <w:vMerge w:val="restart"/>
                  <w:noWrap w:val="0"/>
                  <w:tcMar>
                    <w:left w:w="0" w:type="dxa"/>
                    <w:right w:w="0" w:type="dxa"/>
                  </w:tcMar>
                  <w:vAlign w:val="center"/>
                </w:tcPr>
                <w:p>
                  <w:pPr>
                    <w:adjustRightInd w:val="0"/>
                    <w:jc w:val="center"/>
                    <w:rPr>
                      <w:rFonts w:hint="eastAsia" w:eastAsia="宋体"/>
                      <w:bCs/>
                      <w:color w:val="000000" w:themeColor="text1"/>
                      <w:szCs w:val="21"/>
                      <w:lang w:val="en-US" w:eastAsia="zh-CN"/>
                      <w14:textFill>
                        <w14:solidFill>
                          <w14:schemeClr w14:val="tx1"/>
                        </w14:solidFill>
                      </w14:textFill>
                    </w:rPr>
                  </w:pPr>
                  <w:bookmarkStart w:id="58" w:name="OLE_LINK46" w:colFirst="4" w:colLast="5"/>
                  <w:r>
                    <w:rPr>
                      <w:bCs/>
                      <w:color w:val="000000" w:themeColor="text1"/>
                      <w:szCs w:val="21"/>
                      <w14:textFill>
                        <w14:solidFill>
                          <w14:schemeClr w14:val="tx1"/>
                        </w14:solidFill>
                      </w14:textFill>
                    </w:rPr>
                    <w:t>DA00</w:t>
                  </w:r>
                  <w:r>
                    <w:rPr>
                      <w:rFonts w:hint="eastAsia"/>
                      <w:bCs/>
                      <w:color w:val="000000" w:themeColor="text1"/>
                      <w:szCs w:val="21"/>
                      <w:lang w:val="en-US" w:eastAsia="zh-CN"/>
                      <w14:textFill>
                        <w14:solidFill>
                          <w14:schemeClr w14:val="tx1"/>
                        </w14:solidFill>
                      </w14:textFill>
                    </w:rPr>
                    <w:t>1</w:t>
                  </w:r>
                </w:p>
              </w:tc>
              <w:tc>
                <w:tcPr>
                  <w:tcW w:w="1051" w:type="dxa"/>
                  <w:noWrap w:val="0"/>
                  <w:tcMar>
                    <w:left w:w="0" w:type="dxa"/>
                    <w:right w:w="0" w:type="dxa"/>
                  </w:tcMar>
                  <w:vAlign w:val="center"/>
                </w:tcPr>
                <w:p>
                  <w:pPr>
                    <w:adjustRightInd w:val="0"/>
                    <w:jc w:val="center"/>
                    <w:rPr>
                      <w:rFonts w:hint="eastAsia" w:ascii="Times New Roman" w:hAnsi="Times New Roman" w:eastAsia="宋体" w:cs="宋体"/>
                      <w:color w:val="000000" w:themeColor="text1"/>
                      <w:kern w:val="0"/>
                      <w:sz w:val="21"/>
                      <w:szCs w:val="21"/>
                      <w:lang w:val="en-US" w:eastAsia="zh-CN"/>
                      <w14:textFill>
                        <w14:solidFill>
                          <w14:schemeClr w14:val="tx1"/>
                        </w14:solidFill>
                      </w14:textFill>
                    </w:rPr>
                  </w:pPr>
                  <w:r>
                    <w:rPr>
                      <w:rFonts w:hint="eastAsia" w:ascii="Times New Roman" w:hAnsi="Times New Roman" w:eastAsia="宋体" w:cs="宋体"/>
                      <w:color w:val="000000" w:themeColor="text1"/>
                      <w:kern w:val="0"/>
                      <w:sz w:val="21"/>
                      <w:szCs w:val="21"/>
                      <w:lang w:val="en-US" w:eastAsia="zh-CN"/>
                      <w14:textFill>
                        <w14:solidFill>
                          <w14:schemeClr w14:val="tx1"/>
                        </w14:solidFill>
                      </w14:textFill>
                    </w:rPr>
                    <w:t>H</w:t>
                  </w:r>
                  <w:r>
                    <w:rPr>
                      <w:rFonts w:hint="eastAsia" w:ascii="Times New Roman" w:hAnsi="Times New Roman" w:eastAsia="宋体" w:cs="宋体"/>
                      <w:color w:val="000000" w:themeColor="text1"/>
                      <w:kern w:val="0"/>
                      <w:sz w:val="21"/>
                      <w:szCs w:val="21"/>
                      <w:vertAlign w:val="subscript"/>
                      <w:lang w:val="en-US" w:eastAsia="zh-CN"/>
                      <w14:textFill>
                        <w14:solidFill>
                          <w14:schemeClr w14:val="tx1"/>
                        </w14:solidFill>
                      </w14:textFill>
                    </w:rPr>
                    <w:t>2</w:t>
                  </w:r>
                  <w:r>
                    <w:rPr>
                      <w:rFonts w:hint="eastAsia" w:ascii="Times New Roman" w:hAnsi="Times New Roman" w:eastAsia="宋体" w:cs="宋体"/>
                      <w:color w:val="000000" w:themeColor="text1"/>
                      <w:kern w:val="0"/>
                      <w:sz w:val="21"/>
                      <w:szCs w:val="21"/>
                      <w:lang w:val="en-US" w:eastAsia="zh-CN"/>
                      <w14:textFill>
                        <w14:solidFill>
                          <w14:schemeClr w14:val="tx1"/>
                        </w14:solidFill>
                      </w14:textFill>
                    </w:rPr>
                    <w:t>S</w:t>
                  </w:r>
                </w:p>
              </w:tc>
              <w:tc>
                <w:tcPr>
                  <w:tcW w:w="1248" w:type="dxa"/>
                  <w:noWrap w:val="0"/>
                  <w:tcMar>
                    <w:left w:w="0" w:type="dxa"/>
                    <w:right w:w="0" w:type="dxa"/>
                  </w:tcMar>
                  <w:vAlign w:val="center"/>
                </w:tcPr>
                <w:p>
                  <w:pPr>
                    <w:adjustRightInd w:val="0"/>
                    <w:jc w:val="center"/>
                    <w:rPr>
                      <w:rFonts w:hint="eastAsia"/>
                      <w:bCs/>
                      <w:color w:val="000000" w:themeColor="text1"/>
                      <w:szCs w:val="21"/>
                      <w:lang w:val="en-US" w:eastAsia="zh-CN"/>
                      <w14:textFill>
                        <w14:solidFill>
                          <w14:schemeClr w14:val="tx1"/>
                        </w14:solidFill>
                      </w14:textFill>
                    </w:rPr>
                  </w:pPr>
                  <w:r>
                    <w:rPr>
                      <w:rFonts w:hint="eastAsia"/>
                      <w:bCs/>
                      <w:color w:val="000000" w:themeColor="text1"/>
                      <w:szCs w:val="21"/>
                      <w:lang w:val="en-US" w:eastAsia="zh-CN"/>
                      <w14:textFill>
                        <w14:solidFill>
                          <w14:schemeClr w14:val="tx1"/>
                        </w14:solidFill>
                      </w14:textFill>
                    </w:rPr>
                    <w:t>/</w:t>
                  </w:r>
                </w:p>
              </w:tc>
              <w:tc>
                <w:tcPr>
                  <w:tcW w:w="1102" w:type="dxa"/>
                  <w:noWrap w:val="0"/>
                  <w:tcMar>
                    <w:left w:w="0" w:type="dxa"/>
                    <w:right w:w="0" w:type="dxa"/>
                  </w:tcMar>
                  <w:vAlign w:val="center"/>
                </w:tcPr>
                <w:p>
                  <w:pPr>
                    <w:adjustRightInd w:val="0"/>
                    <w:jc w:val="center"/>
                    <w:rPr>
                      <w:rFonts w:hint="eastAsia"/>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0.33</w:t>
                  </w:r>
                </w:p>
              </w:tc>
              <w:tc>
                <w:tcPr>
                  <w:tcW w:w="1450" w:type="dxa"/>
                  <w:vMerge w:val="restart"/>
                  <w:noWrap w:val="0"/>
                  <w:tcMar>
                    <w:left w:w="0" w:type="dxa"/>
                    <w:right w:w="0" w:type="dxa"/>
                  </w:tcMar>
                  <w:vAlign w:val="center"/>
                </w:tcPr>
                <w:p>
                  <w:pPr>
                    <w:adjustRightInd w:val="0"/>
                    <w:jc w:val="center"/>
                    <w:rPr>
                      <w:rFonts w:hint="eastAsia" w:eastAsia="宋体"/>
                      <w:bCs/>
                      <w:color w:val="000000" w:themeColor="text1"/>
                      <w:szCs w:val="21"/>
                      <w:lang w:val="en-US" w:eastAsia="zh-CN"/>
                      <w14:textFill>
                        <w14:solidFill>
                          <w14:schemeClr w14:val="tx1"/>
                        </w14:solidFill>
                      </w14:textFill>
                    </w:rPr>
                  </w:pPr>
                  <w:r>
                    <w:rPr>
                      <w:rFonts w:hint="eastAsia" w:eastAsia="宋体"/>
                      <w:bCs/>
                      <w:color w:val="000000" w:themeColor="text1"/>
                      <w:szCs w:val="21"/>
                      <w:lang w:val="en-US" w:eastAsia="zh-CN"/>
                      <w14:textFill>
                        <w14:solidFill>
                          <w14:schemeClr w14:val="tx1"/>
                        </w14:solidFill>
                      </w14:textFill>
                    </w:rPr>
                    <w:t>116.999433936</w:t>
                  </w:r>
                </w:p>
              </w:tc>
              <w:tc>
                <w:tcPr>
                  <w:tcW w:w="1229" w:type="dxa"/>
                  <w:vMerge w:val="restart"/>
                  <w:noWrap w:val="0"/>
                  <w:tcMar>
                    <w:left w:w="0" w:type="dxa"/>
                    <w:right w:w="0" w:type="dxa"/>
                  </w:tcMar>
                  <w:vAlign w:val="center"/>
                </w:tcPr>
                <w:p>
                  <w:pPr>
                    <w:adjustRightInd w:val="0"/>
                    <w:jc w:val="center"/>
                    <w:rPr>
                      <w:rFonts w:hint="eastAsia" w:eastAsia="宋体"/>
                      <w:bCs/>
                      <w:color w:val="000000" w:themeColor="text1"/>
                      <w:szCs w:val="21"/>
                      <w:lang w:val="en-US" w:eastAsia="zh-CN"/>
                      <w14:textFill>
                        <w14:solidFill>
                          <w14:schemeClr w14:val="tx1"/>
                        </w14:solidFill>
                      </w14:textFill>
                    </w:rPr>
                  </w:pPr>
                  <w:r>
                    <w:rPr>
                      <w:rFonts w:hint="eastAsia" w:eastAsia="宋体"/>
                      <w:bCs/>
                      <w:color w:val="000000" w:themeColor="text1"/>
                      <w:szCs w:val="21"/>
                      <w:lang w:val="en-US" w:eastAsia="zh-CN"/>
                      <w14:textFill>
                        <w14:solidFill>
                          <w14:schemeClr w14:val="tx1"/>
                        </w14:solidFill>
                      </w14:textFill>
                    </w:rPr>
                    <w:t>30.156134892</w:t>
                  </w:r>
                </w:p>
              </w:tc>
              <w:tc>
                <w:tcPr>
                  <w:tcW w:w="1025" w:type="dxa"/>
                  <w:noWrap w:val="0"/>
                  <w:tcMar>
                    <w:left w:w="0" w:type="dxa"/>
                    <w:right w:w="0" w:type="dxa"/>
                  </w:tcMar>
                  <w:vAlign w:val="center"/>
                </w:tcPr>
                <w:p>
                  <w:pPr>
                    <w:adjustRightIn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15</w:t>
                  </w:r>
                </w:p>
              </w:tc>
              <w:tc>
                <w:tcPr>
                  <w:tcW w:w="1450" w:type="dxa"/>
                  <w:noWrap w:val="0"/>
                  <w:tcMar>
                    <w:left w:w="0" w:type="dxa"/>
                    <w:right w:w="0" w:type="dxa"/>
                  </w:tcMar>
                  <w:vAlign w:val="center"/>
                </w:tcPr>
                <w:p>
                  <w:pPr>
                    <w:adjustRightInd w:val="0"/>
                    <w:jc w:val="center"/>
                    <w:rPr>
                      <w:rFonts w:hint="eastAsia"/>
                      <w:bCs/>
                      <w:color w:val="000000" w:themeColor="text1"/>
                      <w:szCs w:val="21"/>
                      <w:lang w:val="en-US" w:eastAsia="zh-CN"/>
                      <w14:textFill>
                        <w14:solidFill>
                          <w14:schemeClr w14:val="tx1"/>
                        </w14:solidFill>
                      </w14:textFill>
                    </w:rPr>
                  </w:pPr>
                  <w:r>
                    <w:rPr>
                      <w:rFonts w:hint="eastAsia"/>
                      <w:bCs/>
                      <w:color w:val="000000" w:themeColor="text1"/>
                      <w:szCs w:val="21"/>
                      <w:lang w:val="en-US" w:eastAsia="zh-CN"/>
                      <w14:textFill>
                        <w14:solidFill>
                          <w14:schemeClr w14:val="tx1"/>
                        </w14:solidFill>
                      </w14:textFill>
                    </w:rPr>
                    <w:t>1.2</w:t>
                  </w:r>
                </w:p>
              </w:tc>
              <w:tc>
                <w:tcPr>
                  <w:tcW w:w="1060" w:type="dxa"/>
                  <w:noWrap w:val="0"/>
                  <w:tcMar>
                    <w:left w:w="0" w:type="dxa"/>
                    <w:right w:w="0" w:type="dxa"/>
                  </w:tcMar>
                  <w:vAlign w:val="center"/>
                </w:tcPr>
                <w:p>
                  <w:pPr>
                    <w:adjustRightIn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常温</w:t>
                  </w:r>
                </w:p>
              </w:tc>
              <w:tc>
                <w:tcPr>
                  <w:tcW w:w="1405" w:type="dxa"/>
                  <w:noWrap w:val="0"/>
                  <w:tcMar>
                    <w:left w:w="0" w:type="dxa"/>
                    <w:right w:w="0" w:type="dxa"/>
                  </w:tcMar>
                  <w:vAlign w:val="center"/>
                </w:tcPr>
                <w:p>
                  <w:pPr>
                    <w:adjustRightIn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排气筒</w:t>
                  </w:r>
                  <w:r>
                    <w:rPr>
                      <w:rFonts w:hint="eastAsia"/>
                      <w:bCs/>
                      <w:color w:val="000000" w:themeColor="text1"/>
                      <w:szCs w:val="21"/>
                      <w:lang w:eastAsia="zh-CN"/>
                      <w14:textFill>
                        <w14:solidFill>
                          <w14:schemeClr w14:val="tx1"/>
                        </w14:solidFill>
                      </w14:textFill>
                    </w:rPr>
                    <w:t>进</w:t>
                  </w:r>
                  <w:r>
                    <w:rPr>
                      <w:bCs/>
                      <w:color w:val="000000" w:themeColor="text1"/>
                      <w:szCs w:val="21"/>
                      <w14:textFill>
                        <w14:solidFill>
                          <w14:schemeClr w14:val="tx1"/>
                        </w14:solidFill>
                      </w14:textFill>
                    </w:rPr>
                    <w:t>出口</w:t>
                  </w:r>
                </w:p>
              </w:tc>
              <w:tc>
                <w:tcPr>
                  <w:tcW w:w="1262" w:type="dxa"/>
                  <w:noWrap w:val="0"/>
                  <w:tcMar>
                    <w:left w:w="0" w:type="dxa"/>
                    <w:right w:w="0" w:type="dxa"/>
                  </w:tcMar>
                  <w:vAlign w:val="center"/>
                </w:tcPr>
                <w:p>
                  <w:pPr>
                    <w:adjustRightInd w:val="0"/>
                    <w:jc w:val="center"/>
                    <w:rPr>
                      <w:rFonts w:hint="eastAsia" w:ascii="Times New Roman" w:hAnsi="Times New Roman" w:eastAsia="宋体" w:cs="宋体"/>
                      <w:color w:val="000000" w:themeColor="text1"/>
                      <w:kern w:val="0"/>
                      <w:sz w:val="21"/>
                      <w:szCs w:val="21"/>
                      <w:lang w:val="en-US" w:eastAsia="zh-CN"/>
                      <w14:textFill>
                        <w14:solidFill>
                          <w14:schemeClr w14:val="tx1"/>
                        </w14:solidFill>
                      </w14:textFill>
                    </w:rPr>
                  </w:pPr>
                  <w:r>
                    <w:rPr>
                      <w:rFonts w:hint="eastAsia" w:ascii="Times New Roman" w:hAnsi="Times New Roman" w:eastAsia="宋体" w:cs="宋体"/>
                      <w:color w:val="000000" w:themeColor="text1"/>
                      <w:kern w:val="0"/>
                      <w:sz w:val="21"/>
                      <w:szCs w:val="21"/>
                      <w:lang w:val="en-US" w:eastAsia="zh-CN"/>
                      <w14:textFill>
                        <w14:solidFill>
                          <w14:schemeClr w14:val="tx1"/>
                        </w14:solidFill>
                      </w14:textFill>
                    </w:rPr>
                    <w:t>H</w:t>
                  </w:r>
                  <w:r>
                    <w:rPr>
                      <w:rFonts w:hint="eastAsia" w:ascii="Times New Roman" w:hAnsi="Times New Roman" w:eastAsia="宋体" w:cs="宋体"/>
                      <w:color w:val="000000" w:themeColor="text1"/>
                      <w:kern w:val="0"/>
                      <w:sz w:val="21"/>
                      <w:szCs w:val="21"/>
                      <w:vertAlign w:val="subscript"/>
                      <w:lang w:val="en-US" w:eastAsia="zh-CN"/>
                      <w14:textFill>
                        <w14:solidFill>
                          <w14:schemeClr w14:val="tx1"/>
                        </w14:solidFill>
                      </w14:textFill>
                    </w:rPr>
                    <w:t>2</w:t>
                  </w:r>
                  <w:r>
                    <w:rPr>
                      <w:rFonts w:hint="eastAsia" w:ascii="Times New Roman" w:hAnsi="Times New Roman" w:eastAsia="宋体" w:cs="宋体"/>
                      <w:color w:val="000000" w:themeColor="text1"/>
                      <w:kern w:val="0"/>
                      <w:sz w:val="21"/>
                      <w:szCs w:val="21"/>
                      <w:lang w:val="en-US" w:eastAsia="zh-CN"/>
                      <w14:textFill>
                        <w14:solidFill>
                          <w14:schemeClr w14:val="tx1"/>
                        </w14:solidFill>
                      </w14:textFill>
                    </w:rPr>
                    <w:t>S</w:t>
                  </w:r>
                </w:p>
              </w:tc>
              <w:tc>
                <w:tcPr>
                  <w:tcW w:w="1234" w:type="dxa"/>
                  <w:noWrap w:val="0"/>
                  <w:tcMar>
                    <w:left w:w="0" w:type="dxa"/>
                    <w:right w:w="0" w:type="dxa"/>
                  </w:tcMar>
                  <w:vAlign w:val="center"/>
                </w:tcPr>
                <w:p>
                  <w:pPr>
                    <w:adjustRightInd w:val="0"/>
                    <w:jc w:val="center"/>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t>1次/</w:t>
                  </w:r>
                  <w:r>
                    <w:rPr>
                      <w:rFonts w:hint="eastAsia"/>
                      <w:bCs/>
                      <w:color w:val="000000" w:themeColor="text1"/>
                      <w:szCs w:val="21"/>
                      <w:highlight w:val="none"/>
                      <w:lang w:eastAsia="zh-CN"/>
                      <w14:textFill>
                        <w14:solidFill>
                          <w14:schemeClr w14:val="tx1"/>
                        </w14:solidFill>
                      </w14:textFill>
                    </w:rPr>
                    <w:t>半</w:t>
                  </w:r>
                  <w:r>
                    <w:rPr>
                      <w:bCs/>
                      <w:color w:val="000000" w:themeColor="text1"/>
                      <w:szCs w:val="21"/>
                      <w:highlight w:val="none"/>
                      <w14:textFill>
                        <w14:solidFill>
                          <w14:schemeClr w14:val="tx1"/>
                        </w14:solidFill>
                      </w14:textFill>
                    </w:rPr>
                    <w:t>年</w:t>
                  </w:r>
                </w:p>
              </w:tc>
            </w:tr>
            <w:bookmarkEnd w:id="58"/>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7" w:type="dxa"/>
                  <w:vMerge w:val="continue"/>
                  <w:noWrap w:val="0"/>
                  <w:tcMar>
                    <w:left w:w="0" w:type="dxa"/>
                    <w:right w:w="0" w:type="dxa"/>
                  </w:tcMar>
                  <w:vAlign w:val="center"/>
                </w:tcPr>
                <w:p>
                  <w:pPr>
                    <w:adjustRightInd w:val="0"/>
                    <w:jc w:val="center"/>
                    <w:rPr>
                      <w:bCs/>
                      <w:color w:val="000000" w:themeColor="text1"/>
                      <w:szCs w:val="21"/>
                      <w14:textFill>
                        <w14:solidFill>
                          <w14:schemeClr w14:val="tx1"/>
                        </w14:solidFill>
                      </w14:textFill>
                    </w:rPr>
                  </w:pPr>
                </w:p>
              </w:tc>
              <w:tc>
                <w:tcPr>
                  <w:tcW w:w="1051" w:type="dxa"/>
                  <w:noWrap w:val="0"/>
                  <w:tcMar>
                    <w:left w:w="0" w:type="dxa"/>
                    <w:right w:w="0" w:type="dxa"/>
                  </w:tcMar>
                  <w:vAlign w:val="center"/>
                </w:tcPr>
                <w:p>
                  <w:pPr>
                    <w:adjustRightInd w:val="0"/>
                    <w:jc w:val="center"/>
                    <w:rPr>
                      <w:rFonts w:hint="eastAsia" w:ascii="Times New Roman" w:hAnsi="Times New Roman" w:eastAsia="宋体" w:cs="宋体"/>
                      <w:color w:val="000000" w:themeColor="text1"/>
                      <w:kern w:val="0"/>
                      <w:sz w:val="21"/>
                      <w:szCs w:val="21"/>
                      <w:lang w:val="en-US" w:eastAsia="zh-CN"/>
                      <w14:textFill>
                        <w14:solidFill>
                          <w14:schemeClr w14:val="tx1"/>
                        </w14:solidFill>
                      </w14:textFill>
                    </w:rPr>
                  </w:pPr>
                  <w:r>
                    <w:rPr>
                      <w:rFonts w:hint="eastAsia" w:ascii="Times New Roman" w:hAnsi="Times New Roman" w:eastAsia="宋体" w:cs="宋体"/>
                      <w:color w:val="000000" w:themeColor="text1"/>
                      <w:kern w:val="0"/>
                      <w:sz w:val="21"/>
                      <w:szCs w:val="21"/>
                      <w:lang w:val="en-US" w:eastAsia="zh-CN"/>
                      <w14:textFill>
                        <w14:solidFill>
                          <w14:schemeClr w14:val="tx1"/>
                        </w14:solidFill>
                      </w14:textFill>
                    </w:rPr>
                    <w:t>NH</w:t>
                  </w:r>
                  <w:r>
                    <w:rPr>
                      <w:rFonts w:hint="eastAsia" w:ascii="Times New Roman" w:hAnsi="Times New Roman" w:eastAsia="宋体" w:cs="宋体"/>
                      <w:color w:val="000000" w:themeColor="text1"/>
                      <w:kern w:val="0"/>
                      <w:sz w:val="21"/>
                      <w:szCs w:val="21"/>
                      <w:vertAlign w:val="subscript"/>
                      <w:lang w:val="en-US" w:eastAsia="zh-CN"/>
                      <w14:textFill>
                        <w14:solidFill>
                          <w14:schemeClr w14:val="tx1"/>
                        </w14:solidFill>
                      </w14:textFill>
                    </w:rPr>
                    <w:t>3</w:t>
                  </w:r>
                </w:p>
              </w:tc>
              <w:tc>
                <w:tcPr>
                  <w:tcW w:w="1248" w:type="dxa"/>
                  <w:noWrap w:val="0"/>
                  <w:tcMar>
                    <w:left w:w="0" w:type="dxa"/>
                    <w:right w:w="0" w:type="dxa"/>
                  </w:tcMar>
                  <w:vAlign w:val="center"/>
                </w:tcPr>
                <w:p>
                  <w:pPr>
                    <w:adjustRightInd w:val="0"/>
                    <w:jc w:val="center"/>
                    <w:rPr>
                      <w:rFonts w:hint="eastAsia"/>
                      <w:bCs/>
                      <w:color w:val="000000" w:themeColor="text1"/>
                      <w:szCs w:val="21"/>
                      <w:lang w:val="en-US" w:eastAsia="zh-CN"/>
                      <w14:textFill>
                        <w14:solidFill>
                          <w14:schemeClr w14:val="tx1"/>
                        </w14:solidFill>
                      </w14:textFill>
                    </w:rPr>
                  </w:pPr>
                  <w:r>
                    <w:rPr>
                      <w:rFonts w:hint="eastAsia"/>
                      <w:bCs/>
                      <w:color w:val="000000" w:themeColor="text1"/>
                      <w:szCs w:val="21"/>
                      <w:lang w:val="en-US" w:eastAsia="zh-CN"/>
                      <w14:textFill>
                        <w14:solidFill>
                          <w14:schemeClr w14:val="tx1"/>
                        </w14:solidFill>
                      </w14:textFill>
                    </w:rPr>
                    <w:t>/</w:t>
                  </w:r>
                </w:p>
              </w:tc>
              <w:tc>
                <w:tcPr>
                  <w:tcW w:w="1102" w:type="dxa"/>
                  <w:noWrap w:val="0"/>
                  <w:tcMar>
                    <w:left w:w="0" w:type="dxa"/>
                    <w:right w:w="0" w:type="dxa"/>
                  </w:tcMar>
                  <w:vAlign w:val="center"/>
                </w:tcPr>
                <w:p>
                  <w:pPr>
                    <w:adjustRightInd w:val="0"/>
                    <w:jc w:val="center"/>
                    <w:rPr>
                      <w:rFonts w:hint="eastAsia"/>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4.9</w:t>
                  </w:r>
                </w:p>
              </w:tc>
              <w:tc>
                <w:tcPr>
                  <w:tcW w:w="1450" w:type="dxa"/>
                  <w:vMerge w:val="continue"/>
                  <w:noWrap w:val="0"/>
                  <w:tcMar>
                    <w:left w:w="0" w:type="dxa"/>
                    <w:right w:w="0" w:type="dxa"/>
                  </w:tcMar>
                  <w:vAlign w:val="center"/>
                </w:tcPr>
                <w:p>
                  <w:pPr>
                    <w:adjustRightInd w:val="0"/>
                    <w:jc w:val="center"/>
                    <w:rPr>
                      <w:rFonts w:hint="eastAsia" w:eastAsia="宋体"/>
                      <w:bCs/>
                      <w:color w:val="000000" w:themeColor="text1"/>
                      <w:szCs w:val="21"/>
                      <w:lang w:val="en-US" w:eastAsia="zh-CN"/>
                      <w14:textFill>
                        <w14:solidFill>
                          <w14:schemeClr w14:val="tx1"/>
                        </w14:solidFill>
                      </w14:textFill>
                    </w:rPr>
                  </w:pPr>
                </w:p>
              </w:tc>
              <w:tc>
                <w:tcPr>
                  <w:tcW w:w="1229" w:type="dxa"/>
                  <w:vMerge w:val="continue"/>
                  <w:noWrap w:val="0"/>
                  <w:tcMar>
                    <w:left w:w="0" w:type="dxa"/>
                    <w:right w:w="0" w:type="dxa"/>
                  </w:tcMar>
                  <w:vAlign w:val="center"/>
                </w:tcPr>
                <w:p>
                  <w:pPr>
                    <w:adjustRightInd w:val="0"/>
                    <w:jc w:val="center"/>
                    <w:rPr>
                      <w:rFonts w:hint="eastAsia" w:eastAsia="宋体"/>
                      <w:bCs/>
                      <w:color w:val="000000" w:themeColor="text1"/>
                      <w:szCs w:val="21"/>
                      <w:lang w:val="en-US" w:eastAsia="zh-CN"/>
                      <w14:textFill>
                        <w14:solidFill>
                          <w14:schemeClr w14:val="tx1"/>
                        </w14:solidFill>
                      </w14:textFill>
                    </w:rPr>
                  </w:pPr>
                </w:p>
              </w:tc>
              <w:tc>
                <w:tcPr>
                  <w:tcW w:w="1025" w:type="dxa"/>
                  <w:noWrap w:val="0"/>
                  <w:tcMar>
                    <w:left w:w="0" w:type="dxa"/>
                    <w:right w:w="0" w:type="dxa"/>
                  </w:tcMar>
                  <w:vAlign w:val="center"/>
                </w:tcPr>
                <w:p>
                  <w:pPr>
                    <w:adjustRightIn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15</w:t>
                  </w:r>
                </w:p>
              </w:tc>
              <w:tc>
                <w:tcPr>
                  <w:tcW w:w="1450" w:type="dxa"/>
                  <w:noWrap w:val="0"/>
                  <w:tcMar>
                    <w:left w:w="0" w:type="dxa"/>
                    <w:right w:w="0" w:type="dxa"/>
                  </w:tcMar>
                  <w:vAlign w:val="center"/>
                </w:tcPr>
                <w:p>
                  <w:pPr>
                    <w:adjustRightInd w:val="0"/>
                    <w:jc w:val="center"/>
                    <w:rPr>
                      <w:rFonts w:hint="eastAsia"/>
                      <w:bCs/>
                      <w:color w:val="000000" w:themeColor="text1"/>
                      <w:szCs w:val="21"/>
                      <w:lang w:val="en-US" w:eastAsia="zh-CN"/>
                      <w14:textFill>
                        <w14:solidFill>
                          <w14:schemeClr w14:val="tx1"/>
                        </w14:solidFill>
                      </w14:textFill>
                    </w:rPr>
                  </w:pPr>
                  <w:r>
                    <w:rPr>
                      <w:rFonts w:hint="eastAsia"/>
                      <w:bCs/>
                      <w:color w:val="000000" w:themeColor="text1"/>
                      <w:szCs w:val="21"/>
                      <w:lang w:val="en-US" w:eastAsia="zh-CN"/>
                      <w14:textFill>
                        <w14:solidFill>
                          <w14:schemeClr w14:val="tx1"/>
                        </w14:solidFill>
                      </w14:textFill>
                    </w:rPr>
                    <w:t>1.2</w:t>
                  </w:r>
                </w:p>
              </w:tc>
              <w:tc>
                <w:tcPr>
                  <w:tcW w:w="1060" w:type="dxa"/>
                  <w:noWrap w:val="0"/>
                  <w:tcMar>
                    <w:left w:w="0" w:type="dxa"/>
                    <w:right w:w="0" w:type="dxa"/>
                  </w:tcMar>
                  <w:vAlign w:val="center"/>
                </w:tcPr>
                <w:p>
                  <w:pPr>
                    <w:adjustRightIn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常温</w:t>
                  </w:r>
                </w:p>
              </w:tc>
              <w:tc>
                <w:tcPr>
                  <w:tcW w:w="1405" w:type="dxa"/>
                  <w:noWrap w:val="0"/>
                  <w:tcMar>
                    <w:left w:w="0" w:type="dxa"/>
                    <w:right w:w="0" w:type="dxa"/>
                  </w:tcMar>
                  <w:vAlign w:val="center"/>
                </w:tcPr>
                <w:p>
                  <w:pPr>
                    <w:adjustRightIn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排气筒</w:t>
                  </w:r>
                  <w:r>
                    <w:rPr>
                      <w:rFonts w:hint="eastAsia"/>
                      <w:bCs/>
                      <w:color w:val="000000" w:themeColor="text1"/>
                      <w:szCs w:val="21"/>
                      <w:lang w:eastAsia="zh-CN"/>
                      <w14:textFill>
                        <w14:solidFill>
                          <w14:schemeClr w14:val="tx1"/>
                        </w14:solidFill>
                      </w14:textFill>
                    </w:rPr>
                    <w:t>进</w:t>
                  </w:r>
                  <w:r>
                    <w:rPr>
                      <w:bCs/>
                      <w:color w:val="000000" w:themeColor="text1"/>
                      <w:szCs w:val="21"/>
                      <w14:textFill>
                        <w14:solidFill>
                          <w14:schemeClr w14:val="tx1"/>
                        </w14:solidFill>
                      </w14:textFill>
                    </w:rPr>
                    <w:t>出口</w:t>
                  </w:r>
                </w:p>
              </w:tc>
              <w:tc>
                <w:tcPr>
                  <w:tcW w:w="1262" w:type="dxa"/>
                  <w:noWrap w:val="0"/>
                  <w:tcMar>
                    <w:left w:w="0" w:type="dxa"/>
                    <w:right w:w="0" w:type="dxa"/>
                  </w:tcMar>
                  <w:vAlign w:val="center"/>
                </w:tcPr>
                <w:p>
                  <w:pPr>
                    <w:adjustRightInd w:val="0"/>
                    <w:jc w:val="center"/>
                    <w:rPr>
                      <w:rFonts w:hint="eastAsia" w:ascii="Times New Roman" w:hAnsi="Times New Roman" w:eastAsia="宋体" w:cs="宋体"/>
                      <w:color w:val="000000" w:themeColor="text1"/>
                      <w:kern w:val="0"/>
                      <w:sz w:val="21"/>
                      <w:szCs w:val="21"/>
                      <w:lang w:val="en-US" w:eastAsia="zh-CN"/>
                      <w14:textFill>
                        <w14:solidFill>
                          <w14:schemeClr w14:val="tx1"/>
                        </w14:solidFill>
                      </w14:textFill>
                    </w:rPr>
                  </w:pPr>
                  <w:r>
                    <w:rPr>
                      <w:rFonts w:hint="eastAsia" w:ascii="Times New Roman" w:hAnsi="Times New Roman" w:eastAsia="宋体" w:cs="宋体"/>
                      <w:color w:val="000000" w:themeColor="text1"/>
                      <w:kern w:val="0"/>
                      <w:sz w:val="21"/>
                      <w:szCs w:val="21"/>
                      <w:lang w:val="en-US" w:eastAsia="zh-CN"/>
                      <w14:textFill>
                        <w14:solidFill>
                          <w14:schemeClr w14:val="tx1"/>
                        </w14:solidFill>
                      </w14:textFill>
                    </w:rPr>
                    <w:t>NH</w:t>
                  </w:r>
                  <w:r>
                    <w:rPr>
                      <w:rFonts w:hint="eastAsia" w:ascii="Times New Roman" w:hAnsi="Times New Roman" w:eastAsia="宋体" w:cs="宋体"/>
                      <w:color w:val="000000" w:themeColor="text1"/>
                      <w:kern w:val="0"/>
                      <w:sz w:val="21"/>
                      <w:szCs w:val="21"/>
                      <w:vertAlign w:val="subscript"/>
                      <w:lang w:val="en-US" w:eastAsia="zh-CN"/>
                      <w14:textFill>
                        <w14:solidFill>
                          <w14:schemeClr w14:val="tx1"/>
                        </w14:solidFill>
                      </w14:textFill>
                    </w:rPr>
                    <w:t>3</w:t>
                  </w:r>
                </w:p>
              </w:tc>
              <w:tc>
                <w:tcPr>
                  <w:tcW w:w="1234" w:type="dxa"/>
                  <w:noWrap w:val="0"/>
                  <w:tcMar>
                    <w:left w:w="0" w:type="dxa"/>
                    <w:right w:w="0" w:type="dxa"/>
                  </w:tcMar>
                  <w:vAlign w:val="center"/>
                </w:tcPr>
                <w:p>
                  <w:pPr>
                    <w:adjustRightInd w:val="0"/>
                    <w:jc w:val="center"/>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t>1次/</w:t>
                  </w:r>
                  <w:r>
                    <w:rPr>
                      <w:rFonts w:hint="eastAsia"/>
                      <w:bCs/>
                      <w:color w:val="000000" w:themeColor="text1"/>
                      <w:szCs w:val="21"/>
                      <w:highlight w:val="none"/>
                      <w:lang w:eastAsia="zh-CN"/>
                      <w14:textFill>
                        <w14:solidFill>
                          <w14:schemeClr w14:val="tx1"/>
                        </w14:solidFill>
                      </w14:textFill>
                    </w:rPr>
                    <w:t>半</w:t>
                  </w:r>
                  <w:r>
                    <w:rPr>
                      <w:bCs/>
                      <w:color w:val="000000" w:themeColor="text1"/>
                      <w:szCs w:val="21"/>
                      <w:highlight w:val="none"/>
                      <w14:textFill>
                        <w14:solidFill>
                          <w14:schemeClr w14:val="tx1"/>
                        </w14:solidFill>
                      </w14:textFill>
                    </w:rPr>
                    <w:t>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7" w:type="dxa"/>
                  <w:vMerge w:val="restart"/>
                  <w:noWrap w:val="0"/>
                  <w:tcMar>
                    <w:left w:w="0" w:type="dxa"/>
                    <w:right w:w="0" w:type="dxa"/>
                  </w:tcMar>
                  <w:vAlign w:val="center"/>
                </w:tcPr>
                <w:p>
                  <w:pPr>
                    <w:adjustRightInd w:val="0"/>
                    <w:jc w:val="center"/>
                    <w:rPr>
                      <w:rFonts w:hint="eastAsia" w:eastAsia="宋体"/>
                      <w:bCs/>
                      <w:color w:val="000000" w:themeColor="text1"/>
                      <w:szCs w:val="21"/>
                      <w:lang w:val="en-US" w:eastAsia="zh-CN"/>
                      <w14:textFill>
                        <w14:solidFill>
                          <w14:schemeClr w14:val="tx1"/>
                        </w14:solidFill>
                      </w14:textFill>
                    </w:rPr>
                  </w:pPr>
                  <w:r>
                    <w:rPr>
                      <w:bCs/>
                      <w:color w:val="000000" w:themeColor="text1"/>
                      <w:szCs w:val="21"/>
                      <w14:textFill>
                        <w14:solidFill>
                          <w14:schemeClr w14:val="tx1"/>
                        </w14:solidFill>
                      </w14:textFill>
                    </w:rPr>
                    <w:t>DA00</w:t>
                  </w:r>
                  <w:r>
                    <w:rPr>
                      <w:rFonts w:hint="eastAsia"/>
                      <w:bCs/>
                      <w:color w:val="000000" w:themeColor="text1"/>
                      <w:szCs w:val="21"/>
                      <w:lang w:val="en-US" w:eastAsia="zh-CN"/>
                      <w14:textFill>
                        <w14:solidFill>
                          <w14:schemeClr w14:val="tx1"/>
                        </w14:solidFill>
                      </w14:textFill>
                    </w:rPr>
                    <w:t>2</w:t>
                  </w:r>
                </w:p>
              </w:tc>
              <w:tc>
                <w:tcPr>
                  <w:tcW w:w="1051" w:type="dxa"/>
                  <w:noWrap w:val="0"/>
                  <w:tcMar>
                    <w:left w:w="0" w:type="dxa"/>
                    <w:right w:w="0" w:type="dxa"/>
                  </w:tcMar>
                  <w:vAlign w:val="center"/>
                </w:tcPr>
                <w:p>
                  <w:pPr>
                    <w:adjustRightInd w:val="0"/>
                    <w:jc w:val="center"/>
                    <w:rPr>
                      <w:rFonts w:hint="eastAsia" w:ascii="Times New Roman" w:hAnsi="Times New Roman" w:eastAsia="宋体" w:cs="宋体"/>
                      <w:color w:val="000000" w:themeColor="text1"/>
                      <w:kern w:val="0"/>
                      <w:sz w:val="21"/>
                      <w:szCs w:val="21"/>
                      <w:lang w:val="en-US" w:eastAsia="zh-CN"/>
                      <w14:textFill>
                        <w14:solidFill>
                          <w14:schemeClr w14:val="tx1"/>
                        </w14:solidFill>
                      </w14:textFill>
                    </w:rPr>
                  </w:pPr>
                  <w:r>
                    <w:rPr>
                      <w:rFonts w:hint="eastAsia" w:ascii="Times New Roman" w:hAnsi="Times New Roman" w:eastAsia="宋体" w:cs="宋体"/>
                      <w:color w:val="000000" w:themeColor="text1"/>
                      <w:kern w:val="0"/>
                      <w:sz w:val="21"/>
                      <w:szCs w:val="21"/>
                      <w:lang w:val="en-US" w:eastAsia="zh-CN"/>
                      <w14:textFill>
                        <w14:solidFill>
                          <w14:schemeClr w14:val="tx1"/>
                        </w14:solidFill>
                      </w14:textFill>
                    </w:rPr>
                    <w:t>H</w:t>
                  </w:r>
                  <w:r>
                    <w:rPr>
                      <w:rFonts w:hint="eastAsia" w:ascii="Times New Roman" w:hAnsi="Times New Roman" w:eastAsia="宋体" w:cs="宋体"/>
                      <w:color w:val="000000" w:themeColor="text1"/>
                      <w:kern w:val="0"/>
                      <w:sz w:val="21"/>
                      <w:szCs w:val="21"/>
                      <w:vertAlign w:val="subscript"/>
                      <w:lang w:val="en-US" w:eastAsia="zh-CN"/>
                      <w14:textFill>
                        <w14:solidFill>
                          <w14:schemeClr w14:val="tx1"/>
                        </w14:solidFill>
                      </w14:textFill>
                    </w:rPr>
                    <w:t>2</w:t>
                  </w:r>
                  <w:r>
                    <w:rPr>
                      <w:rFonts w:hint="eastAsia" w:ascii="Times New Roman" w:hAnsi="Times New Roman" w:eastAsia="宋体" w:cs="宋体"/>
                      <w:color w:val="000000" w:themeColor="text1"/>
                      <w:kern w:val="0"/>
                      <w:sz w:val="21"/>
                      <w:szCs w:val="21"/>
                      <w:lang w:val="en-US" w:eastAsia="zh-CN"/>
                      <w14:textFill>
                        <w14:solidFill>
                          <w14:schemeClr w14:val="tx1"/>
                        </w14:solidFill>
                      </w14:textFill>
                    </w:rPr>
                    <w:t>S</w:t>
                  </w:r>
                </w:p>
              </w:tc>
              <w:tc>
                <w:tcPr>
                  <w:tcW w:w="1248" w:type="dxa"/>
                  <w:noWrap w:val="0"/>
                  <w:tcMar>
                    <w:left w:w="0" w:type="dxa"/>
                    <w:right w:w="0" w:type="dxa"/>
                  </w:tcMar>
                  <w:vAlign w:val="center"/>
                </w:tcPr>
                <w:p>
                  <w:pPr>
                    <w:adjustRightInd w:val="0"/>
                    <w:jc w:val="center"/>
                    <w:rPr>
                      <w:rFonts w:hint="eastAsia"/>
                      <w:bCs/>
                      <w:color w:val="000000" w:themeColor="text1"/>
                      <w:szCs w:val="21"/>
                      <w:lang w:val="en-US" w:eastAsia="zh-CN"/>
                      <w14:textFill>
                        <w14:solidFill>
                          <w14:schemeClr w14:val="tx1"/>
                        </w14:solidFill>
                      </w14:textFill>
                    </w:rPr>
                  </w:pPr>
                  <w:r>
                    <w:rPr>
                      <w:rFonts w:hint="eastAsia"/>
                      <w:bCs/>
                      <w:color w:val="000000" w:themeColor="text1"/>
                      <w:szCs w:val="21"/>
                      <w:lang w:val="en-US" w:eastAsia="zh-CN"/>
                      <w14:textFill>
                        <w14:solidFill>
                          <w14:schemeClr w14:val="tx1"/>
                        </w14:solidFill>
                      </w14:textFill>
                    </w:rPr>
                    <w:t>/</w:t>
                  </w:r>
                </w:p>
              </w:tc>
              <w:tc>
                <w:tcPr>
                  <w:tcW w:w="1102" w:type="dxa"/>
                  <w:noWrap w:val="0"/>
                  <w:tcMar>
                    <w:left w:w="0" w:type="dxa"/>
                    <w:right w:w="0" w:type="dxa"/>
                  </w:tcMar>
                  <w:vAlign w:val="center"/>
                </w:tcPr>
                <w:p>
                  <w:pPr>
                    <w:adjustRightInd w:val="0"/>
                    <w:jc w:val="center"/>
                    <w:rPr>
                      <w:rFonts w:hint="eastAsia"/>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0.33</w:t>
                  </w:r>
                </w:p>
              </w:tc>
              <w:tc>
                <w:tcPr>
                  <w:tcW w:w="1450" w:type="dxa"/>
                  <w:vMerge w:val="restart"/>
                  <w:noWrap w:val="0"/>
                  <w:tcMar>
                    <w:left w:w="0" w:type="dxa"/>
                    <w:right w:w="0" w:type="dxa"/>
                  </w:tcMar>
                  <w:vAlign w:val="center"/>
                </w:tcPr>
                <w:p>
                  <w:pPr>
                    <w:adjustRightInd w:val="0"/>
                    <w:jc w:val="center"/>
                    <w:rPr>
                      <w:rFonts w:hint="eastAsia" w:eastAsia="宋体"/>
                      <w:bCs/>
                      <w:color w:val="000000" w:themeColor="text1"/>
                      <w:szCs w:val="21"/>
                      <w:lang w:val="en-US" w:eastAsia="zh-CN"/>
                      <w14:textFill>
                        <w14:solidFill>
                          <w14:schemeClr w14:val="tx1"/>
                        </w14:solidFill>
                      </w14:textFill>
                    </w:rPr>
                  </w:pPr>
                  <w:r>
                    <w:rPr>
                      <w:rFonts w:hint="eastAsia" w:eastAsia="宋体"/>
                      <w:bCs/>
                      <w:color w:val="000000" w:themeColor="text1"/>
                      <w:szCs w:val="21"/>
                      <w:lang w:val="en-US" w:eastAsia="zh-CN"/>
                      <w14:textFill>
                        <w14:solidFill>
                          <w14:schemeClr w14:val="tx1"/>
                        </w14:solidFill>
                      </w14:textFill>
                    </w:rPr>
                    <w:t>117.000581922</w:t>
                  </w:r>
                </w:p>
              </w:tc>
              <w:tc>
                <w:tcPr>
                  <w:tcW w:w="1229" w:type="dxa"/>
                  <w:vMerge w:val="restart"/>
                  <w:noWrap w:val="0"/>
                  <w:tcMar>
                    <w:left w:w="0" w:type="dxa"/>
                    <w:right w:w="0" w:type="dxa"/>
                  </w:tcMar>
                  <w:vAlign w:val="center"/>
                </w:tcPr>
                <w:p>
                  <w:pPr>
                    <w:adjustRightInd w:val="0"/>
                    <w:jc w:val="center"/>
                    <w:rPr>
                      <w:rFonts w:hint="eastAsia" w:eastAsia="宋体"/>
                      <w:bCs/>
                      <w:color w:val="000000" w:themeColor="text1"/>
                      <w:szCs w:val="21"/>
                      <w:lang w:val="en-US" w:eastAsia="zh-CN"/>
                      <w14:textFill>
                        <w14:solidFill>
                          <w14:schemeClr w14:val="tx1"/>
                        </w14:solidFill>
                      </w14:textFill>
                    </w:rPr>
                  </w:pPr>
                  <w:r>
                    <w:rPr>
                      <w:rFonts w:hint="eastAsia" w:eastAsia="宋体"/>
                      <w:bCs/>
                      <w:color w:val="000000" w:themeColor="text1"/>
                      <w:szCs w:val="21"/>
                      <w:lang w:val="en-US" w:eastAsia="zh-CN"/>
                      <w14:textFill>
                        <w14:solidFill>
                          <w14:schemeClr w14:val="tx1"/>
                        </w14:solidFill>
                      </w14:textFill>
                    </w:rPr>
                    <w:t>30.157486726</w:t>
                  </w:r>
                </w:p>
              </w:tc>
              <w:tc>
                <w:tcPr>
                  <w:tcW w:w="1025" w:type="dxa"/>
                  <w:noWrap w:val="0"/>
                  <w:tcMar>
                    <w:left w:w="0" w:type="dxa"/>
                    <w:right w:w="0" w:type="dxa"/>
                  </w:tcMar>
                  <w:vAlign w:val="center"/>
                </w:tcPr>
                <w:p>
                  <w:pPr>
                    <w:adjustRightIn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15</w:t>
                  </w:r>
                </w:p>
              </w:tc>
              <w:tc>
                <w:tcPr>
                  <w:tcW w:w="1450" w:type="dxa"/>
                  <w:noWrap w:val="0"/>
                  <w:tcMar>
                    <w:left w:w="0" w:type="dxa"/>
                    <w:right w:w="0" w:type="dxa"/>
                  </w:tcMar>
                  <w:vAlign w:val="center"/>
                </w:tcPr>
                <w:p>
                  <w:pPr>
                    <w:adjustRightInd w:val="0"/>
                    <w:jc w:val="center"/>
                    <w:rPr>
                      <w:rFonts w:hint="eastAsia"/>
                      <w:bCs/>
                      <w:color w:val="000000" w:themeColor="text1"/>
                      <w:szCs w:val="21"/>
                      <w:lang w:val="en-US" w:eastAsia="zh-CN"/>
                      <w14:textFill>
                        <w14:solidFill>
                          <w14:schemeClr w14:val="tx1"/>
                        </w14:solidFill>
                      </w14:textFill>
                    </w:rPr>
                  </w:pPr>
                  <w:r>
                    <w:rPr>
                      <w:rFonts w:hint="eastAsia"/>
                      <w:bCs/>
                      <w:color w:val="000000" w:themeColor="text1"/>
                      <w:szCs w:val="21"/>
                      <w:lang w:val="en-US" w:eastAsia="zh-CN"/>
                      <w14:textFill>
                        <w14:solidFill>
                          <w14:schemeClr w14:val="tx1"/>
                        </w14:solidFill>
                      </w14:textFill>
                    </w:rPr>
                    <w:t>1.2</w:t>
                  </w:r>
                </w:p>
              </w:tc>
              <w:tc>
                <w:tcPr>
                  <w:tcW w:w="1060" w:type="dxa"/>
                  <w:noWrap w:val="0"/>
                  <w:tcMar>
                    <w:left w:w="0" w:type="dxa"/>
                    <w:right w:w="0" w:type="dxa"/>
                  </w:tcMar>
                  <w:vAlign w:val="center"/>
                </w:tcPr>
                <w:p>
                  <w:pPr>
                    <w:adjustRightIn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常温</w:t>
                  </w:r>
                </w:p>
              </w:tc>
              <w:tc>
                <w:tcPr>
                  <w:tcW w:w="1405" w:type="dxa"/>
                  <w:noWrap w:val="0"/>
                  <w:tcMar>
                    <w:left w:w="0" w:type="dxa"/>
                    <w:right w:w="0" w:type="dxa"/>
                  </w:tcMar>
                  <w:vAlign w:val="center"/>
                </w:tcPr>
                <w:p>
                  <w:pPr>
                    <w:adjustRightIn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排气筒</w:t>
                  </w:r>
                  <w:r>
                    <w:rPr>
                      <w:rFonts w:hint="eastAsia"/>
                      <w:bCs/>
                      <w:color w:val="000000" w:themeColor="text1"/>
                      <w:szCs w:val="21"/>
                      <w:lang w:eastAsia="zh-CN"/>
                      <w14:textFill>
                        <w14:solidFill>
                          <w14:schemeClr w14:val="tx1"/>
                        </w14:solidFill>
                      </w14:textFill>
                    </w:rPr>
                    <w:t>进</w:t>
                  </w:r>
                  <w:r>
                    <w:rPr>
                      <w:bCs/>
                      <w:color w:val="000000" w:themeColor="text1"/>
                      <w:szCs w:val="21"/>
                      <w14:textFill>
                        <w14:solidFill>
                          <w14:schemeClr w14:val="tx1"/>
                        </w14:solidFill>
                      </w14:textFill>
                    </w:rPr>
                    <w:t>出口</w:t>
                  </w:r>
                </w:p>
              </w:tc>
              <w:tc>
                <w:tcPr>
                  <w:tcW w:w="1262" w:type="dxa"/>
                  <w:noWrap w:val="0"/>
                  <w:tcMar>
                    <w:left w:w="0" w:type="dxa"/>
                    <w:right w:w="0" w:type="dxa"/>
                  </w:tcMar>
                  <w:vAlign w:val="center"/>
                </w:tcPr>
                <w:p>
                  <w:pPr>
                    <w:adjustRightInd w:val="0"/>
                    <w:jc w:val="center"/>
                    <w:rPr>
                      <w:rFonts w:hint="eastAsia" w:ascii="Times New Roman" w:hAnsi="Times New Roman" w:eastAsia="宋体" w:cs="宋体"/>
                      <w:color w:val="000000" w:themeColor="text1"/>
                      <w:kern w:val="0"/>
                      <w:sz w:val="21"/>
                      <w:szCs w:val="21"/>
                      <w:lang w:val="en-US" w:eastAsia="zh-CN"/>
                      <w14:textFill>
                        <w14:solidFill>
                          <w14:schemeClr w14:val="tx1"/>
                        </w14:solidFill>
                      </w14:textFill>
                    </w:rPr>
                  </w:pPr>
                  <w:r>
                    <w:rPr>
                      <w:rFonts w:hint="eastAsia" w:ascii="Times New Roman" w:hAnsi="Times New Roman" w:eastAsia="宋体" w:cs="宋体"/>
                      <w:color w:val="000000" w:themeColor="text1"/>
                      <w:kern w:val="0"/>
                      <w:sz w:val="21"/>
                      <w:szCs w:val="21"/>
                      <w:lang w:val="en-US" w:eastAsia="zh-CN"/>
                      <w14:textFill>
                        <w14:solidFill>
                          <w14:schemeClr w14:val="tx1"/>
                        </w14:solidFill>
                      </w14:textFill>
                    </w:rPr>
                    <w:t>H</w:t>
                  </w:r>
                  <w:r>
                    <w:rPr>
                      <w:rFonts w:hint="eastAsia" w:ascii="Times New Roman" w:hAnsi="Times New Roman" w:eastAsia="宋体" w:cs="宋体"/>
                      <w:color w:val="000000" w:themeColor="text1"/>
                      <w:kern w:val="0"/>
                      <w:sz w:val="21"/>
                      <w:szCs w:val="21"/>
                      <w:vertAlign w:val="subscript"/>
                      <w:lang w:val="en-US" w:eastAsia="zh-CN"/>
                      <w14:textFill>
                        <w14:solidFill>
                          <w14:schemeClr w14:val="tx1"/>
                        </w14:solidFill>
                      </w14:textFill>
                    </w:rPr>
                    <w:t>2</w:t>
                  </w:r>
                  <w:r>
                    <w:rPr>
                      <w:rFonts w:hint="eastAsia" w:ascii="Times New Roman" w:hAnsi="Times New Roman" w:eastAsia="宋体" w:cs="宋体"/>
                      <w:color w:val="000000" w:themeColor="text1"/>
                      <w:kern w:val="0"/>
                      <w:sz w:val="21"/>
                      <w:szCs w:val="21"/>
                      <w:lang w:val="en-US" w:eastAsia="zh-CN"/>
                      <w14:textFill>
                        <w14:solidFill>
                          <w14:schemeClr w14:val="tx1"/>
                        </w14:solidFill>
                      </w14:textFill>
                    </w:rPr>
                    <w:t>S</w:t>
                  </w:r>
                </w:p>
              </w:tc>
              <w:tc>
                <w:tcPr>
                  <w:tcW w:w="1234" w:type="dxa"/>
                  <w:noWrap w:val="0"/>
                  <w:tcMar>
                    <w:left w:w="0" w:type="dxa"/>
                    <w:right w:w="0" w:type="dxa"/>
                  </w:tcMar>
                  <w:vAlign w:val="center"/>
                </w:tcPr>
                <w:p>
                  <w:pPr>
                    <w:adjustRightInd w:val="0"/>
                    <w:jc w:val="center"/>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t>1次/</w:t>
                  </w:r>
                  <w:r>
                    <w:rPr>
                      <w:rFonts w:hint="eastAsia"/>
                      <w:bCs/>
                      <w:color w:val="000000" w:themeColor="text1"/>
                      <w:szCs w:val="21"/>
                      <w:highlight w:val="none"/>
                      <w:lang w:eastAsia="zh-CN"/>
                      <w14:textFill>
                        <w14:solidFill>
                          <w14:schemeClr w14:val="tx1"/>
                        </w14:solidFill>
                      </w14:textFill>
                    </w:rPr>
                    <w:t>半</w:t>
                  </w:r>
                  <w:r>
                    <w:rPr>
                      <w:bCs/>
                      <w:color w:val="000000" w:themeColor="text1"/>
                      <w:szCs w:val="21"/>
                      <w:highlight w:val="none"/>
                      <w14:textFill>
                        <w14:solidFill>
                          <w14:schemeClr w14:val="tx1"/>
                        </w14:solidFill>
                      </w14:textFill>
                    </w:rPr>
                    <w:t>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7" w:type="dxa"/>
                  <w:vMerge w:val="continue"/>
                  <w:noWrap w:val="0"/>
                  <w:tcMar>
                    <w:left w:w="0" w:type="dxa"/>
                    <w:right w:w="0" w:type="dxa"/>
                  </w:tcMar>
                  <w:vAlign w:val="center"/>
                </w:tcPr>
                <w:p>
                  <w:pPr>
                    <w:adjustRightInd w:val="0"/>
                    <w:jc w:val="center"/>
                    <w:rPr>
                      <w:bCs/>
                      <w:color w:val="000000" w:themeColor="text1"/>
                      <w:szCs w:val="21"/>
                      <w14:textFill>
                        <w14:solidFill>
                          <w14:schemeClr w14:val="tx1"/>
                        </w14:solidFill>
                      </w14:textFill>
                    </w:rPr>
                  </w:pPr>
                </w:p>
              </w:tc>
              <w:tc>
                <w:tcPr>
                  <w:tcW w:w="1051" w:type="dxa"/>
                  <w:noWrap w:val="0"/>
                  <w:tcMar>
                    <w:left w:w="0" w:type="dxa"/>
                    <w:right w:w="0" w:type="dxa"/>
                  </w:tcMar>
                  <w:vAlign w:val="center"/>
                </w:tcPr>
                <w:p>
                  <w:pPr>
                    <w:adjustRightInd w:val="0"/>
                    <w:jc w:val="center"/>
                    <w:rPr>
                      <w:rFonts w:hint="eastAsia" w:ascii="Times New Roman" w:hAnsi="Times New Roman" w:eastAsia="宋体" w:cs="宋体"/>
                      <w:color w:val="000000" w:themeColor="text1"/>
                      <w:kern w:val="0"/>
                      <w:sz w:val="21"/>
                      <w:szCs w:val="21"/>
                      <w:lang w:val="en-US" w:eastAsia="zh-CN"/>
                      <w14:textFill>
                        <w14:solidFill>
                          <w14:schemeClr w14:val="tx1"/>
                        </w14:solidFill>
                      </w14:textFill>
                    </w:rPr>
                  </w:pPr>
                  <w:r>
                    <w:rPr>
                      <w:rFonts w:hint="eastAsia" w:ascii="Times New Roman" w:hAnsi="Times New Roman" w:eastAsia="宋体" w:cs="宋体"/>
                      <w:color w:val="000000" w:themeColor="text1"/>
                      <w:kern w:val="0"/>
                      <w:sz w:val="21"/>
                      <w:szCs w:val="21"/>
                      <w:lang w:val="en-US" w:eastAsia="zh-CN"/>
                      <w14:textFill>
                        <w14:solidFill>
                          <w14:schemeClr w14:val="tx1"/>
                        </w14:solidFill>
                      </w14:textFill>
                    </w:rPr>
                    <w:t>NH</w:t>
                  </w:r>
                  <w:r>
                    <w:rPr>
                      <w:rFonts w:hint="eastAsia" w:ascii="Times New Roman" w:hAnsi="Times New Roman" w:eastAsia="宋体" w:cs="宋体"/>
                      <w:color w:val="000000" w:themeColor="text1"/>
                      <w:kern w:val="0"/>
                      <w:sz w:val="21"/>
                      <w:szCs w:val="21"/>
                      <w:vertAlign w:val="subscript"/>
                      <w:lang w:val="en-US" w:eastAsia="zh-CN"/>
                      <w14:textFill>
                        <w14:solidFill>
                          <w14:schemeClr w14:val="tx1"/>
                        </w14:solidFill>
                      </w14:textFill>
                    </w:rPr>
                    <w:t>3</w:t>
                  </w:r>
                </w:p>
              </w:tc>
              <w:tc>
                <w:tcPr>
                  <w:tcW w:w="1248" w:type="dxa"/>
                  <w:noWrap w:val="0"/>
                  <w:tcMar>
                    <w:left w:w="0" w:type="dxa"/>
                    <w:right w:w="0" w:type="dxa"/>
                  </w:tcMar>
                  <w:vAlign w:val="center"/>
                </w:tcPr>
                <w:p>
                  <w:pPr>
                    <w:adjustRightInd w:val="0"/>
                    <w:jc w:val="center"/>
                    <w:rPr>
                      <w:rFonts w:hint="eastAsia"/>
                      <w:bCs/>
                      <w:color w:val="000000" w:themeColor="text1"/>
                      <w:szCs w:val="21"/>
                      <w:lang w:val="en-US" w:eastAsia="zh-CN"/>
                      <w14:textFill>
                        <w14:solidFill>
                          <w14:schemeClr w14:val="tx1"/>
                        </w14:solidFill>
                      </w14:textFill>
                    </w:rPr>
                  </w:pPr>
                  <w:r>
                    <w:rPr>
                      <w:rFonts w:hint="eastAsia"/>
                      <w:bCs/>
                      <w:color w:val="000000" w:themeColor="text1"/>
                      <w:szCs w:val="21"/>
                      <w:lang w:val="en-US" w:eastAsia="zh-CN"/>
                      <w14:textFill>
                        <w14:solidFill>
                          <w14:schemeClr w14:val="tx1"/>
                        </w14:solidFill>
                      </w14:textFill>
                    </w:rPr>
                    <w:t>/</w:t>
                  </w:r>
                </w:p>
              </w:tc>
              <w:tc>
                <w:tcPr>
                  <w:tcW w:w="1102" w:type="dxa"/>
                  <w:noWrap w:val="0"/>
                  <w:tcMar>
                    <w:left w:w="0" w:type="dxa"/>
                    <w:right w:w="0" w:type="dxa"/>
                  </w:tcMar>
                  <w:vAlign w:val="center"/>
                </w:tcPr>
                <w:p>
                  <w:pPr>
                    <w:adjustRightInd w:val="0"/>
                    <w:jc w:val="center"/>
                    <w:rPr>
                      <w:rFonts w:hint="eastAsia"/>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4.9</w:t>
                  </w:r>
                </w:p>
              </w:tc>
              <w:tc>
                <w:tcPr>
                  <w:tcW w:w="1450" w:type="dxa"/>
                  <w:vMerge w:val="continue"/>
                  <w:noWrap w:val="0"/>
                  <w:tcMar>
                    <w:left w:w="0" w:type="dxa"/>
                    <w:right w:w="0" w:type="dxa"/>
                  </w:tcMar>
                  <w:vAlign w:val="center"/>
                </w:tcPr>
                <w:p>
                  <w:pPr>
                    <w:adjustRightInd w:val="0"/>
                    <w:jc w:val="center"/>
                    <w:rPr>
                      <w:rFonts w:hint="eastAsia" w:eastAsia="宋体"/>
                      <w:bCs/>
                      <w:color w:val="000000" w:themeColor="text1"/>
                      <w:szCs w:val="21"/>
                      <w:lang w:val="en-US" w:eastAsia="zh-CN"/>
                      <w14:textFill>
                        <w14:solidFill>
                          <w14:schemeClr w14:val="tx1"/>
                        </w14:solidFill>
                      </w14:textFill>
                    </w:rPr>
                  </w:pPr>
                </w:p>
              </w:tc>
              <w:tc>
                <w:tcPr>
                  <w:tcW w:w="1229" w:type="dxa"/>
                  <w:vMerge w:val="continue"/>
                  <w:noWrap w:val="0"/>
                  <w:tcMar>
                    <w:left w:w="0" w:type="dxa"/>
                    <w:right w:w="0" w:type="dxa"/>
                  </w:tcMar>
                  <w:vAlign w:val="center"/>
                </w:tcPr>
                <w:p>
                  <w:pPr>
                    <w:adjustRightInd w:val="0"/>
                    <w:jc w:val="center"/>
                    <w:rPr>
                      <w:rFonts w:hint="eastAsia" w:eastAsia="宋体"/>
                      <w:bCs/>
                      <w:color w:val="000000" w:themeColor="text1"/>
                      <w:szCs w:val="21"/>
                      <w:lang w:val="en-US" w:eastAsia="zh-CN"/>
                      <w14:textFill>
                        <w14:solidFill>
                          <w14:schemeClr w14:val="tx1"/>
                        </w14:solidFill>
                      </w14:textFill>
                    </w:rPr>
                  </w:pPr>
                </w:p>
              </w:tc>
              <w:tc>
                <w:tcPr>
                  <w:tcW w:w="1025" w:type="dxa"/>
                  <w:noWrap w:val="0"/>
                  <w:tcMar>
                    <w:left w:w="0" w:type="dxa"/>
                    <w:right w:w="0" w:type="dxa"/>
                  </w:tcMar>
                  <w:vAlign w:val="center"/>
                </w:tcPr>
                <w:p>
                  <w:pPr>
                    <w:adjustRightIn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15</w:t>
                  </w:r>
                </w:p>
              </w:tc>
              <w:tc>
                <w:tcPr>
                  <w:tcW w:w="1450" w:type="dxa"/>
                  <w:noWrap w:val="0"/>
                  <w:tcMar>
                    <w:left w:w="0" w:type="dxa"/>
                    <w:right w:w="0" w:type="dxa"/>
                  </w:tcMar>
                  <w:vAlign w:val="center"/>
                </w:tcPr>
                <w:p>
                  <w:pPr>
                    <w:adjustRightInd w:val="0"/>
                    <w:jc w:val="center"/>
                    <w:rPr>
                      <w:rFonts w:hint="eastAsia"/>
                      <w:bCs/>
                      <w:color w:val="000000" w:themeColor="text1"/>
                      <w:szCs w:val="21"/>
                      <w:lang w:val="en-US" w:eastAsia="zh-CN"/>
                      <w14:textFill>
                        <w14:solidFill>
                          <w14:schemeClr w14:val="tx1"/>
                        </w14:solidFill>
                      </w14:textFill>
                    </w:rPr>
                  </w:pPr>
                  <w:r>
                    <w:rPr>
                      <w:rFonts w:hint="eastAsia"/>
                      <w:bCs/>
                      <w:color w:val="000000" w:themeColor="text1"/>
                      <w:szCs w:val="21"/>
                      <w:lang w:val="en-US" w:eastAsia="zh-CN"/>
                      <w14:textFill>
                        <w14:solidFill>
                          <w14:schemeClr w14:val="tx1"/>
                        </w14:solidFill>
                      </w14:textFill>
                    </w:rPr>
                    <w:t>1.2</w:t>
                  </w:r>
                </w:p>
              </w:tc>
              <w:tc>
                <w:tcPr>
                  <w:tcW w:w="1060" w:type="dxa"/>
                  <w:noWrap w:val="0"/>
                  <w:tcMar>
                    <w:left w:w="0" w:type="dxa"/>
                    <w:right w:w="0" w:type="dxa"/>
                  </w:tcMar>
                  <w:vAlign w:val="center"/>
                </w:tcPr>
                <w:p>
                  <w:pPr>
                    <w:adjustRightIn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常温</w:t>
                  </w:r>
                </w:p>
              </w:tc>
              <w:tc>
                <w:tcPr>
                  <w:tcW w:w="1405" w:type="dxa"/>
                  <w:noWrap w:val="0"/>
                  <w:tcMar>
                    <w:left w:w="0" w:type="dxa"/>
                    <w:right w:w="0" w:type="dxa"/>
                  </w:tcMar>
                  <w:vAlign w:val="center"/>
                </w:tcPr>
                <w:p>
                  <w:pPr>
                    <w:adjustRightIn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排气筒</w:t>
                  </w:r>
                  <w:r>
                    <w:rPr>
                      <w:rFonts w:hint="eastAsia"/>
                      <w:bCs/>
                      <w:color w:val="000000" w:themeColor="text1"/>
                      <w:szCs w:val="21"/>
                      <w:lang w:eastAsia="zh-CN"/>
                      <w14:textFill>
                        <w14:solidFill>
                          <w14:schemeClr w14:val="tx1"/>
                        </w14:solidFill>
                      </w14:textFill>
                    </w:rPr>
                    <w:t>进</w:t>
                  </w:r>
                  <w:r>
                    <w:rPr>
                      <w:bCs/>
                      <w:color w:val="000000" w:themeColor="text1"/>
                      <w:szCs w:val="21"/>
                      <w14:textFill>
                        <w14:solidFill>
                          <w14:schemeClr w14:val="tx1"/>
                        </w14:solidFill>
                      </w14:textFill>
                    </w:rPr>
                    <w:t>出口</w:t>
                  </w:r>
                </w:p>
              </w:tc>
              <w:tc>
                <w:tcPr>
                  <w:tcW w:w="1262" w:type="dxa"/>
                  <w:noWrap w:val="0"/>
                  <w:tcMar>
                    <w:left w:w="0" w:type="dxa"/>
                    <w:right w:w="0" w:type="dxa"/>
                  </w:tcMar>
                  <w:vAlign w:val="center"/>
                </w:tcPr>
                <w:p>
                  <w:pPr>
                    <w:adjustRightInd w:val="0"/>
                    <w:jc w:val="center"/>
                    <w:rPr>
                      <w:rFonts w:hint="eastAsia" w:ascii="Times New Roman" w:hAnsi="Times New Roman" w:eastAsia="宋体" w:cs="宋体"/>
                      <w:color w:val="000000" w:themeColor="text1"/>
                      <w:kern w:val="0"/>
                      <w:sz w:val="21"/>
                      <w:szCs w:val="21"/>
                      <w:lang w:val="en-US" w:eastAsia="zh-CN"/>
                      <w14:textFill>
                        <w14:solidFill>
                          <w14:schemeClr w14:val="tx1"/>
                        </w14:solidFill>
                      </w14:textFill>
                    </w:rPr>
                  </w:pPr>
                  <w:r>
                    <w:rPr>
                      <w:rFonts w:hint="eastAsia" w:ascii="Times New Roman" w:hAnsi="Times New Roman" w:eastAsia="宋体" w:cs="宋体"/>
                      <w:color w:val="000000" w:themeColor="text1"/>
                      <w:kern w:val="0"/>
                      <w:sz w:val="21"/>
                      <w:szCs w:val="21"/>
                      <w:lang w:val="en-US" w:eastAsia="zh-CN"/>
                      <w14:textFill>
                        <w14:solidFill>
                          <w14:schemeClr w14:val="tx1"/>
                        </w14:solidFill>
                      </w14:textFill>
                    </w:rPr>
                    <w:t>NH</w:t>
                  </w:r>
                  <w:r>
                    <w:rPr>
                      <w:rFonts w:hint="eastAsia" w:ascii="Times New Roman" w:hAnsi="Times New Roman" w:eastAsia="宋体" w:cs="宋体"/>
                      <w:color w:val="000000" w:themeColor="text1"/>
                      <w:kern w:val="0"/>
                      <w:sz w:val="21"/>
                      <w:szCs w:val="21"/>
                      <w:vertAlign w:val="subscript"/>
                      <w:lang w:val="en-US" w:eastAsia="zh-CN"/>
                      <w14:textFill>
                        <w14:solidFill>
                          <w14:schemeClr w14:val="tx1"/>
                        </w14:solidFill>
                      </w14:textFill>
                    </w:rPr>
                    <w:t>3</w:t>
                  </w:r>
                </w:p>
              </w:tc>
              <w:tc>
                <w:tcPr>
                  <w:tcW w:w="1234" w:type="dxa"/>
                  <w:noWrap w:val="0"/>
                  <w:tcMar>
                    <w:left w:w="0" w:type="dxa"/>
                    <w:right w:w="0" w:type="dxa"/>
                  </w:tcMar>
                  <w:vAlign w:val="center"/>
                </w:tcPr>
                <w:p>
                  <w:pPr>
                    <w:adjustRightInd w:val="0"/>
                    <w:jc w:val="center"/>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t>1次/</w:t>
                  </w:r>
                  <w:r>
                    <w:rPr>
                      <w:rFonts w:hint="eastAsia"/>
                      <w:bCs/>
                      <w:color w:val="000000" w:themeColor="text1"/>
                      <w:szCs w:val="21"/>
                      <w:highlight w:val="none"/>
                      <w:lang w:eastAsia="zh-CN"/>
                      <w14:textFill>
                        <w14:solidFill>
                          <w14:schemeClr w14:val="tx1"/>
                        </w14:solidFill>
                      </w14:textFill>
                    </w:rPr>
                    <w:t>半</w:t>
                  </w:r>
                  <w:r>
                    <w:rPr>
                      <w:bCs/>
                      <w:color w:val="000000" w:themeColor="text1"/>
                      <w:szCs w:val="21"/>
                      <w:highlight w:val="none"/>
                      <w14:textFill>
                        <w14:solidFill>
                          <w14:schemeClr w14:val="tx1"/>
                        </w14:solidFill>
                      </w14:textFill>
                    </w:rPr>
                    <w:t>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7" w:type="dxa"/>
                  <w:vMerge w:val="restart"/>
                  <w:noWrap w:val="0"/>
                  <w:tcMar>
                    <w:left w:w="0" w:type="dxa"/>
                    <w:right w:w="0" w:type="dxa"/>
                  </w:tcMar>
                  <w:vAlign w:val="center"/>
                </w:tcPr>
                <w:p>
                  <w:pPr>
                    <w:adjustRightInd w:val="0"/>
                    <w:jc w:val="center"/>
                    <w:rPr>
                      <w:rFonts w:hint="eastAsia" w:eastAsia="宋体"/>
                      <w:bCs/>
                      <w:color w:val="000000" w:themeColor="text1"/>
                      <w:szCs w:val="21"/>
                      <w:lang w:val="en-US" w:eastAsia="zh-CN"/>
                      <w14:textFill>
                        <w14:solidFill>
                          <w14:schemeClr w14:val="tx1"/>
                        </w14:solidFill>
                      </w14:textFill>
                    </w:rPr>
                  </w:pPr>
                  <w:bookmarkStart w:id="59" w:name="OLE_LINK45" w:colFirst="0" w:colLast="11"/>
                  <w:r>
                    <w:rPr>
                      <w:bCs/>
                      <w:color w:val="000000" w:themeColor="text1"/>
                      <w:szCs w:val="21"/>
                      <w14:textFill>
                        <w14:solidFill>
                          <w14:schemeClr w14:val="tx1"/>
                        </w14:solidFill>
                      </w14:textFill>
                    </w:rPr>
                    <w:t>DA00</w:t>
                  </w:r>
                  <w:r>
                    <w:rPr>
                      <w:rFonts w:hint="eastAsia"/>
                      <w:bCs/>
                      <w:color w:val="000000" w:themeColor="text1"/>
                      <w:szCs w:val="21"/>
                      <w:lang w:val="en-US" w:eastAsia="zh-CN"/>
                      <w14:textFill>
                        <w14:solidFill>
                          <w14:schemeClr w14:val="tx1"/>
                        </w14:solidFill>
                      </w14:textFill>
                    </w:rPr>
                    <w:t>3</w:t>
                  </w:r>
                </w:p>
              </w:tc>
              <w:tc>
                <w:tcPr>
                  <w:tcW w:w="1051" w:type="dxa"/>
                  <w:noWrap w:val="0"/>
                  <w:tcMar>
                    <w:left w:w="0" w:type="dxa"/>
                    <w:right w:w="0" w:type="dxa"/>
                  </w:tcMar>
                  <w:vAlign w:val="center"/>
                </w:tcPr>
                <w:p>
                  <w:pPr>
                    <w:adjustRightInd w:val="0"/>
                    <w:jc w:val="center"/>
                    <w:rPr>
                      <w:bCs/>
                      <w:color w:val="000000" w:themeColor="text1"/>
                      <w:szCs w:val="21"/>
                      <w14:textFill>
                        <w14:solidFill>
                          <w14:schemeClr w14:val="tx1"/>
                        </w14:solidFill>
                      </w14:textFill>
                    </w:rPr>
                  </w:pPr>
                  <w:r>
                    <w:rPr>
                      <w:rFonts w:hint="eastAsia" w:ascii="Times New Roman" w:hAnsi="Times New Roman" w:eastAsia="宋体" w:cs="宋体"/>
                      <w:color w:val="000000" w:themeColor="text1"/>
                      <w:kern w:val="0"/>
                      <w:sz w:val="21"/>
                      <w:szCs w:val="21"/>
                      <w:lang w:val="en-US" w:eastAsia="zh-CN"/>
                      <w14:textFill>
                        <w14:solidFill>
                          <w14:schemeClr w14:val="tx1"/>
                        </w14:solidFill>
                      </w14:textFill>
                    </w:rPr>
                    <w:t>H</w:t>
                  </w:r>
                  <w:r>
                    <w:rPr>
                      <w:rFonts w:hint="eastAsia" w:ascii="Times New Roman" w:hAnsi="Times New Roman" w:eastAsia="宋体" w:cs="宋体"/>
                      <w:color w:val="000000" w:themeColor="text1"/>
                      <w:kern w:val="0"/>
                      <w:sz w:val="21"/>
                      <w:szCs w:val="21"/>
                      <w:vertAlign w:val="subscript"/>
                      <w:lang w:val="en-US" w:eastAsia="zh-CN"/>
                      <w14:textFill>
                        <w14:solidFill>
                          <w14:schemeClr w14:val="tx1"/>
                        </w14:solidFill>
                      </w14:textFill>
                    </w:rPr>
                    <w:t>2</w:t>
                  </w:r>
                  <w:r>
                    <w:rPr>
                      <w:rFonts w:hint="eastAsia" w:ascii="Times New Roman" w:hAnsi="Times New Roman" w:eastAsia="宋体" w:cs="宋体"/>
                      <w:color w:val="000000" w:themeColor="text1"/>
                      <w:kern w:val="0"/>
                      <w:sz w:val="21"/>
                      <w:szCs w:val="21"/>
                      <w:lang w:val="en-US" w:eastAsia="zh-CN"/>
                      <w14:textFill>
                        <w14:solidFill>
                          <w14:schemeClr w14:val="tx1"/>
                        </w14:solidFill>
                      </w14:textFill>
                    </w:rPr>
                    <w:t>S</w:t>
                  </w:r>
                </w:p>
              </w:tc>
              <w:tc>
                <w:tcPr>
                  <w:tcW w:w="1248" w:type="dxa"/>
                  <w:noWrap w:val="0"/>
                  <w:tcMar>
                    <w:left w:w="0" w:type="dxa"/>
                    <w:right w:w="0" w:type="dxa"/>
                  </w:tcMar>
                  <w:vAlign w:val="center"/>
                </w:tcPr>
                <w:p>
                  <w:pPr>
                    <w:adjustRightInd w:val="0"/>
                    <w:jc w:val="center"/>
                    <w:rPr>
                      <w:rFonts w:hint="default" w:eastAsia="宋体"/>
                      <w:bCs/>
                      <w:color w:val="000000" w:themeColor="text1"/>
                      <w:szCs w:val="21"/>
                      <w:lang w:val="en-US" w:eastAsia="zh-CN"/>
                      <w14:textFill>
                        <w14:solidFill>
                          <w14:schemeClr w14:val="tx1"/>
                        </w14:solidFill>
                      </w14:textFill>
                    </w:rPr>
                  </w:pPr>
                  <w:r>
                    <w:rPr>
                      <w:rFonts w:hint="eastAsia"/>
                      <w:bCs/>
                      <w:color w:val="000000" w:themeColor="text1"/>
                      <w:szCs w:val="21"/>
                      <w:lang w:val="en-US" w:eastAsia="zh-CN"/>
                      <w14:textFill>
                        <w14:solidFill>
                          <w14:schemeClr w14:val="tx1"/>
                        </w14:solidFill>
                      </w14:textFill>
                    </w:rPr>
                    <w:t>/</w:t>
                  </w:r>
                </w:p>
              </w:tc>
              <w:tc>
                <w:tcPr>
                  <w:tcW w:w="1102" w:type="dxa"/>
                  <w:noWrap w:val="0"/>
                  <w:tcMar>
                    <w:left w:w="0" w:type="dxa"/>
                    <w:right w:w="0" w:type="dxa"/>
                  </w:tcMar>
                  <w:vAlign w:val="center"/>
                </w:tcPr>
                <w:p>
                  <w:pPr>
                    <w:adjustRightInd w:val="0"/>
                    <w:jc w:val="center"/>
                    <w:rPr>
                      <w:rFonts w:hint="default" w:eastAsia="宋体"/>
                      <w:bCs/>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0.33</w:t>
                  </w:r>
                </w:p>
              </w:tc>
              <w:tc>
                <w:tcPr>
                  <w:tcW w:w="1450" w:type="dxa"/>
                  <w:vMerge w:val="restart"/>
                  <w:noWrap w:val="0"/>
                  <w:tcMar>
                    <w:left w:w="0" w:type="dxa"/>
                    <w:right w:w="0" w:type="dxa"/>
                  </w:tcMar>
                  <w:vAlign w:val="center"/>
                </w:tcPr>
                <w:p>
                  <w:pPr>
                    <w:adjustRightInd w:val="0"/>
                    <w:jc w:val="center"/>
                    <w:rPr>
                      <w:rFonts w:hint="eastAsia" w:eastAsia="宋体"/>
                      <w:bCs/>
                      <w:color w:val="000000" w:themeColor="text1"/>
                      <w:szCs w:val="21"/>
                      <w:lang w:val="en-US" w:eastAsia="zh-CN"/>
                      <w14:textFill>
                        <w14:solidFill>
                          <w14:schemeClr w14:val="tx1"/>
                        </w14:solidFill>
                      </w14:textFill>
                    </w:rPr>
                  </w:pPr>
                  <w:r>
                    <w:rPr>
                      <w:rFonts w:hint="eastAsia" w:eastAsia="宋体"/>
                      <w:bCs/>
                      <w:color w:val="000000" w:themeColor="text1"/>
                      <w:szCs w:val="21"/>
                      <w:lang w:val="en-US" w:eastAsia="zh-CN"/>
                      <w14:textFill>
                        <w14:solidFill>
                          <w14:schemeClr w14:val="tx1"/>
                        </w14:solidFill>
                      </w14:textFill>
                    </w:rPr>
                    <w:t>117.000283501</w:t>
                  </w:r>
                </w:p>
              </w:tc>
              <w:tc>
                <w:tcPr>
                  <w:tcW w:w="1229" w:type="dxa"/>
                  <w:vMerge w:val="restart"/>
                  <w:noWrap w:val="0"/>
                  <w:tcMar>
                    <w:left w:w="0" w:type="dxa"/>
                    <w:right w:w="0" w:type="dxa"/>
                  </w:tcMar>
                  <w:vAlign w:val="center"/>
                </w:tcPr>
                <w:p>
                  <w:pPr>
                    <w:adjustRightInd w:val="0"/>
                    <w:jc w:val="center"/>
                    <w:rPr>
                      <w:rFonts w:hint="eastAsia" w:eastAsia="宋体"/>
                      <w:bCs/>
                      <w:color w:val="000000" w:themeColor="text1"/>
                      <w:szCs w:val="21"/>
                      <w:lang w:val="en-US" w:eastAsia="zh-CN"/>
                      <w14:textFill>
                        <w14:solidFill>
                          <w14:schemeClr w14:val="tx1"/>
                        </w14:solidFill>
                      </w14:textFill>
                    </w:rPr>
                  </w:pPr>
                  <w:r>
                    <w:rPr>
                      <w:rFonts w:hint="eastAsia" w:eastAsia="宋体"/>
                      <w:bCs/>
                      <w:color w:val="000000" w:themeColor="text1"/>
                      <w:szCs w:val="21"/>
                      <w:lang w:val="en-US" w:eastAsia="zh-CN"/>
                      <w14:textFill>
                        <w14:solidFill>
                          <w14:schemeClr w14:val="tx1"/>
                        </w14:solidFill>
                      </w14:textFill>
                    </w:rPr>
                    <w:t>30.156744543</w:t>
                  </w:r>
                </w:p>
              </w:tc>
              <w:tc>
                <w:tcPr>
                  <w:tcW w:w="1025" w:type="dxa"/>
                  <w:noWrap w:val="0"/>
                  <w:tcMar>
                    <w:left w:w="0" w:type="dxa"/>
                    <w:right w:w="0" w:type="dxa"/>
                  </w:tcMar>
                  <w:vAlign w:val="center"/>
                </w:tcPr>
                <w:p>
                  <w:pPr>
                    <w:adjustRightIn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15</w:t>
                  </w:r>
                </w:p>
              </w:tc>
              <w:tc>
                <w:tcPr>
                  <w:tcW w:w="1450" w:type="dxa"/>
                  <w:noWrap w:val="0"/>
                  <w:tcMar>
                    <w:left w:w="0" w:type="dxa"/>
                    <w:right w:w="0" w:type="dxa"/>
                  </w:tcMar>
                  <w:vAlign w:val="center"/>
                </w:tcPr>
                <w:p>
                  <w:pPr>
                    <w:adjustRightInd w:val="0"/>
                    <w:jc w:val="center"/>
                    <w:rPr>
                      <w:rFonts w:hint="default"/>
                      <w:bCs/>
                      <w:color w:val="000000" w:themeColor="text1"/>
                      <w:szCs w:val="21"/>
                      <w:lang w:val="en-US"/>
                      <w14:textFill>
                        <w14:solidFill>
                          <w14:schemeClr w14:val="tx1"/>
                        </w14:solidFill>
                      </w14:textFill>
                    </w:rPr>
                  </w:pPr>
                  <w:r>
                    <w:rPr>
                      <w:rFonts w:hint="eastAsia"/>
                      <w:bCs/>
                      <w:color w:val="000000" w:themeColor="text1"/>
                      <w:szCs w:val="21"/>
                      <w:lang w:val="en-US" w:eastAsia="zh-CN"/>
                      <w14:textFill>
                        <w14:solidFill>
                          <w14:schemeClr w14:val="tx1"/>
                        </w14:solidFill>
                      </w14:textFill>
                    </w:rPr>
                    <w:t>1.2</w:t>
                  </w:r>
                </w:p>
              </w:tc>
              <w:tc>
                <w:tcPr>
                  <w:tcW w:w="1060" w:type="dxa"/>
                  <w:noWrap w:val="0"/>
                  <w:tcMar>
                    <w:left w:w="0" w:type="dxa"/>
                    <w:right w:w="0" w:type="dxa"/>
                  </w:tcMar>
                  <w:vAlign w:val="center"/>
                </w:tcPr>
                <w:p>
                  <w:pPr>
                    <w:adjustRightIn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常温</w:t>
                  </w:r>
                </w:p>
              </w:tc>
              <w:tc>
                <w:tcPr>
                  <w:tcW w:w="1405" w:type="dxa"/>
                  <w:noWrap w:val="0"/>
                  <w:tcMar>
                    <w:left w:w="0" w:type="dxa"/>
                    <w:right w:w="0" w:type="dxa"/>
                  </w:tcMar>
                  <w:vAlign w:val="center"/>
                </w:tcPr>
                <w:p>
                  <w:pPr>
                    <w:adjustRightIn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排气筒</w:t>
                  </w:r>
                  <w:r>
                    <w:rPr>
                      <w:rFonts w:hint="eastAsia"/>
                      <w:bCs/>
                      <w:color w:val="000000" w:themeColor="text1"/>
                      <w:szCs w:val="21"/>
                      <w:lang w:eastAsia="zh-CN"/>
                      <w14:textFill>
                        <w14:solidFill>
                          <w14:schemeClr w14:val="tx1"/>
                        </w14:solidFill>
                      </w14:textFill>
                    </w:rPr>
                    <w:t>进</w:t>
                  </w:r>
                  <w:r>
                    <w:rPr>
                      <w:bCs/>
                      <w:color w:val="000000" w:themeColor="text1"/>
                      <w:szCs w:val="21"/>
                      <w14:textFill>
                        <w14:solidFill>
                          <w14:schemeClr w14:val="tx1"/>
                        </w14:solidFill>
                      </w14:textFill>
                    </w:rPr>
                    <w:t>出口</w:t>
                  </w:r>
                </w:p>
              </w:tc>
              <w:tc>
                <w:tcPr>
                  <w:tcW w:w="1262" w:type="dxa"/>
                  <w:noWrap w:val="0"/>
                  <w:tcMar>
                    <w:left w:w="0" w:type="dxa"/>
                    <w:right w:w="0" w:type="dxa"/>
                  </w:tcMar>
                  <w:vAlign w:val="center"/>
                </w:tcPr>
                <w:p>
                  <w:pPr>
                    <w:adjustRightInd w:val="0"/>
                    <w:jc w:val="center"/>
                    <w:rPr>
                      <w:bCs/>
                      <w:color w:val="000000" w:themeColor="text1"/>
                      <w:szCs w:val="21"/>
                      <w14:textFill>
                        <w14:solidFill>
                          <w14:schemeClr w14:val="tx1"/>
                        </w14:solidFill>
                      </w14:textFill>
                    </w:rPr>
                  </w:pPr>
                  <w:r>
                    <w:rPr>
                      <w:rFonts w:hint="eastAsia" w:ascii="Times New Roman" w:hAnsi="Times New Roman" w:eastAsia="宋体" w:cs="宋体"/>
                      <w:color w:val="000000" w:themeColor="text1"/>
                      <w:kern w:val="0"/>
                      <w:sz w:val="21"/>
                      <w:szCs w:val="21"/>
                      <w:lang w:val="en-US" w:eastAsia="zh-CN"/>
                      <w14:textFill>
                        <w14:solidFill>
                          <w14:schemeClr w14:val="tx1"/>
                        </w14:solidFill>
                      </w14:textFill>
                    </w:rPr>
                    <w:t>H</w:t>
                  </w:r>
                  <w:r>
                    <w:rPr>
                      <w:rFonts w:hint="eastAsia" w:ascii="Times New Roman" w:hAnsi="Times New Roman" w:eastAsia="宋体" w:cs="宋体"/>
                      <w:color w:val="000000" w:themeColor="text1"/>
                      <w:kern w:val="0"/>
                      <w:sz w:val="21"/>
                      <w:szCs w:val="21"/>
                      <w:vertAlign w:val="subscript"/>
                      <w:lang w:val="en-US" w:eastAsia="zh-CN"/>
                      <w14:textFill>
                        <w14:solidFill>
                          <w14:schemeClr w14:val="tx1"/>
                        </w14:solidFill>
                      </w14:textFill>
                    </w:rPr>
                    <w:t>2</w:t>
                  </w:r>
                  <w:r>
                    <w:rPr>
                      <w:rFonts w:hint="eastAsia" w:ascii="Times New Roman" w:hAnsi="Times New Roman" w:eastAsia="宋体" w:cs="宋体"/>
                      <w:color w:val="000000" w:themeColor="text1"/>
                      <w:kern w:val="0"/>
                      <w:sz w:val="21"/>
                      <w:szCs w:val="21"/>
                      <w:lang w:val="en-US" w:eastAsia="zh-CN"/>
                      <w14:textFill>
                        <w14:solidFill>
                          <w14:schemeClr w14:val="tx1"/>
                        </w14:solidFill>
                      </w14:textFill>
                    </w:rPr>
                    <w:t>S</w:t>
                  </w:r>
                </w:p>
              </w:tc>
              <w:tc>
                <w:tcPr>
                  <w:tcW w:w="1234" w:type="dxa"/>
                  <w:noWrap w:val="0"/>
                  <w:tcMar>
                    <w:left w:w="0" w:type="dxa"/>
                    <w:right w:w="0" w:type="dxa"/>
                  </w:tcMar>
                  <w:vAlign w:val="center"/>
                </w:tcPr>
                <w:p>
                  <w:pPr>
                    <w:adjustRightInd w:val="0"/>
                    <w:jc w:val="center"/>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t>1次/</w:t>
                  </w:r>
                  <w:r>
                    <w:rPr>
                      <w:rFonts w:hint="eastAsia"/>
                      <w:bCs/>
                      <w:color w:val="000000" w:themeColor="text1"/>
                      <w:szCs w:val="21"/>
                      <w:highlight w:val="none"/>
                      <w:lang w:eastAsia="zh-CN"/>
                      <w14:textFill>
                        <w14:solidFill>
                          <w14:schemeClr w14:val="tx1"/>
                        </w14:solidFill>
                      </w14:textFill>
                    </w:rPr>
                    <w:t>半</w:t>
                  </w:r>
                  <w:r>
                    <w:rPr>
                      <w:bCs/>
                      <w:color w:val="000000" w:themeColor="text1"/>
                      <w:szCs w:val="21"/>
                      <w:highlight w:val="none"/>
                      <w14:textFill>
                        <w14:solidFill>
                          <w14:schemeClr w14:val="tx1"/>
                        </w14:solidFill>
                      </w14:textFill>
                    </w:rPr>
                    <w:t>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7" w:type="dxa"/>
                  <w:vMerge w:val="continue"/>
                  <w:noWrap w:val="0"/>
                  <w:tcMar>
                    <w:left w:w="0" w:type="dxa"/>
                    <w:right w:w="0" w:type="dxa"/>
                  </w:tcMar>
                  <w:vAlign w:val="center"/>
                </w:tcPr>
                <w:p>
                  <w:pPr>
                    <w:adjustRightInd w:val="0"/>
                    <w:jc w:val="center"/>
                    <w:rPr>
                      <w:bCs/>
                      <w:color w:val="000000" w:themeColor="text1"/>
                      <w:szCs w:val="21"/>
                      <w14:textFill>
                        <w14:solidFill>
                          <w14:schemeClr w14:val="tx1"/>
                        </w14:solidFill>
                      </w14:textFill>
                    </w:rPr>
                  </w:pPr>
                </w:p>
              </w:tc>
              <w:tc>
                <w:tcPr>
                  <w:tcW w:w="1051" w:type="dxa"/>
                  <w:noWrap w:val="0"/>
                  <w:tcMar>
                    <w:left w:w="0" w:type="dxa"/>
                    <w:right w:w="0" w:type="dxa"/>
                  </w:tcMar>
                  <w:vAlign w:val="center"/>
                </w:tcPr>
                <w:p>
                  <w:pPr>
                    <w:adjustRightInd w:val="0"/>
                    <w:jc w:val="center"/>
                    <w:rPr>
                      <w:rFonts w:hint="eastAsia" w:ascii="Times New Roman" w:hAnsi="Times New Roman" w:eastAsia="宋体" w:cs="宋体"/>
                      <w:color w:val="000000" w:themeColor="text1"/>
                      <w:kern w:val="0"/>
                      <w:sz w:val="21"/>
                      <w:szCs w:val="21"/>
                      <w:lang w:val="en-US" w:eastAsia="zh-CN"/>
                      <w14:textFill>
                        <w14:solidFill>
                          <w14:schemeClr w14:val="tx1"/>
                        </w14:solidFill>
                      </w14:textFill>
                    </w:rPr>
                  </w:pPr>
                  <w:r>
                    <w:rPr>
                      <w:rFonts w:hint="eastAsia" w:ascii="Times New Roman" w:hAnsi="Times New Roman" w:eastAsia="宋体" w:cs="宋体"/>
                      <w:color w:val="000000" w:themeColor="text1"/>
                      <w:kern w:val="0"/>
                      <w:sz w:val="21"/>
                      <w:szCs w:val="21"/>
                      <w:lang w:val="en-US" w:eastAsia="zh-CN"/>
                      <w14:textFill>
                        <w14:solidFill>
                          <w14:schemeClr w14:val="tx1"/>
                        </w14:solidFill>
                      </w14:textFill>
                    </w:rPr>
                    <w:t>NH</w:t>
                  </w:r>
                  <w:r>
                    <w:rPr>
                      <w:rFonts w:hint="eastAsia" w:ascii="Times New Roman" w:hAnsi="Times New Roman" w:eastAsia="宋体" w:cs="宋体"/>
                      <w:color w:val="000000" w:themeColor="text1"/>
                      <w:kern w:val="0"/>
                      <w:sz w:val="21"/>
                      <w:szCs w:val="21"/>
                      <w:vertAlign w:val="subscript"/>
                      <w:lang w:val="en-US" w:eastAsia="zh-CN"/>
                      <w14:textFill>
                        <w14:solidFill>
                          <w14:schemeClr w14:val="tx1"/>
                        </w14:solidFill>
                      </w14:textFill>
                    </w:rPr>
                    <w:t>3</w:t>
                  </w:r>
                </w:p>
              </w:tc>
              <w:tc>
                <w:tcPr>
                  <w:tcW w:w="1248" w:type="dxa"/>
                  <w:noWrap w:val="0"/>
                  <w:tcMar>
                    <w:left w:w="0" w:type="dxa"/>
                    <w:right w:w="0" w:type="dxa"/>
                  </w:tcMar>
                  <w:vAlign w:val="center"/>
                </w:tcPr>
                <w:p>
                  <w:pPr>
                    <w:adjustRightInd w:val="0"/>
                    <w:jc w:val="center"/>
                    <w:rPr>
                      <w:rFonts w:hint="default"/>
                      <w:bCs/>
                      <w:color w:val="000000" w:themeColor="text1"/>
                      <w:szCs w:val="21"/>
                      <w:lang w:val="en-US" w:eastAsia="zh-CN"/>
                      <w14:textFill>
                        <w14:solidFill>
                          <w14:schemeClr w14:val="tx1"/>
                        </w14:solidFill>
                      </w14:textFill>
                    </w:rPr>
                  </w:pPr>
                  <w:r>
                    <w:rPr>
                      <w:rFonts w:hint="eastAsia"/>
                      <w:bCs/>
                      <w:color w:val="000000" w:themeColor="text1"/>
                      <w:szCs w:val="21"/>
                      <w:lang w:val="en-US" w:eastAsia="zh-CN"/>
                      <w14:textFill>
                        <w14:solidFill>
                          <w14:schemeClr w14:val="tx1"/>
                        </w14:solidFill>
                      </w14:textFill>
                    </w:rPr>
                    <w:t>/</w:t>
                  </w:r>
                </w:p>
              </w:tc>
              <w:tc>
                <w:tcPr>
                  <w:tcW w:w="1102" w:type="dxa"/>
                  <w:noWrap w:val="0"/>
                  <w:tcMar>
                    <w:left w:w="0" w:type="dxa"/>
                    <w:right w:w="0" w:type="dxa"/>
                  </w:tcMar>
                  <w:vAlign w:val="center"/>
                </w:tcPr>
                <w:p>
                  <w:pPr>
                    <w:adjustRightInd w:val="0"/>
                    <w:jc w:val="center"/>
                    <w:rPr>
                      <w:rFonts w:hint="default"/>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4.9</w:t>
                  </w:r>
                </w:p>
              </w:tc>
              <w:tc>
                <w:tcPr>
                  <w:tcW w:w="1450" w:type="dxa"/>
                  <w:vMerge w:val="continue"/>
                  <w:noWrap w:val="0"/>
                  <w:tcMar>
                    <w:left w:w="0" w:type="dxa"/>
                    <w:right w:w="0" w:type="dxa"/>
                  </w:tcMar>
                  <w:vAlign w:val="center"/>
                </w:tcPr>
                <w:p>
                  <w:pPr>
                    <w:adjustRightInd w:val="0"/>
                    <w:jc w:val="center"/>
                    <w:rPr>
                      <w:rFonts w:hint="eastAsia"/>
                      <w:bCs/>
                      <w:color w:val="000000" w:themeColor="text1"/>
                      <w:szCs w:val="21"/>
                      <w:lang w:val="en-US" w:eastAsia="zh-CN"/>
                      <w14:textFill>
                        <w14:solidFill>
                          <w14:schemeClr w14:val="tx1"/>
                        </w14:solidFill>
                      </w14:textFill>
                    </w:rPr>
                  </w:pPr>
                </w:p>
              </w:tc>
              <w:tc>
                <w:tcPr>
                  <w:tcW w:w="1229" w:type="dxa"/>
                  <w:vMerge w:val="continue"/>
                  <w:noWrap w:val="0"/>
                  <w:tcMar>
                    <w:left w:w="0" w:type="dxa"/>
                    <w:right w:w="0" w:type="dxa"/>
                  </w:tcMar>
                  <w:vAlign w:val="center"/>
                </w:tcPr>
                <w:p>
                  <w:pPr>
                    <w:adjustRightInd w:val="0"/>
                    <w:jc w:val="center"/>
                    <w:rPr>
                      <w:rFonts w:hint="eastAsia"/>
                      <w:bCs/>
                      <w:color w:val="000000" w:themeColor="text1"/>
                      <w:szCs w:val="21"/>
                      <w:lang w:val="en-US" w:eastAsia="zh-CN"/>
                      <w14:textFill>
                        <w14:solidFill>
                          <w14:schemeClr w14:val="tx1"/>
                        </w14:solidFill>
                      </w14:textFill>
                    </w:rPr>
                  </w:pPr>
                </w:p>
              </w:tc>
              <w:tc>
                <w:tcPr>
                  <w:tcW w:w="1025" w:type="dxa"/>
                  <w:noWrap w:val="0"/>
                  <w:tcMar>
                    <w:left w:w="0" w:type="dxa"/>
                    <w:right w:w="0" w:type="dxa"/>
                  </w:tcMar>
                  <w:vAlign w:val="center"/>
                </w:tcPr>
                <w:p>
                  <w:pPr>
                    <w:adjustRightIn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15</w:t>
                  </w:r>
                </w:p>
              </w:tc>
              <w:tc>
                <w:tcPr>
                  <w:tcW w:w="1450" w:type="dxa"/>
                  <w:noWrap w:val="0"/>
                  <w:tcMar>
                    <w:left w:w="0" w:type="dxa"/>
                    <w:right w:w="0" w:type="dxa"/>
                  </w:tcMar>
                  <w:vAlign w:val="center"/>
                </w:tcPr>
                <w:p>
                  <w:pPr>
                    <w:adjustRightInd w:val="0"/>
                    <w:jc w:val="center"/>
                    <w:rPr>
                      <w:rFonts w:hint="default"/>
                      <w:bCs/>
                      <w:color w:val="000000" w:themeColor="text1"/>
                      <w:szCs w:val="21"/>
                      <w:lang w:val="en-US" w:eastAsia="zh-CN"/>
                      <w14:textFill>
                        <w14:solidFill>
                          <w14:schemeClr w14:val="tx1"/>
                        </w14:solidFill>
                      </w14:textFill>
                    </w:rPr>
                  </w:pPr>
                  <w:r>
                    <w:rPr>
                      <w:rFonts w:hint="eastAsia"/>
                      <w:bCs/>
                      <w:color w:val="000000" w:themeColor="text1"/>
                      <w:szCs w:val="21"/>
                      <w:lang w:val="en-US" w:eastAsia="zh-CN"/>
                      <w14:textFill>
                        <w14:solidFill>
                          <w14:schemeClr w14:val="tx1"/>
                        </w14:solidFill>
                      </w14:textFill>
                    </w:rPr>
                    <w:t>1.2</w:t>
                  </w:r>
                </w:p>
              </w:tc>
              <w:tc>
                <w:tcPr>
                  <w:tcW w:w="1060" w:type="dxa"/>
                  <w:noWrap w:val="0"/>
                  <w:tcMar>
                    <w:left w:w="0" w:type="dxa"/>
                    <w:right w:w="0" w:type="dxa"/>
                  </w:tcMar>
                  <w:vAlign w:val="center"/>
                </w:tcPr>
                <w:p>
                  <w:pPr>
                    <w:adjustRightIn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常温</w:t>
                  </w:r>
                </w:p>
              </w:tc>
              <w:tc>
                <w:tcPr>
                  <w:tcW w:w="1405" w:type="dxa"/>
                  <w:noWrap w:val="0"/>
                  <w:tcMar>
                    <w:left w:w="0" w:type="dxa"/>
                    <w:right w:w="0" w:type="dxa"/>
                  </w:tcMar>
                  <w:vAlign w:val="center"/>
                </w:tcPr>
                <w:p>
                  <w:pPr>
                    <w:adjustRightIn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排气筒</w:t>
                  </w:r>
                  <w:r>
                    <w:rPr>
                      <w:rFonts w:hint="eastAsia"/>
                      <w:bCs/>
                      <w:color w:val="000000" w:themeColor="text1"/>
                      <w:szCs w:val="21"/>
                      <w:lang w:eastAsia="zh-CN"/>
                      <w14:textFill>
                        <w14:solidFill>
                          <w14:schemeClr w14:val="tx1"/>
                        </w14:solidFill>
                      </w14:textFill>
                    </w:rPr>
                    <w:t>进</w:t>
                  </w:r>
                  <w:r>
                    <w:rPr>
                      <w:bCs/>
                      <w:color w:val="000000" w:themeColor="text1"/>
                      <w:szCs w:val="21"/>
                      <w14:textFill>
                        <w14:solidFill>
                          <w14:schemeClr w14:val="tx1"/>
                        </w14:solidFill>
                      </w14:textFill>
                    </w:rPr>
                    <w:t>出口</w:t>
                  </w:r>
                </w:p>
              </w:tc>
              <w:tc>
                <w:tcPr>
                  <w:tcW w:w="1262" w:type="dxa"/>
                  <w:noWrap w:val="0"/>
                  <w:tcMar>
                    <w:left w:w="0" w:type="dxa"/>
                    <w:right w:w="0" w:type="dxa"/>
                  </w:tcMar>
                  <w:vAlign w:val="center"/>
                </w:tcPr>
                <w:p>
                  <w:pPr>
                    <w:adjustRightInd w:val="0"/>
                    <w:jc w:val="center"/>
                    <w:rPr>
                      <w:rFonts w:hint="eastAsia" w:ascii="Times New Roman" w:hAnsi="Times New Roman" w:eastAsia="宋体" w:cs="宋体"/>
                      <w:color w:val="000000" w:themeColor="text1"/>
                      <w:kern w:val="0"/>
                      <w:sz w:val="21"/>
                      <w:szCs w:val="21"/>
                      <w:lang w:val="en-US" w:eastAsia="zh-CN"/>
                      <w14:textFill>
                        <w14:solidFill>
                          <w14:schemeClr w14:val="tx1"/>
                        </w14:solidFill>
                      </w14:textFill>
                    </w:rPr>
                  </w:pPr>
                  <w:r>
                    <w:rPr>
                      <w:rFonts w:hint="eastAsia" w:ascii="Times New Roman" w:hAnsi="Times New Roman" w:eastAsia="宋体" w:cs="宋体"/>
                      <w:color w:val="000000" w:themeColor="text1"/>
                      <w:kern w:val="0"/>
                      <w:sz w:val="21"/>
                      <w:szCs w:val="21"/>
                      <w:lang w:val="en-US" w:eastAsia="zh-CN"/>
                      <w14:textFill>
                        <w14:solidFill>
                          <w14:schemeClr w14:val="tx1"/>
                        </w14:solidFill>
                      </w14:textFill>
                    </w:rPr>
                    <w:t>NH</w:t>
                  </w:r>
                  <w:r>
                    <w:rPr>
                      <w:rFonts w:hint="eastAsia" w:ascii="Times New Roman" w:hAnsi="Times New Roman" w:eastAsia="宋体" w:cs="宋体"/>
                      <w:color w:val="000000" w:themeColor="text1"/>
                      <w:kern w:val="0"/>
                      <w:sz w:val="21"/>
                      <w:szCs w:val="21"/>
                      <w:vertAlign w:val="subscript"/>
                      <w:lang w:val="en-US" w:eastAsia="zh-CN"/>
                      <w14:textFill>
                        <w14:solidFill>
                          <w14:schemeClr w14:val="tx1"/>
                        </w14:solidFill>
                      </w14:textFill>
                    </w:rPr>
                    <w:t>3</w:t>
                  </w:r>
                </w:p>
              </w:tc>
              <w:tc>
                <w:tcPr>
                  <w:tcW w:w="1234" w:type="dxa"/>
                  <w:noWrap w:val="0"/>
                  <w:tcMar>
                    <w:left w:w="0" w:type="dxa"/>
                    <w:right w:w="0" w:type="dxa"/>
                  </w:tcMar>
                  <w:vAlign w:val="center"/>
                </w:tcPr>
                <w:p>
                  <w:pPr>
                    <w:adjustRightInd w:val="0"/>
                    <w:jc w:val="center"/>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t>1次/</w:t>
                  </w:r>
                  <w:r>
                    <w:rPr>
                      <w:rFonts w:hint="eastAsia"/>
                      <w:bCs/>
                      <w:color w:val="000000" w:themeColor="text1"/>
                      <w:szCs w:val="21"/>
                      <w:highlight w:val="none"/>
                      <w:lang w:eastAsia="zh-CN"/>
                      <w14:textFill>
                        <w14:solidFill>
                          <w14:schemeClr w14:val="tx1"/>
                        </w14:solidFill>
                      </w14:textFill>
                    </w:rPr>
                    <w:t>半</w:t>
                  </w:r>
                  <w:r>
                    <w:rPr>
                      <w:bCs/>
                      <w:color w:val="000000" w:themeColor="text1"/>
                      <w:szCs w:val="21"/>
                      <w:highlight w:val="none"/>
                      <w14:textFill>
                        <w14:solidFill>
                          <w14:schemeClr w14:val="tx1"/>
                        </w14:solidFill>
                      </w14:textFill>
                    </w:rPr>
                    <w:t>年</w:t>
                  </w:r>
                </w:p>
              </w:tc>
            </w:tr>
            <w:bookmarkEnd w:id="59"/>
          </w:tbl>
          <w:p>
            <w:pPr>
              <w:adjustRightInd w:val="0"/>
              <w:snapToGrid w:val="0"/>
              <w:jc w:val="center"/>
              <w:rPr>
                <w:b/>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t>表4-</w:t>
            </w:r>
            <w:r>
              <w:rPr>
                <w:rFonts w:hint="eastAsia"/>
                <w:b/>
                <w:color w:val="000000" w:themeColor="text1"/>
                <w:sz w:val="24"/>
                <w:szCs w:val="24"/>
                <w:lang w:val="en-US" w:eastAsia="zh-CN"/>
                <w14:textFill>
                  <w14:solidFill>
                    <w14:schemeClr w14:val="tx1"/>
                  </w14:solidFill>
                </w14:textFill>
              </w:rPr>
              <w:t>6</w:t>
            </w:r>
            <w:r>
              <w:rPr>
                <w:b/>
                <w:color w:val="000000" w:themeColor="text1"/>
                <w:sz w:val="24"/>
                <w:szCs w:val="24"/>
                <w14:textFill>
                  <w14:solidFill>
                    <w14:schemeClr w14:val="tx1"/>
                  </w14:solidFill>
                </w14:textFill>
              </w:rPr>
              <w:t xml:space="preserve">  项目</w:t>
            </w:r>
            <w:r>
              <w:rPr>
                <w:rFonts w:hint="eastAsia"/>
                <w:b/>
                <w:color w:val="000000" w:themeColor="text1"/>
                <w:sz w:val="24"/>
                <w:szCs w:val="24"/>
                <w:lang w:eastAsia="zh-CN"/>
                <w14:textFill>
                  <w14:solidFill>
                    <w14:schemeClr w14:val="tx1"/>
                  </w14:solidFill>
                </w14:textFill>
              </w:rPr>
              <w:t>新增</w:t>
            </w:r>
            <w:r>
              <w:rPr>
                <w:b/>
                <w:color w:val="000000" w:themeColor="text1"/>
                <w:sz w:val="24"/>
                <w:szCs w:val="24"/>
                <w14:textFill>
                  <w14:solidFill>
                    <w14:schemeClr w14:val="tx1"/>
                  </w14:solidFill>
                </w14:textFill>
              </w:rPr>
              <w:t>无组织大气污染物排放情况一览表</w:t>
            </w:r>
          </w:p>
          <w:tbl>
            <w:tblPr>
              <w:tblStyle w:val="40"/>
              <w:tblW w:w="4859"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1503"/>
              <w:gridCol w:w="1628"/>
              <w:gridCol w:w="3609"/>
              <w:gridCol w:w="1093"/>
              <w:gridCol w:w="1239"/>
              <w:gridCol w:w="1270"/>
              <w:gridCol w:w="2154"/>
              <w:gridCol w:w="1854"/>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1598" w:type="dxa"/>
                  <w:vMerge w:val="restart"/>
                  <w:tcBorders>
                    <w:top w:val="single" w:color="auto" w:sz="2" w:space="0"/>
                    <w:left w:val="single" w:color="auto" w:sz="2" w:space="0"/>
                    <w:bottom w:val="single" w:color="auto" w:sz="2" w:space="0"/>
                    <w:right w:val="single" w:color="auto" w:sz="2" w:space="0"/>
                  </w:tcBorders>
                  <w:noWrap w:val="0"/>
                  <w:tcMar>
                    <w:left w:w="28" w:type="dxa"/>
                    <w:right w:w="28" w:type="dxa"/>
                  </w:tcMar>
                  <w:vAlign w:val="center"/>
                </w:tcPr>
                <w:p>
                  <w:pPr>
                    <w:widowControl/>
                    <w:snapToGrid w:val="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产污区域</w:t>
                  </w:r>
                </w:p>
              </w:tc>
              <w:tc>
                <w:tcPr>
                  <w:tcW w:w="1731" w:type="dxa"/>
                  <w:vMerge w:val="restart"/>
                  <w:tcBorders>
                    <w:top w:val="single" w:color="auto" w:sz="2" w:space="0"/>
                    <w:left w:val="single" w:color="auto" w:sz="2" w:space="0"/>
                    <w:bottom w:val="single" w:color="auto" w:sz="2" w:space="0"/>
                    <w:right w:val="single" w:color="auto" w:sz="2" w:space="0"/>
                  </w:tcBorders>
                  <w:noWrap w:val="0"/>
                  <w:tcMar>
                    <w:left w:w="28" w:type="dxa"/>
                    <w:right w:w="28" w:type="dxa"/>
                  </w:tcMar>
                  <w:vAlign w:val="center"/>
                </w:tcPr>
                <w:p>
                  <w:pPr>
                    <w:widowControl/>
                    <w:snapToGrid w:val="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污染物名称</w:t>
                  </w:r>
                </w:p>
              </w:tc>
              <w:tc>
                <w:tcPr>
                  <w:tcW w:w="3839" w:type="dxa"/>
                  <w:vMerge w:val="restart"/>
                  <w:tcBorders>
                    <w:top w:val="single" w:color="auto" w:sz="2" w:space="0"/>
                    <w:left w:val="single" w:color="auto" w:sz="2" w:space="0"/>
                    <w:bottom w:val="single" w:color="auto" w:sz="2" w:space="0"/>
                    <w:right w:val="single" w:color="auto" w:sz="2" w:space="0"/>
                  </w:tcBorders>
                  <w:noWrap w:val="0"/>
                  <w:tcMar>
                    <w:left w:w="28" w:type="dxa"/>
                    <w:right w:w="28" w:type="dxa"/>
                  </w:tcMar>
                  <w:vAlign w:val="center"/>
                </w:tcPr>
                <w:p>
                  <w:pPr>
                    <w:widowControl/>
                    <w:snapToGrid w:val="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生产工段</w:t>
                  </w:r>
                </w:p>
              </w:tc>
              <w:tc>
                <w:tcPr>
                  <w:tcW w:w="3829" w:type="dxa"/>
                  <w:gridSpan w:val="3"/>
                  <w:tcBorders>
                    <w:top w:val="single" w:color="auto" w:sz="2" w:space="0"/>
                    <w:left w:val="single" w:color="auto" w:sz="2" w:space="0"/>
                    <w:bottom w:val="single" w:color="auto" w:sz="4" w:space="0"/>
                    <w:right w:val="single" w:color="auto" w:sz="2" w:space="0"/>
                  </w:tcBorders>
                  <w:noWrap w:val="0"/>
                  <w:tcMar>
                    <w:left w:w="28" w:type="dxa"/>
                    <w:right w:w="28" w:type="dxa"/>
                  </w:tcMar>
                  <w:vAlign w:val="center"/>
                </w:tcPr>
                <w:p>
                  <w:pPr>
                    <w:widowControl/>
                    <w:snapToGrid w:val="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排放源参数</w:t>
                  </w:r>
                </w:p>
              </w:tc>
              <w:tc>
                <w:tcPr>
                  <w:tcW w:w="2292" w:type="dxa"/>
                  <w:vMerge w:val="restart"/>
                  <w:tcBorders>
                    <w:top w:val="single" w:color="auto" w:sz="2" w:space="0"/>
                    <w:left w:val="single" w:color="auto" w:sz="2" w:space="0"/>
                    <w:bottom w:val="single" w:color="auto" w:sz="2" w:space="0"/>
                    <w:right w:val="single" w:color="auto" w:sz="2" w:space="0"/>
                  </w:tcBorders>
                  <w:noWrap w:val="0"/>
                  <w:tcMar>
                    <w:left w:w="28" w:type="dxa"/>
                    <w:right w:w="28" w:type="dxa"/>
                  </w:tcMar>
                  <w:vAlign w:val="center"/>
                </w:tcPr>
                <w:p>
                  <w:pPr>
                    <w:widowControl/>
                    <w:snapToGrid w:val="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排放量（t/a）</w:t>
                  </w:r>
                </w:p>
              </w:tc>
              <w:tc>
                <w:tcPr>
                  <w:tcW w:w="1972" w:type="dxa"/>
                  <w:vMerge w:val="restart"/>
                  <w:tcBorders>
                    <w:top w:val="single" w:color="auto" w:sz="2" w:space="0"/>
                    <w:left w:val="single" w:color="auto" w:sz="2" w:space="0"/>
                    <w:right w:val="single" w:color="auto" w:sz="2" w:space="0"/>
                  </w:tcBorders>
                  <w:noWrap w:val="0"/>
                  <w:tcMar>
                    <w:left w:w="28" w:type="dxa"/>
                    <w:right w:w="28" w:type="dxa"/>
                  </w:tcMar>
                  <w:vAlign w:val="center"/>
                </w:tcPr>
                <w:p>
                  <w:pPr>
                    <w:widowControl/>
                    <w:snapToGrid w:val="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排放速率(kg/h)</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1598" w:type="dxa"/>
                  <w:vMerge w:val="continue"/>
                  <w:tcBorders>
                    <w:top w:val="single" w:color="auto" w:sz="2" w:space="0"/>
                    <w:left w:val="single" w:color="auto" w:sz="2" w:space="0"/>
                    <w:bottom w:val="single" w:color="auto" w:sz="2" w:space="0"/>
                    <w:right w:val="single" w:color="auto" w:sz="2" w:space="0"/>
                  </w:tcBorders>
                  <w:noWrap w:val="0"/>
                  <w:tcMar>
                    <w:left w:w="28" w:type="dxa"/>
                    <w:right w:w="28" w:type="dxa"/>
                  </w:tcMar>
                  <w:vAlign w:val="center"/>
                </w:tcPr>
                <w:p>
                  <w:pPr>
                    <w:widowControl/>
                    <w:snapToGrid w:val="0"/>
                    <w:jc w:val="center"/>
                    <w:rPr>
                      <w:color w:val="000000" w:themeColor="text1"/>
                      <w:szCs w:val="21"/>
                      <w14:textFill>
                        <w14:solidFill>
                          <w14:schemeClr w14:val="tx1"/>
                        </w14:solidFill>
                      </w14:textFill>
                    </w:rPr>
                  </w:pPr>
                </w:p>
              </w:tc>
              <w:tc>
                <w:tcPr>
                  <w:tcW w:w="1731" w:type="dxa"/>
                  <w:vMerge w:val="continue"/>
                  <w:tcBorders>
                    <w:top w:val="single" w:color="auto" w:sz="2" w:space="0"/>
                    <w:left w:val="single" w:color="auto" w:sz="2" w:space="0"/>
                    <w:bottom w:val="single" w:color="auto" w:sz="2" w:space="0"/>
                    <w:right w:val="single" w:color="auto" w:sz="2" w:space="0"/>
                  </w:tcBorders>
                  <w:noWrap w:val="0"/>
                  <w:tcMar>
                    <w:left w:w="28" w:type="dxa"/>
                    <w:right w:w="28" w:type="dxa"/>
                  </w:tcMar>
                  <w:vAlign w:val="center"/>
                </w:tcPr>
                <w:p>
                  <w:pPr>
                    <w:widowControl/>
                    <w:snapToGrid w:val="0"/>
                    <w:jc w:val="center"/>
                    <w:rPr>
                      <w:color w:val="000000" w:themeColor="text1"/>
                      <w:szCs w:val="21"/>
                      <w14:textFill>
                        <w14:solidFill>
                          <w14:schemeClr w14:val="tx1"/>
                        </w14:solidFill>
                      </w14:textFill>
                    </w:rPr>
                  </w:pPr>
                </w:p>
              </w:tc>
              <w:tc>
                <w:tcPr>
                  <w:tcW w:w="3839" w:type="dxa"/>
                  <w:vMerge w:val="continue"/>
                  <w:tcBorders>
                    <w:top w:val="single" w:color="auto" w:sz="2" w:space="0"/>
                    <w:left w:val="single" w:color="auto" w:sz="2" w:space="0"/>
                    <w:bottom w:val="single" w:color="auto" w:sz="2" w:space="0"/>
                    <w:right w:val="single" w:color="auto" w:sz="2" w:space="0"/>
                  </w:tcBorders>
                  <w:noWrap w:val="0"/>
                  <w:tcMar>
                    <w:left w:w="28" w:type="dxa"/>
                    <w:right w:w="28" w:type="dxa"/>
                  </w:tcMar>
                  <w:vAlign w:val="center"/>
                </w:tcPr>
                <w:p>
                  <w:pPr>
                    <w:widowControl/>
                    <w:snapToGrid w:val="0"/>
                    <w:jc w:val="center"/>
                    <w:rPr>
                      <w:color w:val="000000" w:themeColor="text1"/>
                      <w:szCs w:val="21"/>
                      <w14:textFill>
                        <w14:solidFill>
                          <w14:schemeClr w14:val="tx1"/>
                        </w14:solidFill>
                      </w14:textFill>
                    </w:rPr>
                  </w:pPr>
                </w:p>
              </w:tc>
              <w:tc>
                <w:tcPr>
                  <w:tcW w:w="1162" w:type="dxa"/>
                  <w:tcBorders>
                    <w:top w:val="single" w:color="auto" w:sz="4" w:space="0"/>
                    <w:left w:val="single" w:color="auto" w:sz="4" w:space="0"/>
                    <w:bottom w:val="single" w:color="auto" w:sz="2" w:space="0"/>
                    <w:right w:val="single" w:color="auto" w:sz="2" w:space="0"/>
                  </w:tcBorders>
                  <w:noWrap w:val="0"/>
                  <w:tcMar>
                    <w:left w:w="28" w:type="dxa"/>
                    <w:right w:w="28" w:type="dxa"/>
                  </w:tcMar>
                  <w:vAlign w:val="center"/>
                </w:tcPr>
                <w:p>
                  <w:pPr>
                    <w:widowControl/>
                    <w:snapToGrid w:val="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长（m）</w:t>
                  </w:r>
                </w:p>
              </w:tc>
              <w:tc>
                <w:tcPr>
                  <w:tcW w:w="1317" w:type="dxa"/>
                  <w:tcBorders>
                    <w:top w:val="single" w:color="auto" w:sz="4" w:space="0"/>
                    <w:left w:val="single" w:color="auto" w:sz="2" w:space="0"/>
                    <w:bottom w:val="single" w:color="auto" w:sz="2" w:space="0"/>
                    <w:right w:val="single" w:color="auto" w:sz="2" w:space="0"/>
                  </w:tcBorders>
                  <w:noWrap w:val="0"/>
                  <w:tcMar>
                    <w:left w:w="28" w:type="dxa"/>
                    <w:right w:w="28" w:type="dxa"/>
                  </w:tcMar>
                  <w:vAlign w:val="center"/>
                </w:tcPr>
                <w:p>
                  <w:pPr>
                    <w:widowControl/>
                    <w:snapToGrid w:val="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宽（m）</w:t>
                  </w:r>
                </w:p>
              </w:tc>
              <w:tc>
                <w:tcPr>
                  <w:tcW w:w="1350" w:type="dxa"/>
                  <w:tcBorders>
                    <w:top w:val="single" w:color="auto" w:sz="4" w:space="0"/>
                    <w:left w:val="single" w:color="auto" w:sz="2" w:space="0"/>
                    <w:bottom w:val="single" w:color="auto" w:sz="2" w:space="0"/>
                    <w:right w:val="single" w:color="auto" w:sz="4" w:space="0"/>
                  </w:tcBorders>
                  <w:noWrap w:val="0"/>
                  <w:tcMar>
                    <w:left w:w="28" w:type="dxa"/>
                    <w:right w:w="28" w:type="dxa"/>
                  </w:tcMar>
                  <w:vAlign w:val="center"/>
                </w:tcPr>
                <w:p>
                  <w:pPr>
                    <w:widowControl/>
                    <w:snapToGrid w:val="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高（m）</w:t>
                  </w:r>
                </w:p>
              </w:tc>
              <w:tc>
                <w:tcPr>
                  <w:tcW w:w="2292" w:type="dxa"/>
                  <w:vMerge w:val="continue"/>
                  <w:tcBorders>
                    <w:top w:val="single" w:color="auto" w:sz="2" w:space="0"/>
                    <w:left w:val="single" w:color="auto" w:sz="2" w:space="0"/>
                    <w:bottom w:val="single" w:color="auto" w:sz="2" w:space="0"/>
                    <w:right w:val="single" w:color="auto" w:sz="2" w:space="0"/>
                  </w:tcBorders>
                  <w:noWrap w:val="0"/>
                  <w:tcMar>
                    <w:left w:w="28" w:type="dxa"/>
                    <w:right w:w="28" w:type="dxa"/>
                  </w:tcMar>
                  <w:vAlign w:val="center"/>
                </w:tcPr>
                <w:p>
                  <w:pPr>
                    <w:widowControl/>
                    <w:snapToGrid w:val="0"/>
                    <w:jc w:val="center"/>
                    <w:rPr>
                      <w:color w:val="000000" w:themeColor="text1"/>
                      <w:szCs w:val="21"/>
                      <w14:textFill>
                        <w14:solidFill>
                          <w14:schemeClr w14:val="tx1"/>
                        </w14:solidFill>
                      </w14:textFill>
                    </w:rPr>
                  </w:pPr>
                </w:p>
              </w:tc>
              <w:tc>
                <w:tcPr>
                  <w:tcW w:w="1972" w:type="dxa"/>
                  <w:vMerge w:val="continue"/>
                  <w:tcBorders>
                    <w:left w:val="single" w:color="auto" w:sz="2" w:space="0"/>
                    <w:bottom w:val="single" w:color="auto" w:sz="2" w:space="0"/>
                    <w:right w:val="single" w:color="auto" w:sz="2" w:space="0"/>
                  </w:tcBorders>
                  <w:noWrap w:val="0"/>
                  <w:tcMar>
                    <w:left w:w="28" w:type="dxa"/>
                    <w:right w:w="28" w:type="dxa"/>
                  </w:tcMar>
                  <w:vAlign w:val="center"/>
                </w:tcPr>
                <w:p>
                  <w:pPr>
                    <w:adjustRightInd w:val="0"/>
                    <w:snapToGrid w:val="0"/>
                    <w:jc w:val="center"/>
                    <w:rPr>
                      <w:color w:val="000000" w:themeColor="text1"/>
                      <w:szCs w:val="21"/>
                      <w14:textFill>
                        <w14:solidFill>
                          <w14:schemeClr w14:val="tx1"/>
                        </w14:solidFill>
                      </w14:textFill>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1598" w:type="dxa"/>
                  <w:vMerge w:val="restart"/>
                  <w:tcBorders>
                    <w:top w:val="single" w:color="auto" w:sz="2" w:space="0"/>
                    <w:left w:val="single" w:color="auto" w:sz="2" w:space="0"/>
                    <w:right w:val="single" w:color="auto" w:sz="2" w:space="0"/>
                  </w:tcBorders>
                  <w:noWrap w:val="0"/>
                  <w:tcMar>
                    <w:left w:w="28" w:type="dxa"/>
                    <w:right w:w="28" w:type="dxa"/>
                  </w:tcMar>
                  <w:vAlign w:val="center"/>
                </w:tcPr>
                <w:p>
                  <w:pPr>
                    <w:snapToGrid w:val="0"/>
                    <w:jc w:val="center"/>
                    <w:rPr>
                      <w:color w:val="000000" w:themeColor="text1"/>
                      <w:szCs w:val="21"/>
                      <w14:textFill>
                        <w14:solidFill>
                          <w14:schemeClr w14:val="tx1"/>
                        </w14:solidFill>
                      </w14:textFill>
                    </w:rPr>
                  </w:pPr>
                  <w:bookmarkStart w:id="60" w:name="OLE_LINK37" w:colFirst="3" w:colLast="4"/>
                  <w:r>
                    <w:rPr>
                      <w:color w:val="000000" w:themeColor="text1"/>
                      <w:szCs w:val="21"/>
                      <w14:textFill>
                        <w14:solidFill>
                          <w14:schemeClr w14:val="tx1"/>
                        </w14:solidFill>
                      </w14:textFill>
                    </w:rPr>
                    <w:t>生产车间</w:t>
                  </w:r>
                </w:p>
              </w:tc>
              <w:tc>
                <w:tcPr>
                  <w:tcW w:w="1731" w:type="dxa"/>
                  <w:tcBorders>
                    <w:top w:val="single" w:color="auto" w:sz="2" w:space="0"/>
                    <w:left w:val="single" w:color="auto" w:sz="2" w:space="0"/>
                    <w:bottom w:val="single" w:color="auto" w:sz="2" w:space="0"/>
                    <w:right w:val="single" w:color="auto" w:sz="2" w:space="0"/>
                  </w:tcBorders>
                  <w:noWrap w:val="0"/>
                  <w:tcMar>
                    <w:left w:w="28" w:type="dxa"/>
                    <w:right w:w="28" w:type="dxa"/>
                  </w:tcMar>
                  <w:vAlign w:val="center"/>
                </w:tcPr>
                <w:p>
                  <w:pPr>
                    <w:adjustRightInd w:val="0"/>
                    <w:jc w:val="center"/>
                    <w:rPr>
                      <w:color w:val="000000" w:themeColor="text1"/>
                      <w:szCs w:val="21"/>
                      <w14:textFill>
                        <w14:solidFill>
                          <w14:schemeClr w14:val="tx1"/>
                        </w14:solidFill>
                      </w14:textFill>
                    </w:rPr>
                  </w:pPr>
                  <w:r>
                    <w:rPr>
                      <w:rFonts w:hint="eastAsia" w:ascii="Times New Roman" w:hAnsi="Times New Roman" w:eastAsia="宋体" w:cs="宋体"/>
                      <w:color w:val="000000" w:themeColor="text1"/>
                      <w:kern w:val="0"/>
                      <w:sz w:val="21"/>
                      <w:szCs w:val="21"/>
                      <w:lang w:val="en-US" w:eastAsia="zh-CN"/>
                      <w14:textFill>
                        <w14:solidFill>
                          <w14:schemeClr w14:val="tx1"/>
                        </w14:solidFill>
                      </w14:textFill>
                    </w:rPr>
                    <w:t>H</w:t>
                  </w:r>
                  <w:r>
                    <w:rPr>
                      <w:rFonts w:hint="eastAsia" w:ascii="Times New Roman" w:hAnsi="Times New Roman" w:eastAsia="宋体" w:cs="宋体"/>
                      <w:color w:val="000000" w:themeColor="text1"/>
                      <w:kern w:val="0"/>
                      <w:sz w:val="21"/>
                      <w:szCs w:val="21"/>
                      <w:vertAlign w:val="subscript"/>
                      <w:lang w:val="en-US" w:eastAsia="zh-CN"/>
                      <w14:textFill>
                        <w14:solidFill>
                          <w14:schemeClr w14:val="tx1"/>
                        </w14:solidFill>
                      </w14:textFill>
                    </w:rPr>
                    <w:t>2</w:t>
                  </w:r>
                  <w:r>
                    <w:rPr>
                      <w:rFonts w:hint="eastAsia" w:ascii="Times New Roman" w:hAnsi="Times New Roman" w:eastAsia="宋体" w:cs="宋体"/>
                      <w:color w:val="000000" w:themeColor="text1"/>
                      <w:kern w:val="0"/>
                      <w:sz w:val="21"/>
                      <w:szCs w:val="21"/>
                      <w:lang w:val="en-US" w:eastAsia="zh-CN"/>
                      <w14:textFill>
                        <w14:solidFill>
                          <w14:schemeClr w14:val="tx1"/>
                        </w14:solidFill>
                      </w14:textFill>
                    </w:rPr>
                    <w:t>S</w:t>
                  </w:r>
                </w:p>
              </w:tc>
              <w:tc>
                <w:tcPr>
                  <w:tcW w:w="3839" w:type="dxa"/>
                  <w:vMerge w:val="restart"/>
                  <w:tcBorders>
                    <w:top w:val="single" w:color="auto" w:sz="2" w:space="0"/>
                    <w:left w:val="single" w:color="auto" w:sz="2" w:space="0"/>
                    <w:right w:val="single" w:color="auto" w:sz="2" w:space="0"/>
                  </w:tcBorders>
                  <w:noWrap w:val="0"/>
                  <w:tcMar>
                    <w:left w:w="28" w:type="dxa"/>
                    <w:right w:w="28" w:type="dxa"/>
                  </w:tcMar>
                  <w:vAlign w:val="center"/>
                </w:tcPr>
                <w:p>
                  <w:pPr>
                    <w:adjustRightInd w:val="0"/>
                    <w:snapToGrid w:val="0"/>
                    <w:jc w:val="center"/>
                    <w:rPr>
                      <w:rFonts w:hint="eastAsia" w:eastAsia="宋体"/>
                      <w:color w:val="000000" w:themeColor="text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污泥脱水机房、粗/细格栅、旋流沉砂池、</w:t>
                  </w:r>
                  <w:r>
                    <w:rPr>
                      <w:rFonts w:hint="eastAsia"/>
                      <w:color w:val="000000" w:themeColor="text1"/>
                      <w:sz w:val="21"/>
                      <w:szCs w:val="21"/>
                      <w:highlight w:val="none"/>
                      <w:lang w:val="en-US" w:eastAsia="zh-CN"/>
                      <w14:textFill>
                        <w14:solidFill>
                          <w14:schemeClr w14:val="tx1"/>
                        </w14:solidFill>
                      </w14:textFill>
                    </w:rPr>
                    <w:t>改良型氧化沟</w:t>
                  </w:r>
                </w:p>
              </w:tc>
              <w:tc>
                <w:tcPr>
                  <w:tcW w:w="1162" w:type="dxa"/>
                  <w:vMerge w:val="restart"/>
                  <w:tcBorders>
                    <w:top w:val="single" w:color="auto" w:sz="2" w:space="0"/>
                    <w:left w:val="single" w:color="auto" w:sz="4" w:space="0"/>
                    <w:right w:val="single" w:color="auto" w:sz="2" w:space="0"/>
                  </w:tcBorders>
                  <w:noWrap w:val="0"/>
                  <w:tcMar>
                    <w:left w:w="28" w:type="dxa"/>
                    <w:right w:w="28" w:type="dxa"/>
                  </w:tcMar>
                  <w:vAlign w:val="center"/>
                </w:tcPr>
                <w:p>
                  <w:pPr>
                    <w:snapToGrid w:val="0"/>
                    <w:jc w:val="center"/>
                    <w:rPr>
                      <w:rFonts w:hint="default" w:eastAsia="宋体"/>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55</w:t>
                  </w:r>
                </w:p>
              </w:tc>
              <w:tc>
                <w:tcPr>
                  <w:tcW w:w="1317" w:type="dxa"/>
                  <w:vMerge w:val="restart"/>
                  <w:tcBorders>
                    <w:top w:val="single" w:color="auto" w:sz="2" w:space="0"/>
                    <w:left w:val="single" w:color="auto" w:sz="2" w:space="0"/>
                    <w:right w:val="single" w:color="auto" w:sz="2" w:space="0"/>
                  </w:tcBorders>
                  <w:noWrap w:val="0"/>
                  <w:tcMar>
                    <w:left w:w="28" w:type="dxa"/>
                    <w:right w:w="28" w:type="dxa"/>
                  </w:tcMar>
                  <w:vAlign w:val="center"/>
                </w:tcPr>
                <w:p>
                  <w:pPr>
                    <w:snapToGrid w:val="0"/>
                    <w:jc w:val="center"/>
                    <w:rPr>
                      <w:rFonts w:hint="default" w:eastAsia="宋体"/>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102</w:t>
                  </w:r>
                </w:p>
              </w:tc>
              <w:tc>
                <w:tcPr>
                  <w:tcW w:w="1350" w:type="dxa"/>
                  <w:vMerge w:val="restart"/>
                  <w:tcBorders>
                    <w:top w:val="single" w:color="auto" w:sz="2" w:space="0"/>
                    <w:left w:val="single" w:color="auto" w:sz="2" w:space="0"/>
                    <w:right w:val="single" w:color="auto" w:sz="4" w:space="0"/>
                  </w:tcBorders>
                  <w:noWrap w:val="0"/>
                  <w:tcMar>
                    <w:left w:w="28" w:type="dxa"/>
                    <w:right w:w="28" w:type="dxa"/>
                  </w:tcMar>
                  <w:vAlign w:val="center"/>
                </w:tcPr>
                <w:p>
                  <w:pPr>
                    <w:snapToGrid w:val="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10</w:t>
                  </w:r>
                </w:p>
              </w:tc>
              <w:tc>
                <w:tcPr>
                  <w:tcW w:w="2292" w:type="dxa"/>
                  <w:tcBorders>
                    <w:top w:val="single" w:color="auto" w:sz="2" w:space="0"/>
                    <w:left w:val="single" w:color="auto" w:sz="4" w:space="0"/>
                    <w:bottom w:val="single" w:color="auto" w:sz="2" w:space="0"/>
                    <w:right w:val="single" w:color="auto" w:sz="2" w:space="0"/>
                  </w:tcBorders>
                  <w:noWrap w:val="0"/>
                  <w:tcMar>
                    <w:left w:w="28" w:type="dxa"/>
                    <w:right w:w="28" w:type="dxa"/>
                  </w:tcMar>
                  <w:vAlign w:val="center"/>
                </w:tcPr>
                <w:p>
                  <w:pPr>
                    <w:snapToGrid w:val="0"/>
                    <w:jc w:val="center"/>
                    <w:rPr>
                      <w:rFonts w:hint="default" w:eastAsia="宋体"/>
                      <w:color w:val="000000" w:themeColor="text1"/>
                      <w:szCs w:val="21"/>
                      <w:lang w:val="en-US" w:eastAsia="zh-CN"/>
                      <w14:textFill>
                        <w14:solidFill>
                          <w14:schemeClr w14:val="tx1"/>
                        </w14:solidFill>
                      </w14:textFill>
                    </w:rPr>
                  </w:pPr>
                  <w:r>
                    <w:rPr>
                      <w:rFonts w:hint="eastAsia" w:eastAsia="宋体"/>
                      <w:color w:val="000000" w:themeColor="text1"/>
                      <w:szCs w:val="21"/>
                      <w:lang w:val="en-US" w:eastAsia="zh-CN"/>
                      <w14:textFill>
                        <w14:solidFill>
                          <w14:schemeClr w14:val="tx1"/>
                        </w14:solidFill>
                      </w14:textFill>
                    </w:rPr>
                    <w:t>0.006</w:t>
                  </w:r>
                </w:p>
              </w:tc>
              <w:tc>
                <w:tcPr>
                  <w:tcW w:w="1972" w:type="dxa"/>
                  <w:tcBorders>
                    <w:top w:val="single" w:color="auto" w:sz="2" w:space="0"/>
                    <w:left w:val="single" w:color="auto" w:sz="4" w:space="0"/>
                    <w:bottom w:val="single" w:color="auto" w:sz="2" w:space="0"/>
                    <w:right w:val="single" w:color="auto" w:sz="2" w:space="0"/>
                  </w:tcBorders>
                  <w:noWrap w:val="0"/>
                  <w:tcMar>
                    <w:left w:w="28" w:type="dxa"/>
                    <w:right w:w="28" w:type="dxa"/>
                  </w:tcMar>
                  <w:vAlign w:val="center"/>
                </w:tcPr>
                <w:p>
                  <w:pPr>
                    <w:snapToGrid w:val="0"/>
                    <w:jc w:val="center"/>
                    <w:rPr>
                      <w:rFonts w:hint="default" w:eastAsia="宋体"/>
                      <w:color w:val="000000" w:themeColor="text1"/>
                      <w:szCs w:val="21"/>
                      <w:lang w:val="en-US" w:eastAsia="zh-CN"/>
                      <w14:textFill>
                        <w14:solidFill>
                          <w14:schemeClr w14:val="tx1"/>
                        </w14:solidFill>
                      </w14:textFill>
                    </w:rPr>
                  </w:pPr>
                  <w:r>
                    <w:rPr>
                      <w:rFonts w:hint="eastAsia" w:eastAsia="宋体"/>
                      <w:color w:val="000000" w:themeColor="text1"/>
                      <w:szCs w:val="21"/>
                      <w:lang w:val="en-US" w:eastAsia="zh-CN"/>
                      <w14:textFill>
                        <w14:solidFill>
                          <w14:schemeClr w14:val="tx1"/>
                        </w14:solidFill>
                      </w14:textFill>
                    </w:rPr>
                    <w:t>0.0006</w:t>
                  </w:r>
                </w:p>
              </w:tc>
            </w:tr>
            <w:bookmarkEnd w:id="60"/>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1598" w:type="dxa"/>
                  <w:vMerge w:val="continue"/>
                  <w:tcBorders>
                    <w:left w:val="single" w:color="auto" w:sz="2" w:space="0"/>
                    <w:bottom w:val="single" w:color="auto" w:sz="2" w:space="0"/>
                    <w:right w:val="single" w:color="auto" w:sz="2" w:space="0"/>
                  </w:tcBorders>
                  <w:noWrap w:val="0"/>
                  <w:tcMar>
                    <w:left w:w="28" w:type="dxa"/>
                    <w:right w:w="28" w:type="dxa"/>
                  </w:tcMar>
                  <w:vAlign w:val="center"/>
                </w:tcPr>
                <w:p>
                  <w:pPr>
                    <w:snapToGrid w:val="0"/>
                    <w:jc w:val="center"/>
                    <w:rPr>
                      <w:color w:val="000000" w:themeColor="text1"/>
                      <w:szCs w:val="21"/>
                      <w14:textFill>
                        <w14:solidFill>
                          <w14:schemeClr w14:val="tx1"/>
                        </w14:solidFill>
                      </w14:textFill>
                    </w:rPr>
                  </w:pPr>
                </w:p>
              </w:tc>
              <w:tc>
                <w:tcPr>
                  <w:tcW w:w="1731" w:type="dxa"/>
                  <w:tcBorders>
                    <w:top w:val="single" w:color="auto" w:sz="2" w:space="0"/>
                    <w:left w:val="single" w:color="auto" w:sz="2" w:space="0"/>
                    <w:bottom w:val="single" w:color="auto" w:sz="2" w:space="0"/>
                    <w:right w:val="single" w:color="auto" w:sz="2" w:space="0"/>
                  </w:tcBorders>
                  <w:noWrap w:val="0"/>
                  <w:tcMar>
                    <w:left w:w="28" w:type="dxa"/>
                    <w:right w:w="28" w:type="dxa"/>
                  </w:tcMar>
                  <w:vAlign w:val="center"/>
                </w:tcPr>
                <w:p>
                  <w:pPr>
                    <w:adjustRightInd w:val="0"/>
                    <w:jc w:val="center"/>
                    <w:rPr>
                      <w:bCs/>
                      <w:color w:val="000000" w:themeColor="text1"/>
                      <w:szCs w:val="21"/>
                      <w14:textFill>
                        <w14:solidFill>
                          <w14:schemeClr w14:val="tx1"/>
                        </w14:solidFill>
                      </w14:textFill>
                    </w:rPr>
                  </w:pPr>
                  <w:r>
                    <w:rPr>
                      <w:rFonts w:hint="eastAsia" w:ascii="Times New Roman" w:hAnsi="Times New Roman" w:eastAsia="宋体" w:cs="宋体"/>
                      <w:color w:val="000000" w:themeColor="text1"/>
                      <w:kern w:val="0"/>
                      <w:sz w:val="21"/>
                      <w:szCs w:val="21"/>
                      <w:lang w:val="en-US" w:eastAsia="zh-CN"/>
                      <w14:textFill>
                        <w14:solidFill>
                          <w14:schemeClr w14:val="tx1"/>
                        </w14:solidFill>
                      </w14:textFill>
                    </w:rPr>
                    <w:t>NH</w:t>
                  </w:r>
                  <w:r>
                    <w:rPr>
                      <w:rFonts w:hint="eastAsia" w:ascii="Times New Roman" w:hAnsi="Times New Roman" w:eastAsia="宋体" w:cs="宋体"/>
                      <w:color w:val="000000" w:themeColor="text1"/>
                      <w:kern w:val="0"/>
                      <w:sz w:val="21"/>
                      <w:szCs w:val="21"/>
                      <w:vertAlign w:val="subscript"/>
                      <w:lang w:val="en-US" w:eastAsia="zh-CN"/>
                      <w14:textFill>
                        <w14:solidFill>
                          <w14:schemeClr w14:val="tx1"/>
                        </w14:solidFill>
                      </w14:textFill>
                    </w:rPr>
                    <w:t>3</w:t>
                  </w:r>
                </w:p>
              </w:tc>
              <w:tc>
                <w:tcPr>
                  <w:tcW w:w="3839" w:type="dxa"/>
                  <w:vMerge w:val="continue"/>
                  <w:tcBorders>
                    <w:left w:val="single" w:color="auto" w:sz="2" w:space="0"/>
                    <w:bottom w:val="single" w:color="auto" w:sz="2" w:space="0"/>
                    <w:right w:val="single" w:color="auto" w:sz="2" w:space="0"/>
                  </w:tcBorders>
                  <w:noWrap w:val="0"/>
                  <w:tcMar>
                    <w:left w:w="28" w:type="dxa"/>
                    <w:right w:w="28" w:type="dxa"/>
                  </w:tcMar>
                  <w:vAlign w:val="center"/>
                </w:tcPr>
                <w:p>
                  <w:pPr>
                    <w:adjustRightInd w:val="0"/>
                    <w:snapToGrid w:val="0"/>
                    <w:jc w:val="center"/>
                    <w:rPr>
                      <w:rFonts w:hint="eastAsia"/>
                      <w:color w:val="000000" w:themeColor="text1"/>
                      <w:szCs w:val="21"/>
                      <w:lang w:eastAsia="zh-CN"/>
                      <w14:textFill>
                        <w14:solidFill>
                          <w14:schemeClr w14:val="tx1"/>
                        </w14:solidFill>
                      </w14:textFill>
                    </w:rPr>
                  </w:pPr>
                </w:p>
              </w:tc>
              <w:tc>
                <w:tcPr>
                  <w:tcW w:w="1162" w:type="dxa"/>
                  <w:vMerge w:val="continue"/>
                  <w:tcBorders>
                    <w:left w:val="single" w:color="auto" w:sz="4" w:space="0"/>
                    <w:bottom w:val="single" w:color="auto" w:sz="2" w:space="0"/>
                    <w:right w:val="single" w:color="auto" w:sz="2" w:space="0"/>
                  </w:tcBorders>
                  <w:noWrap w:val="0"/>
                  <w:tcMar>
                    <w:left w:w="28" w:type="dxa"/>
                    <w:right w:w="28" w:type="dxa"/>
                  </w:tcMar>
                  <w:vAlign w:val="center"/>
                </w:tcPr>
                <w:p>
                  <w:pPr>
                    <w:snapToGrid w:val="0"/>
                    <w:jc w:val="center"/>
                    <w:rPr>
                      <w:rFonts w:hint="eastAsia"/>
                      <w:color w:val="000000" w:themeColor="text1"/>
                      <w:szCs w:val="21"/>
                      <w:highlight w:val="yellow"/>
                      <w:lang w:val="en-US" w:eastAsia="zh-CN"/>
                      <w14:textFill>
                        <w14:solidFill>
                          <w14:schemeClr w14:val="tx1"/>
                        </w14:solidFill>
                      </w14:textFill>
                    </w:rPr>
                  </w:pPr>
                </w:p>
              </w:tc>
              <w:tc>
                <w:tcPr>
                  <w:tcW w:w="1317" w:type="dxa"/>
                  <w:vMerge w:val="continue"/>
                  <w:tcBorders>
                    <w:left w:val="single" w:color="auto" w:sz="2" w:space="0"/>
                    <w:bottom w:val="single" w:color="auto" w:sz="2" w:space="0"/>
                    <w:right w:val="single" w:color="auto" w:sz="2" w:space="0"/>
                  </w:tcBorders>
                  <w:noWrap w:val="0"/>
                  <w:tcMar>
                    <w:left w:w="28" w:type="dxa"/>
                    <w:right w:w="28" w:type="dxa"/>
                  </w:tcMar>
                  <w:vAlign w:val="center"/>
                </w:tcPr>
                <w:p>
                  <w:pPr>
                    <w:snapToGrid w:val="0"/>
                    <w:jc w:val="center"/>
                    <w:rPr>
                      <w:rFonts w:hint="eastAsia"/>
                      <w:color w:val="000000" w:themeColor="text1"/>
                      <w:szCs w:val="21"/>
                      <w:highlight w:val="yellow"/>
                      <w:lang w:val="en-US" w:eastAsia="zh-CN"/>
                      <w14:textFill>
                        <w14:solidFill>
                          <w14:schemeClr w14:val="tx1"/>
                        </w14:solidFill>
                      </w14:textFill>
                    </w:rPr>
                  </w:pPr>
                </w:p>
              </w:tc>
              <w:tc>
                <w:tcPr>
                  <w:tcW w:w="1350" w:type="dxa"/>
                  <w:vMerge w:val="continue"/>
                  <w:tcBorders>
                    <w:left w:val="single" w:color="auto" w:sz="2" w:space="0"/>
                    <w:bottom w:val="single" w:color="auto" w:sz="2" w:space="0"/>
                    <w:right w:val="single" w:color="auto" w:sz="4" w:space="0"/>
                  </w:tcBorders>
                  <w:noWrap w:val="0"/>
                  <w:tcMar>
                    <w:left w:w="28" w:type="dxa"/>
                    <w:right w:w="28" w:type="dxa"/>
                  </w:tcMar>
                  <w:vAlign w:val="center"/>
                </w:tcPr>
                <w:p>
                  <w:pPr>
                    <w:snapToGrid w:val="0"/>
                    <w:jc w:val="center"/>
                    <w:rPr>
                      <w:color w:val="000000" w:themeColor="text1"/>
                      <w:szCs w:val="21"/>
                      <w14:textFill>
                        <w14:solidFill>
                          <w14:schemeClr w14:val="tx1"/>
                        </w14:solidFill>
                      </w14:textFill>
                    </w:rPr>
                  </w:pPr>
                </w:p>
              </w:tc>
              <w:tc>
                <w:tcPr>
                  <w:tcW w:w="2292" w:type="dxa"/>
                  <w:tcBorders>
                    <w:top w:val="single" w:color="auto" w:sz="2" w:space="0"/>
                    <w:left w:val="single" w:color="auto" w:sz="4" w:space="0"/>
                    <w:bottom w:val="single" w:color="auto" w:sz="2" w:space="0"/>
                    <w:right w:val="single" w:color="auto" w:sz="2" w:space="0"/>
                  </w:tcBorders>
                  <w:noWrap w:val="0"/>
                  <w:tcMar>
                    <w:left w:w="28" w:type="dxa"/>
                    <w:right w:w="28" w:type="dxa"/>
                  </w:tcMar>
                  <w:vAlign w:val="center"/>
                </w:tcPr>
                <w:p>
                  <w:pPr>
                    <w:snapToGrid w:val="0"/>
                    <w:jc w:val="center"/>
                    <w:rPr>
                      <w:rFonts w:hint="default" w:eastAsia="宋体"/>
                      <w:color w:val="000000" w:themeColor="text1"/>
                      <w:szCs w:val="21"/>
                      <w:lang w:val="en-US" w:eastAsia="zh-CN"/>
                      <w14:textFill>
                        <w14:solidFill>
                          <w14:schemeClr w14:val="tx1"/>
                        </w14:solidFill>
                      </w14:textFill>
                    </w:rPr>
                  </w:pPr>
                  <w:r>
                    <w:rPr>
                      <w:rFonts w:hint="eastAsia" w:eastAsia="宋体"/>
                      <w:color w:val="000000" w:themeColor="text1"/>
                      <w:szCs w:val="21"/>
                      <w:lang w:val="en-US" w:eastAsia="zh-CN"/>
                      <w14:textFill>
                        <w14:solidFill>
                          <w14:schemeClr w14:val="tx1"/>
                        </w14:solidFill>
                      </w14:textFill>
                    </w:rPr>
                    <w:t>0.159</w:t>
                  </w:r>
                </w:p>
              </w:tc>
              <w:tc>
                <w:tcPr>
                  <w:tcW w:w="1972" w:type="dxa"/>
                  <w:tcBorders>
                    <w:top w:val="single" w:color="auto" w:sz="2" w:space="0"/>
                    <w:left w:val="single" w:color="auto" w:sz="4" w:space="0"/>
                    <w:bottom w:val="single" w:color="auto" w:sz="2" w:space="0"/>
                    <w:right w:val="single" w:color="auto" w:sz="2" w:space="0"/>
                  </w:tcBorders>
                  <w:noWrap w:val="0"/>
                  <w:tcMar>
                    <w:left w:w="28" w:type="dxa"/>
                    <w:right w:w="28" w:type="dxa"/>
                  </w:tcMar>
                  <w:vAlign w:val="center"/>
                </w:tcPr>
                <w:p>
                  <w:pPr>
                    <w:snapToGrid w:val="0"/>
                    <w:jc w:val="center"/>
                    <w:rPr>
                      <w:rFonts w:hint="default" w:eastAsia="宋体"/>
                      <w:color w:val="000000" w:themeColor="text1"/>
                      <w:szCs w:val="21"/>
                      <w:lang w:val="en-US" w:eastAsia="zh-CN"/>
                      <w14:textFill>
                        <w14:solidFill>
                          <w14:schemeClr w14:val="tx1"/>
                        </w14:solidFill>
                      </w14:textFill>
                    </w:rPr>
                  </w:pPr>
                  <w:r>
                    <w:rPr>
                      <w:rFonts w:hint="eastAsia" w:eastAsia="宋体"/>
                      <w:color w:val="000000" w:themeColor="text1"/>
                      <w:szCs w:val="21"/>
                      <w:lang w:val="en-US" w:eastAsia="zh-CN"/>
                      <w14:textFill>
                        <w14:solidFill>
                          <w14:schemeClr w14:val="tx1"/>
                        </w14:solidFill>
                      </w14:textFill>
                    </w:rPr>
                    <w:t>0.018</w:t>
                  </w:r>
                </w:p>
              </w:tc>
            </w:tr>
          </w:tbl>
          <w:p>
            <w:pPr>
              <w:keepNext w:val="0"/>
              <w:keepLines w:val="0"/>
              <w:pageBreakBefore w:val="0"/>
              <w:widowControl w:val="0"/>
              <w:kinsoku/>
              <w:wordWrap/>
              <w:overflowPunct/>
              <w:topLinePunct w:val="0"/>
              <w:autoSpaceDE/>
              <w:autoSpaceDN/>
              <w:bidi w:val="0"/>
              <w:adjustRightInd w:val="0"/>
              <w:snapToGrid/>
              <w:ind w:firstLine="380" w:firstLineChars="200"/>
              <w:textAlignment w:val="auto"/>
              <w:rPr>
                <w:bCs/>
                <w:color w:val="000000" w:themeColor="text1"/>
                <w:spacing w:val="-10"/>
                <w:szCs w:val="21"/>
                <w14:textFill>
                  <w14:solidFill>
                    <w14:schemeClr w14:val="tx1"/>
                  </w14:solidFill>
                </w14:textFill>
              </w:rPr>
            </w:pPr>
          </w:p>
        </w:tc>
      </w:tr>
    </w:tbl>
    <w:p>
      <w:pPr>
        <w:pStyle w:val="39"/>
        <w:ind w:left="0" w:leftChars="0" w:firstLine="0"/>
        <w:rPr>
          <w:color w:val="000000" w:themeColor="text1"/>
          <w14:textFill>
            <w14:solidFill>
              <w14:schemeClr w14:val="tx1"/>
            </w14:solidFill>
          </w14:textFill>
        </w:rPr>
        <w:sectPr>
          <w:pgSz w:w="16840" w:h="11907" w:orient="landscape"/>
          <w:pgMar w:top="1134" w:right="850" w:bottom="567" w:left="850" w:header="851" w:footer="851" w:gutter="0"/>
          <w:pgBorders>
            <w:top w:val="none" w:sz="0" w:space="0"/>
            <w:left w:val="none" w:sz="0" w:space="0"/>
            <w:bottom w:val="none" w:sz="0" w:space="0"/>
            <w:right w:val="none" w:sz="0" w:space="0"/>
          </w:pgBorders>
          <w:cols w:space="720" w:num="1"/>
          <w:docGrid w:linePitch="312" w:charSpace="0"/>
        </w:sectPr>
      </w:pPr>
    </w:p>
    <w:tbl>
      <w:tblPr>
        <w:tblStyle w:val="40"/>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746"/>
        <w:gridCol w:w="8036"/>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669" w:hRule="atLeast"/>
          <w:jc w:val="center"/>
        </w:trPr>
        <w:tc>
          <w:tcPr>
            <w:tcW w:w="746" w:type="dxa"/>
            <w:noWrap w:val="0"/>
            <w:tcMar>
              <w:left w:w="28" w:type="dxa"/>
              <w:right w:w="28" w:type="dxa"/>
            </w:tcMar>
            <w:vAlign w:val="center"/>
          </w:tcPr>
          <w:p>
            <w:pPr>
              <w:adjustRightInd w:val="0"/>
              <w:snapToGrid w:val="0"/>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运营</w:t>
            </w:r>
          </w:p>
          <w:p>
            <w:pPr>
              <w:adjustRightInd w:val="0"/>
              <w:snapToGrid w:val="0"/>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期环</w:t>
            </w:r>
          </w:p>
          <w:p>
            <w:pPr>
              <w:adjustRightInd w:val="0"/>
              <w:snapToGrid w:val="0"/>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境影</w:t>
            </w:r>
          </w:p>
          <w:p>
            <w:pPr>
              <w:adjustRightInd w:val="0"/>
              <w:snapToGrid w:val="0"/>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响和</w:t>
            </w:r>
          </w:p>
          <w:p>
            <w:pPr>
              <w:adjustRightInd w:val="0"/>
              <w:snapToGrid w:val="0"/>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保护</w:t>
            </w:r>
          </w:p>
          <w:p>
            <w:pPr>
              <w:adjustRightInd w:val="0"/>
              <w:snapToGrid w:val="0"/>
              <w:jc w:val="center"/>
              <w:rPr>
                <w:bCs/>
                <w:color w:val="000000" w:themeColor="text1"/>
                <w:szCs w:val="21"/>
                <w14:textFill>
                  <w14:solidFill>
                    <w14:schemeClr w14:val="tx1"/>
                  </w14:solidFill>
                </w14:textFill>
              </w:rPr>
            </w:pPr>
            <w:r>
              <w:rPr>
                <w:bCs/>
                <w:color w:val="000000" w:themeColor="text1"/>
                <w:sz w:val="24"/>
                <w14:textFill>
                  <w14:solidFill>
                    <w14:schemeClr w14:val="tx1"/>
                  </w14:solidFill>
                </w14:textFill>
              </w:rPr>
              <w:t>措施</w:t>
            </w:r>
          </w:p>
        </w:tc>
        <w:tc>
          <w:tcPr>
            <w:tcW w:w="8036" w:type="dxa"/>
            <w:noWrap w:val="0"/>
            <w:vAlign w:val="center"/>
          </w:tcPr>
          <w:p>
            <w:pPr>
              <w:adjustRightInd w:val="0"/>
              <w:snapToGrid w:val="0"/>
              <w:spacing w:line="360" w:lineRule="auto"/>
              <w:outlineLvl w:val="1"/>
              <w:rPr>
                <w:rFonts w:hint="eastAsia"/>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4.2.3防治措施可行性及达标分析</w:t>
            </w:r>
          </w:p>
          <w:p>
            <w:pPr>
              <w:numPr>
                <w:ilvl w:val="0"/>
                <w:numId w:val="0"/>
              </w:numPr>
              <w:spacing w:line="360" w:lineRule="auto"/>
              <w:ind w:firstLine="482" w:firstLineChars="200"/>
              <w:rPr>
                <w:rFonts w:hint="eastAsia" w:eastAsia="宋体"/>
                <w:b/>
                <w:bCs/>
                <w:color w:val="000000" w:themeColor="text1"/>
                <w:kern w:val="2"/>
                <w:sz w:val="24"/>
                <w:szCs w:val="24"/>
                <w:lang w:eastAsia="zh-CN"/>
                <w14:textFill>
                  <w14:solidFill>
                    <w14:schemeClr w14:val="tx1"/>
                  </w14:solidFill>
                </w14:textFill>
              </w:rPr>
            </w:pPr>
            <w:bookmarkStart w:id="61" w:name="OLE_LINK10"/>
            <w:r>
              <w:rPr>
                <w:rFonts w:hint="eastAsia"/>
                <w:b/>
                <w:bCs/>
                <w:color w:val="000000" w:themeColor="text1"/>
                <w:kern w:val="2"/>
                <w:sz w:val="24"/>
                <w:szCs w:val="24"/>
                <w:lang w:eastAsia="zh-CN"/>
                <w14:textFill>
                  <w14:solidFill>
                    <w14:schemeClr w14:val="tx1"/>
                  </w14:solidFill>
                </w14:textFill>
              </w:rPr>
              <w:t>（</w:t>
            </w:r>
            <w:r>
              <w:rPr>
                <w:rFonts w:hint="eastAsia"/>
                <w:b/>
                <w:bCs/>
                <w:color w:val="000000" w:themeColor="text1"/>
                <w:kern w:val="2"/>
                <w:sz w:val="24"/>
                <w:szCs w:val="24"/>
                <w:lang w:val="en-US" w:eastAsia="zh-CN"/>
                <w14:textFill>
                  <w14:solidFill>
                    <w14:schemeClr w14:val="tx1"/>
                  </w14:solidFill>
                </w14:textFill>
              </w:rPr>
              <w:t>1</w:t>
            </w:r>
            <w:r>
              <w:rPr>
                <w:rFonts w:hint="eastAsia"/>
                <w:b/>
                <w:bCs/>
                <w:color w:val="000000" w:themeColor="text1"/>
                <w:kern w:val="2"/>
                <w:sz w:val="24"/>
                <w:szCs w:val="24"/>
                <w:lang w:eastAsia="zh-CN"/>
                <w14:textFill>
                  <w14:solidFill>
                    <w14:schemeClr w14:val="tx1"/>
                  </w14:solidFill>
                </w14:textFill>
              </w:rPr>
              <w:t>）有组织废气</w:t>
            </w:r>
          </w:p>
          <w:p>
            <w:pPr>
              <w:numPr>
                <w:ilvl w:val="0"/>
                <w:numId w:val="0"/>
              </w:numPr>
              <w:spacing w:line="360" w:lineRule="auto"/>
              <w:ind w:firstLine="480" w:firstLineChars="200"/>
              <w:rPr>
                <w:rFonts w:hint="eastAsia"/>
                <w:b/>
                <w:color w:val="000000" w:themeColor="text1"/>
                <w:kern w:val="0"/>
                <w:sz w:val="24"/>
                <w14:textFill>
                  <w14:solidFill>
                    <w14:schemeClr w14:val="tx1"/>
                  </w14:solidFill>
                </w14:textFill>
              </w:rPr>
            </w:pPr>
            <w:r>
              <w:rPr>
                <w:rFonts w:hint="eastAsia"/>
                <w:color w:val="000000" w:themeColor="text1"/>
                <w:kern w:val="2"/>
                <w:sz w:val="24"/>
                <w:szCs w:val="24"/>
                <w14:textFill>
                  <w14:solidFill>
                    <w14:schemeClr w14:val="tx1"/>
                  </w14:solidFill>
                </w14:textFill>
              </w:rPr>
              <w:t>根据《排污许可证申请与核发技术规范 水处理（试行）》（HJ897-2018）</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推荐技术的防治可行性技术有“生物过滤、化学洗涤、活性炭吸附”。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bCs/>
                <w:color w:val="000000" w:themeColor="text1"/>
                <w:kern w:val="0"/>
                <w:sz w:val="24"/>
                <w:szCs w:val="24"/>
                <w:lang w:val="en-US" w:eastAsia="zh-CN" w:bidi="ar-SA"/>
                <w14:textFill>
                  <w14:solidFill>
                    <w14:schemeClr w14:val="tx1"/>
                  </w14:solidFill>
                </w14:textFill>
              </w:rPr>
            </w:pPr>
            <w:r>
              <w:rPr>
                <w:rFonts w:hint="eastAsia" w:ascii="Times New Roman" w:hAnsi="Times New Roman" w:eastAsia="宋体" w:cs="Times New Roman"/>
                <w:bCs/>
                <w:color w:val="000000" w:themeColor="text1"/>
                <w:kern w:val="0"/>
                <w:sz w:val="24"/>
                <w:szCs w:val="24"/>
                <w:lang w:val="en-US" w:eastAsia="zh-CN" w:bidi="ar-SA"/>
                <w14:textFill>
                  <w14:solidFill>
                    <w14:schemeClr w14:val="tx1"/>
                  </w14:solidFill>
                </w14:textFill>
              </w:rPr>
              <w:t>本项目</w:t>
            </w:r>
            <w:r>
              <w:rPr>
                <w:rFonts w:hint="eastAsia" w:cs="Times New Roman"/>
                <w:bCs/>
                <w:color w:val="000000" w:themeColor="text1"/>
                <w:kern w:val="0"/>
                <w:sz w:val="24"/>
                <w:szCs w:val="24"/>
                <w:lang w:val="en-US" w:eastAsia="zh-CN" w:bidi="ar-SA"/>
                <w14:textFill>
                  <w14:solidFill>
                    <w14:schemeClr w14:val="tx1"/>
                  </w14:solidFill>
                </w14:textFill>
              </w:rPr>
              <w:t>新增大气污染治理</w:t>
            </w:r>
            <w:r>
              <w:rPr>
                <w:rFonts w:hint="eastAsia" w:ascii="Times New Roman" w:hAnsi="Times New Roman" w:eastAsia="宋体" w:cs="Times New Roman"/>
                <w:bCs/>
                <w:color w:val="000000" w:themeColor="text1"/>
                <w:kern w:val="0"/>
                <w:sz w:val="24"/>
                <w:szCs w:val="24"/>
                <w:lang w:val="en-US" w:eastAsia="zh-CN" w:bidi="ar-SA"/>
                <w14:textFill>
                  <w14:solidFill>
                    <w14:schemeClr w14:val="tx1"/>
                  </w14:solidFill>
                </w14:textFill>
              </w:rPr>
              <w:t>措施为：</w:t>
            </w:r>
            <w:r>
              <w:rPr>
                <w:rFonts w:hint="eastAsia"/>
                <w:color w:val="000000" w:themeColor="text1"/>
                <w:sz w:val="24"/>
                <w:highlight w:val="none"/>
                <w14:textFill>
                  <w14:solidFill>
                    <w14:schemeClr w14:val="tx1"/>
                  </w14:solidFill>
                </w14:textFill>
              </w:rPr>
              <w:t>本项目</w:t>
            </w:r>
            <w:r>
              <w:rPr>
                <w:rFonts w:hint="eastAsia"/>
                <w:color w:val="000000" w:themeColor="text1"/>
                <w:sz w:val="24"/>
                <w:highlight w:val="none"/>
                <w:lang w:eastAsia="zh-CN"/>
                <w14:textFill>
                  <w14:solidFill>
                    <w14:schemeClr w14:val="tx1"/>
                  </w14:solidFill>
                </w14:textFill>
              </w:rPr>
              <w:t>恶臭废气采用</w:t>
            </w:r>
            <w:r>
              <w:rPr>
                <w:rFonts w:hint="eastAsia"/>
                <w:color w:val="000000" w:themeColor="text1"/>
                <w:sz w:val="24"/>
                <w:highlight w:val="none"/>
                <w14:textFill>
                  <w14:solidFill>
                    <w14:schemeClr w14:val="tx1"/>
                  </w14:solidFill>
                </w14:textFill>
              </w:rPr>
              <w:t>的技术方法为</w:t>
            </w:r>
            <w:r>
              <w:rPr>
                <w:rFonts w:hint="eastAsia"/>
                <w:color w:val="000000" w:themeColor="text1"/>
                <w:sz w:val="24"/>
                <w:szCs w:val="24"/>
                <w:highlight w:val="none"/>
                <w:lang w:val="en-US" w:eastAsia="zh-CN"/>
                <w14:textFill>
                  <w14:solidFill>
                    <w14:schemeClr w14:val="tx1"/>
                  </w14:solidFill>
                </w14:textFill>
              </w:rPr>
              <w:t>拟</w:t>
            </w:r>
            <w:r>
              <w:rPr>
                <w:rFonts w:hint="eastAsia" w:ascii="Times New Roman" w:hAnsi="Times New Roman" w:eastAsia="宋体"/>
                <w:color w:val="000000" w:themeColor="text1"/>
                <w:sz w:val="24"/>
                <w:szCs w:val="24"/>
                <w:highlight w:val="none"/>
                <w14:textFill>
                  <w14:solidFill>
                    <w14:schemeClr w14:val="tx1"/>
                  </w14:solidFill>
                </w14:textFill>
              </w:rPr>
              <w:t>预处理区（包括粗格栅及进水泵房、细格栅及沉砂池）、二级</w:t>
            </w:r>
            <w:r>
              <w:rPr>
                <w:rFonts w:hint="eastAsia"/>
                <w:color w:val="000000" w:themeColor="text1"/>
                <w:sz w:val="24"/>
                <w:szCs w:val="24"/>
                <w:highlight w:val="none"/>
                <w:lang w:eastAsia="zh-CN"/>
                <w14:textFill>
                  <w14:solidFill>
                    <w14:schemeClr w14:val="tx1"/>
                  </w14:solidFill>
                </w14:textFill>
              </w:rPr>
              <w:t>处理</w:t>
            </w:r>
            <w:r>
              <w:rPr>
                <w:rFonts w:hint="eastAsia" w:ascii="Times New Roman" w:hAnsi="Times New Roman" w:eastAsia="宋体"/>
                <w:color w:val="000000" w:themeColor="text1"/>
                <w:sz w:val="24"/>
                <w:szCs w:val="24"/>
                <w:highlight w:val="none"/>
                <w14:textFill>
                  <w14:solidFill>
                    <w14:schemeClr w14:val="tx1"/>
                  </w14:solidFill>
                </w14:textFill>
              </w:rPr>
              <w:t>区（</w:t>
            </w:r>
            <w:r>
              <w:rPr>
                <w:rFonts w:hint="eastAsia" w:ascii="宋体" w:hAnsi="宋体"/>
                <w:b w:val="0"/>
                <w:bCs/>
                <w:color w:val="000000" w:themeColor="text1"/>
                <w:sz w:val="24"/>
                <w:szCs w:val="24"/>
                <w:highlight w:val="none"/>
                <w14:textFill>
                  <w14:solidFill>
                    <w14:schemeClr w14:val="tx1"/>
                  </w14:solidFill>
                </w14:textFill>
              </w:rPr>
              <w:t>改良型氧化沟</w:t>
            </w:r>
            <w:r>
              <w:rPr>
                <w:rFonts w:hint="eastAsia" w:ascii="Times New Roman" w:hAnsi="Times New Roman" w:eastAsia="宋体"/>
                <w:color w:val="000000" w:themeColor="text1"/>
                <w:sz w:val="24"/>
                <w:szCs w:val="24"/>
                <w:highlight w:val="none"/>
                <w14:textFill>
                  <w14:solidFill>
                    <w14:schemeClr w14:val="tx1"/>
                  </w14:solidFill>
                </w14:textFill>
              </w:rPr>
              <w:t>）及污泥处理区（包括储泥池污泥深度脱水车间）全部加盖/密封，通过风机将产生的恶臭气体进行收集，采用</w:t>
            </w: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1套</w:t>
            </w:r>
            <w:r>
              <w:rPr>
                <w:rFonts w:hint="eastAsia" w:ascii="Times New Roman" w:hAnsi="Times New Roman" w:eastAsia="宋体"/>
                <w:color w:val="000000" w:themeColor="text1"/>
                <w:sz w:val="24"/>
                <w:szCs w:val="24"/>
                <w:highlight w:val="none"/>
                <w14:textFill>
                  <w14:solidFill>
                    <w14:schemeClr w14:val="tx1"/>
                  </w14:solidFill>
                </w14:textFill>
              </w:rPr>
              <w:t>“</w:t>
            </w:r>
            <w:r>
              <w:rPr>
                <w:rFonts w:hint="eastAsia"/>
                <w:color w:val="000000" w:themeColor="text1"/>
                <w:sz w:val="24"/>
                <w:szCs w:val="24"/>
                <w:highlight w:val="none"/>
                <w:lang w:val="en-US" w:eastAsia="zh-CN"/>
                <w14:textFill>
                  <w14:solidFill>
                    <w14:schemeClr w14:val="tx1"/>
                  </w14:solidFill>
                </w14:textFill>
              </w:rPr>
              <w:t>生物</w:t>
            </w: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除臭装置</w:t>
            </w:r>
            <w:r>
              <w:rPr>
                <w:rFonts w:hint="eastAsia" w:ascii="Times New Roman" w:hAnsi="Times New Roman" w:eastAsia="宋体"/>
                <w:color w:val="000000" w:themeColor="text1"/>
                <w:sz w:val="24"/>
                <w:szCs w:val="24"/>
                <w:highlight w:val="none"/>
                <w14:textFill>
                  <w14:solidFill>
                    <w14:schemeClr w14:val="tx1"/>
                  </w14:solidFill>
                </w14:textFill>
              </w:rPr>
              <w:t>”工艺处理后</w:t>
            </w:r>
            <w:r>
              <w:rPr>
                <w:rFonts w:hint="eastAsia" w:ascii="Times New Roman" w:hAnsi="Times New Roman" w:eastAsia="宋体"/>
                <w:color w:val="000000" w:themeColor="text1"/>
                <w:sz w:val="24"/>
                <w:szCs w:val="24"/>
                <w:highlight w:val="none"/>
                <w:lang w:eastAsia="zh-CN"/>
                <w14:textFill>
                  <w14:solidFill>
                    <w14:schemeClr w14:val="tx1"/>
                  </w14:solidFill>
                </w14:textFill>
              </w:rPr>
              <w:t>，</w:t>
            </w:r>
            <w:r>
              <w:rPr>
                <w:rFonts w:hint="eastAsia" w:ascii="Times New Roman" w:hAnsi="Times New Roman" w:eastAsia="宋体"/>
                <w:color w:val="000000" w:themeColor="text1"/>
                <w:sz w:val="24"/>
                <w:szCs w:val="24"/>
                <w:highlight w:val="none"/>
                <w14:textFill>
                  <w14:solidFill>
                    <w14:schemeClr w14:val="tx1"/>
                  </w14:solidFill>
                </w14:textFill>
              </w:rPr>
              <w:t>由15m高排气筒排放</w:t>
            </w: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DA003</w:t>
            </w:r>
            <w:r>
              <w:rPr>
                <w:rFonts w:hint="eastAsia" w:ascii="Times New Roman" w:hAnsi="Times New Roman" w:eastAsia="宋体" w:cs="Times New Roman"/>
                <w:bCs/>
                <w:color w:val="000000" w:themeColor="text1"/>
                <w:kern w:val="0"/>
                <w:sz w:val="24"/>
                <w:szCs w:val="24"/>
                <w:lang w:val="en-US" w:eastAsia="zh-CN" w:bidi="ar-SA"/>
                <w14:textFill>
                  <w14:solidFill>
                    <w14:schemeClr w14:val="tx1"/>
                  </w14:solidFill>
                </w14:textFill>
              </w:rPr>
              <w:t>。</w:t>
            </w:r>
          </w:p>
          <w:p>
            <w:pPr>
              <w:pStyle w:val="2"/>
              <w:ind w:firstLine="480" w:firstLineChars="200"/>
              <w:rPr>
                <w:rFonts w:hint="eastAsia"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项目有组织废气排放采取的污染防治措施均为排污许可证申请与核发</w:t>
            </w:r>
          </w:p>
          <w:p>
            <w:pPr>
              <w:pStyle w:val="2"/>
              <w:rPr>
                <w:rFonts w:hint="eastAsia"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技术规范中推荐措施，为可行污染防治措施</w:t>
            </w:r>
            <w:r>
              <w:rPr>
                <w:rFonts w:hint="eastAsia" w:cs="Times New Roman"/>
                <w:color w:val="000000" w:themeColor="text1"/>
                <w:kern w:val="2"/>
                <w:sz w:val="24"/>
                <w:szCs w:val="24"/>
                <w:highlight w:val="none"/>
                <w:lang w:val="en-US" w:eastAsia="zh-CN" w:bidi="ar-SA"/>
                <w14:textFill>
                  <w14:solidFill>
                    <w14:schemeClr w14:val="tx1"/>
                  </w14:solidFill>
                </w14:textFill>
              </w:rPr>
              <w:t>。</w:t>
            </w:r>
          </w:p>
          <w:bookmarkEnd w:id="61"/>
          <w:p>
            <w:pPr>
              <w:pStyle w:val="164"/>
              <w:spacing w:line="360" w:lineRule="auto"/>
              <w:ind w:left="0" w:leftChars="0" w:firstLine="720" w:firstLineChars="300"/>
              <w:rPr>
                <w:rFonts w:hint="eastAsia"/>
                <w:color w:val="000000" w:themeColor="text1"/>
                <w:sz w:val="24"/>
                <w:highlight w:val="none"/>
                <w:lang w:eastAsia="zh-CN"/>
                <w14:textFill>
                  <w14:solidFill>
                    <w14:schemeClr w14:val="tx1"/>
                  </w14:solidFill>
                </w14:textFill>
              </w:rPr>
            </w:pPr>
            <w:r>
              <w:rPr>
                <w:rFonts w:hint="eastAsia" w:ascii="Times New Roman" w:hAnsi="Times New Roman" w:eastAsia="宋体"/>
                <w:snapToGrid w:val="0"/>
                <w:color w:val="000000" w:themeColor="text1"/>
                <w:sz w:val="24"/>
                <w:szCs w:val="24"/>
                <w14:textFill>
                  <w14:solidFill>
                    <w14:schemeClr w14:val="tx1"/>
                  </w14:solidFill>
                </w14:textFill>
              </w:rPr>
              <w:t>有组织废气处理工艺</w:t>
            </w:r>
            <w:r>
              <w:rPr>
                <w:rFonts w:hint="eastAsia" w:ascii="Times New Roman" w:hAnsi="Times New Roman" w:eastAsia="宋体"/>
                <w:snapToGrid w:val="0"/>
                <w:color w:val="000000" w:themeColor="text1"/>
                <w:sz w:val="24"/>
                <w:szCs w:val="24"/>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center"/>
              <w:textAlignment w:val="auto"/>
              <w:rPr>
                <w:rFonts w:hint="eastAsia"/>
                <w:color w:val="000000" w:themeColor="text1"/>
                <w:sz w:val="24"/>
                <w:highlight w:val="none"/>
                <w:lang w:eastAsia="zh-CN"/>
                <w14:textFill>
                  <w14:solidFill>
                    <w14:schemeClr w14:val="tx1"/>
                  </w14:solidFill>
                </w14:textFill>
              </w:rPr>
            </w:pPr>
            <w:r>
              <w:rPr>
                <w:rFonts w:hint="eastAsia"/>
                <w:b/>
                <w:bCs/>
                <w:color w:val="000000" w:themeColor="text1"/>
                <w:sz w:val="24"/>
                <w:highlight w:val="none"/>
                <w:lang w:eastAsia="zh-CN"/>
                <w14:textFill>
                  <w14:solidFill>
                    <w14:schemeClr w14:val="tx1"/>
                  </w14:solidFill>
                </w14:textFill>
              </w:rPr>
              <w:t>图4-1  废气处理工艺流程图</w:t>
            </w:r>
            <w:r>
              <w:rPr>
                <w:rFonts w:hint="eastAsia" w:ascii="Times New Roman" w:hAnsi="Times New Roman" w:eastAsia="宋体"/>
                <w:snapToGrid w:val="0"/>
                <w:color w:val="000000" w:themeColor="text1"/>
                <w:szCs w:val="24"/>
                <w14:textFill>
                  <w14:solidFill>
                    <w14:schemeClr w14:val="tx1"/>
                  </w14:solidFill>
                </w14:textFill>
              </w:rPr>
              <mc:AlternateContent>
                <mc:Choice Requires="wpc">
                  <w:drawing>
                    <wp:anchor distT="0" distB="0" distL="114300" distR="114300" simplePos="0" relativeHeight="251674624" behindDoc="0" locked="0" layoutInCell="1" allowOverlap="1">
                      <wp:simplePos x="0" y="0"/>
                      <wp:positionH relativeFrom="column">
                        <wp:posOffset>4445</wp:posOffset>
                      </wp:positionH>
                      <wp:positionV relativeFrom="paragraph">
                        <wp:posOffset>47625</wp:posOffset>
                      </wp:positionV>
                      <wp:extent cx="4963160" cy="2853055"/>
                      <wp:effectExtent l="0" t="0" r="0" b="3810"/>
                      <wp:wrapSquare wrapText="bothSides"/>
                      <wp:docPr id="129" name="画布 129"/>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82" name="流程图: 过程 82"/>
                              <wps:cNvSpPr/>
                              <wps:spPr>
                                <a:xfrm>
                                  <a:off x="1721485" y="337820"/>
                                  <a:ext cx="1068070" cy="356235"/>
                                </a:xfrm>
                                <a:prstGeom prst="flowChartProcess">
                                  <a:avLst/>
                                </a:prstGeom>
                                <a:solidFill>
                                  <a:schemeClr val="accent1">
                                    <a:lumMod val="20000"/>
                                    <a:lumOff val="80000"/>
                                  </a:schemeClr>
                                </a:solidFill>
                                <a:ln w="3175" cap="flat" cmpd="sng">
                                  <a:solidFill>
                                    <a:srgbClr val="000000"/>
                                  </a:solidFill>
                                  <a:prstDash val="solid"/>
                                  <a:miter/>
                                  <a:headEnd type="none" w="med" len="med"/>
                                  <a:tailEnd type="none" w="med" len="med"/>
                                </a:ln>
                              </wps:spPr>
                              <wps:txbx>
                                <w:txbxContent>
                                  <w:p>
                                    <w:pPr>
                                      <w:jc w:val="center"/>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lang w:eastAsia="zh-CN"/>
                                      </w:rPr>
                                      <w:t>离子除臭装置</w:t>
                                    </w:r>
                                  </w:p>
                                </w:txbxContent>
                              </wps:txbx>
                              <wps:bodyPr upright="1"/>
                            </wps:wsp>
                            <wps:wsp>
                              <wps:cNvPr id="84" name="流程图: 过程 84"/>
                              <wps:cNvSpPr/>
                              <wps:spPr>
                                <a:xfrm>
                                  <a:off x="3110865" y="358073"/>
                                  <a:ext cx="463550" cy="296270"/>
                                </a:xfrm>
                                <a:prstGeom prst="flowChartProcess">
                                  <a:avLst/>
                                </a:prstGeom>
                                <a:solidFill>
                                  <a:schemeClr val="accent1">
                                    <a:lumMod val="20000"/>
                                    <a:lumOff val="80000"/>
                                  </a:schemeClr>
                                </a:solidFill>
                                <a:ln w="3175" cap="flat" cmpd="sng">
                                  <a:solidFill>
                                    <a:srgbClr val="000000"/>
                                  </a:solidFill>
                                  <a:prstDash val="solid"/>
                                  <a:miter/>
                                  <a:headEnd type="none" w="med" len="med"/>
                                  <a:tailEnd type="none" w="med" len="med"/>
                                </a:ln>
                              </wps:spPr>
                              <wps:txbx>
                                <w:txbxContent>
                                  <w:p>
                                    <w:pPr>
                                      <w:jc w:val="center"/>
                                      <w:rPr>
                                        <w:sz w:val="21"/>
                                        <w:szCs w:val="21"/>
                                      </w:rPr>
                                    </w:pPr>
                                    <w:r>
                                      <w:rPr>
                                        <w:rFonts w:hint="eastAsia"/>
                                        <w:sz w:val="21"/>
                                        <w:szCs w:val="21"/>
                                      </w:rPr>
                                      <w:t>风机</w:t>
                                    </w:r>
                                  </w:p>
                                </w:txbxContent>
                              </wps:txbx>
                              <wps:bodyPr upright="1"/>
                            </wps:wsp>
                            <wps:wsp>
                              <wps:cNvPr id="100" name="流程图: 过程 100"/>
                              <wps:cNvSpPr/>
                              <wps:spPr>
                                <a:xfrm>
                                  <a:off x="3858260" y="252095"/>
                                  <a:ext cx="1104900" cy="579120"/>
                                </a:xfrm>
                                <a:prstGeom prst="flowChartProcess">
                                  <a:avLst/>
                                </a:prstGeom>
                                <a:noFill/>
                                <a:ln w="3175">
                                  <a:noFill/>
                                </a:ln>
                              </wps:spPr>
                              <wps:txbx>
                                <w:txbxContent>
                                  <w:p>
                                    <w:pPr>
                                      <w:jc w:val="center"/>
                                      <w:rPr>
                                        <w:rFonts w:hint="eastAsia" w:eastAsia="宋体"/>
                                        <w:sz w:val="21"/>
                                        <w:szCs w:val="21"/>
                                        <w:lang w:eastAsia="zh-CN"/>
                                      </w:rPr>
                                    </w:pPr>
                                    <w:r>
                                      <w:rPr>
                                        <w:rFonts w:hint="eastAsia"/>
                                        <w:sz w:val="21"/>
                                        <w:szCs w:val="21"/>
                                      </w:rPr>
                                      <w:t>15m高排气筒达标排放DA00</w:t>
                                    </w:r>
                                    <w:r>
                                      <w:rPr>
                                        <w:rFonts w:hint="eastAsia"/>
                                        <w:sz w:val="21"/>
                                        <w:szCs w:val="21"/>
                                        <w:lang w:val="en-US" w:eastAsia="zh-CN"/>
                                      </w:rPr>
                                      <w:t>1</w:t>
                                    </w:r>
                                  </w:p>
                                </w:txbxContent>
                              </wps:txbx>
                              <wps:bodyPr upright="1"/>
                            </wps:wsp>
                            <wps:wsp>
                              <wps:cNvPr id="101" name="直接箭头连接符 101"/>
                              <wps:cNvCnPr>
                                <a:stCxn id="82" idx="3"/>
                              </wps:cNvCnPr>
                              <wps:spPr>
                                <a:xfrm flipV="1">
                                  <a:off x="2789555" y="505872"/>
                                  <a:ext cx="292735" cy="10160"/>
                                </a:xfrm>
                                <a:prstGeom prst="straightConnector1">
                                  <a:avLst/>
                                </a:prstGeom>
                                <a:ln w="3175" cap="flat" cmpd="sng">
                                  <a:solidFill>
                                    <a:srgbClr val="000000"/>
                                  </a:solidFill>
                                  <a:prstDash val="solid"/>
                                  <a:headEnd type="none" w="med" len="med"/>
                                  <a:tailEnd type="triangle" w="sm" len="med"/>
                                </a:ln>
                              </wps:spPr>
                              <wps:bodyPr/>
                            </wps:wsp>
                            <wps:wsp>
                              <wps:cNvPr id="102" name="直接箭头连接符 102"/>
                              <wps:cNvCnPr/>
                              <wps:spPr>
                                <a:xfrm>
                                  <a:off x="3612515" y="496332"/>
                                  <a:ext cx="217170" cy="1911"/>
                                </a:xfrm>
                                <a:prstGeom prst="straightConnector1">
                                  <a:avLst/>
                                </a:prstGeom>
                                <a:ln w="3175" cap="flat" cmpd="sng">
                                  <a:solidFill>
                                    <a:srgbClr val="000000"/>
                                  </a:solidFill>
                                  <a:prstDash val="solid"/>
                                  <a:headEnd type="none" w="med" len="med"/>
                                  <a:tailEnd type="triangle" w="sm" len="med"/>
                                </a:ln>
                              </wps:spPr>
                              <wps:bodyPr/>
                            </wps:wsp>
                            <wps:wsp>
                              <wps:cNvPr id="105" name="流程图: 过程 105"/>
                              <wps:cNvSpPr/>
                              <wps:spPr>
                                <a:xfrm>
                                  <a:off x="180975" y="361315"/>
                                  <a:ext cx="1193800" cy="279400"/>
                                </a:xfrm>
                                <a:prstGeom prst="flowChartProcess">
                                  <a:avLst/>
                                </a:prstGeom>
                                <a:solidFill>
                                  <a:schemeClr val="accent1">
                                    <a:lumMod val="20000"/>
                                    <a:lumOff val="80000"/>
                                  </a:schemeClr>
                                </a:solidFill>
                                <a:ln w="3175" cap="flat" cmpd="sng">
                                  <a:solidFill>
                                    <a:srgbClr val="000000"/>
                                  </a:solidFill>
                                  <a:prstDash val="solid"/>
                                  <a:miter/>
                                  <a:headEnd type="none" w="med" len="med"/>
                                  <a:tailEnd type="none" w="med" len="med"/>
                                </a:ln>
                              </wps:spPr>
                              <wps:txbx>
                                <w:txbxContent>
                                  <w:p>
                                    <w:pPr>
                                      <w:jc w:val="center"/>
                                      <w:rPr>
                                        <w:rFonts w:hint="eastAsia" w:eastAsia="宋体"/>
                                        <w:szCs w:val="21"/>
                                        <w:lang w:eastAsia="zh-CN"/>
                                      </w:rPr>
                                    </w:pPr>
                                    <w:r>
                                      <w:rPr>
                                        <w:rFonts w:hint="eastAsia" w:eastAsia="宋体"/>
                                        <w:szCs w:val="21"/>
                                        <w:lang w:eastAsia="zh-CN"/>
                                      </w:rPr>
                                      <w:t>恶臭废气</w:t>
                                    </w:r>
                                  </w:p>
                                </w:txbxContent>
                              </wps:txbx>
                              <wps:bodyPr upright="1"/>
                            </wps:wsp>
                            <wps:wsp>
                              <wps:cNvPr id="109" name="直接箭头连接符 109"/>
                              <wps:cNvCnPr/>
                              <wps:spPr>
                                <a:xfrm flipV="1">
                                  <a:off x="1441450" y="509721"/>
                                  <a:ext cx="244475" cy="2540"/>
                                </a:xfrm>
                                <a:prstGeom prst="straightConnector1">
                                  <a:avLst/>
                                </a:prstGeom>
                                <a:ln w="9525" cap="flat" cmpd="sng">
                                  <a:solidFill>
                                    <a:srgbClr val="000000"/>
                                  </a:solidFill>
                                  <a:prstDash val="solid"/>
                                  <a:headEnd type="none" w="med" len="med"/>
                                  <a:tailEnd type="triangle" w="sm" len="med"/>
                                </a:ln>
                              </wps:spPr>
                              <wps:bodyPr/>
                            </wps:wsp>
                            <wps:wsp>
                              <wps:cNvPr id="104" name="流程图: 过程 104"/>
                              <wps:cNvSpPr/>
                              <wps:spPr>
                                <a:xfrm>
                                  <a:off x="3827780" y="1094105"/>
                                  <a:ext cx="1104900" cy="579120"/>
                                </a:xfrm>
                                <a:prstGeom prst="flowChartProcess">
                                  <a:avLst/>
                                </a:prstGeom>
                                <a:noFill/>
                                <a:ln w="3175">
                                  <a:noFill/>
                                </a:ln>
                              </wps:spPr>
                              <wps:txbx>
                                <w:txbxContent>
                                  <w:p>
                                    <w:pPr>
                                      <w:jc w:val="center"/>
                                      <w:rPr>
                                        <w:rFonts w:hint="eastAsia" w:eastAsia="宋体"/>
                                        <w:sz w:val="21"/>
                                        <w:szCs w:val="21"/>
                                        <w:lang w:eastAsia="zh-CN"/>
                                      </w:rPr>
                                    </w:pPr>
                                    <w:r>
                                      <w:rPr>
                                        <w:rFonts w:hint="eastAsia"/>
                                        <w:sz w:val="21"/>
                                        <w:szCs w:val="21"/>
                                      </w:rPr>
                                      <w:t>15m高排气筒达标排放DA00</w:t>
                                    </w:r>
                                    <w:r>
                                      <w:rPr>
                                        <w:rFonts w:hint="eastAsia"/>
                                        <w:sz w:val="21"/>
                                        <w:szCs w:val="21"/>
                                        <w:lang w:val="en-US" w:eastAsia="zh-CN"/>
                                      </w:rPr>
                                      <w:t>2</w:t>
                                    </w:r>
                                  </w:p>
                                </w:txbxContent>
                              </wps:txbx>
                              <wps:bodyPr upright="1"/>
                            </wps:wsp>
                            <wps:wsp>
                              <wps:cNvPr id="106" name="流程图: 过程 106"/>
                              <wps:cNvSpPr/>
                              <wps:spPr>
                                <a:xfrm>
                                  <a:off x="3858260" y="1769745"/>
                                  <a:ext cx="1104900" cy="579120"/>
                                </a:xfrm>
                                <a:prstGeom prst="flowChartProcess">
                                  <a:avLst/>
                                </a:prstGeom>
                                <a:noFill/>
                                <a:ln w="3175">
                                  <a:noFill/>
                                </a:ln>
                              </wps:spPr>
                              <wps:txbx>
                                <w:txbxContent>
                                  <w:p>
                                    <w:pPr>
                                      <w:jc w:val="center"/>
                                      <w:rPr>
                                        <w:rFonts w:hint="eastAsia" w:eastAsia="宋体"/>
                                        <w:sz w:val="21"/>
                                        <w:szCs w:val="21"/>
                                        <w:lang w:eastAsia="zh-CN"/>
                                      </w:rPr>
                                    </w:pPr>
                                    <w:r>
                                      <w:rPr>
                                        <w:rFonts w:hint="eastAsia"/>
                                        <w:sz w:val="21"/>
                                        <w:szCs w:val="21"/>
                                      </w:rPr>
                                      <w:t>15m高排气筒达标排放DA00</w:t>
                                    </w:r>
                                    <w:r>
                                      <w:rPr>
                                        <w:rFonts w:hint="eastAsia"/>
                                        <w:sz w:val="21"/>
                                        <w:szCs w:val="21"/>
                                        <w:lang w:val="en-US" w:eastAsia="zh-CN"/>
                                      </w:rPr>
                                      <w:t>3</w:t>
                                    </w:r>
                                  </w:p>
                                </w:txbxContent>
                              </wps:txbx>
                              <wps:bodyPr upright="1"/>
                            </wps:wsp>
                            <wps:wsp>
                              <wps:cNvPr id="107" name="流程图: 过程 107"/>
                              <wps:cNvSpPr/>
                              <wps:spPr>
                                <a:xfrm>
                                  <a:off x="3161030" y="1122680"/>
                                  <a:ext cx="463550" cy="295910"/>
                                </a:xfrm>
                                <a:prstGeom prst="flowChartProcess">
                                  <a:avLst/>
                                </a:prstGeom>
                                <a:solidFill>
                                  <a:schemeClr val="accent1">
                                    <a:lumMod val="20000"/>
                                    <a:lumOff val="80000"/>
                                  </a:schemeClr>
                                </a:solidFill>
                                <a:ln w="3175" cap="flat" cmpd="sng">
                                  <a:solidFill>
                                    <a:srgbClr val="000000"/>
                                  </a:solidFill>
                                  <a:prstDash val="solid"/>
                                  <a:miter/>
                                  <a:headEnd type="none" w="med" len="med"/>
                                  <a:tailEnd type="none" w="med" len="med"/>
                                </a:ln>
                              </wps:spPr>
                              <wps:txbx>
                                <w:txbxContent>
                                  <w:p>
                                    <w:pPr>
                                      <w:jc w:val="center"/>
                                      <w:rPr>
                                        <w:sz w:val="21"/>
                                        <w:szCs w:val="21"/>
                                      </w:rPr>
                                    </w:pPr>
                                    <w:r>
                                      <w:rPr>
                                        <w:rFonts w:hint="eastAsia"/>
                                        <w:sz w:val="21"/>
                                        <w:szCs w:val="21"/>
                                      </w:rPr>
                                      <w:t>风机</w:t>
                                    </w:r>
                                  </w:p>
                                </w:txbxContent>
                              </wps:txbx>
                              <wps:bodyPr upright="1"/>
                            </wps:wsp>
                            <wps:wsp>
                              <wps:cNvPr id="108" name="流程图: 过程 108"/>
                              <wps:cNvSpPr/>
                              <wps:spPr>
                                <a:xfrm>
                                  <a:off x="3132455" y="1865630"/>
                                  <a:ext cx="463550" cy="295910"/>
                                </a:xfrm>
                                <a:prstGeom prst="flowChartProcess">
                                  <a:avLst/>
                                </a:prstGeom>
                                <a:noFill/>
                                <a:ln w="3175" cap="flat" cmpd="sng">
                                  <a:solidFill>
                                    <a:srgbClr val="000000"/>
                                  </a:solidFill>
                                  <a:prstDash val="solid"/>
                                  <a:miter/>
                                  <a:headEnd type="none" w="med" len="med"/>
                                  <a:tailEnd type="none" w="med" len="med"/>
                                </a:ln>
                              </wps:spPr>
                              <wps:txbx>
                                <w:txbxContent>
                                  <w:p>
                                    <w:pPr>
                                      <w:jc w:val="center"/>
                                      <w:rPr>
                                        <w:sz w:val="21"/>
                                        <w:szCs w:val="21"/>
                                      </w:rPr>
                                    </w:pPr>
                                    <w:r>
                                      <w:rPr>
                                        <w:rFonts w:hint="eastAsia"/>
                                        <w:sz w:val="21"/>
                                        <w:szCs w:val="21"/>
                                      </w:rPr>
                                      <w:t>风机</w:t>
                                    </w:r>
                                  </w:p>
                                </w:txbxContent>
                              </wps:txbx>
                              <wps:bodyPr upright="1"/>
                            </wps:wsp>
                            <wps:wsp>
                              <wps:cNvPr id="110" name="流程图: 过程 110"/>
                              <wps:cNvSpPr/>
                              <wps:spPr>
                                <a:xfrm>
                                  <a:off x="1760855" y="1075055"/>
                                  <a:ext cx="1068070" cy="356235"/>
                                </a:xfrm>
                                <a:prstGeom prst="flowChartProcess">
                                  <a:avLst/>
                                </a:prstGeom>
                                <a:solidFill>
                                  <a:schemeClr val="accent1">
                                    <a:lumMod val="20000"/>
                                    <a:lumOff val="80000"/>
                                  </a:schemeClr>
                                </a:solidFill>
                                <a:ln w="3175" cap="flat" cmpd="sng">
                                  <a:solidFill>
                                    <a:srgbClr val="000000"/>
                                  </a:solidFill>
                                  <a:prstDash val="solid"/>
                                  <a:miter/>
                                  <a:headEnd type="none" w="med" len="med"/>
                                  <a:tailEnd type="none" w="med" len="med"/>
                                </a:ln>
                              </wps:spPr>
                              <wps:txbx>
                                <w:txbxContent>
                                  <w:p>
                                    <w:pPr>
                                      <w:jc w:val="center"/>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lang w:eastAsia="zh-CN"/>
                                      </w:rPr>
                                      <w:t>离子除臭装置</w:t>
                                    </w:r>
                                  </w:p>
                                </w:txbxContent>
                              </wps:txbx>
                              <wps:bodyPr upright="1"/>
                            </wps:wsp>
                            <wps:wsp>
                              <wps:cNvPr id="111" name="直接箭头连接符 111"/>
                              <wps:cNvCnPr/>
                              <wps:spPr>
                                <a:xfrm>
                                  <a:off x="3627755" y="1265555"/>
                                  <a:ext cx="217170" cy="1905"/>
                                </a:xfrm>
                                <a:prstGeom prst="straightConnector1">
                                  <a:avLst/>
                                </a:prstGeom>
                                <a:ln w="3175" cap="flat" cmpd="sng">
                                  <a:solidFill>
                                    <a:srgbClr val="000000"/>
                                  </a:solidFill>
                                  <a:prstDash val="solid"/>
                                  <a:headEnd type="none" w="med" len="med"/>
                                  <a:tailEnd type="triangle" w="sm" len="med"/>
                                </a:ln>
                              </wps:spPr>
                              <wps:bodyPr/>
                            </wps:wsp>
                            <wps:wsp>
                              <wps:cNvPr id="112" name="直接箭头连接符 112"/>
                              <wps:cNvCnPr/>
                              <wps:spPr>
                                <a:xfrm>
                                  <a:off x="3608705" y="1998980"/>
                                  <a:ext cx="217170" cy="1905"/>
                                </a:xfrm>
                                <a:prstGeom prst="straightConnector1">
                                  <a:avLst/>
                                </a:prstGeom>
                                <a:ln w="3175" cap="flat" cmpd="sng">
                                  <a:solidFill>
                                    <a:srgbClr val="000000"/>
                                  </a:solidFill>
                                  <a:prstDash val="solid"/>
                                  <a:headEnd type="none" w="med" len="med"/>
                                  <a:tailEnd type="triangle" w="sm" len="med"/>
                                </a:ln>
                              </wps:spPr>
                              <wps:bodyPr/>
                            </wps:wsp>
                            <wps:wsp>
                              <wps:cNvPr id="113" name="直接箭头连接符 113"/>
                              <wps:cNvCnPr>
                                <a:stCxn id="110" idx="3"/>
                              </wps:cNvCnPr>
                              <wps:spPr>
                                <a:xfrm>
                                  <a:off x="2828925" y="1253490"/>
                                  <a:ext cx="273685" cy="7620"/>
                                </a:xfrm>
                                <a:prstGeom prst="straightConnector1">
                                  <a:avLst/>
                                </a:prstGeom>
                                <a:ln w="3175" cap="flat" cmpd="sng">
                                  <a:solidFill>
                                    <a:srgbClr val="000000"/>
                                  </a:solidFill>
                                  <a:prstDash val="solid"/>
                                  <a:headEnd type="none" w="med" len="med"/>
                                  <a:tailEnd type="triangle" w="sm" len="med"/>
                                </a:ln>
                              </wps:spPr>
                              <wps:bodyPr/>
                            </wps:wsp>
                            <wps:wsp>
                              <wps:cNvPr id="114" name="直接箭头连接符 114"/>
                              <wps:cNvCnPr/>
                              <wps:spPr>
                                <a:xfrm>
                                  <a:off x="2895600" y="1986280"/>
                                  <a:ext cx="226060" cy="8255"/>
                                </a:xfrm>
                                <a:prstGeom prst="straightConnector1">
                                  <a:avLst/>
                                </a:prstGeom>
                                <a:ln w="3175" cap="flat" cmpd="sng">
                                  <a:solidFill>
                                    <a:srgbClr val="000000"/>
                                  </a:solidFill>
                                  <a:prstDash val="solid"/>
                                  <a:headEnd type="none" w="med" len="med"/>
                                  <a:tailEnd type="triangle" w="sm" len="med"/>
                                </a:ln>
                              </wps:spPr>
                              <wps:bodyPr/>
                            </wps:wsp>
                            <wps:wsp>
                              <wps:cNvPr id="115" name="流程图: 过程 115"/>
                              <wps:cNvSpPr/>
                              <wps:spPr>
                                <a:xfrm>
                                  <a:off x="1751330" y="1846580"/>
                                  <a:ext cx="1068070" cy="356235"/>
                                </a:xfrm>
                                <a:prstGeom prst="flowChartProcess">
                                  <a:avLst/>
                                </a:prstGeom>
                                <a:noFill/>
                                <a:ln w="3175" cap="flat" cmpd="sng">
                                  <a:solidFill>
                                    <a:srgbClr val="000000"/>
                                  </a:solidFill>
                                  <a:prstDash val="solid"/>
                                  <a:miter/>
                                  <a:headEnd type="none" w="med" len="med"/>
                                  <a:tailEnd type="none" w="med" len="med"/>
                                </a:ln>
                              </wps:spPr>
                              <wps:txbx>
                                <w:txbxContent>
                                  <w:p>
                                    <w:pPr>
                                      <w:jc w:val="center"/>
                                      <w:rPr>
                                        <w:rFonts w:hint="eastAsia" w:ascii="Times New Roman" w:hAnsi="Times New Roman" w:eastAsia="宋体" w:cs="Times New Roman"/>
                                        <w:sz w:val="21"/>
                                        <w:szCs w:val="21"/>
                                        <w:lang w:eastAsia="zh-CN"/>
                                      </w:rPr>
                                    </w:pPr>
                                    <w:r>
                                      <w:rPr>
                                        <w:rFonts w:hint="eastAsia" w:cs="Times New Roman"/>
                                        <w:sz w:val="21"/>
                                        <w:szCs w:val="21"/>
                                        <w:lang w:eastAsia="zh-CN"/>
                                      </w:rPr>
                                      <w:t>生物</w:t>
                                    </w:r>
                                    <w:r>
                                      <w:rPr>
                                        <w:rFonts w:hint="eastAsia" w:ascii="Times New Roman" w:hAnsi="Times New Roman" w:eastAsia="宋体" w:cs="Times New Roman"/>
                                        <w:sz w:val="21"/>
                                        <w:szCs w:val="21"/>
                                        <w:lang w:eastAsia="zh-CN"/>
                                      </w:rPr>
                                      <w:t>除臭装置</w:t>
                                    </w:r>
                                  </w:p>
                                </w:txbxContent>
                              </wps:txbx>
                              <wps:bodyPr upright="1"/>
                            </wps:wsp>
                            <wps:wsp>
                              <wps:cNvPr id="116" name="直接箭头连接符 116"/>
                              <wps:cNvCnPr>
                                <a:endCxn id="110" idx="1"/>
                              </wps:cNvCnPr>
                              <wps:spPr>
                                <a:xfrm flipV="1">
                                  <a:off x="1417955" y="1253490"/>
                                  <a:ext cx="342900" cy="2540"/>
                                </a:xfrm>
                                <a:prstGeom prst="straightConnector1">
                                  <a:avLst/>
                                </a:prstGeom>
                                <a:ln w="9525" cap="flat" cmpd="sng">
                                  <a:solidFill>
                                    <a:srgbClr val="000000"/>
                                  </a:solidFill>
                                  <a:prstDash val="solid"/>
                                  <a:headEnd type="none" w="med" len="med"/>
                                  <a:tailEnd type="triangle" w="sm" len="med"/>
                                </a:ln>
                              </wps:spPr>
                              <wps:bodyPr/>
                            </wps:wsp>
                            <wps:wsp>
                              <wps:cNvPr id="117" name="直接箭头连接符 117"/>
                              <wps:cNvCnPr/>
                              <wps:spPr>
                                <a:xfrm>
                                  <a:off x="1494155" y="1998980"/>
                                  <a:ext cx="248920" cy="6350"/>
                                </a:xfrm>
                                <a:prstGeom prst="straightConnector1">
                                  <a:avLst/>
                                </a:prstGeom>
                                <a:ln w="9525" cap="flat" cmpd="sng">
                                  <a:solidFill>
                                    <a:srgbClr val="000000"/>
                                  </a:solidFill>
                                  <a:prstDash val="solid"/>
                                  <a:headEnd type="none" w="med" len="med"/>
                                  <a:tailEnd type="triangle" w="sm" len="med"/>
                                </a:ln>
                              </wps:spPr>
                              <wps:bodyPr/>
                            </wps:wsp>
                            <wps:wsp>
                              <wps:cNvPr id="118" name="流程图: 过程 118"/>
                              <wps:cNvSpPr/>
                              <wps:spPr>
                                <a:xfrm>
                                  <a:off x="217805" y="1113155"/>
                                  <a:ext cx="1193800" cy="279400"/>
                                </a:xfrm>
                                <a:prstGeom prst="flowChartProcess">
                                  <a:avLst/>
                                </a:prstGeom>
                                <a:solidFill>
                                  <a:schemeClr val="accent1">
                                    <a:lumMod val="20000"/>
                                    <a:lumOff val="80000"/>
                                  </a:schemeClr>
                                </a:solidFill>
                                <a:ln w="3175" cap="flat" cmpd="sng">
                                  <a:solidFill>
                                    <a:srgbClr val="000000"/>
                                  </a:solidFill>
                                  <a:prstDash val="solid"/>
                                  <a:miter/>
                                  <a:headEnd type="none" w="med" len="med"/>
                                  <a:tailEnd type="none" w="med" len="med"/>
                                </a:ln>
                              </wps:spPr>
                              <wps:txbx>
                                <w:txbxContent>
                                  <w:p>
                                    <w:pPr>
                                      <w:jc w:val="center"/>
                                      <w:rPr>
                                        <w:rFonts w:hint="eastAsia" w:eastAsia="宋体"/>
                                        <w:szCs w:val="21"/>
                                        <w:lang w:eastAsia="zh-CN"/>
                                      </w:rPr>
                                    </w:pPr>
                                    <w:r>
                                      <w:rPr>
                                        <w:rFonts w:hint="eastAsia" w:eastAsia="宋体"/>
                                        <w:szCs w:val="21"/>
                                        <w:lang w:eastAsia="zh-CN"/>
                                      </w:rPr>
                                      <w:t>恶臭废气</w:t>
                                    </w:r>
                                  </w:p>
                                </w:txbxContent>
                              </wps:txbx>
                              <wps:bodyPr upright="1"/>
                            </wps:wsp>
                            <wps:wsp>
                              <wps:cNvPr id="119" name="流程图: 过程 119"/>
                              <wps:cNvSpPr/>
                              <wps:spPr>
                                <a:xfrm>
                                  <a:off x="255905" y="1846580"/>
                                  <a:ext cx="1193800" cy="279400"/>
                                </a:xfrm>
                                <a:prstGeom prst="flowChartProcess">
                                  <a:avLst/>
                                </a:prstGeom>
                                <a:noFill/>
                                <a:ln w="3175" cap="flat" cmpd="sng">
                                  <a:solidFill>
                                    <a:srgbClr val="000000"/>
                                  </a:solidFill>
                                  <a:prstDash val="solid"/>
                                  <a:miter/>
                                  <a:headEnd type="none" w="med" len="med"/>
                                  <a:tailEnd type="none" w="med" len="med"/>
                                </a:ln>
                              </wps:spPr>
                              <wps:txbx>
                                <w:txbxContent>
                                  <w:p>
                                    <w:pPr>
                                      <w:jc w:val="center"/>
                                      <w:rPr>
                                        <w:rFonts w:hint="eastAsia" w:eastAsia="宋体"/>
                                        <w:szCs w:val="21"/>
                                        <w:lang w:eastAsia="zh-CN"/>
                                      </w:rPr>
                                    </w:pPr>
                                    <w:r>
                                      <w:rPr>
                                        <w:rFonts w:hint="eastAsia" w:eastAsia="宋体"/>
                                        <w:szCs w:val="21"/>
                                        <w:lang w:eastAsia="zh-CN"/>
                                      </w:rPr>
                                      <w:t>恶臭废气</w:t>
                                    </w:r>
                                  </w:p>
                                </w:txbxContent>
                              </wps:txbx>
                              <wps:bodyPr upright="1"/>
                            </wps:wsp>
                            <wps:wsp>
                              <wps:cNvPr id="120" name="文本框 120"/>
                              <wps:cNvSpPr txBox="1"/>
                              <wps:spPr>
                                <a:xfrm>
                                  <a:off x="114300" y="2556510"/>
                                  <a:ext cx="295275" cy="257175"/>
                                </a:xfrm>
                                <a:prstGeom prst="rect">
                                  <a:avLst/>
                                </a:prstGeom>
                                <a:solidFill>
                                  <a:schemeClr val="accent1">
                                    <a:lumMod val="20000"/>
                                    <a:lumOff val="80000"/>
                                  </a:schemeClr>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21" name="文本框 121"/>
                              <wps:cNvSpPr txBox="1"/>
                              <wps:spPr>
                                <a:xfrm>
                                  <a:off x="551180" y="2538730"/>
                                  <a:ext cx="1265555" cy="2857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宋体"/>
                                        <w:lang w:eastAsia="zh-CN"/>
                                      </w:rPr>
                                    </w:pPr>
                                    <w:r>
                                      <w:rPr>
                                        <w:rFonts w:hint="eastAsia"/>
                                        <w:lang w:eastAsia="zh-CN"/>
                                      </w:rPr>
                                      <w:t>现有项目排气筒</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22" name="文本框 122"/>
                              <wps:cNvSpPr txBox="1"/>
                              <wps:spPr>
                                <a:xfrm>
                                  <a:off x="2094230" y="2532380"/>
                                  <a:ext cx="295275" cy="257175"/>
                                </a:xfrm>
                                <a:prstGeom prst="rect">
                                  <a:avLst/>
                                </a:prstGeom>
                                <a:no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23" name="文本框 123"/>
                              <wps:cNvSpPr txBox="1"/>
                              <wps:spPr>
                                <a:xfrm>
                                  <a:off x="2675255" y="2532380"/>
                                  <a:ext cx="1265555" cy="2857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宋体"/>
                                        <w:lang w:eastAsia="zh-CN"/>
                                      </w:rPr>
                                    </w:pPr>
                                    <w:r>
                                      <w:rPr>
                                        <w:rFonts w:hint="eastAsia"/>
                                        <w:lang w:eastAsia="zh-CN"/>
                                      </w:rPr>
                                      <w:t>本次项目排气筒</w:t>
                                    </w:r>
                                  </w:p>
                                </w:txbxContent>
                              </wps:txbx>
                              <wps:bodyPr rot="0" spcFirstLastPara="0" vertOverflow="overflow" horzOverflow="overflow" vert="horz" wrap="square" lIns="91440" tIns="45720" rIns="91440" bIns="45720" numCol="1" spcCol="0" rtlCol="0" fromWordArt="0" anchor="t" anchorCtr="0" forceAA="0" compatLnSpc="1">
                                <a:noAutofit/>
                              </wps:bodyPr>
                            </wps:wsp>
                          </wpc:wpc>
                        </a:graphicData>
                      </a:graphic>
                    </wp:anchor>
                  </w:drawing>
                </mc:Choice>
                <mc:Fallback>
                  <w:pict>
                    <v:group id="_x0000_s1026" o:spid="_x0000_s1026" o:spt="203" style="position:absolute;left:0pt;margin-left:0.35pt;margin-top:3.75pt;height:224.65pt;width:390.8pt;mso-wrap-distance-bottom:0pt;mso-wrap-distance-left:9pt;mso-wrap-distance-right:9pt;mso-wrap-distance-top:0pt;z-index:251674624;mso-width-relative:page;mso-height-relative:page;" coordsize="4963160,2853055" editas="canvas" o:gfxdata="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">
                      <o:lock v:ext="edit" aspectratio="f"/>
                      <v:shape id="_x0000_s1026" o:spid="_x0000_s1026" style="position:absolute;left:0;top:0;height:2853055;width:4963160;" filled="f" stroked="f" coordsize="21600,21600" o:gfxdata="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">
                        <v:fill on="f" focussize="0,0"/>
                        <v:stroke on="f"/>
                        <v:imagedata o:title=""/>
                        <o:lock v:ext="edit" aspectratio="t"/>
                      </v:shape>
                      <v:shape id="_x0000_s1026" o:spid="_x0000_s1026" o:spt="109" type="#_x0000_t109" style="position:absolute;left:1721485;top:337820;height:356235;width:1068070;" fillcolor="#DCE6F2 [660]" filled="t" stroked="t" coordsize="21600,21600" o:gfxdata="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AfL73q2AAAAAYBAAAPAAAAAAAAAAEAIAAAACIA&#10;AABkcnMvZG93bnJldi54bWxQSwECFAAUAAAACACHTuJAlY/oYkICAACGBAAADgAAAAAAAAABACAA&#10;AAAnAQAAZHJzL2Uyb0RvYy54bWxQSwUGAAAAAAYABgBZAQAA2wUAAAAA&#10;">
                        <v:fill on="t" focussize="0,0"/>
                        <v:stroke weight="0.25pt" color="#000000" joinstyle="miter"/>
                        <v:imagedata o:title=""/>
                        <o:lock v:ext="edit" aspectratio="f"/>
                        <v:textbox>
                          <w:txbxContent>
                            <w:p>
                              <w:pPr>
                                <w:jc w:val="center"/>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lang w:eastAsia="zh-CN"/>
                                </w:rPr>
                                <w:t>离子除臭装置</w:t>
                              </w:r>
                            </w:p>
                          </w:txbxContent>
                        </v:textbox>
                      </v:shape>
                      <v:shape id="_x0000_s1026" o:spid="_x0000_s1026" o:spt="109" type="#_x0000_t109" style="position:absolute;left:3110865;top:358073;height:296270;width:463550;" fillcolor="#DCE6F2 [660]" filled="t" stroked="t" coordsize="21600,21600" o:gfxdata="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AfL73q2AAAAAYBAAAPAAAAAAAAAAEAIAAAACIA&#10;AABkcnMvZG93bnJldi54bWxQSwECFAAUAAAACACHTuJAtqhf4UICAACFBAAADgAAAAAAAAABACAA&#10;AAAnAQAAZHJzL2Uyb0RvYy54bWxQSwUGAAAAAAYABgBZAQAA2wUAAAAA&#10;">
                        <v:fill on="t" focussize="0,0"/>
                        <v:stroke weight="0.25pt" color="#000000" joinstyle="miter"/>
                        <v:imagedata o:title=""/>
                        <o:lock v:ext="edit" aspectratio="f"/>
                        <v:textbox>
                          <w:txbxContent>
                            <w:p>
                              <w:pPr>
                                <w:jc w:val="center"/>
                                <w:rPr>
                                  <w:sz w:val="21"/>
                                  <w:szCs w:val="21"/>
                                </w:rPr>
                              </w:pPr>
                              <w:r>
                                <w:rPr>
                                  <w:rFonts w:hint="eastAsia"/>
                                  <w:sz w:val="21"/>
                                  <w:szCs w:val="21"/>
                                </w:rPr>
                                <w:t>风机</w:t>
                              </w:r>
                            </w:p>
                          </w:txbxContent>
                        </v:textbox>
                      </v:shape>
                      <v:shape id="_x0000_s1026" o:spid="_x0000_s1026" o:spt="109" type="#_x0000_t109" style="position:absolute;left:3858260;top:252095;height:579120;width:1104900;" filled="f" stroked="f" coordsize="21600,21600" o:gfxdata="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BI4wVnYAAAABgEAAA8AAAAAAAAAAQAgAAAAIgAA&#10;AGRycy9kb3ducmV2LnhtbFBLAQIUABQAAAAIAIdO4kBnahy9zwEAAHADAAAOAAAAAAAAAAEAIAAA&#10;ACcBAABkcnMvZTJvRG9jLnhtbFBLBQYAAAAABgAGAFkBAABoBQAAAAA=&#10;">
                        <v:fill on="f" focussize="0,0"/>
                        <v:stroke on="f" weight="0.25pt"/>
                        <v:imagedata o:title=""/>
                        <o:lock v:ext="edit" aspectratio="f"/>
                        <v:textbox>
                          <w:txbxContent>
                            <w:p>
                              <w:pPr>
                                <w:jc w:val="center"/>
                                <w:rPr>
                                  <w:rFonts w:hint="eastAsia" w:eastAsia="宋体"/>
                                  <w:sz w:val="21"/>
                                  <w:szCs w:val="21"/>
                                  <w:lang w:eastAsia="zh-CN"/>
                                </w:rPr>
                              </w:pPr>
                              <w:r>
                                <w:rPr>
                                  <w:rFonts w:hint="eastAsia"/>
                                  <w:sz w:val="21"/>
                                  <w:szCs w:val="21"/>
                                </w:rPr>
                                <w:t>15m高排气筒达标排放DA00</w:t>
                              </w:r>
                              <w:r>
                                <w:rPr>
                                  <w:rFonts w:hint="eastAsia"/>
                                  <w:sz w:val="21"/>
                                  <w:szCs w:val="21"/>
                                  <w:lang w:val="en-US" w:eastAsia="zh-CN"/>
                                </w:rPr>
                                <w:t>1</w:t>
                              </w:r>
                            </w:p>
                          </w:txbxContent>
                        </v:textbox>
                      </v:shape>
                      <v:shape id="_x0000_s1026" o:spid="_x0000_s1026" o:spt="32" type="#_x0000_t32" style="position:absolute;left:2789555;top:505872;flip:y;height:10160;width:292735;" filled="f" stroked="t" coordsize="21600,21600" o:gfxdata="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DPTXOX1AAAAAYBAAAPAAAAAAAAAAEAIAAAACIAAABkcnMvZG93bnJldi54bWxQSwECFAAU&#10;AAAACACHTuJAlyr28y4CAAAyBAAADgAAAAAAAAABACAAAAAjAQAAZHJzL2Uyb0RvYy54bWxQSwUG&#10;AAAAAAYABgBZAQAAwwUAAAAA&#10;">
                        <v:fill on="f" focussize="0,0"/>
                        <v:stroke weight="0.25pt" color="#000000" joinstyle="round" endarrow="block" endarrowwidth="narrow"/>
                        <v:imagedata o:title=""/>
                        <o:lock v:ext="edit" aspectratio="f"/>
                      </v:shape>
                      <v:shape id="_x0000_s1026" o:spid="_x0000_s1026" o:spt="32" type="#_x0000_t32" style="position:absolute;left:3612515;top:496332;height:1911;width:217170;" filled="f" stroked="t" coordsize="21600,21600" o:gfxdata="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D/8pv9QAAAAGAQAADwAAAAAA&#10;AAABACAAAAAiAAAAZHJzL2Rvd25yZXYueG1sUEsBAhQAFAAAAAgAh07iQFm315wXAgAAAAQAAA4A&#10;AAAAAAAAAQAgAAAAIwEAAGRycy9lMm9Eb2MueG1sUEsFBgAAAAAGAAYAWQEAAKwFAAAAAA==&#10;">
                        <v:fill on="f" focussize="0,0"/>
                        <v:stroke weight="0.25pt" color="#000000" joinstyle="round" endarrow="block" endarrowwidth="narrow"/>
                        <v:imagedata o:title=""/>
                        <o:lock v:ext="edit" aspectratio="f"/>
                      </v:shape>
                      <v:shape id="_x0000_s1026" o:spid="_x0000_s1026" o:spt="109" type="#_x0000_t109" style="position:absolute;left:180975;top:361315;height:279400;width:1193800;" fillcolor="#DCE6F2 [660]" filled="t" stroked="t" coordsize="21600,21600" o:gfxdata="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B8vverYAAAABgEAAA8AAAAAAAAAAQAgAAAAIgAA&#10;AGRycy9kb3ducmV2LnhtbFBLAQIUABQAAAAIAIdO4kAOjVOjQQIAAIcEAAAOAAAAAAAAAAEAIAAA&#10;ACcBAABkcnMvZTJvRG9jLnhtbFBLBQYAAAAABgAGAFkBAADaBQAAAAA=&#10;">
                        <v:fill on="t" focussize="0,0"/>
                        <v:stroke weight="0.25pt" color="#000000" joinstyle="miter"/>
                        <v:imagedata o:title=""/>
                        <o:lock v:ext="edit" aspectratio="f"/>
                        <v:textbox>
                          <w:txbxContent>
                            <w:p>
                              <w:pPr>
                                <w:jc w:val="center"/>
                                <w:rPr>
                                  <w:rFonts w:hint="eastAsia" w:eastAsia="宋体"/>
                                  <w:szCs w:val="21"/>
                                  <w:lang w:eastAsia="zh-CN"/>
                                </w:rPr>
                              </w:pPr>
                              <w:r>
                                <w:rPr>
                                  <w:rFonts w:hint="eastAsia" w:eastAsia="宋体"/>
                                  <w:szCs w:val="21"/>
                                  <w:lang w:eastAsia="zh-CN"/>
                                </w:rPr>
                                <w:t>恶臭废气</w:t>
                              </w:r>
                            </w:p>
                          </w:txbxContent>
                        </v:textbox>
                      </v:shape>
                      <v:shape id="_x0000_s1026" o:spid="_x0000_s1026" o:spt="32" type="#_x0000_t32" style="position:absolute;left:1441450;top:509721;flip:y;height:2540;width:244475;" filled="f" stroked="t" coordsize="21600,21600" o:gfxdata="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BeyBFG1wAA&#10;AAYBAAAPAAAAAAAAAAEAIAAAACIAAABkcnMvZG93bnJldi54bWxQSwECFAAUAAAACACHTuJAkE3T&#10;wB8CAAAKBAAADgAAAAAAAAABACAAAAAmAQAAZHJzL2Uyb0RvYy54bWxQSwUGAAAAAAYABgBZAQAA&#10;twUAAAAA&#10;">
                        <v:fill on="f" focussize="0,0"/>
                        <v:stroke color="#000000" joinstyle="round" endarrow="block" endarrowwidth="narrow"/>
                        <v:imagedata o:title=""/>
                        <o:lock v:ext="edit" aspectratio="f"/>
                      </v:shape>
                      <v:shape id="_x0000_s1026" o:spid="_x0000_s1026" o:spt="109" type="#_x0000_t109" style="position:absolute;left:3827780;top:1094105;height:579120;width:1104900;" filled="f" stroked="f" coordsize="21600,21600" o:gfxdata="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BI4wVnYAAAABgEAAA8AAAAAAAAAAQAgAAAAIgAA&#10;AGRycy9kb3ducmV2LnhtbFBLAQIUABQAAAAIAIdO4kBw+kSwzwEAAHEDAAAOAAAAAAAAAAEAIAAA&#10;ACcBAABkcnMvZTJvRG9jLnhtbFBLBQYAAAAABgAGAFkBAABoBQAAAAA=&#10;">
                        <v:fill on="f" focussize="0,0"/>
                        <v:stroke on="f" weight="0.25pt"/>
                        <v:imagedata o:title=""/>
                        <o:lock v:ext="edit" aspectratio="f"/>
                        <v:textbox>
                          <w:txbxContent>
                            <w:p>
                              <w:pPr>
                                <w:jc w:val="center"/>
                                <w:rPr>
                                  <w:rFonts w:hint="eastAsia" w:eastAsia="宋体"/>
                                  <w:sz w:val="21"/>
                                  <w:szCs w:val="21"/>
                                  <w:lang w:eastAsia="zh-CN"/>
                                </w:rPr>
                              </w:pPr>
                              <w:r>
                                <w:rPr>
                                  <w:rFonts w:hint="eastAsia"/>
                                  <w:sz w:val="21"/>
                                  <w:szCs w:val="21"/>
                                </w:rPr>
                                <w:t>15m高排气筒达标排放DA00</w:t>
                              </w:r>
                              <w:r>
                                <w:rPr>
                                  <w:rFonts w:hint="eastAsia"/>
                                  <w:sz w:val="21"/>
                                  <w:szCs w:val="21"/>
                                  <w:lang w:val="en-US" w:eastAsia="zh-CN"/>
                                </w:rPr>
                                <w:t>2</w:t>
                              </w:r>
                            </w:p>
                          </w:txbxContent>
                        </v:textbox>
                      </v:shape>
                      <v:shape id="_x0000_s1026" o:spid="_x0000_s1026" o:spt="109" type="#_x0000_t109" style="position:absolute;left:3858260;top:1769745;height:579120;width:1104900;" filled="f" stroked="f" coordsize="21600,21600" o:gfxdata="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EjjBWdgAAAAGAQAADwAAAAAAAAABACAAAAAi&#10;AAAAZHJzL2Rvd25yZXYueG1sUEsBAhQAFAAAAAgAh07iQHUUjHbRAQAAcQMAAA4AAAAAAAAAAQAg&#10;AAAAJwEAAGRycy9lMm9Eb2MueG1sUEsFBgAAAAAGAAYAWQEAAGoFAAAAAA==&#10;">
                        <v:fill on="f" focussize="0,0"/>
                        <v:stroke on="f" weight="0.25pt"/>
                        <v:imagedata o:title=""/>
                        <o:lock v:ext="edit" aspectratio="f"/>
                        <v:textbox>
                          <w:txbxContent>
                            <w:p>
                              <w:pPr>
                                <w:jc w:val="center"/>
                                <w:rPr>
                                  <w:rFonts w:hint="eastAsia" w:eastAsia="宋体"/>
                                  <w:sz w:val="21"/>
                                  <w:szCs w:val="21"/>
                                  <w:lang w:eastAsia="zh-CN"/>
                                </w:rPr>
                              </w:pPr>
                              <w:r>
                                <w:rPr>
                                  <w:rFonts w:hint="eastAsia"/>
                                  <w:sz w:val="21"/>
                                  <w:szCs w:val="21"/>
                                </w:rPr>
                                <w:t>15m高排气筒达标排放DA00</w:t>
                              </w:r>
                              <w:r>
                                <w:rPr>
                                  <w:rFonts w:hint="eastAsia"/>
                                  <w:sz w:val="21"/>
                                  <w:szCs w:val="21"/>
                                  <w:lang w:val="en-US" w:eastAsia="zh-CN"/>
                                </w:rPr>
                                <w:t>3</w:t>
                              </w:r>
                            </w:p>
                          </w:txbxContent>
                        </v:textbox>
                      </v:shape>
                      <v:shape id="_x0000_s1026" o:spid="_x0000_s1026" o:spt="109" type="#_x0000_t109" style="position:absolute;left:3161030;top:1122680;height:295910;width:463550;" fillcolor="#DCE6F2 [660]" filled="t" stroked="t" coordsize="21600,21600" o:gfxdata="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AfL73q2AAAAAYBAAAPAAAAAAAAAAEAIAAAACIA&#10;AABkcnMvZG93bnJldi54bWxQSwECFAAUAAAACACHTuJA6eAJT0ICAACIBAAADgAAAAAAAAABACAA&#10;AAAnAQAAZHJzL2Uyb0RvYy54bWxQSwUGAAAAAAYABgBZAQAA2wUAAAAA&#10;">
                        <v:fill on="t" focussize="0,0"/>
                        <v:stroke weight="0.25pt" color="#000000" joinstyle="miter"/>
                        <v:imagedata o:title=""/>
                        <o:lock v:ext="edit" aspectratio="f"/>
                        <v:textbox>
                          <w:txbxContent>
                            <w:p>
                              <w:pPr>
                                <w:jc w:val="center"/>
                                <w:rPr>
                                  <w:sz w:val="21"/>
                                  <w:szCs w:val="21"/>
                                </w:rPr>
                              </w:pPr>
                              <w:r>
                                <w:rPr>
                                  <w:rFonts w:hint="eastAsia"/>
                                  <w:sz w:val="21"/>
                                  <w:szCs w:val="21"/>
                                </w:rPr>
                                <w:t>风机</w:t>
                              </w:r>
                            </w:p>
                          </w:txbxContent>
                        </v:textbox>
                      </v:shape>
                      <v:shape id="_x0000_s1026" o:spid="_x0000_s1026" o:spt="109" type="#_x0000_t109" style="position:absolute;left:3132455;top:1865630;height:295910;width:463550;" filled="f" stroked="t" coordsize="21600,21600" o:gfxdata="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GX5BB/VAAAA&#10;BgEAAA8AAAAAAAAAAQAgAAAAIgAAAGRycy9kb3ducmV2LnhtbFBLAQIUABQAAAAIAIdO4kC6QeLH&#10;IAIAACYEAAAOAAAAAAAAAAEAIAAAACQBAABkcnMvZTJvRG9jLnhtbFBLBQYAAAAABgAGAFkBAAC2&#10;BQAAAAA=&#10;">
                        <v:fill on="f" focussize="0,0"/>
                        <v:stroke weight="0.25pt" color="#000000" joinstyle="miter"/>
                        <v:imagedata o:title=""/>
                        <o:lock v:ext="edit" aspectratio="f"/>
                        <v:textbox>
                          <w:txbxContent>
                            <w:p>
                              <w:pPr>
                                <w:jc w:val="center"/>
                                <w:rPr>
                                  <w:sz w:val="21"/>
                                  <w:szCs w:val="21"/>
                                </w:rPr>
                              </w:pPr>
                              <w:r>
                                <w:rPr>
                                  <w:rFonts w:hint="eastAsia"/>
                                  <w:sz w:val="21"/>
                                  <w:szCs w:val="21"/>
                                </w:rPr>
                                <w:t>风机</w:t>
                              </w:r>
                            </w:p>
                          </w:txbxContent>
                        </v:textbox>
                      </v:shape>
                      <v:shape id="_x0000_s1026" o:spid="_x0000_s1026" o:spt="109" type="#_x0000_t109" style="position:absolute;left:1760855;top:1075055;height:356235;width:1068070;" fillcolor="#DCE6F2 [660]" filled="t" stroked="t" coordsize="21600,21600" o:gfxdata="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AfL73q2AAAAAYBAAAPAAAAAAAAAAEAIAAAACIA&#10;AABkcnMvZG93bnJldi54bWxQSwECFAAUAAAACACHTuJALEELCEICAACJBAAADgAAAAAAAAABACAA&#10;AAAnAQAAZHJzL2Uyb0RvYy54bWxQSwUGAAAAAAYABgBZAQAA2wUAAAAA&#10;">
                        <v:fill on="t" focussize="0,0"/>
                        <v:stroke weight="0.25pt" color="#000000" joinstyle="miter"/>
                        <v:imagedata o:title=""/>
                        <o:lock v:ext="edit" aspectratio="f"/>
                        <v:textbox>
                          <w:txbxContent>
                            <w:p>
                              <w:pPr>
                                <w:jc w:val="center"/>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lang w:eastAsia="zh-CN"/>
                                </w:rPr>
                                <w:t>离子除臭装置</w:t>
                              </w:r>
                            </w:p>
                          </w:txbxContent>
                        </v:textbox>
                      </v:shape>
                      <v:shape id="_x0000_s1026" o:spid="_x0000_s1026" o:spt="32" type="#_x0000_t32" style="position:absolute;left:3627755;top:1265555;height:1905;width:217170;" filled="f" stroked="t" coordsize="21600,21600" o:gfxdata="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AP/ym/1AAAAAYBAAAPAAAAAAAA&#10;AAEAIAAAACIAAABkcnMvZG93bnJldi54bWxQSwECFAAUAAAACACHTuJAt1HGKhYCAAABBAAADgAA&#10;AAAAAAABACAAAAAjAQAAZHJzL2Uyb0RvYy54bWxQSwUGAAAAAAYABgBZAQAAqwUAAAAA&#10;">
                        <v:fill on="f" focussize="0,0"/>
                        <v:stroke weight="0.25pt" color="#000000" joinstyle="round" endarrow="block" endarrowwidth="narrow"/>
                        <v:imagedata o:title=""/>
                        <o:lock v:ext="edit" aspectratio="f"/>
                      </v:shape>
                      <v:shape id="_x0000_s1026" o:spid="_x0000_s1026" o:spt="32" type="#_x0000_t32" style="position:absolute;left:3608705;top:1998980;height:1905;width:217170;" filled="f" stroked="t" coordsize="21600,21600" o:gfxdata="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D/8pv9QAAAAGAQAADwAAAAAAAAAB&#10;ACAAAAAiAAAAZHJzL2Rvd25yZXYueG1sUEsBAhQAFAAAAAgAh07iQNlUtGQUAgAAAQQAAA4AAAAA&#10;AAAAAQAgAAAAIwEAAGRycy9lMm9Eb2MueG1sUEsFBgAAAAAGAAYAWQEAAKkFAAAAAA==&#10;">
                        <v:fill on="f" focussize="0,0"/>
                        <v:stroke weight="0.25pt" color="#000000" joinstyle="round" endarrow="block" endarrowwidth="narrow"/>
                        <v:imagedata o:title=""/>
                        <o:lock v:ext="edit" aspectratio="f"/>
                      </v:shape>
                      <v:shape id="_x0000_s1026" o:spid="_x0000_s1026" o:spt="32" type="#_x0000_t32" style="position:absolute;left:2828925;top:1253490;height:7620;width:273685;" filled="f" stroked="t" coordsize="21600,21600" o:gfxdata="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D/8p&#10;v9QAAAAGAQAADwAAAAAAAAABACAAAAAiAAAAZHJzL2Rvd25yZXYueG1sUEsBAhQAFAAAAAgAh07i&#10;QHKMnSImAgAAKQQAAA4AAAAAAAAAAQAgAAAAIwEAAGRycy9lMm9Eb2MueG1sUEsFBgAAAAAGAAYA&#10;WQEAALsFAAAAAA==&#10;">
                        <v:fill on="f" focussize="0,0"/>
                        <v:stroke weight="0.25pt" color="#000000" joinstyle="round" endarrow="block" endarrowwidth="narrow"/>
                        <v:imagedata o:title=""/>
                        <o:lock v:ext="edit" aspectratio="f"/>
                      </v:shape>
                      <v:shape id="_x0000_s1026" o:spid="_x0000_s1026" o:spt="32" type="#_x0000_t32" style="position:absolute;left:2895600;top:1986280;height:8255;width:226060;" filled="f" stroked="t" coordsize="21600,21600" o:gfxdata="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A//Kb/UAAAABgEAAA8AAAAAAAAA&#10;AQAgAAAAIgAAAGRycy9kb3ducmV2LnhtbFBLAQIUABQAAAAIAIdO4kByTPzwFQIAAAEEAAAOAAAA&#10;AAAAAAEAIAAAACMBAABkcnMvZTJvRG9jLnhtbFBLBQYAAAAABgAGAFkBAACqBQAAAAA=&#10;">
                        <v:fill on="f" focussize="0,0"/>
                        <v:stroke weight="0.25pt" color="#000000" joinstyle="round" endarrow="block" endarrowwidth="narrow"/>
                        <v:imagedata o:title=""/>
                        <o:lock v:ext="edit" aspectratio="f"/>
                      </v:shape>
                      <v:shape id="_x0000_s1026" o:spid="_x0000_s1026" o:spt="109" type="#_x0000_t109" style="position:absolute;left:1751330;top:1846580;height:356235;width:1068070;" filled="f" stroked="t" coordsize="21600,21600" o:gfxdata="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ZfkEH9UAAAAG&#10;AQAADwAAAAAAAAABACAAAAAiAAAAZHJzL2Rvd25yZXYueG1sUEsBAhQAFAAAAAgAh07iQLwWmpAf&#10;AgAAJwQAAA4AAAAAAAAAAQAgAAAAJAEAAGRycy9lMm9Eb2MueG1sUEsFBgAAAAAGAAYAWQEAALUF&#10;AAAAAA==&#10;">
                        <v:fill on="f" focussize="0,0"/>
                        <v:stroke weight="0.25pt" color="#000000" joinstyle="miter"/>
                        <v:imagedata o:title=""/>
                        <o:lock v:ext="edit" aspectratio="f"/>
                        <v:textbox>
                          <w:txbxContent>
                            <w:p>
                              <w:pPr>
                                <w:jc w:val="center"/>
                                <w:rPr>
                                  <w:rFonts w:hint="eastAsia" w:ascii="Times New Roman" w:hAnsi="Times New Roman" w:eastAsia="宋体" w:cs="Times New Roman"/>
                                  <w:sz w:val="21"/>
                                  <w:szCs w:val="21"/>
                                  <w:lang w:eastAsia="zh-CN"/>
                                </w:rPr>
                              </w:pPr>
                              <w:r>
                                <w:rPr>
                                  <w:rFonts w:hint="eastAsia" w:cs="Times New Roman"/>
                                  <w:sz w:val="21"/>
                                  <w:szCs w:val="21"/>
                                  <w:lang w:eastAsia="zh-CN"/>
                                </w:rPr>
                                <w:t>生物</w:t>
                              </w:r>
                              <w:r>
                                <w:rPr>
                                  <w:rFonts w:hint="eastAsia" w:ascii="Times New Roman" w:hAnsi="Times New Roman" w:eastAsia="宋体" w:cs="Times New Roman"/>
                                  <w:sz w:val="21"/>
                                  <w:szCs w:val="21"/>
                                  <w:lang w:eastAsia="zh-CN"/>
                                </w:rPr>
                                <w:t>除臭装置</w:t>
                              </w:r>
                            </w:p>
                          </w:txbxContent>
                        </v:textbox>
                      </v:shape>
                      <v:shape id="_x0000_s1026" o:spid="_x0000_s1026" o:spt="32" type="#_x0000_t32" style="position:absolute;left:1417955;top:1253490;flip:y;height:2540;width:342900;" filled="f" stroked="t" coordsize="21600,21600" o:gfxdata="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F7IEUbXAAAABgEAAA8AAAAAAAAAAQAgAAAAIgAAAGRycy9kb3ducmV2LnhtbFBLAQIU&#10;ABQAAAAIAIdO4kCz007ULQIAADQEAAAOAAAAAAAAAAEAIAAAACYBAABkcnMvZTJvRG9jLnhtbFBL&#10;BQYAAAAABgAGAFkBAADFBQAAAAA=&#10;">
                        <v:fill on="f" focussize="0,0"/>
                        <v:stroke color="#000000" joinstyle="round" endarrow="block" endarrowwidth="narrow"/>
                        <v:imagedata o:title=""/>
                        <o:lock v:ext="edit" aspectratio="f"/>
                      </v:shape>
                      <v:shape id="_x0000_s1026" o:spid="_x0000_s1026" o:spt="32" type="#_x0000_t32" style="position:absolute;left:1494155;top:1998980;height:6350;width:248920;" filled="f" stroked="t" coordsize="21600,21600" o:gfxdata="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Ab7Wfk1wAAAAYBAAAP&#10;AAAAAAAAAAEAIAAAACIAAABkcnMvZG93bnJldi54bWxQSwECFAAUAAAACACHTuJA7RDXkRkCAAAB&#10;BAAADgAAAAAAAAABACAAAAAmAQAAZHJzL2Uyb0RvYy54bWxQSwUGAAAAAAYABgBZAQAAsQUAAAAA&#10;">
                        <v:fill on="f" focussize="0,0"/>
                        <v:stroke color="#000000" joinstyle="round" endarrow="block" endarrowwidth="narrow"/>
                        <v:imagedata o:title=""/>
                        <o:lock v:ext="edit" aspectratio="f"/>
                      </v:shape>
                      <v:shape id="_x0000_s1026" o:spid="_x0000_s1026" o:spt="109" type="#_x0000_t109" style="position:absolute;left:217805;top:1113155;height:279400;width:1193800;" fillcolor="#DCE6F2 [660]" filled="t" stroked="t" coordsize="21600,21600" o:gfxdata="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Hy+96tgAAAAGAQAADwAAAAAAAAABACAAAAAi&#10;AAAAZHJzL2Rvd25yZXYueG1sUEsBAhQAFAAAAAgAh07iQENSg+tDAgAAiAQAAA4AAAAAAAAAAQAg&#10;AAAAJwEAAGRycy9lMm9Eb2MueG1sUEsFBgAAAAAGAAYAWQEAANwFAAAAAA==&#10;">
                        <v:fill on="t" focussize="0,0"/>
                        <v:stroke weight="0.25pt" color="#000000" joinstyle="miter"/>
                        <v:imagedata o:title=""/>
                        <o:lock v:ext="edit" aspectratio="f"/>
                        <v:textbox>
                          <w:txbxContent>
                            <w:p>
                              <w:pPr>
                                <w:jc w:val="center"/>
                                <w:rPr>
                                  <w:rFonts w:hint="eastAsia" w:eastAsia="宋体"/>
                                  <w:szCs w:val="21"/>
                                  <w:lang w:eastAsia="zh-CN"/>
                                </w:rPr>
                              </w:pPr>
                              <w:r>
                                <w:rPr>
                                  <w:rFonts w:hint="eastAsia" w:eastAsia="宋体"/>
                                  <w:szCs w:val="21"/>
                                  <w:lang w:eastAsia="zh-CN"/>
                                </w:rPr>
                                <w:t>恶臭废气</w:t>
                              </w:r>
                            </w:p>
                          </w:txbxContent>
                        </v:textbox>
                      </v:shape>
                      <v:shape id="_x0000_s1026" o:spid="_x0000_s1026" o:spt="109" type="#_x0000_t109" style="position:absolute;left:255905;top:1846580;height:279400;width:1193800;" filled="f" stroked="t" coordsize="21600,21600" o:gfxdata="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GX5BB/VAAAA&#10;BgEAAA8AAAAAAAAAAQAgAAAAIgAAAGRycy9kb3ducmV2LnhtbFBLAQIUABQAAAAIAIdO4kBHb8gL&#10;IAIAACYEAAAOAAAAAAAAAAEAIAAAACQBAABkcnMvZTJvRG9jLnhtbFBLBQYAAAAABgAGAFkBAAC2&#10;BQAAAAA=&#10;">
                        <v:fill on="f" focussize="0,0"/>
                        <v:stroke weight="0.25pt" color="#000000" joinstyle="miter"/>
                        <v:imagedata o:title=""/>
                        <o:lock v:ext="edit" aspectratio="f"/>
                        <v:textbox>
                          <w:txbxContent>
                            <w:p>
                              <w:pPr>
                                <w:jc w:val="center"/>
                                <w:rPr>
                                  <w:rFonts w:hint="eastAsia" w:eastAsia="宋体"/>
                                  <w:szCs w:val="21"/>
                                  <w:lang w:eastAsia="zh-CN"/>
                                </w:rPr>
                              </w:pPr>
                              <w:r>
                                <w:rPr>
                                  <w:rFonts w:hint="eastAsia" w:eastAsia="宋体"/>
                                  <w:szCs w:val="21"/>
                                  <w:lang w:eastAsia="zh-CN"/>
                                </w:rPr>
                                <w:t>恶臭废气</w:t>
                              </w:r>
                            </w:p>
                          </w:txbxContent>
                        </v:textbox>
                      </v:shape>
                      <v:shape id="_x0000_s1026" o:spid="_x0000_s1026" o:spt="202" type="#_x0000_t202" style="position:absolute;left:114300;top:2556510;height:257175;width:295275;" fillcolor="#DCE6F2 [660]" filled="t" stroked="t" coordsize="21600,21600" o:gfxdata="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">
                        <v:fill on="t" focussize="0,0"/>
                        <v:stroke weight="0.5pt" color="#000000 [3204]" joinstyle="round"/>
                        <v:imagedata o:title=""/>
                        <o:lock v:ext="edit" aspectratio="f"/>
                        <v:textbox>
                          <w:txbxContent>
                            <w:p/>
                          </w:txbxContent>
                        </v:textbox>
                      </v:shape>
                      <v:shape id="_x0000_s1026" o:spid="_x0000_s1026" o:spt="202" type="#_x0000_t202" style="position:absolute;left:551180;top:2538730;height:285750;width:1265555;" filled="f" stroked="f" coordsize="21600,21600" o:gfxdata="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aGCdptgAAAAGAQAADwAAAAAAAAABACAA&#10;AAAiAAAAZHJzL2Rvd25yZXYueG1sUEsBAhQAFAAAAAgAh07iQNCR2TVGAgAAdQQAAA4AAAAAAAAA&#10;AQAgAAAAJwEAAGRycy9lMm9Eb2MueG1sUEsFBgAAAAAGAAYAWQEAAN8FAAAAAA==&#10;">
                        <v:fill on="f" focussize="0,0"/>
                        <v:stroke on="f" weight="0.5pt"/>
                        <v:imagedata o:title=""/>
                        <o:lock v:ext="edit" aspectratio="f"/>
                        <v:textbox>
                          <w:txbxContent>
                            <w:p>
                              <w:pPr>
                                <w:rPr>
                                  <w:rFonts w:hint="eastAsia" w:eastAsia="宋体"/>
                                  <w:lang w:eastAsia="zh-CN"/>
                                </w:rPr>
                              </w:pPr>
                              <w:r>
                                <w:rPr>
                                  <w:rFonts w:hint="eastAsia"/>
                                  <w:lang w:eastAsia="zh-CN"/>
                                </w:rPr>
                                <w:t>现有项目排气筒</w:t>
                              </w:r>
                            </w:p>
                          </w:txbxContent>
                        </v:textbox>
                      </v:shape>
                      <v:shape id="_x0000_s1026" o:spid="_x0000_s1026" o:spt="202" type="#_x0000_t202" style="position:absolute;left:2094230;top:2532380;height:257175;width:295275;" filled="f" stroked="t" coordsize="21600,21600" o:gfxdata="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AAAAABkcnMvUEsBAhQAFAAAAAgAh07iQIGJ5JzX&#10;AAAABgEAAA8AAAAAAAAAAQAgAAAAIgAAAGRycy9kb3ducmV2LnhtbFBLAQIUABQAAAAIAIdO4kA0&#10;K8yhWgIAAJ0EAAAOAAAAAAAAAAEAIAAAACYBAABkcnMvZTJvRG9jLnhtbFBLBQYAAAAABgAGAFkB&#10;AADyBQAAAAA=&#10;">
                        <v:fill on="f" focussize="0,0"/>
                        <v:stroke weight="0.5pt" color="#000000 [3204]" joinstyle="round"/>
                        <v:imagedata o:title=""/>
                        <o:lock v:ext="edit" aspectratio="f"/>
                        <v:textbox>
                          <w:txbxContent>
                            <w:p/>
                          </w:txbxContent>
                        </v:textbox>
                      </v:shape>
                      <v:shape id="_x0000_s1026" o:spid="_x0000_s1026" o:spt="202" type="#_x0000_t202" style="position:absolute;left:2675255;top:2532380;height:285750;width:1265555;" filled="f" stroked="f" coordsize="21600,21600" o:gfxdata="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aGCdptgAAAAGAQAADwAAAAAAAAABACAA&#10;AAAiAAAAZHJzL2Rvd25yZXYueG1sUEsBAhQAFAAAAAgAh07iQI++v75GAgAAdgQAAA4AAAAAAAAA&#10;AQAgAAAAJwEAAGRycy9lMm9Eb2MueG1sUEsFBgAAAAAGAAYAWQEAAN8FAAAAAA==&#10;">
                        <v:fill on="f" focussize="0,0"/>
                        <v:stroke on="f" weight="0.5pt"/>
                        <v:imagedata o:title=""/>
                        <o:lock v:ext="edit" aspectratio="f"/>
                        <v:textbox>
                          <w:txbxContent>
                            <w:p>
                              <w:pPr>
                                <w:rPr>
                                  <w:rFonts w:hint="eastAsia" w:eastAsia="宋体"/>
                                  <w:lang w:eastAsia="zh-CN"/>
                                </w:rPr>
                              </w:pPr>
                              <w:r>
                                <w:rPr>
                                  <w:rFonts w:hint="eastAsia"/>
                                  <w:lang w:eastAsia="zh-CN"/>
                                </w:rPr>
                                <w:t>本次项目排气筒</w:t>
                              </w:r>
                            </w:p>
                          </w:txbxContent>
                        </v:textbox>
                      </v:shape>
                      <w10:wrap type="square"/>
                    </v:group>
                  </w:pict>
                </mc:Fallback>
              </mc:AlternateConten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Style w:val="78"/>
                <w:rFonts w:hint="eastAsia" w:ascii="Times New Roman" w:hAnsi="Times New Roman" w:eastAsia="宋体"/>
                <w:color w:val="000000" w:themeColor="text1"/>
                <w:sz w:val="24"/>
                <w:szCs w:val="24"/>
                <w:highlight w:val="none"/>
                <w:lang w:eastAsia="zh-CN"/>
                <w14:textFill>
                  <w14:solidFill>
                    <w14:schemeClr w14:val="tx1"/>
                  </w14:solidFill>
                </w14:textFill>
              </w:rPr>
            </w:pPr>
            <w:r>
              <w:rPr>
                <w:rStyle w:val="78"/>
                <w:rFonts w:hint="eastAsia" w:ascii="Times New Roman" w:hAnsi="Times New Roman" w:eastAsia="宋体" w:cs="宋体"/>
                <w:b/>
                <w:bCs/>
                <w:color w:val="000000" w:themeColor="text1"/>
                <w:sz w:val="24"/>
                <w:szCs w:val="24"/>
                <w:highlight w:val="none"/>
                <w:lang w:eastAsia="zh-CN"/>
                <w14:textFill>
                  <w14:solidFill>
                    <w14:schemeClr w14:val="tx1"/>
                  </w14:solidFill>
                </w14:textFill>
              </w:rPr>
              <w:t>①</w:t>
            </w:r>
            <w:r>
              <w:rPr>
                <w:rStyle w:val="78"/>
                <w:rFonts w:hint="eastAsia" w:ascii="Times New Roman" w:hAnsi="Times New Roman" w:eastAsia="宋体"/>
                <w:b/>
                <w:bCs/>
                <w:color w:val="000000" w:themeColor="text1"/>
                <w:sz w:val="24"/>
                <w:szCs w:val="24"/>
                <w:highlight w:val="none"/>
                <w:lang w:eastAsia="zh-CN"/>
                <w14:textFill>
                  <w14:solidFill>
                    <w14:schemeClr w14:val="tx1"/>
                  </w14:solidFill>
                </w14:textFill>
              </w:rPr>
              <w:t>生物除臭装置</w:t>
            </w:r>
            <w:r>
              <w:rPr>
                <w:rStyle w:val="78"/>
                <w:rFonts w:hint="eastAsia" w:ascii="Times New Roman" w:hAnsi="Times New Roman" w:eastAsia="宋体" w:cs="宋体"/>
                <w:b/>
                <w:bCs/>
                <w:color w:val="000000" w:themeColor="text1"/>
                <w:sz w:val="24"/>
                <w:szCs w:val="24"/>
                <w:highlight w:val="none"/>
                <w:lang w:eastAsia="zh-CN"/>
                <w14:textFill>
                  <w14:solidFill>
                    <w14:schemeClr w14:val="tx1"/>
                  </w14:solidFill>
                </w14:textFill>
              </w:rPr>
              <w:t>原理</w:t>
            </w:r>
            <w:r>
              <w:rPr>
                <w:rStyle w:val="78"/>
                <w:rFonts w:hint="eastAsia" w:ascii="Times New Roman" w:hAnsi="Times New Roman" w:eastAsia="宋体"/>
                <w:b/>
                <w:bCs/>
                <w:color w:val="000000" w:themeColor="text1"/>
                <w:sz w:val="24"/>
                <w:szCs w:val="24"/>
                <w:highlight w:val="none"/>
                <w:lang w:eastAsia="zh-CN"/>
                <w14:textFill>
                  <w14:solidFill>
                    <w14:schemeClr w14:val="tx1"/>
                  </w14:solidFill>
                </w14:textFill>
              </w:rPr>
              <w:t>：</w:t>
            </w:r>
            <w:r>
              <w:rPr>
                <w:rStyle w:val="78"/>
                <w:rFonts w:hint="default" w:ascii="Times New Roman" w:hAnsi="Times New Roman" w:eastAsia="宋体"/>
                <w:color w:val="000000" w:themeColor="text1"/>
                <w:sz w:val="24"/>
                <w:szCs w:val="24"/>
                <w:highlight w:val="none"/>
                <w14:textFill>
                  <w14:solidFill>
                    <w14:schemeClr w14:val="tx1"/>
                  </w14:solidFill>
                </w14:textFill>
              </w:rPr>
              <w:t>废气经收集管道收集后塔内填料层，废气与吸收剂气液两相充分接触反应，循环液在塔底经水泵增压后在塔顶喷淋而下，最后回流至塔底循环使用。臭气进入生物滤池，臭气通过充满活性微生物的生物填料的滤层，利用生物填料中微生物细胞对恶臭物质的吸附、吸收和降解功能，使被处理的含有臭气污染物质的气体在水、微生物和氧存在的条件下，通过培养生长在生物填料上的高效微生物菌株的生物膜，利用微生物的代谢作用，氧化分解恶臭物质，此生物膜一方面以臭气中的污染物为养料，进行生长繁殖，另一方面将臭气中的有毒、有害恶臭物质分解，降解成无毒无害的 CO2、H2O 等，从而达到除臭净化的目的。除了填料上的微生物的降解作用，臭气溶于水后，还可被生物塔中循环流动的微生物分解，充分利用液相中的微生物性能</w:t>
            </w:r>
            <w:r>
              <w:rPr>
                <w:rStyle w:val="78"/>
                <w:rFonts w:hint="eastAsia"/>
                <w:color w:val="000000" w:themeColor="text1"/>
                <w:sz w:val="24"/>
                <w:szCs w:val="24"/>
                <w:highlight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Style w:val="78"/>
                <w:rFonts w:hint="eastAsia" w:cs="宋体"/>
                <w:color w:val="000000" w:themeColor="text1"/>
                <w:sz w:val="24"/>
                <w:szCs w:val="24"/>
                <w:lang w:eastAsia="zh-CN"/>
                <w14:textFill>
                  <w14:solidFill>
                    <w14:schemeClr w14:val="tx1"/>
                  </w14:solidFill>
                </w14:textFill>
              </w:rPr>
            </w:pPr>
            <w:r>
              <w:rPr>
                <w:rStyle w:val="78"/>
                <w:rFonts w:hint="eastAsia" w:ascii="Times New Roman" w:hAnsi="Times New Roman" w:eastAsia="宋体" w:cs="宋体"/>
                <w:color w:val="000000" w:themeColor="text1"/>
                <w:sz w:val="24"/>
                <w:szCs w:val="24"/>
                <w:lang w:eastAsia="zh-CN"/>
                <w14:textFill>
                  <w14:solidFill>
                    <w14:schemeClr w14:val="tx1"/>
                  </w14:solidFill>
                </w14:textFill>
              </w:rPr>
              <w:t>废气经收集管道收集后进入生物滤池，臭气通过充满活性微生物的生物填料的滤层，利用生物填料中微生物细胞对恶臭物质的吸附、吸收和降解功能，使被处理的含有臭气污染物质的气体在水、微生物和氧存在的条件下，通过培养生长在生物填料上的高效微生物菌株的生物膜，利用微生物的代谢作用，氧化分解恶臭物质，此生物膜一方面以臭气中的污染物为养料，进行生长繁殖，另一方面将臭气中的有毒、有害恶臭物质分解，降解成无毒无害的 CO2、H2O 等，从而达到除臭净化的目的。除了填料上的微生物的降解作用，臭气溶于水后，还可被生物塔中循环流动的微生物分解，充分利用液相中的微生物性能</w:t>
            </w:r>
            <w:r>
              <w:rPr>
                <w:rStyle w:val="78"/>
                <w:rFonts w:hint="eastAsia" w:cs="宋体"/>
                <w:color w:val="000000" w:themeColor="text1"/>
                <w:sz w:val="24"/>
                <w:szCs w:val="24"/>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Style w:val="78"/>
                <w:rFonts w:hint="eastAsia" w:ascii="Times New Roman" w:hAnsi="Times New Roman" w:eastAsia="宋体" w:cs="宋体"/>
                <w:b/>
                <w:bCs/>
                <w:color w:val="000000" w:themeColor="text1"/>
                <w:sz w:val="24"/>
                <w:szCs w:val="24"/>
                <w:lang w:eastAsia="zh-CN"/>
                <w14:textFill>
                  <w14:solidFill>
                    <w14:schemeClr w14:val="tx1"/>
                  </w14:solidFill>
                </w14:textFill>
              </w:rPr>
            </w:pPr>
            <w:r>
              <w:rPr>
                <w:rStyle w:val="78"/>
                <w:rFonts w:hint="eastAsia" w:ascii="Times New Roman" w:hAnsi="Times New Roman" w:eastAsia="宋体" w:cs="宋体"/>
                <w:b/>
                <w:bCs/>
                <w:color w:val="000000" w:themeColor="text1"/>
                <w:sz w:val="24"/>
                <w:szCs w:val="24"/>
                <w:lang w:eastAsia="zh-CN"/>
                <w14:textFill>
                  <w14:solidFill>
                    <w14:schemeClr w14:val="tx1"/>
                  </w14:solidFill>
                </w14:textFill>
              </w:rPr>
              <w:t>②废气可行性分析</w:t>
            </w:r>
          </w:p>
          <w:p>
            <w:pPr>
              <w:pStyle w:val="10"/>
              <w:spacing w:line="360" w:lineRule="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根据《重点使用技术》中论文《污水厂生物滤池除臭技术》；"采用生物滤池除臭，在确保pH值长期保持在6~8；对NH</w:t>
            </w:r>
            <w:r>
              <w:rPr>
                <w:rFonts w:hint="eastAsia"/>
                <w:color w:val="000000" w:themeColor="text1"/>
                <w:sz w:val="24"/>
                <w:szCs w:val="24"/>
                <w:vertAlign w:val="subscript"/>
                <w:lang w:eastAsia="zh-CN"/>
                <w14:textFill>
                  <w14:solidFill>
                    <w14:schemeClr w14:val="tx1"/>
                  </w14:solidFill>
                </w14:textFill>
              </w:rPr>
              <w:t>3</w:t>
            </w:r>
            <w:r>
              <w:rPr>
                <w:rFonts w:hint="eastAsia"/>
                <w:color w:val="000000" w:themeColor="text1"/>
                <w:sz w:val="24"/>
                <w:szCs w:val="24"/>
                <w:lang w:eastAsia="zh-CN"/>
                <w14:textFill>
                  <w14:solidFill>
                    <w14:schemeClr w14:val="tx1"/>
                  </w14:solidFill>
                </w14:textFill>
              </w:rPr>
              <w:t>、H</w:t>
            </w:r>
            <w:r>
              <w:rPr>
                <w:rFonts w:hint="eastAsia"/>
                <w:color w:val="000000" w:themeColor="text1"/>
                <w:sz w:val="24"/>
                <w:szCs w:val="24"/>
                <w:vertAlign w:val="subscript"/>
                <w:lang w:eastAsia="zh-CN"/>
                <w14:textFill>
                  <w14:solidFill>
                    <w14:schemeClr w14:val="tx1"/>
                  </w14:solidFill>
                </w14:textFill>
              </w:rPr>
              <w:t>2</w:t>
            </w:r>
            <w:r>
              <w:rPr>
                <w:rFonts w:hint="eastAsia"/>
                <w:color w:val="000000" w:themeColor="text1"/>
                <w:sz w:val="24"/>
                <w:szCs w:val="24"/>
                <w:lang w:eastAsia="zh-CN"/>
                <w14:textFill>
                  <w14:solidFill>
                    <w14:schemeClr w14:val="tx1"/>
                  </w14:solidFill>
                </w14:textFill>
              </w:rPr>
              <w:t>S、甲硫醇等恶臭成分的去除率稳定达到95%～99%"；根据《通用机械》2009年第11期中论文《生物滤塔在污水处理厂的应用》；"生物滤塔的硫化氢去除率达100%"；根据&lt;&lt;环境科技》2009年第22卷第1期中《生物滤塔除臭技术在污水处理厂中应用》:“在温度为22C，湿度&gt;95%，pH 值为6.6左右且进气流量及浓度稳定的情况下，生物滤塔的除臭效率可达96%以上，平均净化效率达85%以上”。</w:t>
            </w:r>
          </w:p>
          <w:p>
            <w:pPr>
              <w:pStyle w:val="1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根据《恶臭对环境的污染及防治》(王小妍)一文，天津塘沽区南排河南岸某污水处理厂设计建设两套生物滤池除臭工艺，根据其实际运行效果，该工艺对H</w:t>
            </w:r>
            <w:r>
              <w:rPr>
                <w:rFonts w:hint="eastAsia"/>
                <w:color w:val="000000" w:themeColor="text1"/>
                <w:sz w:val="24"/>
                <w:szCs w:val="24"/>
                <w:vertAlign w:val="subscript"/>
                <w:lang w:eastAsia="zh-CN"/>
                <w14:textFill>
                  <w14:solidFill>
                    <w14:schemeClr w14:val="tx1"/>
                  </w14:solidFill>
                </w14:textFill>
              </w:rPr>
              <w:t>2</w:t>
            </w:r>
            <w:r>
              <w:rPr>
                <w:rFonts w:hint="eastAsia"/>
                <w:color w:val="000000" w:themeColor="text1"/>
                <w:sz w:val="24"/>
                <w:szCs w:val="24"/>
                <w:lang w:eastAsia="zh-CN"/>
                <w14:textFill>
                  <w14:solidFill>
                    <w14:schemeClr w14:val="tx1"/>
                  </w14:solidFill>
                </w14:textFill>
              </w:rPr>
              <w:t>S的去除效率在93%以上、对NH</w:t>
            </w:r>
            <w:r>
              <w:rPr>
                <w:rFonts w:hint="eastAsia"/>
                <w:color w:val="000000" w:themeColor="text1"/>
                <w:sz w:val="24"/>
                <w:szCs w:val="24"/>
                <w:vertAlign w:val="subscript"/>
                <w:lang w:eastAsia="zh-CN"/>
                <w14:textFill>
                  <w14:solidFill>
                    <w14:schemeClr w14:val="tx1"/>
                  </w14:solidFill>
                </w14:textFill>
              </w:rPr>
              <w:t>3</w:t>
            </w:r>
            <w:r>
              <w:rPr>
                <w:rFonts w:hint="eastAsia"/>
                <w:color w:val="000000" w:themeColor="text1"/>
                <w:sz w:val="24"/>
                <w:szCs w:val="24"/>
                <w:lang w:eastAsia="zh-CN"/>
                <w14:textFill>
                  <w14:solidFill>
                    <w14:schemeClr w14:val="tx1"/>
                  </w14:solidFill>
                </w14:textFill>
              </w:rPr>
              <w:t>的去除效率在9</w:t>
            </w:r>
            <w:r>
              <w:rPr>
                <w:rFonts w:hint="eastAsia"/>
                <w:color w:val="000000" w:themeColor="text1"/>
                <w:sz w:val="24"/>
                <w:szCs w:val="24"/>
                <w:lang w:val="en-US" w:eastAsia="zh-CN"/>
                <w14:textFill>
                  <w14:solidFill>
                    <w14:schemeClr w14:val="tx1"/>
                  </w14:solidFill>
                </w14:textFill>
              </w:rPr>
              <w:t>5</w:t>
            </w:r>
            <w:r>
              <w:rPr>
                <w:rFonts w:hint="eastAsia"/>
                <w:color w:val="000000" w:themeColor="text1"/>
                <w:sz w:val="24"/>
                <w:szCs w:val="24"/>
                <w:lang w:eastAsia="zh-CN"/>
                <w14:textFill>
                  <w14:solidFill>
                    <w14:schemeClr w14:val="tx1"/>
                  </w14:solidFill>
                </w14:textFill>
              </w:rPr>
              <w:t>%以上。</w:t>
            </w:r>
          </w:p>
          <w:p>
            <w:pPr>
              <w:pStyle w:val="1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运营期建设单位应采取以下措施，保证除臭装置的正常运转及除臭效率的稳定达标排放，减少非正常排放。</w:t>
            </w:r>
          </w:p>
          <w:p>
            <w:pPr>
              <w:pStyle w:val="1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A、</w:t>
            </w:r>
            <w:r>
              <w:rPr>
                <w:rFonts w:hint="eastAsia"/>
                <w:color w:val="000000" w:themeColor="text1"/>
                <w:sz w:val="24"/>
                <w:szCs w:val="24"/>
                <w:lang w:eastAsia="zh-CN"/>
                <w14:textFill>
                  <w14:solidFill>
                    <w14:schemeClr w14:val="tx1"/>
                  </w14:solidFill>
                </w14:textFill>
              </w:rPr>
              <w:t>定期检查盖板集气管道及输气管道的密闭状况。</w:t>
            </w:r>
          </w:p>
          <w:p>
            <w:pPr>
              <w:pStyle w:val="1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B、</w:t>
            </w:r>
            <w:r>
              <w:rPr>
                <w:rFonts w:hint="eastAsia"/>
                <w:color w:val="000000" w:themeColor="text1"/>
                <w:sz w:val="24"/>
                <w:szCs w:val="24"/>
                <w:lang w:eastAsia="zh-CN"/>
                <w14:textFill>
                  <w14:solidFill>
                    <w14:schemeClr w14:val="tx1"/>
                  </w14:solidFill>
                </w14:textFill>
              </w:rPr>
              <w:t>定期检查除臭装置内部腐蚀情况。</w:t>
            </w:r>
          </w:p>
          <w:p>
            <w:pPr>
              <w:pStyle w:val="1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C、</w:t>
            </w:r>
            <w:r>
              <w:rPr>
                <w:rFonts w:hint="eastAsia"/>
                <w:color w:val="000000" w:themeColor="text1"/>
                <w:sz w:val="24"/>
                <w:szCs w:val="24"/>
                <w:lang w:eastAsia="zh-CN"/>
                <w14:textFill>
                  <w14:solidFill>
                    <w14:schemeClr w14:val="tx1"/>
                  </w14:solidFill>
                </w14:textFill>
              </w:rPr>
              <w:t>除臭装置设置检修口和排料口。</w:t>
            </w:r>
          </w:p>
          <w:p>
            <w:pPr>
              <w:pStyle w:val="1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D、</w:t>
            </w:r>
            <w:r>
              <w:rPr>
                <w:rFonts w:hint="eastAsia"/>
                <w:color w:val="000000" w:themeColor="text1"/>
                <w:sz w:val="24"/>
                <w:szCs w:val="24"/>
                <w:lang w:eastAsia="zh-CN"/>
                <w14:textFill>
                  <w14:solidFill>
                    <w14:schemeClr w14:val="tx1"/>
                  </w14:solidFill>
                </w14:textFill>
              </w:rPr>
              <w:t>随着运行时间延长，除臭装置滤料层会累积一些微生物残体及杂质，且填料层可能发生压实，导致压降上升，影响处理效率。及时对除臭装置滤料层压降进行定期监测，当填料层压降异常，应分析原因及时采取措施，定期监测填料层循环水的pH、SS和COD值，并根据水质变化调整运行条件。定期检查填料层板结、压实、破碎等情况，并及时处理、补充或更换滤料。</w:t>
            </w:r>
          </w:p>
          <w:p>
            <w:pPr>
              <w:pStyle w:val="10"/>
              <w:spacing w:line="360" w:lineRule="auto"/>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③排气筒设置可行性</w:t>
            </w:r>
          </w:p>
          <w:p>
            <w:pPr>
              <w:pStyle w:val="10"/>
              <w:spacing w:line="360" w:lineRule="auto"/>
              <w:rPr>
                <w:rStyle w:val="78"/>
                <w:rFonts w:hint="eastAsia" w:ascii="Times New Roman" w:hAnsi="Times New Roman" w:eastAsia="宋体" w:cs="宋体"/>
                <w:color w:val="000000" w:themeColor="text1"/>
                <w:sz w:val="24"/>
                <w:szCs w:val="24"/>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本项目设置 15米高排气筒，内径为0.7m，风机风量为</w:t>
            </w:r>
            <w:r>
              <w:rPr>
                <w:rFonts w:hint="eastAsia"/>
                <w:color w:val="000000" w:themeColor="text1"/>
                <w:sz w:val="24"/>
                <w:szCs w:val="24"/>
                <w:highlight w:val="none"/>
                <w:lang w:val="en-US" w:eastAsia="zh-CN"/>
                <w14:textFill>
                  <w14:solidFill>
                    <w14:schemeClr w14:val="tx1"/>
                  </w14:solidFill>
                </w14:textFill>
              </w:rPr>
              <w:t>6</w:t>
            </w:r>
            <w:r>
              <w:rPr>
                <w:rFonts w:hint="eastAsia"/>
                <w:color w:val="000000" w:themeColor="text1"/>
                <w:sz w:val="24"/>
                <w:szCs w:val="24"/>
                <w:highlight w:val="none"/>
                <w:lang w:eastAsia="zh-CN"/>
                <w14:textFill>
                  <w14:solidFill>
                    <w14:schemeClr w14:val="tx1"/>
                  </w14:solidFill>
                </w14:textFill>
              </w:rPr>
              <w:t>0000m</w:t>
            </w:r>
            <w:r>
              <w:rPr>
                <w:rFonts w:hint="eastAsia"/>
                <w:color w:val="000000" w:themeColor="text1"/>
                <w:sz w:val="24"/>
                <w:szCs w:val="24"/>
                <w:highlight w:val="none"/>
                <w:vertAlign w:val="superscript"/>
                <w:lang w:eastAsia="zh-CN"/>
                <w14:textFill>
                  <w14:solidFill>
                    <w14:schemeClr w14:val="tx1"/>
                  </w14:solidFill>
                </w14:textFill>
              </w:rPr>
              <w:t>3</w:t>
            </w:r>
            <w:r>
              <w:rPr>
                <w:rFonts w:hint="eastAsia"/>
                <w:color w:val="000000" w:themeColor="text1"/>
                <w:sz w:val="24"/>
                <w:szCs w:val="24"/>
                <w:highlight w:val="none"/>
                <w:vertAlign w:val="baseline"/>
                <w:lang w:val="en-US" w:eastAsia="zh-CN"/>
                <w14:textFill>
                  <w14:solidFill>
                    <w14:schemeClr w14:val="tx1"/>
                  </w14:solidFill>
                </w14:textFill>
              </w:rPr>
              <w:t>/h</w:t>
            </w:r>
            <w:r>
              <w:rPr>
                <w:rFonts w:hint="eastAsia"/>
                <w:color w:val="000000" w:themeColor="text1"/>
                <w:sz w:val="24"/>
                <w:szCs w:val="24"/>
                <w:highlight w:val="none"/>
                <w:lang w:eastAsia="zh-CN"/>
                <w14:textFill>
                  <w14:solidFill>
                    <w14:schemeClr w14:val="tx1"/>
                  </w14:solidFill>
                </w14:textFill>
              </w:rPr>
              <w:t>，烟气流速为14.</w:t>
            </w:r>
            <w:r>
              <w:rPr>
                <w:rFonts w:hint="eastAsia"/>
                <w:color w:val="000000" w:themeColor="text1"/>
                <w:sz w:val="24"/>
                <w:szCs w:val="24"/>
                <w:highlight w:val="none"/>
                <w:lang w:val="en-US" w:eastAsia="zh-CN"/>
                <w14:textFill>
                  <w14:solidFill>
                    <w14:schemeClr w14:val="tx1"/>
                  </w14:solidFill>
                </w14:textFill>
              </w:rPr>
              <w:t>74</w:t>
            </w:r>
            <w:r>
              <w:rPr>
                <w:rFonts w:hint="eastAsia"/>
                <w:color w:val="000000" w:themeColor="text1"/>
                <w:sz w:val="24"/>
                <w:szCs w:val="24"/>
                <w:highlight w:val="none"/>
                <w:lang w:eastAsia="zh-CN"/>
                <w14:textFill>
                  <w14:solidFill>
                    <w14:schemeClr w14:val="tx1"/>
                  </w14:solidFill>
                </w14:textFill>
              </w:rPr>
              <w:t>m/s，根据《大气污染治理工程技术导则》(HJ2000-2010)中烟气流速宜取15m/s 左右，因此，本项目设置的排气筒高度、内径满足相关要求。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Style w:val="78"/>
                <w:rFonts w:hint="eastAsia" w:ascii="Times New Roman" w:hAnsi="Times New Roman" w:eastAsia="宋体" w:cs="宋体"/>
                <w:color w:val="000000" w:themeColor="text1"/>
                <w:sz w:val="24"/>
                <w:szCs w:val="24"/>
                <w:lang w:eastAsia="zh-CN"/>
                <w14:textFill>
                  <w14:solidFill>
                    <w14:schemeClr w14:val="tx1"/>
                  </w14:solidFill>
                </w14:textFill>
              </w:rPr>
            </w:pPr>
            <w:r>
              <w:rPr>
                <w:rStyle w:val="78"/>
                <w:rFonts w:hint="eastAsia" w:ascii="Times New Roman" w:hAnsi="Times New Roman" w:eastAsia="宋体" w:cs="宋体"/>
                <w:color w:val="000000" w:themeColor="text1"/>
                <w:sz w:val="24"/>
                <w:szCs w:val="24"/>
                <w:lang w:eastAsia="zh-CN"/>
                <w14:textFill>
                  <w14:solidFill>
                    <w14:schemeClr w14:val="tx1"/>
                  </w14:solidFill>
                </w14:textFill>
              </w:rPr>
              <w:t>根据工程分析，本项目年产生废气量为 NH</w:t>
            </w:r>
            <w:r>
              <w:rPr>
                <w:rStyle w:val="78"/>
                <w:rFonts w:hint="eastAsia" w:ascii="Times New Roman" w:hAnsi="Times New Roman" w:eastAsia="宋体" w:cs="宋体"/>
                <w:color w:val="000000" w:themeColor="text1"/>
                <w:sz w:val="24"/>
                <w:szCs w:val="24"/>
                <w:vertAlign w:val="subscript"/>
                <w:lang w:eastAsia="zh-CN"/>
                <w14:textFill>
                  <w14:solidFill>
                    <w14:schemeClr w14:val="tx1"/>
                  </w14:solidFill>
                </w14:textFill>
              </w:rPr>
              <w:t>3</w:t>
            </w:r>
            <w:r>
              <w:rPr>
                <w:rStyle w:val="78"/>
                <w:rFonts w:hint="eastAsia" w:ascii="Times New Roman" w:hAnsi="Times New Roman" w:eastAsia="宋体" w:cs="宋体"/>
                <w:color w:val="000000" w:themeColor="text1"/>
                <w:sz w:val="24"/>
                <w:szCs w:val="24"/>
                <w:vertAlign w:val="subscript"/>
                <w:lang w:val="en-US" w:eastAsia="zh-CN"/>
                <w14:textFill>
                  <w14:solidFill>
                    <w14:schemeClr w14:val="tx1"/>
                  </w14:solidFill>
                </w14:textFill>
              </w:rPr>
              <w:t xml:space="preserve"> </w:t>
            </w:r>
            <w:r>
              <w:rPr>
                <w:rStyle w:val="78"/>
                <w:rFonts w:hint="eastAsia" w:ascii="Times New Roman" w:hAnsi="Times New Roman" w:eastAsia="宋体" w:cs="宋体"/>
                <w:color w:val="000000" w:themeColor="text1"/>
                <w:sz w:val="24"/>
                <w:szCs w:val="24"/>
                <w:lang w:val="en-US" w:eastAsia="zh-CN"/>
                <w14:textFill>
                  <w14:solidFill>
                    <w14:schemeClr w14:val="tx1"/>
                  </w14:solidFill>
                </w14:textFill>
              </w:rPr>
              <w:t>0.15</w:t>
            </w:r>
            <w:r>
              <w:rPr>
                <w:rStyle w:val="78"/>
                <w:rFonts w:hint="eastAsia" w:ascii="Times New Roman" w:hAnsi="Times New Roman" w:eastAsia="宋体" w:cs="宋体"/>
                <w:color w:val="000000" w:themeColor="text1"/>
                <w:sz w:val="24"/>
                <w:szCs w:val="24"/>
                <w:lang w:eastAsia="zh-CN"/>
                <w14:textFill>
                  <w14:solidFill>
                    <w14:schemeClr w14:val="tx1"/>
                  </w14:solidFill>
                </w14:textFill>
              </w:rPr>
              <w:t>t/a、H</w:t>
            </w:r>
            <w:r>
              <w:rPr>
                <w:rStyle w:val="78"/>
                <w:rFonts w:hint="eastAsia" w:ascii="Times New Roman" w:hAnsi="Times New Roman" w:eastAsia="宋体" w:cs="宋体"/>
                <w:color w:val="000000" w:themeColor="text1"/>
                <w:sz w:val="24"/>
                <w:szCs w:val="24"/>
                <w:vertAlign w:val="subscript"/>
                <w:lang w:eastAsia="zh-CN"/>
                <w14:textFill>
                  <w14:solidFill>
                    <w14:schemeClr w14:val="tx1"/>
                  </w14:solidFill>
                </w14:textFill>
              </w:rPr>
              <w:t>2</w:t>
            </w:r>
            <w:r>
              <w:rPr>
                <w:rStyle w:val="78"/>
                <w:rFonts w:hint="eastAsia" w:ascii="Times New Roman" w:hAnsi="Times New Roman" w:eastAsia="宋体" w:cs="宋体"/>
                <w:color w:val="000000" w:themeColor="text1"/>
                <w:sz w:val="24"/>
                <w:szCs w:val="24"/>
                <w:lang w:eastAsia="zh-CN"/>
                <w14:textFill>
                  <w14:solidFill>
                    <w14:schemeClr w14:val="tx1"/>
                  </w14:solidFill>
                </w14:textFill>
              </w:rPr>
              <w:t>S</w:t>
            </w:r>
            <w:r>
              <w:rPr>
                <w:rStyle w:val="78"/>
                <w:rFonts w:hint="eastAsia" w:ascii="Times New Roman" w:hAnsi="Times New Roman" w:eastAsia="宋体" w:cs="宋体"/>
                <w:color w:val="000000" w:themeColor="text1"/>
                <w:sz w:val="24"/>
                <w:szCs w:val="24"/>
                <w:lang w:val="en-US" w:eastAsia="zh-CN"/>
                <w14:textFill>
                  <w14:solidFill>
                    <w14:schemeClr w14:val="tx1"/>
                  </w14:solidFill>
                </w14:textFill>
              </w:rPr>
              <w:t xml:space="preserve"> </w:t>
            </w:r>
            <w:r>
              <w:rPr>
                <w:rFonts w:hint="eastAsia" w:eastAsia="宋体"/>
                <w:bCs/>
                <w:color w:val="000000" w:themeColor="text1"/>
                <w:sz w:val="24"/>
                <w:szCs w:val="24"/>
                <w:lang w:val="en-US" w:eastAsia="zh-CN"/>
                <w14:textFill>
                  <w14:solidFill>
                    <w14:schemeClr w14:val="tx1"/>
                  </w14:solidFill>
                </w14:textFill>
              </w:rPr>
              <w:t>0.006</w:t>
            </w:r>
            <w:r>
              <w:rPr>
                <w:rStyle w:val="78"/>
                <w:rFonts w:hint="eastAsia" w:ascii="Times New Roman" w:hAnsi="Times New Roman" w:eastAsia="宋体" w:cs="宋体"/>
                <w:color w:val="000000" w:themeColor="text1"/>
                <w:sz w:val="24"/>
                <w:szCs w:val="24"/>
                <w:lang w:eastAsia="zh-CN"/>
                <w14:textFill>
                  <w14:solidFill>
                    <w14:schemeClr w14:val="tx1"/>
                  </w14:solidFill>
                </w14:textFill>
              </w:rPr>
              <w:t>t/a。臭气收集效率按9</w:t>
            </w:r>
            <w:r>
              <w:rPr>
                <w:rStyle w:val="78"/>
                <w:rFonts w:hint="eastAsia" w:ascii="Times New Roman" w:hAnsi="Times New Roman" w:eastAsia="宋体" w:cs="宋体"/>
                <w:color w:val="000000" w:themeColor="text1"/>
                <w:sz w:val="24"/>
                <w:szCs w:val="24"/>
                <w:lang w:val="en-US" w:eastAsia="zh-CN"/>
                <w14:textFill>
                  <w14:solidFill>
                    <w14:schemeClr w14:val="tx1"/>
                  </w14:solidFill>
                </w14:textFill>
              </w:rPr>
              <w:t>5</w:t>
            </w:r>
            <w:r>
              <w:rPr>
                <w:rStyle w:val="78"/>
                <w:rFonts w:hint="eastAsia" w:ascii="Times New Roman" w:hAnsi="Times New Roman" w:eastAsia="宋体" w:cs="宋体"/>
                <w:color w:val="000000" w:themeColor="text1"/>
                <w:sz w:val="24"/>
                <w:szCs w:val="24"/>
                <w:lang w:eastAsia="zh-CN"/>
                <w14:textFill>
                  <w14:solidFill>
                    <w14:schemeClr w14:val="tx1"/>
                  </w14:solidFill>
                </w14:textFill>
              </w:rPr>
              <w:t>%计，生物除臭装置臭气去除率按9</w:t>
            </w:r>
            <w:r>
              <w:rPr>
                <w:rStyle w:val="78"/>
                <w:rFonts w:hint="eastAsia" w:ascii="Times New Roman" w:hAnsi="Times New Roman" w:eastAsia="宋体" w:cs="宋体"/>
                <w:color w:val="000000" w:themeColor="text1"/>
                <w:sz w:val="24"/>
                <w:szCs w:val="24"/>
                <w:lang w:val="en-US" w:eastAsia="zh-CN"/>
                <w14:textFill>
                  <w14:solidFill>
                    <w14:schemeClr w14:val="tx1"/>
                  </w14:solidFill>
                </w14:textFill>
              </w:rPr>
              <w:t>5</w:t>
            </w:r>
            <w:r>
              <w:rPr>
                <w:rStyle w:val="78"/>
                <w:rFonts w:hint="eastAsia" w:ascii="Times New Roman" w:hAnsi="Times New Roman" w:eastAsia="宋体" w:cs="宋体"/>
                <w:color w:val="000000" w:themeColor="text1"/>
                <w:sz w:val="24"/>
                <w:szCs w:val="24"/>
                <w:lang w:eastAsia="zh-CN"/>
                <w14:textFill>
                  <w14:solidFill>
                    <w14:schemeClr w14:val="tx1"/>
                  </w14:solidFill>
                </w14:textFill>
              </w:rPr>
              <w:t>%计，根据计算，经排气筒排放的恶臭污染物NH</w:t>
            </w:r>
            <w:r>
              <w:rPr>
                <w:rStyle w:val="78"/>
                <w:rFonts w:hint="eastAsia" w:ascii="Times New Roman" w:hAnsi="Times New Roman" w:eastAsia="宋体" w:cs="宋体"/>
                <w:color w:val="000000" w:themeColor="text1"/>
                <w:sz w:val="24"/>
                <w:szCs w:val="24"/>
                <w:vertAlign w:val="subscript"/>
                <w:lang w:eastAsia="zh-CN"/>
                <w14:textFill>
                  <w14:solidFill>
                    <w14:schemeClr w14:val="tx1"/>
                  </w14:solidFill>
                </w14:textFill>
              </w:rPr>
              <w:t>3</w:t>
            </w:r>
            <w:r>
              <w:rPr>
                <w:rStyle w:val="78"/>
                <w:rFonts w:hint="eastAsia" w:ascii="Times New Roman" w:hAnsi="Times New Roman" w:eastAsia="宋体" w:cs="宋体"/>
                <w:color w:val="000000" w:themeColor="text1"/>
                <w:sz w:val="24"/>
                <w:szCs w:val="24"/>
                <w:lang w:eastAsia="zh-CN"/>
                <w14:textFill>
                  <w14:solidFill>
                    <w14:schemeClr w14:val="tx1"/>
                  </w14:solidFill>
                </w14:textFill>
              </w:rPr>
              <w:t>、H</w:t>
            </w:r>
            <w:r>
              <w:rPr>
                <w:rStyle w:val="78"/>
                <w:rFonts w:hint="eastAsia" w:ascii="Times New Roman" w:hAnsi="Times New Roman" w:eastAsia="宋体" w:cs="宋体"/>
                <w:color w:val="000000" w:themeColor="text1"/>
                <w:sz w:val="24"/>
                <w:szCs w:val="24"/>
                <w:vertAlign w:val="subscript"/>
                <w:lang w:eastAsia="zh-CN"/>
                <w14:textFill>
                  <w14:solidFill>
                    <w14:schemeClr w14:val="tx1"/>
                  </w14:solidFill>
                </w14:textFill>
              </w:rPr>
              <w:t>2</w:t>
            </w:r>
            <w:r>
              <w:rPr>
                <w:rStyle w:val="78"/>
                <w:rFonts w:hint="eastAsia" w:ascii="Times New Roman" w:hAnsi="Times New Roman" w:eastAsia="宋体" w:cs="宋体"/>
                <w:color w:val="000000" w:themeColor="text1"/>
                <w:sz w:val="24"/>
                <w:szCs w:val="24"/>
                <w:lang w:eastAsia="zh-CN"/>
                <w14:textFill>
                  <w14:solidFill>
                    <w14:schemeClr w14:val="tx1"/>
                  </w14:solidFill>
                </w14:textFill>
              </w:rPr>
              <w:t>S的排放速率分别为</w:t>
            </w:r>
            <w:r>
              <w:rPr>
                <w:rFonts w:hint="eastAsia" w:eastAsia="宋体"/>
                <w:bCs/>
                <w:color w:val="000000" w:themeColor="text1"/>
                <w:sz w:val="24"/>
                <w:szCs w:val="24"/>
                <w:lang w:val="en-US" w:eastAsia="zh-CN"/>
                <w14:textFill>
                  <w14:solidFill>
                    <w14:schemeClr w14:val="tx1"/>
                  </w14:solidFill>
                </w14:textFill>
              </w:rPr>
              <w:t>0.017</w:t>
            </w:r>
            <w:r>
              <w:rPr>
                <w:rStyle w:val="78"/>
                <w:rFonts w:hint="eastAsia" w:ascii="Times New Roman" w:hAnsi="Times New Roman" w:eastAsia="宋体" w:cs="宋体"/>
                <w:color w:val="000000" w:themeColor="text1"/>
                <w:sz w:val="24"/>
                <w:szCs w:val="24"/>
                <w:lang w:eastAsia="zh-CN"/>
                <w14:textFill>
                  <w14:solidFill>
                    <w14:schemeClr w14:val="tx1"/>
                  </w14:solidFill>
                </w14:textFill>
              </w:rPr>
              <w:t xml:space="preserve">kg/h和 </w:t>
            </w:r>
            <w:r>
              <w:rPr>
                <w:rFonts w:hint="eastAsia" w:eastAsia="宋体"/>
                <w:bCs/>
                <w:color w:val="000000" w:themeColor="text1"/>
                <w:sz w:val="24"/>
                <w:szCs w:val="24"/>
                <w:lang w:val="en-US" w:eastAsia="zh-CN"/>
                <w14:textFill>
                  <w14:solidFill>
                    <w14:schemeClr w14:val="tx1"/>
                  </w14:solidFill>
                </w14:textFill>
              </w:rPr>
              <w:t>0.0006</w:t>
            </w:r>
            <w:r>
              <w:rPr>
                <w:rStyle w:val="78"/>
                <w:rFonts w:hint="eastAsia" w:ascii="Times New Roman" w:hAnsi="Times New Roman" w:eastAsia="宋体" w:cs="宋体"/>
                <w:color w:val="000000" w:themeColor="text1"/>
                <w:sz w:val="24"/>
                <w:szCs w:val="24"/>
                <w:lang w:eastAsia="zh-CN"/>
                <w14:textFill>
                  <w14:solidFill>
                    <w14:schemeClr w14:val="tx1"/>
                  </w14:solidFill>
                </w14:textFill>
              </w:rPr>
              <w:t>kg/h，均可满足《恶臭污染物排放标准》（GB14554-93）的标准限值（NH3 4.9kg/h、H2S0.33kg/h）。</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Style w:val="78"/>
                <w:rFonts w:hint="eastAsia" w:ascii="Times New Roman" w:hAnsi="Times New Roman" w:eastAsia="宋体" w:cs="宋体"/>
                <w:b/>
                <w:bCs/>
                <w:color w:val="000000" w:themeColor="text1"/>
                <w:sz w:val="24"/>
                <w:szCs w:val="24"/>
                <w:lang w:eastAsia="zh-CN"/>
                <w14:textFill>
                  <w14:solidFill>
                    <w14:schemeClr w14:val="tx1"/>
                  </w14:solidFill>
                </w14:textFill>
              </w:rPr>
            </w:pPr>
            <w:r>
              <w:rPr>
                <w:rStyle w:val="78"/>
                <w:rFonts w:hint="eastAsia" w:ascii="Times New Roman" w:hAnsi="Times New Roman" w:eastAsia="宋体" w:cs="宋体"/>
                <w:b/>
                <w:bCs/>
                <w:color w:val="000000" w:themeColor="text1"/>
                <w:sz w:val="24"/>
                <w:szCs w:val="24"/>
                <w:lang w:eastAsia="zh-CN"/>
                <w14:textFill>
                  <w14:solidFill>
                    <w14:schemeClr w14:val="tx1"/>
                  </w14:solidFill>
                </w14:textFill>
              </w:rPr>
              <w:t>（</w:t>
            </w:r>
            <w:r>
              <w:rPr>
                <w:rStyle w:val="78"/>
                <w:rFonts w:hint="eastAsia" w:ascii="Times New Roman" w:hAnsi="Times New Roman" w:eastAsia="宋体" w:cs="宋体"/>
                <w:b/>
                <w:bCs/>
                <w:color w:val="000000" w:themeColor="text1"/>
                <w:sz w:val="24"/>
                <w:szCs w:val="24"/>
                <w:lang w:val="en-US" w:eastAsia="zh-CN"/>
                <w14:textFill>
                  <w14:solidFill>
                    <w14:schemeClr w14:val="tx1"/>
                  </w14:solidFill>
                </w14:textFill>
              </w:rPr>
              <w:t>2）</w:t>
            </w:r>
            <w:r>
              <w:rPr>
                <w:rStyle w:val="78"/>
                <w:rFonts w:hint="eastAsia" w:ascii="Times New Roman" w:hAnsi="Times New Roman" w:eastAsia="宋体" w:cs="宋体"/>
                <w:b/>
                <w:bCs/>
                <w:color w:val="000000" w:themeColor="text1"/>
                <w:sz w:val="24"/>
                <w:szCs w:val="24"/>
                <w:lang w:eastAsia="zh-CN"/>
                <w14:textFill>
                  <w14:solidFill>
                    <w14:schemeClr w14:val="tx1"/>
                  </w14:solidFill>
                </w14:textFill>
              </w:rPr>
              <w:t>无组织废气</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Style w:val="78"/>
                <w:rFonts w:hint="default" w:ascii="Times New Roman" w:hAnsi="Times New Roman" w:eastAsia="宋体" w:cs="宋体"/>
                <w:color w:val="000000" w:themeColor="text1"/>
                <w:sz w:val="24"/>
                <w:szCs w:val="24"/>
                <w:lang w:eastAsia="zh-CN"/>
                <w14:textFill>
                  <w14:solidFill>
                    <w14:schemeClr w14:val="tx1"/>
                  </w14:solidFill>
                </w14:textFill>
              </w:rPr>
            </w:pPr>
            <w:r>
              <w:rPr>
                <w:rStyle w:val="78"/>
                <w:rFonts w:hint="eastAsia" w:ascii="Times New Roman" w:hAnsi="Times New Roman" w:eastAsia="宋体" w:cs="Times New Roman"/>
                <w:color w:val="000000" w:themeColor="text1"/>
                <w:sz w:val="24"/>
                <w:szCs w:val="24"/>
                <w:lang w:eastAsia="zh-CN"/>
                <w14:textFill>
                  <w14:solidFill>
                    <w14:schemeClr w14:val="tx1"/>
                  </w14:solidFill>
                </w14:textFill>
              </w:rPr>
              <w:t>根据</w:t>
            </w:r>
            <w:r>
              <w:rPr>
                <w:rStyle w:val="78"/>
                <w:rFonts w:hint="default" w:ascii="Times New Roman" w:hAnsi="Times New Roman" w:eastAsia="宋体" w:cs="宋体"/>
                <w:color w:val="000000" w:themeColor="text1"/>
                <w:sz w:val="24"/>
                <w:szCs w:val="24"/>
                <w:lang w:eastAsia="zh-CN"/>
                <w14:textFill>
                  <w14:solidFill>
                    <w14:schemeClr w14:val="tx1"/>
                  </w14:solidFill>
                </w14:textFill>
              </w:rPr>
              <w:t>一期工程</w:t>
            </w:r>
            <w:r>
              <w:rPr>
                <w:rStyle w:val="78"/>
                <w:rFonts w:hint="eastAsia" w:ascii="Times New Roman" w:hAnsi="Times New Roman" w:eastAsia="宋体" w:cs="宋体"/>
                <w:color w:val="000000" w:themeColor="text1"/>
                <w:sz w:val="24"/>
                <w:szCs w:val="24"/>
                <w:lang w:eastAsia="zh-CN"/>
                <w14:textFill>
                  <w14:solidFill>
                    <w14:schemeClr w14:val="tx1"/>
                  </w14:solidFill>
                </w14:textFill>
              </w:rPr>
              <w:t>污染治理</w:t>
            </w:r>
            <w:r>
              <w:rPr>
                <w:rStyle w:val="78"/>
                <w:rFonts w:hint="default" w:ascii="Times New Roman" w:hAnsi="Times New Roman" w:eastAsia="宋体" w:cs="宋体"/>
                <w:color w:val="000000" w:themeColor="text1"/>
                <w:sz w:val="24"/>
                <w:szCs w:val="24"/>
                <w:lang w:eastAsia="zh-CN"/>
                <w14:textFill>
                  <w14:solidFill>
                    <w14:schemeClr w14:val="tx1"/>
                  </w14:solidFill>
                </w14:textFill>
              </w:rPr>
              <w:t>的措施对厂区恶臭气体进行治理。根据现状监测数据 ， 现 有 项 目 无 组 织 排 放 的 NH</w:t>
            </w:r>
            <w:r>
              <w:rPr>
                <w:rStyle w:val="78"/>
                <w:rFonts w:hint="default" w:ascii="Times New Roman" w:hAnsi="Times New Roman" w:eastAsia="宋体" w:cs="宋体"/>
                <w:color w:val="000000" w:themeColor="text1"/>
                <w:sz w:val="24"/>
                <w:szCs w:val="24"/>
                <w:vertAlign w:val="subscript"/>
                <w:lang w:eastAsia="zh-CN"/>
                <w14:textFill>
                  <w14:solidFill>
                    <w14:schemeClr w14:val="tx1"/>
                  </w14:solidFill>
                </w14:textFill>
              </w:rPr>
              <w:t>3</w:t>
            </w:r>
            <w:r>
              <w:rPr>
                <w:rStyle w:val="78"/>
                <w:rFonts w:hint="default" w:ascii="Times New Roman" w:hAnsi="Times New Roman" w:eastAsia="宋体" w:cs="宋体"/>
                <w:color w:val="000000" w:themeColor="text1"/>
                <w:sz w:val="24"/>
                <w:szCs w:val="24"/>
                <w:lang w:eastAsia="zh-CN"/>
                <w14:textFill>
                  <w14:solidFill>
                    <w14:schemeClr w14:val="tx1"/>
                  </w14:solidFill>
                </w14:textFill>
              </w:rPr>
              <w:t xml:space="preserve"> 和 H</w:t>
            </w:r>
            <w:r>
              <w:rPr>
                <w:rStyle w:val="78"/>
                <w:rFonts w:hint="default" w:ascii="Times New Roman" w:hAnsi="Times New Roman" w:eastAsia="宋体" w:cs="宋体"/>
                <w:color w:val="000000" w:themeColor="text1"/>
                <w:sz w:val="24"/>
                <w:szCs w:val="24"/>
                <w:vertAlign w:val="subscript"/>
                <w:lang w:eastAsia="zh-CN"/>
                <w14:textFill>
                  <w14:solidFill>
                    <w14:schemeClr w14:val="tx1"/>
                  </w14:solidFill>
                </w14:textFill>
              </w:rPr>
              <w:t>2</w:t>
            </w:r>
            <w:r>
              <w:rPr>
                <w:rStyle w:val="78"/>
                <w:rFonts w:hint="default" w:ascii="Times New Roman" w:hAnsi="Times New Roman" w:eastAsia="宋体" w:cs="宋体"/>
                <w:color w:val="000000" w:themeColor="text1"/>
                <w:sz w:val="24"/>
                <w:szCs w:val="24"/>
                <w:lang w:eastAsia="zh-CN"/>
                <w14:textFill>
                  <w14:solidFill>
                    <w14:schemeClr w14:val="tx1"/>
                  </w14:solidFill>
                </w14:textFill>
              </w:rPr>
              <w:t xml:space="preserve">S 监 控 点 浓 度 分 别 为 </w:t>
            </w:r>
            <w:r>
              <w:rPr>
                <w:rStyle w:val="63"/>
                <w:rFonts w:hint="eastAsia" w:eastAsia="宋体"/>
                <w:b w:val="0"/>
                <w:bCs w:val="0"/>
                <w:color w:val="000000" w:themeColor="text1"/>
                <w:sz w:val="24"/>
                <w:szCs w:val="24"/>
                <w:highlight w:val="none"/>
                <w:lang w:val="en-US" w:eastAsia="zh-CN"/>
                <w14:textFill>
                  <w14:solidFill>
                    <w14:schemeClr w14:val="tx1"/>
                  </w14:solidFill>
                </w14:textFill>
              </w:rPr>
              <w:t>0.02-0.04</w:t>
            </w:r>
            <w:r>
              <w:rPr>
                <w:rStyle w:val="63"/>
                <w:rFonts w:hint="default" w:eastAsia="宋体"/>
                <w:b w:val="0"/>
                <w:bCs w:val="0"/>
                <w:color w:val="000000" w:themeColor="text1"/>
                <w:sz w:val="24"/>
                <w:szCs w:val="24"/>
                <w:highlight w:val="none"/>
                <w:lang w:val="en-US" w:eastAsia="zh-CN"/>
                <w14:textFill>
                  <w14:solidFill>
                    <w14:schemeClr w14:val="tx1"/>
                  </w14:solidFill>
                </w14:textFill>
              </w:rPr>
              <w:t>mg/m</w:t>
            </w:r>
            <w:r>
              <w:rPr>
                <w:rStyle w:val="63"/>
                <w:rFonts w:hint="default" w:eastAsia="宋体"/>
                <w:b w:val="0"/>
                <w:bCs w:val="0"/>
                <w:color w:val="000000" w:themeColor="text1"/>
                <w:sz w:val="24"/>
                <w:szCs w:val="24"/>
                <w:highlight w:val="none"/>
                <w:vertAlign w:val="superscript"/>
                <w:lang w:val="en-US" w:eastAsia="zh-CN"/>
                <w14:textFill>
                  <w14:solidFill>
                    <w14:schemeClr w14:val="tx1"/>
                  </w14:solidFill>
                </w14:textFill>
              </w:rPr>
              <w:t>3</w:t>
            </w:r>
            <w:r>
              <w:rPr>
                <w:rStyle w:val="63"/>
                <w:rFonts w:hint="default" w:eastAsia="宋体"/>
                <w:b w:val="0"/>
                <w:bCs w:val="0"/>
                <w:color w:val="000000" w:themeColor="text1"/>
                <w:sz w:val="24"/>
                <w:szCs w:val="24"/>
                <w:highlight w:val="none"/>
                <w:lang w:val="en-US" w:eastAsia="zh-CN"/>
                <w14:textFill>
                  <w14:solidFill>
                    <w14:schemeClr w14:val="tx1"/>
                  </w14:solidFill>
                </w14:textFill>
              </w:rPr>
              <w:t>、</w:t>
            </w:r>
            <w:r>
              <w:rPr>
                <w:rStyle w:val="63"/>
                <w:rFonts w:hint="eastAsia" w:eastAsia="宋体"/>
                <w:b w:val="0"/>
                <w:bCs w:val="0"/>
                <w:color w:val="000000" w:themeColor="text1"/>
                <w:sz w:val="24"/>
                <w:szCs w:val="24"/>
                <w:highlight w:val="none"/>
                <w:lang w:val="en-US" w:eastAsia="zh-CN"/>
                <w14:textFill>
                  <w14:solidFill>
                    <w14:schemeClr w14:val="tx1"/>
                  </w14:solidFill>
                </w14:textFill>
              </w:rPr>
              <w:t>0.008-0.01</w:t>
            </w:r>
            <w:r>
              <w:rPr>
                <w:rStyle w:val="63"/>
                <w:rFonts w:hint="default" w:eastAsia="宋体"/>
                <w:b w:val="0"/>
                <w:bCs w:val="0"/>
                <w:color w:val="000000" w:themeColor="text1"/>
                <w:sz w:val="24"/>
                <w:szCs w:val="24"/>
                <w:highlight w:val="none"/>
                <w:lang w:val="en-US" w:eastAsia="zh-CN"/>
                <w14:textFill>
                  <w14:solidFill>
                    <w14:schemeClr w14:val="tx1"/>
                  </w14:solidFill>
                </w14:textFill>
              </w:rPr>
              <w:t>mg/m</w:t>
            </w:r>
            <w:r>
              <w:rPr>
                <w:rStyle w:val="63"/>
                <w:rFonts w:hint="default" w:eastAsia="宋体"/>
                <w:b w:val="0"/>
                <w:bCs w:val="0"/>
                <w:color w:val="000000" w:themeColor="text1"/>
                <w:sz w:val="24"/>
                <w:szCs w:val="24"/>
                <w:highlight w:val="none"/>
                <w:vertAlign w:val="superscript"/>
                <w:lang w:val="en-US" w:eastAsia="zh-CN"/>
                <w14:textFill>
                  <w14:solidFill>
                    <w14:schemeClr w14:val="tx1"/>
                  </w14:solidFill>
                </w14:textFill>
              </w:rPr>
              <w:t>3</w:t>
            </w:r>
            <w:r>
              <w:rPr>
                <w:rStyle w:val="78"/>
                <w:rFonts w:hint="default" w:ascii="Times New Roman" w:hAnsi="Times New Roman" w:eastAsia="宋体" w:cs="宋体"/>
                <w:color w:val="000000" w:themeColor="text1"/>
                <w:sz w:val="24"/>
                <w:szCs w:val="24"/>
                <w:lang w:eastAsia="zh-CN"/>
                <w14:textFill>
                  <w14:solidFill>
                    <w14:schemeClr w14:val="tx1"/>
                  </w14:solidFill>
                </w14:textFill>
              </w:rPr>
              <w:t>，均满足《城镇污水处理厂污染物排放标准》（GB18918-2002）表 4 中二级标准中的浓度限值（NH</w:t>
            </w:r>
            <w:r>
              <w:rPr>
                <w:rStyle w:val="78"/>
                <w:rFonts w:hint="default" w:ascii="Times New Roman" w:hAnsi="Times New Roman" w:eastAsia="宋体" w:cs="宋体"/>
                <w:color w:val="000000" w:themeColor="text1"/>
                <w:sz w:val="24"/>
                <w:szCs w:val="24"/>
                <w:vertAlign w:val="subscript"/>
                <w:lang w:eastAsia="zh-CN"/>
                <w14:textFill>
                  <w14:solidFill>
                    <w14:schemeClr w14:val="tx1"/>
                  </w14:solidFill>
                </w14:textFill>
              </w:rPr>
              <w:t>3</w:t>
            </w:r>
            <w:r>
              <w:rPr>
                <w:rStyle w:val="78"/>
                <w:rFonts w:hint="default" w:ascii="Times New Roman" w:hAnsi="Times New Roman" w:eastAsia="宋体" w:cs="宋体"/>
                <w:color w:val="000000" w:themeColor="text1"/>
                <w:sz w:val="24"/>
                <w:szCs w:val="24"/>
                <w:lang w:eastAsia="zh-CN"/>
                <w14:textFill>
                  <w14:solidFill>
                    <w14:schemeClr w14:val="tx1"/>
                  </w14:solidFill>
                </w14:textFill>
              </w:rPr>
              <w:t>1.5mg/m</w:t>
            </w:r>
            <w:r>
              <w:rPr>
                <w:rStyle w:val="78"/>
                <w:rFonts w:hint="default" w:ascii="Times New Roman" w:hAnsi="Times New Roman" w:eastAsia="宋体" w:cs="宋体"/>
                <w:color w:val="000000" w:themeColor="text1"/>
                <w:sz w:val="24"/>
                <w:szCs w:val="24"/>
                <w:vertAlign w:val="superscript"/>
                <w:lang w:eastAsia="zh-CN"/>
                <w14:textFill>
                  <w14:solidFill>
                    <w14:schemeClr w14:val="tx1"/>
                  </w14:solidFill>
                </w14:textFill>
              </w:rPr>
              <w:t>3</w:t>
            </w:r>
            <w:r>
              <w:rPr>
                <w:rStyle w:val="78"/>
                <w:rFonts w:hint="default" w:ascii="Times New Roman" w:hAnsi="Times New Roman" w:eastAsia="宋体" w:cs="宋体"/>
                <w:color w:val="000000" w:themeColor="text1"/>
                <w:sz w:val="24"/>
                <w:szCs w:val="24"/>
                <w:lang w:eastAsia="zh-CN"/>
                <w14:textFill>
                  <w14:solidFill>
                    <w14:schemeClr w14:val="tx1"/>
                  </w14:solidFill>
                </w14:textFill>
              </w:rPr>
              <w:t>和 H</w:t>
            </w:r>
            <w:r>
              <w:rPr>
                <w:rStyle w:val="78"/>
                <w:rFonts w:hint="default" w:ascii="Times New Roman" w:hAnsi="Times New Roman" w:eastAsia="宋体" w:cs="宋体"/>
                <w:color w:val="000000" w:themeColor="text1"/>
                <w:sz w:val="24"/>
                <w:szCs w:val="24"/>
                <w:vertAlign w:val="subscript"/>
                <w:lang w:eastAsia="zh-CN"/>
                <w14:textFill>
                  <w14:solidFill>
                    <w14:schemeClr w14:val="tx1"/>
                  </w14:solidFill>
                </w14:textFill>
              </w:rPr>
              <w:t>2</w:t>
            </w:r>
            <w:r>
              <w:rPr>
                <w:rStyle w:val="78"/>
                <w:rFonts w:hint="default" w:ascii="Times New Roman" w:hAnsi="Times New Roman" w:eastAsia="宋体" w:cs="宋体"/>
                <w:color w:val="000000" w:themeColor="text1"/>
                <w:sz w:val="24"/>
                <w:szCs w:val="24"/>
                <w:lang w:eastAsia="zh-CN"/>
                <w14:textFill>
                  <w14:solidFill>
                    <w14:schemeClr w14:val="tx1"/>
                  </w14:solidFill>
                </w14:textFill>
              </w:rPr>
              <w:t>S0.06mg/m</w:t>
            </w:r>
            <w:r>
              <w:rPr>
                <w:rStyle w:val="78"/>
                <w:rFonts w:hint="default" w:ascii="Times New Roman" w:hAnsi="Times New Roman" w:eastAsia="宋体" w:cs="宋体"/>
                <w:color w:val="000000" w:themeColor="text1"/>
                <w:sz w:val="24"/>
                <w:szCs w:val="24"/>
                <w:vertAlign w:val="superscript"/>
                <w:lang w:eastAsia="zh-CN"/>
                <w14:textFill>
                  <w14:solidFill>
                    <w14:schemeClr w14:val="tx1"/>
                  </w14:solidFill>
                </w14:textFill>
              </w:rPr>
              <w:t>3</w:t>
            </w:r>
            <w:r>
              <w:rPr>
                <w:rStyle w:val="78"/>
                <w:rFonts w:hint="default" w:ascii="Times New Roman" w:hAnsi="Times New Roman" w:eastAsia="宋体" w:cs="宋体"/>
                <w:color w:val="000000" w:themeColor="text1"/>
                <w:sz w:val="24"/>
                <w:szCs w:val="24"/>
                <w:lang w:eastAsia="zh-CN"/>
                <w14:textFill>
                  <w14:solidFill>
                    <w14:schemeClr w14:val="tx1"/>
                  </w14:solidFill>
                </w14:textFill>
              </w:rPr>
              <w:t>），厂区周边环境空气有充足的余量消纳厂区扩散的无组织恶臭气体。二期工程与一期工程处理规模、处理工艺一致，恶臭治理措施一致，可满足《城镇污水处理厂污染物排放标准》（GB18918-2002）表 4 中二级标准中的浓度限值。</w:t>
            </w:r>
          </w:p>
          <w:p>
            <w:pPr>
              <w:pStyle w:val="2"/>
              <w:keepNext w:val="0"/>
              <w:keepLines w:val="0"/>
              <w:pageBreakBefore w:val="0"/>
              <w:widowControl/>
              <w:kinsoku/>
              <w:wordWrap/>
              <w:overflowPunct/>
              <w:topLinePunct w:val="0"/>
              <w:autoSpaceDE/>
              <w:autoSpaceDN/>
              <w:bidi w:val="0"/>
              <w:adjustRightInd/>
              <w:snapToGrid w:val="0"/>
              <w:spacing w:before="0" w:after="0" w:line="360" w:lineRule="auto"/>
              <w:ind w:right="0" w:firstLine="480" w:firstLineChars="200"/>
              <w:textAlignment w:val="auto"/>
              <w:rPr>
                <w:rStyle w:val="78"/>
                <w:rFonts w:hint="eastAsia" w:ascii="Times New Roman" w:hAnsi="Times New Roman" w:eastAsia="宋体"/>
                <w:color w:val="000000" w:themeColor="text1"/>
                <w:kern w:val="2"/>
                <w:sz w:val="24"/>
                <w:szCs w:val="24"/>
                <w:lang w:val="en-US" w:eastAsia="zh-CN" w:bidi="ar-SA"/>
                <w14:textFill>
                  <w14:solidFill>
                    <w14:schemeClr w14:val="tx1"/>
                  </w14:solidFill>
                </w14:textFill>
              </w:rPr>
            </w:pPr>
            <w:r>
              <w:rPr>
                <w:rStyle w:val="78"/>
                <w:rFonts w:hint="eastAsia" w:ascii="Times New Roman" w:hAnsi="Times New Roman" w:eastAsia="宋体"/>
                <w:color w:val="000000" w:themeColor="text1"/>
                <w:kern w:val="2"/>
                <w:sz w:val="24"/>
                <w:szCs w:val="24"/>
                <w:lang w:val="en-US" w:eastAsia="zh-CN" w:bidi="ar-SA"/>
                <w14:textFill>
                  <w14:solidFill>
                    <w14:schemeClr w14:val="tx1"/>
                  </w14:solidFill>
                </w14:textFill>
              </w:rPr>
              <w:t>建议本项目排放的无组织废气主要是污水处理区未捕集的恶臭气体，具体控制措施如下：</w:t>
            </w:r>
          </w:p>
          <w:p>
            <w:pPr>
              <w:pStyle w:val="2"/>
              <w:keepNext w:val="0"/>
              <w:keepLines w:val="0"/>
              <w:pageBreakBefore w:val="0"/>
              <w:widowControl/>
              <w:kinsoku/>
              <w:wordWrap/>
              <w:overflowPunct/>
              <w:topLinePunct w:val="0"/>
              <w:autoSpaceDE/>
              <w:autoSpaceDN/>
              <w:bidi w:val="0"/>
              <w:adjustRightInd/>
              <w:snapToGrid w:val="0"/>
              <w:spacing w:before="0" w:after="0" w:line="360" w:lineRule="auto"/>
              <w:ind w:right="0" w:firstLine="480" w:firstLineChars="200"/>
              <w:textAlignment w:val="auto"/>
              <w:rPr>
                <w:rStyle w:val="78"/>
                <w:rFonts w:hint="eastAsia" w:ascii="Times New Roman" w:hAnsi="Times New Roman" w:eastAsia="宋体"/>
                <w:color w:val="000000" w:themeColor="text1"/>
                <w:kern w:val="2"/>
                <w:sz w:val="24"/>
                <w:szCs w:val="24"/>
                <w:lang w:val="en-US" w:eastAsia="zh-CN" w:bidi="ar-SA"/>
                <w14:textFill>
                  <w14:solidFill>
                    <w14:schemeClr w14:val="tx1"/>
                  </w14:solidFill>
                </w14:textFill>
              </w:rPr>
            </w:pPr>
            <w:r>
              <w:rPr>
                <w:rStyle w:val="78"/>
                <w:rFonts w:hint="eastAsia" w:ascii="Times New Roman" w:hAnsi="Times New Roman" w:eastAsia="宋体"/>
                <w:color w:val="000000" w:themeColor="text1"/>
                <w:kern w:val="2"/>
                <w:sz w:val="24"/>
                <w:szCs w:val="24"/>
                <w:lang w:val="en-US" w:eastAsia="zh-CN" w:bidi="ar-SA"/>
                <w14:textFill>
                  <w14:solidFill>
                    <w14:schemeClr w14:val="tx1"/>
                  </w14:solidFill>
                </w14:textFill>
              </w:rPr>
              <w:t>（1）厂区内产生的废水处理污泥应及时处理，做到日产日清，污水处理区定期喷洒天然植物提取除臭液除臭，建议上下午各喷洒一次除臭液。定期喷洒消毒剂及空气清洁剂，减少臭味影响。</w:t>
            </w:r>
          </w:p>
          <w:p>
            <w:pPr>
              <w:pStyle w:val="2"/>
              <w:keepNext w:val="0"/>
              <w:keepLines w:val="0"/>
              <w:pageBreakBefore w:val="0"/>
              <w:widowControl/>
              <w:kinsoku/>
              <w:wordWrap/>
              <w:overflowPunct/>
              <w:topLinePunct w:val="0"/>
              <w:autoSpaceDE/>
              <w:autoSpaceDN/>
              <w:bidi w:val="0"/>
              <w:adjustRightInd/>
              <w:snapToGrid w:val="0"/>
              <w:spacing w:before="0" w:after="0" w:line="360" w:lineRule="auto"/>
              <w:ind w:right="0" w:firstLine="480" w:firstLineChars="200"/>
              <w:textAlignment w:val="auto"/>
              <w:rPr>
                <w:rStyle w:val="78"/>
                <w:rFonts w:hint="eastAsia" w:ascii="Times New Roman" w:hAnsi="Times New Roman" w:eastAsia="宋体"/>
                <w:color w:val="000000" w:themeColor="text1"/>
                <w:kern w:val="2"/>
                <w:sz w:val="24"/>
                <w:szCs w:val="24"/>
                <w:lang w:val="en-US" w:eastAsia="zh-CN" w:bidi="ar-SA"/>
                <w14:textFill>
                  <w14:solidFill>
                    <w14:schemeClr w14:val="tx1"/>
                  </w14:solidFill>
                </w14:textFill>
              </w:rPr>
            </w:pPr>
            <w:r>
              <w:rPr>
                <w:rStyle w:val="78"/>
                <w:rFonts w:hint="eastAsia" w:ascii="Times New Roman" w:hAnsi="Times New Roman" w:eastAsia="宋体"/>
                <w:color w:val="000000" w:themeColor="text1"/>
                <w:kern w:val="2"/>
                <w:sz w:val="24"/>
                <w:szCs w:val="24"/>
                <w:lang w:val="en-US" w:eastAsia="zh-CN" w:bidi="ar-SA"/>
                <w14:textFill>
                  <w14:solidFill>
                    <w14:schemeClr w14:val="tx1"/>
                  </w14:solidFill>
                </w14:textFill>
              </w:rPr>
              <w:t>（2）加强污水处理区及泵站周边的绿化，选择枝叶繁茂，具有较强净化空气和抗污染能力的植物，灌木和高大乔木相结合，高低搭配，有效隔离和净化空气。</w:t>
            </w:r>
          </w:p>
          <w:p>
            <w:pPr>
              <w:pStyle w:val="2"/>
              <w:keepNext w:val="0"/>
              <w:keepLines w:val="0"/>
              <w:pageBreakBefore w:val="0"/>
              <w:widowControl/>
              <w:kinsoku/>
              <w:wordWrap/>
              <w:overflowPunct/>
              <w:topLinePunct w:val="0"/>
              <w:autoSpaceDE/>
              <w:autoSpaceDN/>
              <w:bidi w:val="0"/>
              <w:adjustRightInd/>
              <w:snapToGrid w:val="0"/>
              <w:spacing w:before="0" w:after="0" w:line="360" w:lineRule="auto"/>
              <w:ind w:right="0" w:firstLine="480" w:firstLineChars="200"/>
              <w:textAlignment w:val="auto"/>
              <w:rPr>
                <w:rStyle w:val="78"/>
                <w:rFonts w:hint="eastAsia" w:ascii="Times New Roman" w:hAnsi="Times New Roman" w:eastAsia="宋体"/>
                <w:color w:val="000000" w:themeColor="text1"/>
                <w:kern w:val="2"/>
                <w:sz w:val="24"/>
                <w:szCs w:val="24"/>
                <w:lang w:val="en-US" w:eastAsia="zh-CN" w:bidi="ar-SA"/>
                <w14:textFill>
                  <w14:solidFill>
                    <w14:schemeClr w14:val="tx1"/>
                  </w14:solidFill>
                </w14:textFill>
              </w:rPr>
            </w:pPr>
            <w:r>
              <w:rPr>
                <w:rStyle w:val="78"/>
                <w:rFonts w:hint="eastAsia" w:ascii="Times New Roman" w:hAnsi="Times New Roman" w:eastAsia="宋体"/>
                <w:color w:val="000000" w:themeColor="text1"/>
                <w:kern w:val="2"/>
                <w:sz w:val="24"/>
                <w:szCs w:val="24"/>
                <w:lang w:val="en-US" w:eastAsia="zh-CN" w:bidi="ar-SA"/>
                <w14:textFill>
                  <w14:solidFill>
                    <w14:schemeClr w14:val="tx1"/>
                  </w14:solidFill>
                </w14:textFill>
              </w:rPr>
              <w:t>（3）污泥转移及运输恶臭污染控制</w:t>
            </w:r>
          </w:p>
          <w:p>
            <w:pPr>
              <w:pStyle w:val="2"/>
              <w:keepNext w:val="0"/>
              <w:keepLines w:val="0"/>
              <w:pageBreakBefore w:val="0"/>
              <w:widowControl/>
              <w:kinsoku/>
              <w:wordWrap/>
              <w:overflowPunct/>
              <w:topLinePunct w:val="0"/>
              <w:autoSpaceDE/>
              <w:autoSpaceDN/>
              <w:bidi w:val="0"/>
              <w:adjustRightInd/>
              <w:snapToGrid w:val="0"/>
              <w:spacing w:before="0" w:after="0" w:line="360" w:lineRule="auto"/>
              <w:ind w:right="0" w:firstLine="480" w:firstLineChars="200"/>
              <w:textAlignment w:val="auto"/>
              <w:rPr>
                <w:rStyle w:val="78"/>
                <w:rFonts w:hint="default" w:ascii="Times New Roman" w:hAnsi="Times New Roman" w:eastAsia="宋体"/>
                <w:color w:val="000000" w:themeColor="text1"/>
                <w:kern w:val="2"/>
                <w:sz w:val="24"/>
                <w:szCs w:val="24"/>
                <w:lang w:val="en-US" w:eastAsia="zh-CN" w:bidi="ar-SA"/>
                <w14:textFill>
                  <w14:solidFill>
                    <w14:schemeClr w14:val="tx1"/>
                  </w14:solidFill>
                </w14:textFill>
              </w:rPr>
            </w:pPr>
            <w:r>
              <w:rPr>
                <w:rStyle w:val="78"/>
                <w:rFonts w:hint="eastAsia" w:ascii="Times New Roman" w:hAnsi="Times New Roman" w:eastAsia="宋体"/>
                <w:color w:val="000000" w:themeColor="text1"/>
                <w:kern w:val="2"/>
                <w:sz w:val="24"/>
                <w:szCs w:val="24"/>
                <w:lang w:val="en-US" w:eastAsia="zh-CN" w:bidi="ar-SA"/>
                <w14:textFill>
                  <w14:solidFill>
                    <w14:schemeClr w14:val="tx1"/>
                  </w14:solidFill>
                </w14:textFill>
              </w:rPr>
              <w:t>①委托具有道路运输经营许可证及相关运营资质污泥运输单位进行污泥收集运输。</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Style w:val="78"/>
                <w:rFonts w:hint="default" w:ascii="Times New Roman" w:hAnsi="Times New Roman" w:eastAsia="宋体" w:cs="宋体"/>
                <w:color w:val="000000" w:themeColor="text1"/>
                <w:sz w:val="24"/>
                <w:szCs w:val="24"/>
                <w:lang w:eastAsia="zh-CN"/>
                <w14:textFill>
                  <w14:solidFill>
                    <w14:schemeClr w14:val="tx1"/>
                  </w14:solidFill>
                </w14:textFill>
              </w:rPr>
            </w:pPr>
            <w:r>
              <w:rPr>
                <w:rStyle w:val="78"/>
                <w:rFonts w:hint="eastAsia" w:ascii="Times New Roman" w:hAnsi="Times New Roman" w:eastAsia="宋体"/>
                <w:color w:val="000000" w:themeColor="text1"/>
                <w:kern w:val="2"/>
                <w:sz w:val="24"/>
                <w:szCs w:val="24"/>
                <w:lang w:val="en-US" w:eastAsia="zh-CN" w:bidi="ar-SA"/>
                <w14:textFill>
                  <w14:solidFill>
                    <w14:schemeClr w14:val="tx1"/>
                  </w14:solidFill>
                </w14:textFill>
              </w:rPr>
              <w:t>②污泥收集入车后，在装好污泥的运输车辆行驶前对污泥喷洒生物除臭液，从源头抑制臭味产生</w:t>
            </w:r>
            <w:r>
              <w:rPr>
                <w:rStyle w:val="78"/>
                <w:rFonts w:hint="eastAsia"/>
                <w:color w:val="000000" w:themeColor="text1"/>
                <w:kern w:val="2"/>
                <w:sz w:val="24"/>
                <w:szCs w:val="24"/>
                <w:lang w:val="en-US" w:eastAsia="zh-CN" w:bidi="ar-SA"/>
                <w14:textFill>
                  <w14:solidFill>
                    <w14:schemeClr w14:val="tx1"/>
                  </w14:solidFill>
                </w14:textFill>
              </w:rPr>
              <w:t>。</w:t>
            </w:r>
            <w:r>
              <w:rPr>
                <w:rStyle w:val="78"/>
                <w:rFonts w:hint="default" w:ascii="Times New Roman" w:hAnsi="Times New Roman" w:eastAsia="宋体" w:cs="宋体"/>
                <w:color w:val="000000" w:themeColor="text1"/>
                <w:sz w:val="24"/>
                <w:szCs w:val="24"/>
                <w:lang w:eastAsia="zh-CN"/>
                <w14:textFill>
                  <w14:solidFill>
                    <w14:schemeClr w14:val="tx1"/>
                  </w14:solidFill>
                </w14:textFill>
              </w:rPr>
              <w:t>因此，项目无组织废气处理措施可行。</w:t>
            </w:r>
          </w:p>
          <w:p>
            <w:pPr>
              <w:pStyle w:val="9"/>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b/>
                <w:bCs/>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b/>
                <w:bCs/>
                <w:color w:val="000000" w:themeColor="text1"/>
                <w:sz w:val="24"/>
                <w:szCs w:val="24"/>
                <w:lang w:val="en-US" w:eastAsia="zh-CN"/>
                <w14:textFill>
                  <w14:solidFill>
                    <w14:schemeClr w14:val="tx1"/>
                  </w14:solidFill>
                </w14:textFill>
              </w:rPr>
              <w:t>4.2.4废气排放环境影响分析</w:t>
            </w:r>
          </w:p>
          <w:p>
            <w:pPr>
              <w:pStyle w:val="1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b w:val="0"/>
                <w:bCs w:val="0"/>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4"/>
                <w:szCs w:val="24"/>
                <w:highlight w:val="none"/>
                <w:lang w:val="en-US" w:eastAsia="zh-CN"/>
                <w14:textFill>
                  <w14:solidFill>
                    <w14:schemeClr w14:val="tx1"/>
                  </w14:solidFill>
                </w14:textFill>
              </w:rPr>
              <w:t>根据</w:t>
            </w:r>
            <w:r>
              <w:rPr>
                <w:rFonts w:ascii="Times New Roman" w:hAnsi="Times New Roman" w:eastAsia="宋体" w:cs="Times New Roman"/>
                <w:b w:val="0"/>
                <w:bCs w:val="0"/>
                <w:color w:val="000000" w:themeColor="text1"/>
                <w:sz w:val="24"/>
                <w:szCs w:val="24"/>
                <w:highlight w:val="none"/>
                <w14:textFill>
                  <w14:solidFill>
                    <w14:schemeClr w14:val="tx1"/>
                  </w14:solidFill>
                </w14:textFill>
              </w:rPr>
              <w:t>池州市东至县人民政府网站</w:t>
            </w:r>
            <w:r>
              <w:rPr>
                <w:rFonts w:hint="eastAsia" w:ascii="Times New Roman" w:hAnsi="Times New Roman" w:eastAsia="宋体" w:cs="Times New Roman"/>
                <w:b w:val="0"/>
                <w:bCs w:val="0"/>
                <w:color w:val="000000" w:themeColor="text1"/>
                <w:sz w:val="24"/>
                <w:szCs w:val="24"/>
                <w:highlight w:val="none"/>
                <w:lang w:val="en-US" w:eastAsia="zh-CN"/>
                <w14:textFill>
                  <w14:solidFill>
                    <w14:schemeClr w14:val="tx1"/>
                  </w14:solidFill>
                </w14:textFill>
              </w:rPr>
              <w:t>发布《</w:t>
            </w:r>
            <w:r>
              <w:rPr>
                <w:rFonts w:hint="eastAsia" w:ascii="Times New Roman" w:hAnsi="Times New Roman" w:eastAsia="宋体" w:cs="Times New Roman"/>
                <w:b w:val="0"/>
                <w:bCs w:val="0"/>
                <w:color w:val="000000" w:themeColor="text1"/>
                <w:sz w:val="24"/>
                <w:szCs w:val="24"/>
                <w:lang w:val="en-US" w:eastAsia="zh-CN"/>
                <w14:textFill>
                  <w14:solidFill>
                    <w14:schemeClr w14:val="tx1"/>
                  </w14:solidFill>
                </w14:textFill>
              </w:rPr>
              <w:t>202</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4</w:t>
            </w:r>
            <w:r>
              <w:rPr>
                <w:rFonts w:hint="eastAsia" w:ascii="Times New Roman" w:hAnsi="Times New Roman" w:eastAsia="宋体" w:cs="Times New Roman"/>
                <w:b w:val="0"/>
                <w:bCs w:val="0"/>
                <w:color w:val="000000" w:themeColor="text1"/>
                <w:sz w:val="24"/>
                <w:szCs w:val="24"/>
                <w:lang w:val="en-US" w:eastAsia="zh-CN"/>
                <w14:textFill>
                  <w14:solidFill>
                    <w14:schemeClr w14:val="tx1"/>
                  </w14:solidFill>
                </w14:textFill>
              </w:rPr>
              <w:t>年东至县环境质量</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状况公报</w:t>
            </w:r>
            <w:r>
              <w:rPr>
                <w:rFonts w:hint="eastAsia" w:ascii="Times New Roman" w:hAnsi="Times New Roman" w:eastAsia="宋体" w:cs="Times New Roman"/>
                <w:b w:val="0"/>
                <w:bCs w:val="0"/>
                <w:color w:val="000000" w:themeColor="text1"/>
                <w:sz w:val="24"/>
                <w:szCs w:val="24"/>
                <w:highlight w:val="none"/>
                <w:lang w:val="en-US" w:eastAsia="zh-CN"/>
                <w14:textFill>
                  <w14:solidFill>
                    <w14:schemeClr w14:val="tx1"/>
                  </w14:solidFill>
                </w14:textFill>
              </w:rPr>
              <w:t>》，东至县202</w:t>
            </w:r>
            <w:r>
              <w:rPr>
                <w:rFonts w:hint="eastAsia" w:ascii="Times New Roman" w:cs="Times New Roman"/>
                <w:b w:val="0"/>
                <w:bCs w:val="0"/>
                <w:color w:val="000000" w:themeColor="text1"/>
                <w:sz w:val="24"/>
                <w:szCs w:val="24"/>
                <w:highlight w:val="none"/>
                <w:lang w:val="en-US" w:eastAsia="zh-CN"/>
                <w14:textFill>
                  <w14:solidFill>
                    <w14:schemeClr w14:val="tx1"/>
                  </w14:solidFill>
                </w14:textFill>
              </w:rPr>
              <w:t>4</w:t>
            </w:r>
            <w:r>
              <w:rPr>
                <w:rFonts w:hint="eastAsia" w:ascii="Times New Roman" w:hAnsi="Times New Roman" w:eastAsia="宋体" w:cs="Times New Roman"/>
                <w:b w:val="0"/>
                <w:bCs w:val="0"/>
                <w:color w:val="000000" w:themeColor="text1"/>
                <w:sz w:val="24"/>
                <w:szCs w:val="24"/>
                <w:highlight w:val="none"/>
                <w:lang w:val="en-US" w:eastAsia="zh-CN"/>
                <w14:textFill>
                  <w14:solidFill>
                    <w14:schemeClr w14:val="tx1"/>
                  </w14:solidFill>
                </w14:textFill>
              </w:rPr>
              <w:t>年环境空气质量达到</w:t>
            </w:r>
            <w:r>
              <w:rPr>
                <w:rFonts w:ascii="Times New Roman" w:hAnsi="Times New Roman" w:eastAsia="宋体" w:cs="Times New Roman"/>
                <w:color w:val="000000" w:themeColor="text1"/>
                <w:sz w:val="24"/>
                <w:highlight w:val="none"/>
                <w14:textFill>
                  <w14:solidFill>
                    <w14:schemeClr w14:val="tx1"/>
                  </w14:solidFill>
                </w14:textFill>
              </w:rPr>
              <w:t>《环境空气质量标准》（GB3095-2012）二级标准的要求</w:t>
            </w:r>
            <w:r>
              <w:rPr>
                <w:rFonts w:hint="eastAsia" w:ascii="Times New Roman" w:hAnsi="Times New Roman" w:eastAsia="宋体" w:cs="Times New Roman"/>
                <w:b w:val="0"/>
                <w:bCs w:val="0"/>
                <w:color w:val="000000" w:themeColor="text1"/>
                <w:sz w:val="24"/>
                <w:szCs w:val="24"/>
                <w:highlight w:val="none"/>
                <w:lang w:val="en-US" w:eastAsia="zh-CN"/>
                <w14:textFill>
                  <w14:solidFill>
                    <w14:schemeClr w14:val="tx1"/>
                  </w14:solidFill>
                </w14:textFill>
              </w:rPr>
              <w:t>，项目所在区域属于城市环境空气质量达标区。</w:t>
            </w:r>
          </w:p>
          <w:p>
            <w:pPr>
              <w:adjustRightInd w:val="0"/>
              <w:spacing w:line="360" w:lineRule="auto"/>
              <w:ind w:firstLine="480" w:firstLineChars="200"/>
              <w:rPr>
                <w:rFonts w:hint="default"/>
                <w:color w:val="000000" w:themeColor="text1"/>
                <w:highlight w:val="none"/>
                <w:lang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拟对</w:t>
            </w:r>
            <w:r>
              <w:rPr>
                <w:rFonts w:hint="eastAsia" w:ascii="Times New Roman" w:hAnsi="Times New Roman" w:eastAsia="宋体"/>
                <w:color w:val="000000" w:themeColor="text1"/>
                <w:sz w:val="24"/>
                <w:szCs w:val="24"/>
                <w:highlight w:val="none"/>
                <w14:textFill>
                  <w14:solidFill>
                    <w14:schemeClr w14:val="tx1"/>
                  </w14:solidFill>
                </w14:textFill>
              </w:rPr>
              <w:t>预处理区（包括粗格栅及进水泵房、细格栅及沉砂池）、二级</w:t>
            </w:r>
            <w:r>
              <w:rPr>
                <w:rFonts w:hint="eastAsia"/>
                <w:color w:val="000000" w:themeColor="text1"/>
                <w:sz w:val="24"/>
                <w:szCs w:val="24"/>
                <w:highlight w:val="none"/>
                <w:lang w:eastAsia="zh-CN"/>
                <w14:textFill>
                  <w14:solidFill>
                    <w14:schemeClr w14:val="tx1"/>
                  </w14:solidFill>
                </w14:textFill>
              </w:rPr>
              <w:t>处理</w:t>
            </w:r>
            <w:r>
              <w:rPr>
                <w:rFonts w:hint="eastAsia" w:ascii="Times New Roman" w:hAnsi="Times New Roman" w:eastAsia="宋体"/>
                <w:color w:val="000000" w:themeColor="text1"/>
                <w:sz w:val="24"/>
                <w:szCs w:val="24"/>
                <w:highlight w:val="none"/>
                <w14:textFill>
                  <w14:solidFill>
                    <w14:schemeClr w14:val="tx1"/>
                  </w14:solidFill>
                </w14:textFill>
              </w:rPr>
              <w:t>区（</w:t>
            </w:r>
            <w:r>
              <w:rPr>
                <w:rFonts w:hint="eastAsia" w:ascii="宋体" w:hAnsi="宋体"/>
                <w:b w:val="0"/>
                <w:bCs/>
                <w:color w:val="000000" w:themeColor="text1"/>
                <w:sz w:val="24"/>
                <w:szCs w:val="24"/>
                <w:highlight w:val="none"/>
                <w14:textFill>
                  <w14:solidFill>
                    <w14:schemeClr w14:val="tx1"/>
                  </w14:solidFill>
                </w14:textFill>
              </w:rPr>
              <w:t>改良型氧化沟</w:t>
            </w:r>
            <w:r>
              <w:rPr>
                <w:rFonts w:hint="eastAsia" w:ascii="Times New Roman" w:hAnsi="Times New Roman" w:eastAsia="宋体"/>
                <w:color w:val="000000" w:themeColor="text1"/>
                <w:sz w:val="24"/>
                <w:szCs w:val="24"/>
                <w:highlight w:val="none"/>
                <w14:textFill>
                  <w14:solidFill>
                    <w14:schemeClr w14:val="tx1"/>
                  </w14:solidFill>
                </w14:textFill>
              </w:rPr>
              <w:t>）及污泥处理区全部加盖/密封，通过风机将产生的恶臭气体进行收集，采用</w:t>
            </w: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1套</w:t>
            </w:r>
            <w:r>
              <w:rPr>
                <w:rFonts w:hint="eastAsia" w:ascii="Times New Roman" w:hAnsi="Times New Roman" w:eastAsia="宋体"/>
                <w:color w:val="000000" w:themeColor="text1"/>
                <w:sz w:val="24"/>
                <w:szCs w:val="24"/>
                <w:highlight w:val="none"/>
                <w14:textFill>
                  <w14:solidFill>
                    <w14:schemeClr w14:val="tx1"/>
                  </w14:solidFill>
                </w14:textFill>
              </w:rPr>
              <w:t>“</w:t>
            </w:r>
            <w:r>
              <w:rPr>
                <w:rFonts w:hint="eastAsia"/>
                <w:color w:val="000000" w:themeColor="text1"/>
                <w:sz w:val="24"/>
                <w:szCs w:val="24"/>
                <w:highlight w:val="none"/>
                <w:lang w:eastAsia="zh-CN"/>
                <w14:textFill>
                  <w14:solidFill>
                    <w14:schemeClr w14:val="tx1"/>
                  </w14:solidFill>
                </w14:textFill>
              </w:rPr>
              <w:t>生物</w:t>
            </w: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除臭装置</w:t>
            </w:r>
            <w:r>
              <w:rPr>
                <w:rFonts w:hint="eastAsia" w:ascii="Times New Roman" w:hAnsi="Times New Roman" w:eastAsia="宋体"/>
                <w:color w:val="000000" w:themeColor="text1"/>
                <w:sz w:val="24"/>
                <w:szCs w:val="24"/>
                <w:highlight w:val="none"/>
                <w14:textFill>
                  <w14:solidFill>
                    <w14:schemeClr w14:val="tx1"/>
                  </w14:solidFill>
                </w14:textFill>
              </w:rPr>
              <w:t>”工艺处理后</w:t>
            </w:r>
            <w:r>
              <w:rPr>
                <w:rFonts w:hint="eastAsia" w:ascii="Times New Roman" w:hAnsi="Times New Roman" w:eastAsia="宋体"/>
                <w:color w:val="000000" w:themeColor="text1"/>
                <w:sz w:val="24"/>
                <w:szCs w:val="24"/>
                <w:highlight w:val="none"/>
                <w:lang w:eastAsia="zh-CN"/>
                <w14:textFill>
                  <w14:solidFill>
                    <w14:schemeClr w14:val="tx1"/>
                  </w14:solidFill>
                </w14:textFill>
              </w:rPr>
              <w:t>，</w:t>
            </w:r>
            <w:r>
              <w:rPr>
                <w:rFonts w:hint="eastAsia" w:ascii="Times New Roman" w:hAnsi="Times New Roman" w:eastAsia="宋体"/>
                <w:color w:val="000000" w:themeColor="text1"/>
                <w:sz w:val="24"/>
                <w:szCs w:val="24"/>
                <w:highlight w:val="none"/>
                <w14:textFill>
                  <w14:solidFill>
                    <w14:schemeClr w14:val="tx1"/>
                  </w14:solidFill>
                </w14:textFill>
              </w:rPr>
              <w:t>由 15m 高排气筒排放</w:t>
            </w: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DA003</w:t>
            </w:r>
            <w:r>
              <w:rPr>
                <w:rFonts w:hint="eastAsia"/>
                <w:color w:val="000000" w:themeColor="text1"/>
                <w:sz w:val="24"/>
                <w:highlight w:val="none"/>
                <w:lang w:val="en-US" w:eastAsia="zh-CN"/>
                <w14:textFill>
                  <w14:solidFill>
                    <w14:schemeClr w14:val="tx1"/>
                  </w14:solidFill>
                </w14:textFill>
              </w:rPr>
              <w:t>，收集效率95%，处理效率95%。</w:t>
            </w:r>
            <w:r>
              <w:rPr>
                <w:rFonts w:hint="eastAsia"/>
                <w:color w:val="000000" w:themeColor="text1"/>
                <w:sz w:val="24"/>
                <w:szCs w:val="24"/>
                <w:highlight w:val="none"/>
                <w14:textFill>
                  <w14:solidFill>
                    <w14:schemeClr w14:val="tx1"/>
                  </w14:solidFill>
                </w14:textFill>
              </w:rPr>
              <w:t>项目采取上述</w:t>
            </w:r>
            <w:r>
              <w:rPr>
                <w:rFonts w:hint="eastAsia"/>
                <w:color w:val="000000" w:themeColor="text1"/>
                <w:sz w:val="24"/>
                <w:szCs w:val="24"/>
                <w:highlight w:val="none"/>
                <w:lang w:eastAsia="zh-CN"/>
                <w14:textFill>
                  <w14:solidFill>
                    <w14:schemeClr w14:val="tx1"/>
                  </w14:solidFill>
                </w14:textFill>
              </w:rPr>
              <w:t>大气污染治理</w:t>
            </w:r>
            <w:r>
              <w:rPr>
                <w:rFonts w:hint="eastAsia"/>
                <w:color w:val="000000" w:themeColor="text1"/>
                <w:sz w:val="24"/>
                <w:szCs w:val="24"/>
                <w:highlight w:val="none"/>
                <w14:textFill>
                  <w14:solidFill>
                    <w14:schemeClr w14:val="tx1"/>
                  </w14:solidFill>
                </w14:textFill>
              </w:rPr>
              <w:t>措施后，</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恶臭污染物及臭气浓度执行《恶臭污染物排放标准》（</w:t>
            </w:r>
            <w:r>
              <w:rPr>
                <w:rFonts w:hint="default" w:ascii="Times New Roman" w:hAnsi="Times New Roman" w:eastAsia="宋体" w:cs="Times New Roman"/>
                <w:color w:val="000000" w:themeColor="text1"/>
                <w:kern w:val="0"/>
                <w:sz w:val="24"/>
                <w:szCs w:val="24"/>
                <w:highlight w:val="none"/>
                <w:lang w:val="en-US" w:eastAsia="zh-CN" w:bidi="ar"/>
                <w14:textFill>
                  <w14:solidFill>
                    <w14:schemeClr w14:val="tx1"/>
                  </w14:solidFill>
                </w14:textFill>
              </w:rPr>
              <w:t>GB14554-93</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）中的限值要求；无组织排放还执行《城镇污水处理厂污染物排放标准》（</w:t>
            </w:r>
            <w:r>
              <w:rPr>
                <w:rFonts w:hint="default" w:ascii="Times New Roman" w:hAnsi="Times New Roman" w:eastAsia="宋体" w:cs="Times New Roman"/>
                <w:color w:val="000000" w:themeColor="text1"/>
                <w:kern w:val="0"/>
                <w:sz w:val="24"/>
                <w:szCs w:val="24"/>
                <w:highlight w:val="none"/>
                <w:lang w:val="en-US" w:eastAsia="zh-CN" w:bidi="ar"/>
                <w14:textFill>
                  <w14:solidFill>
                    <w14:schemeClr w14:val="tx1"/>
                  </w14:solidFill>
                </w14:textFill>
              </w:rPr>
              <w:t>GB18918-2002</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）表</w:t>
            </w:r>
            <w:r>
              <w:rPr>
                <w:rFonts w:hint="default" w:ascii="Times New Roman" w:hAnsi="Times New Roman" w:eastAsia="宋体" w:cs="Times New Roman"/>
                <w:color w:val="000000" w:themeColor="text1"/>
                <w:kern w:val="0"/>
                <w:sz w:val="24"/>
                <w:szCs w:val="24"/>
                <w:highlight w:val="none"/>
                <w:lang w:val="en-US" w:eastAsia="zh-CN" w:bidi="ar"/>
                <w14:textFill>
                  <w14:solidFill>
                    <w14:schemeClr w14:val="tx1"/>
                  </w14:solidFill>
                </w14:textFill>
              </w:rPr>
              <w:t>4“</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厂界（防护带边缘）废气排放最高允许排放浓度</w:t>
            </w:r>
            <w:r>
              <w:rPr>
                <w:rFonts w:hint="default" w:ascii="Times New Roman" w:hAnsi="Times New Roman" w:eastAsia="宋体" w:cs="Times New Roman"/>
                <w:color w:val="000000" w:themeColor="text1"/>
                <w:kern w:val="0"/>
                <w:sz w:val="24"/>
                <w:szCs w:val="24"/>
                <w:highlight w:val="none"/>
                <w:lang w:val="en-US" w:eastAsia="zh-CN" w:bidi="ar"/>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中的二级标准（相同污染物从严执行）</w:t>
            </w:r>
            <w:r>
              <w:rPr>
                <w:rFonts w:hint="eastAsia"/>
                <w:color w:val="000000" w:themeColor="text1"/>
                <w:kern w:val="0"/>
                <w:sz w:val="24"/>
                <w:szCs w:val="24"/>
                <w:highlight w:val="none"/>
                <w:lang w:eastAsia="zh-CN"/>
                <w14:textFill>
                  <w14:solidFill>
                    <w14:schemeClr w14:val="tx1"/>
                  </w14:solidFill>
                </w14:textFill>
              </w:rPr>
              <w:t>。</w:t>
            </w:r>
            <w:r>
              <w:rPr>
                <w:color w:val="000000" w:themeColor="text1"/>
                <w:sz w:val="24"/>
                <w:szCs w:val="24"/>
                <w:highlight w:val="none"/>
                <w14:textFill>
                  <w14:solidFill>
                    <w14:schemeClr w14:val="tx1"/>
                  </w14:solidFill>
                </w14:textFill>
              </w:rPr>
              <w:t>故该项目产生的大气污染物在落实本次评价的废气防治措施后，对区域大气环境质量影响较小。</w:t>
            </w:r>
          </w:p>
          <w:p>
            <w:pPr>
              <w:spacing w:line="360" w:lineRule="auto"/>
              <w:jc w:val="left"/>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4.2.</w:t>
            </w:r>
            <w:r>
              <w:rPr>
                <w:rFonts w:hint="eastAsia"/>
                <w:b/>
                <w:bCs/>
                <w:color w:val="000000" w:themeColor="text1"/>
                <w:sz w:val="24"/>
                <w:lang w:val="en-US" w:eastAsia="zh-CN"/>
                <w14:textFill>
                  <w14:solidFill>
                    <w14:schemeClr w14:val="tx1"/>
                  </w14:solidFill>
                </w14:textFill>
              </w:rPr>
              <w:t>5</w:t>
            </w:r>
            <w:r>
              <w:rPr>
                <w:b/>
                <w:bCs/>
                <w:color w:val="000000" w:themeColor="text1"/>
                <w:sz w:val="24"/>
                <w14:textFill>
                  <w14:solidFill>
                    <w14:schemeClr w14:val="tx1"/>
                  </w14:solidFill>
                </w14:textFill>
              </w:rPr>
              <w:t>环境防护距离</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（1）环境防护距离</w:t>
            </w:r>
          </w:p>
          <w:p>
            <w:pPr>
              <w:spacing w:line="360" w:lineRule="auto"/>
              <w:ind w:firstLine="480" w:firstLineChars="200"/>
              <w:rPr>
                <w:rFonts w:hint="eastAsia" w:eastAsia="宋体"/>
                <w:color w:val="000000" w:themeColor="text1"/>
                <w:sz w:val="24"/>
                <w:lang w:eastAsia="zh-CN"/>
                <w14:textFill>
                  <w14:solidFill>
                    <w14:schemeClr w14:val="tx1"/>
                  </w14:solidFill>
                </w14:textFill>
              </w:rPr>
            </w:pPr>
            <w:r>
              <w:rPr>
                <w:color w:val="000000" w:themeColor="text1"/>
                <w:sz w:val="24"/>
                <w14:textFill>
                  <w14:solidFill>
                    <w14:schemeClr w14:val="tx1"/>
                  </w14:solidFill>
                </w14:textFill>
              </w:rPr>
              <w:t>按照《环境影响评价技术导则 大气环境》（HJ2.2-2018）中“8.7.5大气环境防护距离要求”，对于项目厂界浓度满足大气污染物厂界浓度限值，但厂界外大气污染物短期贡献浓度超过环境质量浓度限值的，可以自厂界向外设置一定范围的大气环境防护区域，以确保大气环境防护区域外的污染物贡献浓度满足环境质量标准。</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卫生防护距离：</w:t>
            </w:r>
          </w:p>
          <w:p>
            <w:pPr>
              <w:tabs>
                <w:tab w:val="left" w:pos="2070"/>
              </w:tabs>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根据《大气有害物质无组织排放卫生防护距离推导技术导则（GB/T 39499-2020）》计算：</w:t>
            </w:r>
          </w:p>
          <w:p>
            <w:pPr>
              <w:tabs>
                <w:tab w:val="left" w:pos="2070"/>
              </w:tabs>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drawing>
                <wp:inline distT="0" distB="0" distL="114300" distR="114300">
                  <wp:extent cx="1961515" cy="361950"/>
                  <wp:effectExtent l="0" t="0" r="635" b="0"/>
                  <wp:docPr id="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7"/>
                          <pic:cNvPicPr>
                            <a:picLocks noChangeAspect="1"/>
                          </pic:cNvPicPr>
                        </pic:nvPicPr>
                        <pic:blipFill>
                          <a:blip r:embed="rId15"/>
                          <a:stretch>
                            <a:fillRect/>
                          </a:stretch>
                        </pic:blipFill>
                        <pic:spPr>
                          <a:xfrm>
                            <a:off x="0" y="0"/>
                            <a:ext cx="1961515" cy="361950"/>
                          </a:xfrm>
                          <a:prstGeom prst="rect">
                            <a:avLst/>
                          </a:prstGeom>
                          <a:noFill/>
                          <a:ln>
                            <a:noFill/>
                          </a:ln>
                        </pic:spPr>
                      </pic:pic>
                    </a:graphicData>
                  </a:graphic>
                </wp:inline>
              </w:drawing>
            </w:r>
          </w:p>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式中：Q</w:t>
            </w:r>
            <w:r>
              <w:rPr>
                <w:color w:val="000000" w:themeColor="text1"/>
                <w:sz w:val="24"/>
                <w:vertAlign w:val="subscript"/>
                <w14:textFill>
                  <w14:solidFill>
                    <w14:schemeClr w14:val="tx1"/>
                  </w14:solidFill>
                </w14:textFill>
              </w:rPr>
              <w:t>c</w:t>
            </w:r>
            <w:r>
              <w:rPr>
                <w:color w:val="000000" w:themeColor="text1"/>
                <w:sz w:val="24"/>
                <w14:textFill>
                  <w14:solidFill>
                    <w14:schemeClr w14:val="tx1"/>
                  </w14:solidFill>
                </w14:textFill>
              </w:rPr>
              <w:t>—大气有害物质无组织排放量，单位为千克每小时（kg/h）；</w:t>
            </w:r>
          </w:p>
          <w:p>
            <w:pPr>
              <w:spacing w:line="360" w:lineRule="auto"/>
              <w:ind w:firstLine="720" w:firstLineChars="300"/>
              <w:rPr>
                <w:color w:val="000000" w:themeColor="text1"/>
                <w:sz w:val="24"/>
                <w14:textFill>
                  <w14:solidFill>
                    <w14:schemeClr w14:val="tx1"/>
                  </w14:solidFill>
                </w14:textFill>
              </w:rPr>
            </w:pPr>
            <w:r>
              <w:rPr>
                <w:color w:val="000000" w:themeColor="text1"/>
                <w:sz w:val="24"/>
                <w14:textFill>
                  <w14:solidFill>
                    <w14:schemeClr w14:val="tx1"/>
                  </w14:solidFill>
                </w14:textFill>
              </w:rPr>
              <w:t>C</w:t>
            </w:r>
            <w:r>
              <w:rPr>
                <w:color w:val="000000" w:themeColor="text1"/>
                <w:sz w:val="24"/>
                <w:vertAlign w:val="subscript"/>
                <w14:textFill>
                  <w14:solidFill>
                    <w14:schemeClr w14:val="tx1"/>
                  </w14:solidFill>
                </w14:textFill>
              </w:rPr>
              <w:t>m</w:t>
            </w:r>
            <w:r>
              <w:rPr>
                <w:color w:val="000000" w:themeColor="text1"/>
                <w:sz w:val="24"/>
                <w14:textFill>
                  <w14:solidFill>
                    <w14:schemeClr w14:val="tx1"/>
                  </w14:solidFill>
                </w14:textFill>
              </w:rPr>
              <w:t>—大气有害物质空气质量的标准限值，单位为毫克每立方米（mg/m</w:t>
            </w:r>
            <w:r>
              <w:rPr>
                <w:color w:val="000000" w:themeColor="text1"/>
                <w:sz w:val="24"/>
                <w:vertAlign w:val="superscript"/>
                <w14:textFill>
                  <w14:solidFill>
                    <w14:schemeClr w14:val="tx1"/>
                  </w14:solidFill>
                </w14:textFill>
              </w:rPr>
              <w:t>3</w:t>
            </w:r>
            <w:r>
              <w:rPr>
                <w:color w:val="000000" w:themeColor="text1"/>
                <w:sz w:val="24"/>
                <w14:textFill>
                  <w14:solidFill>
                    <w14:schemeClr w14:val="tx1"/>
                  </w14:solidFill>
                </w14:textFill>
              </w:rPr>
              <w:t>）；</w:t>
            </w:r>
          </w:p>
          <w:p>
            <w:pPr>
              <w:spacing w:line="360" w:lineRule="auto"/>
              <w:ind w:firstLine="720" w:firstLineChars="300"/>
              <w:rPr>
                <w:color w:val="000000" w:themeColor="text1"/>
                <w:sz w:val="24"/>
                <w14:textFill>
                  <w14:solidFill>
                    <w14:schemeClr w14:val="tx1"/>
                  </w14:solidFill>
                </w14:textFill>
              </w:rPr>
            </w:pPr>
            <w:r>
              <w:rPr>
                <w:color w:val="000000" w:themeColor="text1"/>
                <w:kern w:val="0"/>
                <w:sz w:val="24"/>
                <w14:textFill>
                  <w14:solidFill>
                    <w14:schemeClr w14:val="tx1"/>
                  </w14:solidFill>
                </w14:textFill>
              </w:rPr>
              <w:t>L—大气有害物质卫生防护距离初值，单位为米（m）；</w:t>
            </w:r>
          </w:p>
          <w:p>
            <w:pPr>
              <w:spacing w:line="360" w:lineRule="auto"/>
              <w:ind w:firstLine="720" w:firstLineChars="300"/>
              <w:rPr>
                <w:color w:val="000000" w:themeColor="text1"/>
                <w:sz w:val="24"/>
                <w14:textFill>
                  <w14:solidFill>
                    <w14:schemeClr w14:val="tx1"/>
                  </w14:solidFill>
                </w14:textFill>
              </w:rPr>
            </w:pPr>
            <w:r>
              <w:rPr>
                <w:color w:val="000000" w:themeColor="text1"/>
                <w:kern w:val="0"/>
                <w:sz w:val="24"/>
                <w14:textFill>
                  <w14:solidFill>
                    <w14:schemeClr w14:val="tx1"/>
                  </w14:solidFill>
                </w14:textFill>
              </w:rPr>
              <w:t>r—大气有害物质无组织排放源所在生产单元的等效半径，单位为米（m）</w:t>
            </w:r>
            <w:r>
              <w:rPr>
                <w:color w:val="000000" w:themeColor="text1"/>
                <w:sz w:val="24"/>
                <w14:textFill>
                  <w14:solidFill>
                    <w14:schemeClr w14:val="tx1"/>
                  </w14:solidFill>
                </w14:textFill>
              </w:rPr>
              <w:t>；</w:t>
            </w:r>
          </w:p>
          <w:p>
            <w:pPr>
              <w:spacing w:line="360" w:lineRule="auto"/>
              <w:ind w:firstLine="720" w:firstLineChars="300"/>
              <w:rPr>
                <w:color w:val="000000" w:themeColor="text1"/>
                <w:sz w:val="24"/>
                <w14:textFill>
                  <w14:solidFill>
                    <w14:schemeClr w14:val="tx1"/>
                  </w14:solidFill>
                </w14:textFill>
              </w:rPr>
            </w:pPr>
            <w:r>
              <w:rPr>
                <w:color w:val="000000" w:themeColor="text1"/>
                <w:sz w:val="24"/>
                <w14:textFill>
                  <w14:solidFill>
                    <w14:schemeClr w14:val="tx1"/>
                  </w14:solidFill>
                </w14:textFill>
              </w:rPr>
              <w:t>A、B、C、D—卫生防护距离初值计算系数，无因次，根据工业企业所在地区近5年平均风速及大气污染源构成类别从下表查取。</w:t>
            </w:r>
          </w:p>
          <w:p>
            <w:pPr>
              <w:autoSpaceDE w:val="0"/>
              <w:autoSpaceDN w:val="0"/>
              <w:jc w:val="center"/>
              <w:rPr>
                <w:b/>
                <w:color w:val="000000" w:themeColor="text1"/>
                <w:sz w:val="24"/>
                <w14:textFill>
                  <w14:solidFill>
                    <w14:schemeClr w14:val="tx1"/>
                  </w14:solidFill>
                </w14:textFill>
              </w:rPr>
            </w:pPr>
            <w:r>
              <w:rPr>
                <w:b/>
                <w:color w:val="000000" w:themeColor="text1"/>
                <w:sz w:val="24"/>
                <w14:textFill>
                  <w14:solidFill>
                    <w14:schemeClr w14:val="tx1"/>
                  </w14:solidFill>
                </w14:textFill>
              </w:rPr>
              <w:t>表4-</w:t>
            </w:r>
            <w:r>
              <w:rPr>
                <w:rFonts w:hint="eastAsia"/>
                <w:b/>
                <w:color w:val="000000" w:themeColor="text1"/>
                <w:sz w:val="24"/>
                <w:lang w:val="en-US" w:eastAsia="zh-CN"/>
                <w14:textFill>
                  <w14:solidFill>
                    <w14:schemeClr w14:val="tx1"/>
                  </w14:solidFill>
                </w14:textFill>
              </w:rPr>
              <w:t>7</w:t>
            </w:r>
            <w:r>
              <w:rPr>
                <w:b/>
                <w:color w:val="000000" w:themeColor="text1"/>
                <w:sz w:val="24"/>
                <w14:textFill>
                  <w14:solidFill>
                    <w14:schemeClr w14:val="tx1"/>
                  </w14:solidFill>
                </w14:textFill>
              </w:rPr>
              <w:t xml:space="preserve">  卫生防护距离计算系数</w:t>
            </w:r>
          </w:p>
          <w:tbl>
            <w:tblPr>
              <w:tblStyle w:val="40"/>
              <w:tblW w:w="7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0"/>
              <w:gridCol w:w="1119"/>
              <w:gridCol w:w="752"/>
              <w:gridCol w:w="751"/>
              <w:gridCol w:w="760"/>
              <w:gridCol w:w="561"/>
              <w:gridCol w:w="561"/>
              <w:gridCol w:w="567"/>
              <w:gridCol w:w="561"/>
              <w:gridCol w:w="561"/>
              <w:gridCol w:w="5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00" w:type="dxa"/>
                  <w:vMerge w:val="restar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计算系数</w:t>
                  </w:r>
                </w:p>
              </w:tc>
              <w:tc>
                <w:tcPr>
                  <w:tcW w:w="1119" w:type="dxa"/>
                  <w:vMerge w:val="restar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5年平均风速，m/s</w:t>
                  </w:r>
                </w:p>
              </w:tc>
              <w:tc>
                <w:tcPr>
                  <w:tcW w:w="5639" w:type="dxa"/>
                  <w:gridSpan w:val="9"/>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卫生防护距离L（m）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00"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napToGrid w:val="0"/>
                    <w:rPr>
                      <w:bCs/>
                      <w:color w:val="000000" w:themeColor="text1"/>
                      <w:szCs w:val="21"/>
                      <w14:textFill>
                        <w14:solidFill>
                          <w14:schemeClr w14:val="tx1"/>
                        </w14:solidFill>
                      </w14:textFill>
                    </w:rPr>
                  </w:pPr>
                </w:p>
              </w:tc>
              <w:tc>
                <w:tcPr>
                  <w:tcW w:w="1119"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napToGrid w:val="0"/>
                    <w:rPr>
                      <w:bCs/>
                      <w:color w:val="000000" w:themeColor="text1"/>
                      <w:szCs w:val="21"/>
                      <w14:textFill>
                        <w14:solidFill>
                          <w14:schemeClr w14:val="tx1"/>
                        </w14:solidFill>
                      </w14:textFill>
                    </w:rPr>
                  </w:pPr>
                </w:p>
              </w:tc>
              <w:tc>
                <w:tcPr>
                  <w:tcW w:w="2263" w:type="dxa"/>
                  <w:gridSpan w:val="3"/>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L≤1000</w:t>
                  </w:r>
                </w:p>
              </w:tc>
              <w:tc>
                <w:tcPr>
                  <w:tcW w:w="1689" w:type="dxa"/>
                  <w:gridSpan w:val="3"/>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1000＜L≤2000</w:t>
                  </w:r>
                </w:p>
              </w:tc>
              <w:tc>
                <w:tcPr>
                  <w:tcW w:w="1687" w:type="dxa"/>
                  <w:gridSpan w:val="3"/>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L＞2000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00"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napToGrid w:val="0"/>
                    <w:rPr>
                      <w:bCs/>
                      <w:color w:val="000000" w:themeColor="text1"/>
                      <w:szCs w:val="21"/>
                      <w14:textFill>
                        <w14:solidFill>
                          <w14:schemeClr w14:val="tx1"/>
                        </w14:solidFill>
                      </w14:textFill>
                    </w:rPr>
                  </w:pPr>
                </w:p>
              </w:tc>
              <w:tc>
                <w:tcPr>
                  <w:tcW w:w="1119"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napToGrid w:val="0"/>
                    <w:rPr>
                      <w:bCs/>
                      <w:color w:val="000000" w:themeColor="text1"/>
                      <w:szCs w:val="21"/>
                      <w14:textFill>
                        <w14:solidFill>
                          <w14:schemeClr w14:val="tx1"/>
                        </w14:solidFill>
                      </w14:textFill>
                    </w:rPr>
                  </w:pPr>
                </w:p>
              </w:tc>
              <w:tc>
                <w:tcPr>
                  <w:tcW w:w="5639" w:type="dxa"/>
                  <w:gridSpan w:val="9"/>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工业大气污染源构成类别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00"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napToGrid w:val="0"/>
                    <w:rPr>
                      <w:bCs/>
                      <w:color w:val="000000" w:themeColor="text1"/>
                      <w:szCs w:val="21"/>
                      <w14:textFill>
                        <w14:solidFill>
                          <w14:schemeClr w14:val="tx1"/>
                        </w14:solidFill>
                      </w14:textFill>
                    </w:rPr>
                  </w:pPr>
                </w:p>
              </w:tc>
              <w:tc>
                <w:tcPr>
                  <w:tcW w:w="1119"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napToGrid w:val="0"/>
                    <w:rPr>
                      <w:bCs/>
                      <w:color w:val="000000" w:themeColor="text1"/>
                      <w:szCs w:val="21"/>
                      <w14:textFill>
                        <w14:solidFill>
                          <w14:schemeClr w14:val="tx1"/>
                        </w14:solidFill>
                      </w14:textFill>
                    </w:rPr>
                  </w:pPr>
                </w:p>
              </w:tc>
              <w:tc>
                <w:tcPr>
                  <w:tcW w:w="75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Ⅰ</w:t>
                  </w:r>
                </w:p>
              </w:tc>
              <w:tc>
                <w:tcPr>
                  <w:tcW w:w="751"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Ⅱ</w:t>
                  </w:r>
                </w:p>
              </w:tc>
              <w:tc>
                <w:tcPr>
                  <w:tcW w:w="760"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Ⅲ</w:t>
                  </w:r>
                </w:p>
              </w:tc>
              <w:tc>
                <w:tcPr>
                  <w:tcW w:w="561"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Ⅰ</w:t>
                  </w:r>
                </w:p>
              </w:tc>
              <w:tc>
                <w:tcPr>
                  <w:tcW w:w="561"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Ⅱ</w:t>
                  </w:r>
                </w:p>
              </w:tc>
              <w:tc>
                <w:tcPr>
                  <w:tcW w:w="567"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Ⅲ</w:t>
                  </w:r>
                </w:p>
              </w:tc>
              <w:tc>
                <w:tcPr>
                  <w:tcW w:w="561"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Ⅰ</w:t>
                  </w:r>
                </w:p>
              </w:tc>
              <w:tc>
                <w:tcPr>
                  <w:tcW w:w="561"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Ⅱ</w:t>
                  </w:r>
                </w:p>
              </w:tc>
              <w:tc>
                <w:tcPr>
                  <w:tcW w:w="56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00" w:type="dxa"/>
                  <w:vMerge w:val="restar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A</w:t>
                  </w:r>
                </w:p>
              </w:tc>
              <w:tc>
                <w:tcPr>
                  <w:tcW w:w="111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&lt;2</w:t>
                  </w:r>
                </w:p>
              </w:tc>
              <w:tc>
                <w:tcPr>
                  <w:tcW w:w="75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400</w:t>
                  </w:r>
                </w:p>
              </w:tc>
              <w:tc>
                <w:tcPr>
                  <w:tcW w:w="751"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400</w:t>
                  </w:r>
                </w:p>
              </w:tc>
              <w:tc>
                <w:tcPr>
                  <w:tcW w:w="760"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400</w:t>
                  </w:r>
                </w:p>
              </w:tc>
              <w:tc>
                <w:tcPr>
                  <w:tcW w:w="561"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400</w:t>
                  </w:r>
                </w:p>
              </w:tc>
              <w:tc>
                <w:tcPr>
                  <w:tcW w:w="561"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400</w:t>
                  </w:r>
                </w:p>
              </w:tc>
              <w:tc>
                <w:tcPr>
                  <w:tcW w:w="567"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400</w:t>
                  </w:r>
                </w:p>
              </w:tc>
              <w:tc>
                <w:tcPr>
                  <w:tcW w:w="561"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80</w:t>
                  </w:r>
                </w:p>
              </w:tc>
              <w:tc>
                <w:tcPr>
                  <w:tcW w:w="561"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80</w:t>
                  </w:r>
                </w:p>
              </w:tc>
              <w:tc>
                <w:tcPr>
                  <w:tcW w:w="56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00"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napToGrid w:val="0"/>
                    <w:rPr>
                      <w:bCs/>
                      <w:color w:val="000000" w:themeColor="text1"/>
                      <w:szCs w:val="21"/>
                      <w14:textFill>
                        <w14:solidFill>
                          <w14:schemeClr w14:val="tx1"/>
                        </w14:solidFill>
                      </w14:textFill>
                    </w:rPr>
                  </w:pPr>
                </w:p>
              </w:tc>
              <w:tc>
                <w:tcPr>
                  <w:tcW w:w="111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2-4</w:t>
                  </w:r>
                </w:p>
              </w:tc>
              <w:tc>
                <w:tcPr>
                  <w:tcW w:w="75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700</w:t>
                  </w:r>
                </w:p>
              </w:tc>
              <w:tc>
                <w:tcPr>
                  <w:tcW w:w="751"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470*</w:t>
                  </w:r>
                </w:p>
              </w:tc>
              <w:tc>
                <w:tcPr>
                  <w:tcW w:w="760"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350</w:t>
                  </w:r>
                </w:p>
              </w:tc>
              <w:tc>
                <w:tcPr>
                  <w:tcW w:w="561"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700</w:t>
                  </w:r>
                </w:p>
              </w:tc>
              <w:tc>
                <w:tcPr>
                  <w:tcW w:w="561"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470</w:t>
                  </w:r>
                </w:p>
              </w:tc>
              <w:tc>
                <w:tcPr>
                  <w:tcW w:w="567"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350</w:t>
                  </w:r>
                </w:p>
              </w:tc>
              <w:tc>
                <w:tcPr>
                  <w:tcW w:w="561"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380</w:t>
                  </w:r>
                </w:p>
              </w:tc>
              <w:tc>
                <w:tcPr>
                  <w:tcW w:w="561"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250</w:t>
                  </w:r>
                </w:p>
              </w:tc>
              <w:tc>
                <w:tcPr>
                  <w:tcW w:w="56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190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00"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napToGrid w:val="0"/>
                    <w:rPr>
                      <w:bCs/>
                      <w:color w:val="000000" w:themeColor="text1"/>
                      <w:szCs w:val="21"/>
                      <w14:textFill>
                        <w14:solidFill>
                          <w14:schemeClr w14:val="tx1"/>
                        </w14:solidFill>
                      </w14:textFill>
                    </w:rPr>
                  </w:pPr>
                </w:p>
              </w:tc>
              <w:tc>
                <w:tcPr>
                  <w:tcW w:w="111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&gt;4</w:t>
                  </w:r>
                </w:p>
              </w:tc>
              <w:tc>
                <w:tcPr>
                  <w:tcW w:w="75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530</w:t>
                  </w:r>
                </w:p>
              </w:tc>
              <w:tc>
                <w:tcPr>
                  <w:tcW w:w="751"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350</w:t>
                  </w:r>
                </w:p>
              </w:tc>
              <w:tc>
                <w:tcPr>
                  <w:tcW w:w="760"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260</w:t>
                  </w:r>
                </w:p>
              </w:tc>
              <w:tc>
                <w:tcPr>
                  <w:tcW w:w="561"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530</w:t>
                  </w:r>
                </w:p>
              </w:tc>
              <w:tc>
                <w:tcPr>
                  <w:tcW w:w="561"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350</w:t>
                  </w:r>
                </w:p>
              </w:tc>
              <w:tc>
                <w:tcPr>
                  <w:tcW w:w="567"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260</w:t>
                  </w:r>
                </w:p>
              </w:tc>
              <w:tc>
                <w:tcPr>
                  <w:tcW w:w="561"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290</w:t>
                  </w:r>
                </w:p>
              </w:tc>
              <w:tc>
                <w:tcPr>
                  <w:tcW w:w="561"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190</w:t>
                  </w:r>
                </w:p>
              </w:tc>
              <w:tc>
                <w:tcPr>
                  <w:tcW w:w="56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140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00" w:type="dxa"/>
                  <w:vMerge w:val="restar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B</w:t>
                  </w:r>
                </w:p>
              </w:tc>
              <w:tc>
                <w:tcPr>
                  <w:tcW w:w="111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&lt;2</w:t>
                  </w:r>
                </w:p>
              </w:tc>
              <w:tc>
                <w:tcPr>
                  <w:tcW w:w="2263" w:type="dxa"/>
                  <w:gridSpan w:val="3"/>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0.01</w:t>
                  </w:r>
                </w:p>
              </w:tc>
              <w:tc>
                <w:tcPr>
                  <w:tcW w:w="1689" w:type="dxa"/>
                  <w:gridSpan w:val="3"/>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0.015</w:t>
                  </w:r>
                </w:p>
              </w:tc>
              <w:tc>
                <w:tcPr>
                  <w:tcW w:w="1687" w:type="dxa"/>
                  <w:gridSpan w:val="3"/>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0.015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00"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napToGrid w:val="0"/>
                    <w:rPr>
                      <w:bCs/>
                      <w:color w:val="000000" w:themeColor="text1"/>
                      <w:szCs w:val="21"/>
                      <w14:textFill>
                        <w14:solidFill>
                          <w14:schemeClr w14:val="tx1"/>
                        </w14:solidFill>
                      </w14:textFill>
                    </w:rPr>
                  </w:pPr>
                </w:p>
              </w:tc>
              <w:tc>
                <w:tcPr>
                  <w:tcW w:w="111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&gt;2</w:t>
                  </w:r>
                </w:p>
              </w:tc>
              <w:tc>
                <w:tcPr>
                  <w:tcW w:w="2263" w:type="dxa"/>
                  <w:gridSpan w:val="3"/>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0.021*</w:t>
                  </w:r>
                </w:p>
              </w:tc>
              <w:tc>
                <w:tcPr>
                  <w:tcW w:w="1689" w:type="dxa"/>
                  <w:gridSpan w:val="3"/>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0.036</w:t>
                  </w:r>
                </w:p>
              </w:tc>
              <w:tc>
                <w:tcPr>
                  <w:tcW w:w="1687" w:type="dxa"/>
                  <w:gridSpan w:val="3"/>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0.036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00" w:type="dxa"/>
                  <w:vMerge w:val="restar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C</w:t>
                  </w:r>
                </w:p>
              </w:tc>
              <w:tc>
                <w:tcPr>
                  <w:tcW w:w="111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&lt;2</w:t>
                  </w:r>
                </w:p>
              </w:tc>
              <w:tc>
                <w:tcPr>
                  <w:tcW w:w="2263" w:type="dxa"/>
                  <w:gridSpan w:val="3"/>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1.85</w:t>
                  </w:r>
                </w:p>
              </w:tc>
              <w:tc>
                <w:tcPr>
                  <w:tcW w:w="1689" w:type="dxa"/>
                  <w:gridSpan w:val="3"/>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1.79</w:t>
                  </w:r>
                </w:p>
              </w:tc>
              <w:tc>
                <w:tcPr>
                  <w:tcW w:w="1687" w:type="dxa"/>
                  <w:gridSpan w:val="3"/>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1.79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00"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napToGrid w:val="0"/>
                    <w:rPr>
                      <w:bCs/>
                      <w:color w:val="000000" w:themeColor="text1"/>
                      <w:szCs w:val="21"/>
                      <w14:textFill>
                        <w14:solidFill>
                          <w14:schemeClr w14:val="tx1"/>
                        </w14:solidFill>
                      </w14:textFill>
                    </w:rPr>
                  </w:pPr>
                </w:p>
              </w:tc>
              <w:tc>
                <w:tcPr>
                  <w:tcW w:w="111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&gt;2</w:t>
                  </w:r>
                </w:p>
              </w:tc>
              <w:tc>
                <w:tcPr>
                  <w:tcW w:w="2263" w:type="dxa"/>
                  <w:gridSpan w:val="3"/>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1.85*</w:t>
                  </w:r>
                </w:p>
              </w:tc>
              <w:tc>
                <w:tcPr>
                  <w:tcW w:w="1689" w:type="dxa"/>
                  <w:gridSpan w:val="3"/>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1.77</w:t>
                  </w:r>
                </w:p>
              </w:tc>
              <w:tc>
                <w:tcPr>
                  <w:tcW w:w="1687" w:type="dxa"/>
                  <w:gridSpan w:val="3"/>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1.77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00" w:type="dxa"/>
                  <w:vMerge w:val="restar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D</w:t>
                  </w:r>
                </w:p>
              </w:tc>
              <w:tc>
                <w:tcPr>
                  <w:tcW w:w="111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&lt;2</w:t>
                  </w:r>
                </w:p>
              </w:tc>
              <w:tc>
                <w:tcPr>
                  <w:tcW w:w="2263" w:type="dxa"/>
                  <w:gridSpan w:val="3"/>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0.78</w:t>
                  </w:r>
                </w:p>
              </w:tc>
              <w:tc>
                <w:tcPr>
                  <w:tcW w:w="1689" w:type="dxa"/>
                  <w:gridSpan w:val="3"/>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0.78</w:t>
                  </w:r>
                </w:p>
              </w:tc>
              <w:tc>
                <w:tcPr>
                  <w:tcW w:w="1687" w:type="dxa"/>
                  <w:gridSpan w:val="3"/>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0.57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00"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napToGrid w:val="0"/>
                    <w:rPr>
                      <w:bCs/>
                      <w:color w:val="000000" w:themeColor="text1"/>
                      <w:szCs w:val="21"/>
                      <w14:textFill>
                        <w14:solidFill>
                          <w14:schemeClr w14:val="tx1"/>
                        </w14:solidFill>
                      </w14:textFill>
                    </w:rPr>
                  </w:pPr>
                </w:p>
              </w:tc>
              <w:tc>
                <w:tcPr>
                  <w:tcW w:w="111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&gt;2</w:t>
                  </w:r>
                </w:p>
              </w:tc>
              <w:tc>
                <w:tcPr>
                  <w:tcW w:w="2263" w:type="dxa"/>
                  <w:gridSpan w:val="3"/>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0.84*</w:t>
                  </w:r>
                </w:p>
              </w:tc>
              <w:tc>
                <w:tcPr>
                  <w:tcW w:w="1689" w:type="dxa"/>
                  <w:gridSpan w:val="3"/>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0.84</w:t>
                  </w:r>
                </w:p>
              </w:tc>
              <w:tc>
                <w:tcPr>
                  <w:tcW w:w="1687" w:type="dxa"/>
                  <w:gridSpan w:val="3"/>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0.76</w:t>
                  </w:r>
                </w:p>
              </w:tc>
            </w:tr>
          </w:tbl>
          <w:p>
            <w:pPr>
              <w:adjustRightInd w:val="0"/>
              <w:spacing w:line="360" w:lineRule="auto"/>
              <w:ind w:firstLine="420" w:firstLineChars="200"/>
              <w:rPr>
                <w:color w:val="000000" w:themeColor="text1"/>
                <w:sz w:val="24"/>
                <w14:textFill>
                  <w14:solidFill>
                    <w14:schemeClr w14:val="tx1"/>
                  </w14:solidFill>
                </w14:textFill>
              </w:rPr>
            </w:pPr>
            <w:r>
              <w:rPr>
                <w:color w:val="000000" w:themeColor="text1"/>
                <w14:textFill>
                  <w14:solidFill>
                    <w14:schemeClr w14:val="tx1"/>
                  </w14:solidFill>
                </w14:textFill>
              </w:rPr>
              <w:t>注：*为本项目计算取值。</w:t>
            </w:r>
          </w:p>
          <w:p>
            <w:pPr>
              <w:autoSpaceDE w:val="0"/>
              <w:autoSpaceDN w:val="0"/>
              <w:jc w:val="center"/>
              <w:rPr>
                <w:b/>
                <w:color w:val="000000" w:themeColor="text1"/>
                <w:sz w:val="24"/>
                <w14:textFill>
                  <w14:solidFill>
                    <w14:schemeClr w14:val="tx1"/>
                  </w14:solidFill>
                </w14:textFill>
              </w:rPr>
            </w:pPr>
            <w:r>
              <w:rPr>
                <w:b/>
                <w:color w:val="000000" w:themeColor="text1"/>
                <w:sz w:val="24"/>
                <w14:textFill>
                  <w14:solidFill>
                    <w14:schemeClr w14:val="tx1"/>
                  </w14:solidFill>
                </w14:textFill>
              </w:rPr>
              <w:t>表4-</w:t>
            </w:r>
            <w:r>
              <w:rPr>
                <w:rFonts w:hint="eastAsia"/>
                <w:b/>
                <w:color w:val="000000" w:themeColor="text1"/>
                <w:sz w:val="24"/>
                <w:lang w:val="en-US" w:eastAsia="zh-CN"/>
                <w14:textFill>
                  <w14:solidFill>
                    <w14:schemeClr w14:val="tx1"/>
                  </w14:solidFill>
                </w14:textFill>
              </w:rPr>
              <w:t>8</w:t>
            </w:r>
            <w:r>
              <w:rPr>
                <w:rFonts w:hint="eastAsia"/>
                <w:b/>
                <w:color w:val="000000" w:themeColor="text1"/>
                <w:sz w:val="24"/>
                <w14:textFill>
                  <w14:solidFill>
                    <w14:schemeClr w14:val="tx1"/>
                  </w14:solidFill>
                </w14:textFill>
              </w:rPr>
              <w:t xml:space="preserve">  </w:t>
            </w:r>
            <w:r>
              <w:rPr>
                <w:b/>
                <w:color w:val="000000" w:themeColor="text1"/>
                <w:sz w:val="24"/>
                <w14:textFill>
                  <w14:solidFill>
                    <w14:schemeClr w14:val="tx1"/>
                  </w14:solidFill>
                </w14:textFill>
              </w:rPr>
              <w:t>卫生防护距离计算结果一览表</w:t>
            </w:r>
          </w:p>
          <w:tbl>
            <w:tblPr>
              <w:tblStyle w:val="4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2"/>
              <w:gridCol w:w="827"/>
              <w:gridCol w:w="840"/>
              <w:gridCol w:w="746"/>
              <w:gridCol w:w="1349"/>
              <w:gridCol w:w="931"/>
              <w:gridCol w:w="840"/>
              <w:gridCol w:w="11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92" w:type="dxa"/>
                  <w:vMerge w:val="restart"/>
                  <w:tcBorders>
                    <w:top w:val="single" w:color="auto" w:sz="4" w:space="0"/>
                    <w:left w:val="single" w:color="auto" w:sz="4" w:space="0"/>
                    <w:bottom w:val="single" w:color="auto" w:sz="4" w:space="0"/>
                    <w:right w:val="single" w:color="auto" w:sz="4" w:space="0"/>
                  </w:tcBorders>
                  <w:noWrap w:val="0"/>
                  <w:tcMar>
                    <w:left w:w="28" w:type="dxa"/>
                    <w:right w:w="28" w:type="dxa"/>
                  </w:tcMar>
                  <w:vAlign w:val="center"/>
                </w:tcPr>
                <w:p>
                  <w:pPr>
                    <w:snapToGrid w:val="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污染源</w:t>
                  </w:r>
                </w:p>
                <w:p>
                  <w:pPr>
                    <w:snapToGrid w:val="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名称</w:t>
                  </w:r>
                </w:p>
              </w:tc>
              <w:tc>
                <w:tcPr>
                  <w:tcW w:w="2413" w:type="dxa"/>
                  <w:gridSpan w:val="3"/>
                  <w:tcBorders>
                    <w:top w:val="single" w:color="auto" w:sz="4" w:space="0"/>
                    <w:left w:val="single" w:color="auto" w:sz="4" w:space="0"/>
                    <w:bottom w:val="single" w:color="auto" w:sz="4" w:space="0"/>
                    <w:right w:val="single" w:color="auto" w:sz="4" w:space="0"/>
                  </w:tcBorders>
                  <w:noWrap w:val="0"/>
                  <w:tcMar>
                    <w:left w:w="28" w:type="dxa"/>
                    <w:right w:w="28" w:type="dxa"/>
                  </w:tcMar>
                  <w:vAlign w:val="center"/>
                </w:tcPr>
                <w:p>
                  <w:pPr>
                    <w:snapToGrid w:val="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矩形面源</w:t>
                  </w:r>
                </w:p>
              </w:tc>
              <w:tc>
                <w:tcPr>
                  <w:tcW w:w="1349" w:type="dxa"/>
                  <w:vMerge w:val="restart"/>
                  <w:tcBorders>
                    <w:top w:val="single" w:color="auto" w:sz="4" w:space="0"/>
                    <w:left w:val="single" w:color="auto" w:sz="4" w:space="0"/>
                    <w:bottom w:val="single" w:color="auto" w:sz="4" w:space="0"/>
                    <w:right w:val="single" w:color="auto" w:sz="4" w:space="0"/>
                  </w:tcBorders>
                  <w:noWrap w:val="0"/>
                  <w:tcMar>
                    <w:left w:w="28" w:type="dxa"/>
                    <w:right w:w="28" w:type="dxa"/>
                  </w:tcMar>
                  <w:vAlign w:val="center"/>
                </w:tcPr>
                <w:p>
                  <w:pPr>
                    <w:snapToGrid w:val="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污染物</w:t>
                  </w:r>
                </w:p>
              </w:tc>
              <w:tc>
                <w:tcPr>
                  <w:tcW w:w="931" w:type="dxa"/>
                  <w:vMerge w:val="restart"/>
                  <w:tcBorders>
                    <w:top w:val="single" w:color="auto" w:sz="4" w:space="0"/>
                    <w:left w:val="single" w:color="auto" w:sz="4" w:space="0"/>
                    <w:bottom w:val="single" w:color="auto" w:sz="4" w:space="0"/>
                    <w:right w:val="single" w:color="auto" w:sz="4" w:space="0"/>
                  </w:tcBorders>
                  <w:noWrap w:val="0"/>
                  <w:tcMar>
                    <w:left w:w="28" w:type="dxa"/>
                    <w:right w:w="28" w:type="dxa"/>
                  </w:tcMar>
                  <w:vAlign w:val="center"/>
                </w:tcPr>
                <w:p>
                  <w:pPr>
                    <w:snapToGrid w:val="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排放</w:t>
                  </w:r>
                </w:p>
                <w:p>
                  <w:pPr>
                    <w:snapToGrid w:val="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速率</w:t>
                  </w:r>
                </w:p>
              </w:tc>
              <w:tc>
                <w:tcPr>
                  <w:tcW w:w="840" w:type="dxa"/>
                  <w:vMerge w:val="restart"/>
                  <w:tcBorders>
                    <w:top w:val="single" w:color="auto" w:sz="4" w:space="0"/>
                    <w:left w:val="single" w:color="auto" w:sz="4" w:space="0"/>
                    <w:bottom w:val="single" w:color="auto" w:sz="4" w:space="0"/>
                    <w:right w:val="single" w:color="auto" w:sz="4" w:space="0"/>
                  </w:tcBorders>
                  <w:noWrap w:val="0"/>
                  <w:tcMar>
                    <w:left w:w="28" w:type="dxa"/>
                    <w:right w:w="28" w:type="dxa"/>
                  </w:tcMar>
                  <w:vAlign w:val="center"/>
                </w:tcPr>
                <w:p>
                  <w:pPr>
                    <w:tabs>
                      <w:tab w:val="center" w:pos="4153"/>
                      <w:tab w:val="right" w:pos="8306"/>
                    </w:tabs>
                    <w:adjustRightInd w:val="0"/>
                    <w:snapToGrid w:val="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计算值(m)</w:t>
                  </w:r>
                </w:p>
              </w:tc>
              <w:tc>
                <w:tcPr>
                  <w:tcW w:w="1185" w:type="dxa"/>
                  <w:vMerge w:val="restart"/>
                  <w:tcBorders>
                    <w:top w:val="single" w:color="auto" w:sz="4" w:space="0"/>
                    <w:left w:val="single" w:color="auto" w:sz="4" w:space="0"/>
                    <w:right w:val="single" w:color="auto" w:sz="4" w:space="0"/>
                  </w:tcBorders>
                  <w:noWrap w:val="0"/>
                  <w:tcMar>
                    <w:left w:w="28" w:type="dxa"/>
                    <w:right w:w="28" w:type="dxa"/>
                  </w:tcMar>
                  <w:vAlign w:val="center"/>
                </w:tcPr>
                <w:p>
                  <w:pPr>
                    <w:tabs>
                      <w:tab w:val="center" w:pos="4153"/>
                      <w:tab w:val="right" w:pos="8306"/>
                    </w:tabs>
                    <w:adjustRightInd w:val="0"/>
                    <w:snapToGrid w:val="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卫生防护距离初值(m)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92" w:type="dxa"/>
                  <w:vMerge w:val="continue"/>
                  <w:tcBorders>
                    <w:top w:val="single" w:color="auto" w:sz="4" w:space="0"/>
                    <w:left w:val="single" w:color="auto" w:sz="4" w:space="0"/>
                    <w:bottom w:val="single" w:color="auto" w:sz="4" w:space="0"/>
                    <w:right w:val="single" w:color="auto" w:sz="4" w:space="0"/>
                  </w:tcBorders>
                  <w:noWrap w:val="0"/>
                  <w:tcMar>
                    <w:left w:w="28" w:type="dxa"/>
                    <w:right w:w="28" w:type="dxa"/>
                  </w:tcMar>
                  <w:vAlign w:val="center"/>
                </w:tcPr>
                <w:p>
                  <w:pPr>
                    <w:widowControl/>
                    <w:snapToGrid w:val="0"/>
                    <w:jc w:val="left"/>
                    <w:rPr>
                      <w:color w:val="000000" w:themeColor="text1"/>
                      <w:szCs w:val="21"/>
                      <w14:textFill>
                        <w14:solidFill>
                          <w14:schemeClr w14:val="tx1"/>
                        </w14:solidFill>
                      </w14:textFill>
                    </w:rPr>
                  </w:pPr>
                </w:p>
              </w:tc>
              <w:tc>
                <w:tcPr>
                  <w:tcW w:w="827" w:type="dxa"/>
                  <w:tcBorders>
                    <w:top w:val="single" w:color="auto" w:sz="4" w:space="0"/>
                    <w:left w:val="single" w:color="auto" w:sz="4" w:space="0"/>
                    <w:bottom w:val="single" w:color="auto" w:sz="4" w:space="0"/>
                    <w:right w:val="single" w:color="auto" w:sz="4" w:space="0"/>
                  </w:tcBorders>
                  <w:noWrap w:val="0"/>
                  <w:tcMar>
                    <w:left w:w="28" w:type="dxa"/>
                    <w:right w:w="28" w:type="dxa"/>
                  </w:tcMar>
                  <w:vAlign w:val="center"/>
                </w:tcPr>
                <w:p>
                  <w:pPr>
                    <w:snapToGrid w:val="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长度</w:t>
                  </w:r>
                </w:p>
              </w:tc>
              <w:tc>
                <w:tcPr>
                  <w:tcW w:w="840" w:type="dxa"/>
                  <w:tcBorders>
                    <w:top w:val="single" w:color="auto" w:sz="4" w:space="0"/>
                    <w:left w:val="single" w:color="auto" w:sz="4" w:space="0"/>
                    <w:bottom w:val="single" w:color="auto" w:sz="4" w:space="0"/>
                    <w:right w:val="single" w:color="auto" w:sz="4" w:space="0"/>
                  </w:tcBorders>
                  <w:noWrap w:val="0"/>
                  <w:tcMar>
                    <w:left w:w="28" w:type="dxa"/>
                    <w:right w:w="28" w:type="dxa"/>
                  </w:tcMar>
                  <w:vAlign w:val="center"/>
                </w:tcPr>
                <w:p>
                  <w:pPr>
                    <w:snapToGrid w:val="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宽度</w:t>
                  </w:r>
                </w:p>
              </w:tc>
              <w:tc>
                <w:tcPr>
                  <w:tcW w:w="746" w:type="dxa"/>
                  <w:tcBorders>
                    <w:top w:val="single" w:color="auto" w:sz="4" w:space="0"/>
                    <w:left w:val="single" w:color="auto" w:sz="4" w:space="0"/>
                    <w:bottom w:val="single" w:color="auto" w:sz="4" w:space="0"/>
                    <w:right w:val="single" w:color="auto" w:sz="4" w:space="0"/>
                  </w:tcBorders>
                  <w:noWrap w:val="0"/>
                  <w:tcMar>
                    <w:left w:w="28" w:type="dxa"/>
                    <w:right w:w="28" w:type="dxa"/>
                  </w:tcMar>
                  <w:vAlign w:val="center"/>
                </w:tcPr>
                <w:p>
                  <w:pPr>
                    <w:snapToGrid w:val="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高度</w:t>
                  </w:r>
                </w:p>
              </w:tc>
              <w:tc>
                <w:tcPr>
                  <w:tcW w:w="1349" w:type="dxa"/>
                  <w:vMerge w:val="continue"/>
                  <w:tcBorders>
                    <w:top w:val="single" w:color="auto" w:sz="4" w:space="0"/>
                    <w:left w:val="single" w:color="auto" w:sz="4" w:space="0"/>
                    <w:bottom w:val="single" w:color="auto" w:sz="4" w:space="0"/>
                    <w:right w:val="single" w:color="auto" w:sz="4" w:space="0"/>
                  </w:tcBorders>
                  <w:noWrap w:val="0"/>
                  <w:tcMar>
                    <w:left w:w="28" w:type="dxa"/>
                    <w:right w:w="28" w:type="dxa"/>
                  </w:tcMar>
                  <w:vAlign w:val="center"/>
                </w:tcPr>
                <w:p>
                  <w:pPr>
                    <w:widowControl/>
                    <w:snapToGrid w:val="0"/>
                    <w:jc w:val="left"/>
                    <w:rPr>
                      <w:color w:val="000000" w:themeColor="text1"/>
                      <w:szCs w:val="21"/>
                      <w14:textFill>
                        <w14:solidFill>
                          <w14:schemeClr w14:val="tx1"/>
                        </w14:solidFill>
                      </w14:textFill>
                    </w:rPr>
                  </w:pPr>
                </w:p>
              </w:tc>
              <w:tc>
                <w:tcPr>
                  <w:tcW w:w="931" w:type="dxa"/>
                  <w:vMerge w:val="continue"/>
                  <w:tcBorders>
                    <w:top w:val="single" w:color="auto" w:sz="4" w:space="0"/>
                    <w:left w:val="single" w:color="auto" w:sz="4" w:space="0"/>
                    <w:bottom w:val="single" w:color="auto" w:sz="4" w:space="0"/>
                    <w:right w:val="single" w:color="auto" w:sz="4" w:space="0"/>
                  </w:tcBorders>
                  <w:noWrap w:val="0"/>
                  <w:tcMar>
                    <w:left w:w="28" w:type="dxa"/>
                    <w:right w:w="28" w:type="dxa"/>
                  </w:tcMar>
                  <w:vAlign w:val="center"/>
                </w:tcPr>
                <w:p>
                  <w:pPr>
                    <w:widowControl/>
                    <w:snapToGrid w:val="0"/>
                    <w:jc w:val="left"/>
                    <w:rPr>
                      <w:color w:val="000000" w:themeColor="text1"/>
                      <w:szCs w:val="21"/>
                      <w14:textFill>
                        <w14:solidFill>
                          <w14:schemeClr w14:val="tx1"/>
                        </w14:solidFill>
                      </w14:textFill>
                    </w:rPr>
                  </w:pPr>
                </w:p>
              </w:tc>
              <w:tc>
                <w:tcPr>
                  <w:tcW w:w="840" w:type="dxa"/>
                  <w:vMerge w:val="continue"/>
                  <w:tcBorders>
                    <w:top w:val="single" w:color="auto" w:sz="4" w:space="0"/>
                    <w:left w:val="single" w:color="auto" w:sz="4" w:space="0"/>
                    <w:bottom w:val="single" w:color="auto" w:sz="4" w:space="0"/>
                    <w:right w:val="single" w:color="auto" w:sz="4" w:space="0"/>
                  </w:tcBorders>
                  <w:noWrap w:val="0"/>
                  <w:tcMar>
                    <w:left w:w="28" w:type="dxa"/>
                    <w:right w:w="28" w:type="dxa"/>
                  </w:tcMar>
                  <w:vAlign w:val="center"/>
                </w:tcPr>
                <w:p>
                  <w:pPr>
                    <w:widowControl/>
                    <w:snapToGrid w:val="0"/>
                    <w:jc w:val="left"/>
                    <w:rPr>
                      <w:color w:val="000000" w:themeColor="text1"/>
                      <w:szCs w:val="21"/>
                      <w14:textFill>
                        <w14:solidFill>
                          <w14:schemeClr w14:val="tx1"/>
                        </w14:solidFill>
                      </w14:textFill>
                    </w:rPr>
                  </w:pPr>
                </w:p>
              </w:tc>
              <w:tc>
                <w:tcPr>
                  <w:tcW w:w="1185" w:type="dxa"/>
                  <w:vMerge w:val="continue"/>
                  <w:tcBorders>
                    <w:left w:val="single" w:color="auto" w:sz="4" w:space="0"/>
                    <w:bottom w:val="single" w:color="auto" w:sz="4" w:space="0"/>
                    <w:right w:val="single" w:color="auto" w:sz="4" w:space="0"/>
                  </w:tcBorders>
                  <w:noWrap w:val="0"/>
                  <w:tcMar>
                    <w:left w:w="28" w:type="dxa"/>
                    <w:right w:w="28" w:type="dxa"/>
                  </w:tcMar>
                  <w:vAlign w:val="center"/>
                </w:tcPr>
                <w:p>
                  <w:pPr>
                    <w:widowControl/>
                    <w:snapToGrid w:val="0"/>
                    <w:jc w:val="center"/>
                    <w:rPr>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92" w:type="dxa"/>
                  <w:vMerge w:val="restart"/>
                  <w:tcBorders>
                    <w:top w:val="single" w:color="auto" w:sz="4" w:space="0"/>
                    <w:left w:val="single" w:color="auto" w:sz="4" w:space="0"/>
                    <w:right w:val="single" w:color="auto" w:sz="4" w:space="0"/>
                  </w:tcBorders>
                  <w:noWrap w:val="0"/>
                  <w:tcMar>
                    <w:left w:w="28" w:type="dxa"/>
                    <w:right w:w="28" w:type="dxa"/>
                  </w:tcMar>
                  <w:vAlign w:val="center"/>
                </w:tcPr>
                <w:p>
                  <w:pPr>
                    <w:widowControl/>
                    <w:snapToGrid w:val="0"/>
                    <w:jc w:val="center"/>
                    <w:rPr>
                      <w:color w:val="000000" w:themeColor="text1"/>
                      <w:kern w:val="0"/>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厂区内</w:t>
                  </w:r>
                </w:p>
              </w:tc>
              <w:tc>
                <w:tcPr>
                  <w:tcW w:w="827" w:type="dxa"/>
                  <w:vMerge w:val="restart"/>
                  <w:tcBorders>
                    <w:top w:val="single" w:color="auto" w:sz="4" w:space="0"/>
                    <w:left w:val="single" w:color="auto" w:sz="4" w:space="0"/>
                    <w:right w:val="single" w:color="auto" w:sz="4" w:space="0"/>
                  </w:tcBorders>
                  <w:noWrap w:val="0"/>
                  <w:tcMar>
                    <w:left w:w="28" w:type="dxa"/>
                    <w:right w:w="28" w:type="dxa"/>
                  </w:tcMar>
                  <w:vAlign w:val="center"/>
                </w:tcPr>
                <w:p>
                  <w:pPr>
                    <w:snapToGrid w:val="0"/>
                    <w:jc w:val="center"/>
                    <w:rPr>
                      <w:rFonts w:hint="default"/>
                      <w:color w:val="000000" w:themeColor="text1"/>
                      <w:kern w:val="0"/>
                      <w:szCs w:val="21"/>
                      <w:lang w:val="en-US"/>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55m</w:t>
                  </w:r>
                </w:p>
              </w:tc>
              <w:tc>
                <w:tcPr>
                  <w:tcW w:w="840" w:type="dxa"/>
                  <w:vMerge w:val="restart"/>
                  <w:tcBorders>
                    <w:top w:val="single" w:color="auto" w:sz="4" w:space="0"/>
                    <w:left w:val="single" w:color="auto" w:sz="4" w:space="0"/>
                    <w:right w:val="single" w:color="auto" w:sz="4" w:space="0"/>
                  </w:tcBorders>
                  <w:noWrap w:val="0"/>
                  <w:tcMar>
                    <w:left w:w="28" w:type="dxa"/>
                    <w:right w:w="28" w:type="dxa"/>
                  </w:tcMar>
                  <w:vAlign w:val="center"/>
                </w:tcPr>
                <w:p>
                  <w:pPr>
                    <w:snapToGrid w:val="0"/>
                    <w:jc w:val="center"/>
                    <w:rPr>
                      <w:rFonts w:hint="default"/>
                      <w:color w:val="000000" w:themeColor="text1"/>
                      <w:szCs w:val="21"/>
                      <w:lang w:val="en-US"/>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102m</w:t>
                  </w:r>
                </w:p>
              </w:tc>
              <w:tc>
                <w:tcPr>
                  <w:tcW w:w="746" w:type="dxa"/>
                  <w:vMerge w:val="restart"/>
                  <w:tcBorders>
                    <w:top w:val="single" w:color="auto" w:sz="4" w:space="0"/>
                    <w:left w:val="single" w:color="auto" w:sz="4" w:space="0"/>
                    <w:right w:val="single" w:color="auto" w:sz="4" w:space="0"/>
                  </w:tcBorders>
                  <w:noWrap w:val="0"/>
                  <w:tcMar>
                    <w:left w:w="28" w:type="dxa"/>
                    <w:right w:w="28" w:type="dxa"/>
                  </w:tcMar>
                  <w:vAlign w:val="center"/>
                </w:tcPr>
                <w:p>
                  <w:pPr>
                    <w:snapToGrid w:val="0"/>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10</w:t>
                  </w:r>
                  <w:r>
                    <w:rPr>
                      <w:color w:val="000000" w:themeColor="text1"/>
                      <w:szCs w:val="21"/>
                      <w14:textFill>
                        <w14:solidFill>
                          <w14:schemeClr w14:val="tx1"/>
                        </w14:solidFill>
                      </w14:textFill>
                    </w:rPr>
                    <w:t>m</w:t>
                  </w:r>
                </w:p>
              </w:tc>
              <w:tc>
                <w:tcPr>
                  <w:tcW w:w="1349" w:type="dxa"/>
                  <w:tcBorders>
                    <w:top w:val="single" w:color="auto" w:sz="4" w:space="0"/>
                    <w:left w:val="single" w:color="auto" w:sz="4" w:space="0"/>
                    <w:bottom w:val="single" w:color="auto" w:sz="4" w:space="0"/>
                    <w:right w:val="single" w:color="auto" w:sz="4" w:space="0"/>
                  </w:tcBorders>
                  <w:noWrap w:val="0"/>
                  <w:tcMar>
                    <w:left w:w="28" w:type="dxa"/>
                    <w:right w:w="28" w:type="dxa"/>
                  </w:tcMar>
                  <w:vAlign w:val="center"/>
                </w:tcPr>
                <w:p>
                  <w:pPr>
                    <w:widowControl/>
                    <w:snapToGrid w:val="0"/>
                    <w:jc w:val="center"/>
                    <w:rPr>
                      <w:color w:val="000000" w:themeColor="text1"/>
                      <w:kern w:val="0"/>
                      <w:szCs w:val="21"/>
                      <w14:textFill>
                        <w14:solidFill>
                          <w14:schemeClr w14:val="tx1"/>
                        </w14:solidFill>
                      </w14:textFill>
                    </w:rPr>
                  </w:pPr>
                  <w:r>
                    <w:rPr>
                      <w:rFonts w:hint="eastAsia"/>
                      <w:color w:val="000000" w:themeColor="text1"/>
                      <w:kern w:val="0"/>
                      <w:szCs w:val="21"/>
                      <w14:textFill>
                        <w14:solidFill>
                          <w14:schemeClr w14:val="tx1"/>
                        </w14:solidFill>
                      </w14:textFill>
                    </w:rPr>
                    <w:t>H</w:t>
                  </w:r>
                  <w:r>
                    <w:rPr>
                      <w:rFonts w:hint="eastAsia"/>
                      <w:color w:val="000000" w:themeColor="text1"/>
                      <w:kern w:val="0"/>
                      <w:szCs w:val="21"/>
                      <w:vertAlign w:val="subscript"/>
                      <w14:textFill>
                        <w14:solidFill>
                          <w14:schemeClr w14:val="tx1"/>
                        </w14:solidFill>
                      </w14:textFill>
                    </w:rPr>
                    <w:t>2</w:t>
                  </w:r>
                  <w:r>
                    <w:rPr>
                      <w:rFonts w:hint="eastAsia"/>
                      <w:color w:val="000000" w:themeColor="text1"/>
                      <w:kern w:val="0"/>
                      <w:szCs w:val="21"/>
                      <w14:textFill>
                        <w14:solidFill>
                          <w14:schemeClr w14:val="tx1"/>
                        </w14:solidFill>
                      </w14:textFill>
                    </w:rPr>
                    <w:t>S</w:t>
                  </w:r>
                </w:p>
              </w:tc>
              <w:tc>
                <w:tcPr>
                  <w:tcW w:w="931" w:type="dxa"/>
                  <w:tcBorders>
                    <w:top w:val="single" w:color="auto" w:sz="4" w:space="0"/>
                    <w:left w:val="single" w:color="auto" w:sz="4" w:space="0"/>
                    <w:bottom w:val="single" w:color="auto" w:sz="4" w:space="0"/>
                    <w:right w:val="single" w:color="auto" w:sz="4" w:space="0"/>
                  </w:tcBorders>
                  <w:noWrap w:val="0"/>
                  <w:tcMar>
                    <w:left w:w="28" w:type="dxa"/>
                    <w:right w:w="28" w:type="dxa"/>
                  </w:tcMar>
                  <w:vAlign w:val="center"/>
                </w:tcPr>
                <w:p>
                  <w:pPr>
                    <w:snapToGrid w:val="0"/>
                    <w:jc w:val="center"/>
                    <w:rPr>
                      <w:rFonts w:hint="default"/>
                      <w:color w:val="000000" w:themeColor="text1"/>
                      <w:kern w:val="0"/>
                      <w:szCs w:val="21"/>
                      <w:highlight w:val="none"/>
                      <w14:textFill>
                        <w14:solidFill>
                          <w14:schemeClr w14:val="tx1"/>
                        </w14:solidFill>
                      </w14:textFill>
                    </w:rPr>
                  </w:pPr>
                  <w:r>
                    <w:rPr>
                      <w:rFonts w:hint="eastAsia" w:eastAsia="宋体"/>
                      <w:color w:val="000000" w:themeColor="text1"/>
                      <w:szCs w:val="21"/>
                      <w:lang w:val="en-US" w:eastAsia="zh-CN"/>
                      <w14:textFill>
                        <w14:solidFill>
                          <w14:schemeClr w14:val="tx1"/>
                        </w14:solidFill>
                      </w14:textFill>
                    </w:rPr>
                    <w:t>0.0006</w:t>
                  </w:r>
                </w:p>
              </w:tc>
              <w:tc>
                <w:tcPr>
                  <w:tcW w:w="840" w:type="dxa"/>
                  <w:tcBorders>
                    <w:top w:val="single" w:color="auto" w:sz="4" w:space="0"/>
                    <w:left w:val="single" w:color="auto" w:sz="4" w:space="0"/>
                    <w:bottom w:val="single" w:color="auto" w:sz="4" w:space="0"/>
                    <w:right w:val="single" w:color="auto" w:sz="4" w:space="0"/>
                  </w:tcBorders>
                  <w:noWrap w:val="0"/>
                  <w:tcMar>
                    <w:left w:w="28" w:type="dxa"/>
                    <w:right w:w="28" w:type="dxa"/>
                  </w:tcMar>
                  <w:vAlign w:val="center"/>
                </w:tcPr>
                <w:p>
                  <w:pPr>
                    <w:widowControl/>
                    <w:snapToGrid w:val="0"/>
                    <w:jc w:val="center"/>
                    <w:rPr>
                      <w:color w:val="000000" w:themeColor="text1"/>
                      <w:szCs w:val="21"/>
                      <w:highlight w:val="none"/>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0</w:t>
                  </w:r>
                  <w:r>
                    <w:rPr>
                      <w:rFonts w:hint="eastAsia"/>
                      <w:color w:val="000000" w:themeColor="text1"/>
                      <w:szCs w:val="21"/>
                      <w:highlight w:val="none"/>
                      <w14:textFill>
                        <w14:solidFill>
                          <w14:schemeClr w14:val="tx1"/>
                        </w14:solidFill>
                      </w14:textFill>
                    </w:rPr>
                    <w:t>.68</w:t>
                  </w:r>
                </w:p>
              </w:tc>
              <w:tc>
                <w:tcPr>
                  <w:tcW w:w="1185" w:type="dxa"/>
                  <w:tcBorders>
                    <w:top w:val="single" w:color="auto" w:sz="4" w:space="0"/>
                    <w:left w:val="single" w:color="auto" w:sz="4" w:space="0"/>
                    <w:bottom w:val="single" w:color="auto" w:sz="4" w:space="0"/>
                    <w:right w:val="single" w:color="auto" w:sz="4" w:space="0"/>
                  </w:tcBorders>
                  <w:noWrap w:val="0"/>
                  <w:tcMar>
                    <w:left w:w="28" w:type="dxa"/>
                    <w:right w:w="28" w:type="dxa"/>
                  </w:tcMar>
                  <w:vAlign w:val="center"/>
                </w:tcPr>
                <w:p>
                  <w:pPr>
                    <w:tabs>
                      <w:tab w:val="center" w:pos="4153"/>
                      <w:tab w:val="right" w:pos="8306"/>
                    </w:tabs>
                    <w:adjustRightInd w:val="0"/>
                    <w:snapToGrid w:val="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92" w:type="dxa"/>
                  <w:vMerge w:val="continue"/>
                  <w:tcBorders>
                    <w:left w:val="single" w:color="auto" w:sz="4" w:space="0"/>
                    <w:right w:val="single" w:color="auto" w:sz="4" w:space="0"/>
                  </w:tcBorders>
                  <w:noWrap w:val="0"/>
                  <w:tcMar>
                    <w:left w:w="28" w:type="dxa"/>
                    <w:right w:w="28" w:type="dxa"/>
                  </w:tcMar>
                  <w:vAlign w:val="center"/>
                </w:tcPr>
                <w:p>
                  <w:pPr>
                    <w:widowControl/>
                    <w:snapToGrid w:val="0"/>
                    <w:jc w:val="center"/>
                    <w:rPr>
                      <w:rFonts w:hint="eastAsia"/>
                      <w:color w:val="000000" w:themeColor="text1"/>
                      <w:kern w:val="0"/>
                      <w:szCs w:val="21"/>
                      <w14:textFill>
                        <w14:solidFill>
                          <w14:schemeClr w14:val="tx1"/>
                        </w14:solidFill>
                      </w14:textFill>
                    </w:rPr>
                  </w:pPr>
                </w:p>
              </w:tc>
              <w:tc>
                <w:tcPr>
                  <w:tcW w:w="827" w:type="dxa"/>
                  <w:vMerge w:val="continue"/>
                  <w:tcBorders>
                    <w:left w:val="single" w:color="auto" w:sz="4" w:space="0"/>
                    <w:right w:val="single" w:color="auto" w:sz="4" w:space="0"/>
                  </w:tcBorders>
                  <w:noWrap w:val="0"/>
                  <w:tcMar>
                    <w:left w:w="28" w:type="dxa"/>
                    <w:right w:w="28" w:type="dxa"/>
                  </w:tcMar>
                  <w:vAlign w:val="center"/>
                </w:tcPr>
                <w:p>
                  <w:pPr>
                    <w:widowControl/>
                    <w:snapToGrid w:val="0"/>
                    <w:jc w:val="center"/>
                    <w:rPr>
                      <w:rFonts w:hint="eastAsia"/>
                      <w:color w:val="000000" w:themeColor="text1"/>
                      <w:szCs w:val="21"/>
                      <w14:textFill>
                        <w14:solidFill>
                          <w14:schemeClr w14:val="tx1"/>
                        </w14:solidFill>
                      </w14:textFill>
                    </w:rPr>
                  </w:pPr>
                </w:p>
              </w:tc>
              <w:tc>
                <w:tcPr>
                  <w:tcW w:w="840" w:type="dxa"/>
                  <w:vMerge w:val="continue"/>
                  <w:tcBorders>
                    <w:left w:val="single" w:color="auto" w:sz="4" w:space="0"/>
                    <w:right w:val="single" w:color="auto" w:sz="4" w:space="0"/>
                  </w:tcBorders>
                  <w:noWrap w:val="0"/>
                  <w:tcMar>
                    <w:left w:w="28" w:type="dxa"/>
                    <w:right w:w="28" w:type="dxa"/>
                  </w:tcMar>
                  <w:vAlign w:val="center"/>
                </w:tcPr>
                <w:p>
                  <w:pPr>
                    <w:snapToGrid w:val="0"/>
                    <w:jc w:val="center"/>
                    <w:rPr>
                      <w:rFonts w:hint="eastAsia"/>
                      <w:color w:val="000000" w:themeColor="text1"/>
                      <w:szCs w:val="21"/>
                      <w14:textFill>
                        <w14:solidFill>
                          <w14:schemeClr w14:val="tx1"/>
                        </w14:solidFill>
                      </w14:textFill>
                    </w:rPr>
                  </w:pPr>
                </w:p>
              </w:tc>
              <w:tc>
                <w:tcPr>
                  <w:tcW w:w="746" w:type="dxa"/>
                  <w:vMerge w:val="continue"/>
                  <w:tcBorders>
                    <w:left w:val="single" w:color="auto" w:sz="4" w:space="0"/>
                    <w:right w:val="single" w:color="auto" w:sz="4" w:space="0"/>
                  </w:tcBorders>
                  <w:noWrap w:val="0"/>
                  <w:tcMar>
                    <w:left w:w="28" w:type="dxa"/>
                    <w:right w:w="28" w:type="dxa"/>
                  </w:tcMar>
                  <w:vAlign w:val="center"/>
                </w:tcPr>
                <w:p>
                  <w:pPr>
                    <w:snapToGrid w:val="0"/>
                    <w:jc w:val="center"/>
                    <w:rPr>
                      <w:rFonts w:hint="eastAsia"/>
                      <w:color w:val="000000" w:themeColor="text1"/>
                      <w:szCs w:val="21"/>
                      <w14:textFill>
                        <w14:solidFill>
                          <w14:schemeClr w14:val="tx1"/>
                        </w14:solidFill>
                      </w14:textFill>
                    </w:rPr>
                  </w:pPr>
                </w:p>
              </w:tc>
              <w:tc>
                <w:tcPr>
                  <w:tcW w:w="1349" w:type="dxa"/>
                  <w:tcBorders>
                    <w:top w:val="single" w:color="auto" w:sz="4" w:space="0"/>
                    <w:left w:val="single" w:color="auto" w:sz="4" w:space="0"/>
                    <w:bottom w:val="single" w:color="auto" w:sz="4" w:space="0"/>
                    <w:right w:val="single" w:color="auto" w:sz="4" w:space="0"/>
                  </w:tcBorders>
                  <w:noWrap w:val="0"/>
                  <w:tcMar>
                    <w:left w:w="28" w:type="dxa"/>
                    <w:right w:w="28" w:type="dxa"/>
                  </w:tcMar>
                  <w:vAlign w:val="center"/>
                </w:tcPr>
                <w:p>
                  <w:pPr>
                    <w:widowControl/>
                    <w:snapToGrid w:val="0"/>
                    <w:jc w:val="center"/>
                    <w:rPr>
                      <w:rFonts w:hint="eastAsia"/>
                      <w:color w:val="000000" w:themeColor="text1"/>
                      <w:kern w:val="0"/>
                      <w:szCs w:val="21"/>
                      <w14:textFill>
                        <w14:solidFill>
                          <w14:schemeClr w14:val="tx1"/>
                        </w14:solidFill>
                      </w14:textFill>
                    </w:rPr>
                  </w:pPr>
                  <w:r>
                    <w:rPr>
                      <w:rFonts w:hint="eastAsia"/>
                      <w:color w:val="000000" w:themeColor="text1"/>
                      <w:kern w:val="0"/>
                      <w:szCs w:val="21"/>
                      <w14:textFill>
                        <w14:solidFill>
                          <w14:schemeClr w14:val="tx1"/>
                        </w14:solidFill>
                      </w14:textFill>
                    </w:rPr>
                    <w:t>NH</w:t>
                  </w:r>
                  <w:r>
                    <w:rPr>
                      <w:rFonts w:hint="eastAsia"/>
                      <w:color w:val="000000" w:themeColor="text1"/>
                      <w:kern w:val="0"/>
                      <w:szCs w:val="21"/>
                      <w:vertAlign w:val="subscript"/>
                      <w14:textFill>
                        <w14:solidFill>
                          <w14:schemeClr w14:val="tx1"/>
                        </w14:solidFill>
                      </w14:textFill>
                    </w:rPr>
                    <w:t>3</w:t>
                  </w:r>
                </w:p>
              </w:tc>
              <w:tc>
                <w:tcPr>
                  <w:tcW w:w="931" w:type="dxa"/>
                  <w:tcBorders>
                    <w:top w:val="single" w:color="auto" w:sz="4" w:space="0"/>
                    <w:left w:val="single" w:color="auto" w:sz="4" w:space="0"/>
                    <w:bottom w:val="single" w:color="auto" w:sz="4" w:space="0"/>
                    <w:right w:val="single" w:color="auto" w:sz="4" w:space="0"/>
                  </w:tcBorders>
                  <w:noWrap w:val="0"/>
                  <w:tcMar>
                    <w:left w:w="28" w:type="dxa"/>
                    <w:right w:w="28" w:type="dxa"/>
                  </w:tcMar>
                  <w:vAlign w:val="center"/>
                </w:tcPr>
                <w:p>
                  <w:pPr>
                    <w:snapToGrid w:val="0"/>
                    <w:jc w:val="center"/>
                    <w:rPr>
                      <w:rFonts w:hint="default" w:eastAsia="宋体"/>
                      <w:color w:val="000000" w:themeColor="text1"/>
                      <w:szCs w:val="21"/>
                      <w:highlight w:val="none"/>
                      <w:lang w:val="en-US" w:eastAsia="zh-CN"/>
                      <w14:textFill>
                        <w14:solidFill>
                          <w14:schemeClr w14:val="tx1"/>
                        </w14:solidFill>
                      </w14:textFill>
                    </w:rPr>
                  </w:pPr>
                  <w:r>
                    <w:rPr>
                      <w:rFonts w:hint="eastAsia" w:eastAsia="宋体"/>
                      <w:color w:val="000000" w:themeColor="text1"/>
                      <w:szCs w:val="21"/>
                      <w:lang w:val="en-US" w:eastAsia="zh-CN"/>
                      <w14:textFill>
                        <w14:solidFill>
                          <w14:schemeClr w14:val="tx1"/>
                        </w14:solidFill>
                      </w14:textFill>
                    </w:rPr>
                    <w:t>0.018</w:t>
                  </w:r>
                </w:p>
              </w:tc>
              <w:tc>
                <w:tcPr>
                  <w:tcW w:w="840" w:type="dxa"/>
                  <w:tcBorders>
                    <w:top w:val="single" w:color="auto" w:sz="4" w:space="0"/>
                    <w:left w:val="single" w:color="auto" w:sz="4" w:space="0"/>
                    <w:bottom w:val="single" w:color="auto" w:sz="4" w:space="0"/>
                    <w:right w:val="single" w:color="auto" w:sz="4" w:space="0"/>
                  </w:tcBorders>
                  <w:noWrap w:val="0"/>
                  <w:tcMar>
                    <w:left w:w="28" w:type="dxa"/>
                    <w:right w:w="28" w:type="dxa"/>
                  </w:tcMar>
                  <w:vAlign w:val="center"/>
                </w:tcPr>
                <w:p>
                  <w:pPr>
                    <w:widowControl/>
                    <w:snapToGrid w:val="0"/>
                    <w:jc w:val="center"/>
                    <w:rPr>
                      <w:rFonts w:hint="default" w:eastAsia="宋体"/>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1.91</w:t>
                  </w:r>
                </w:p>
              </w:tc>
              <w:tc>
                <w:tcPr>
                  <w:tcW w:w="1185" w:type="dxa"/>
                  <w:tcBorders>
                    <w:top w:val="single" w:color="auto" w:sz="4" w:space="0"/>
                    <w:left w:val="single" w:color="auto" w:sz="4" w:space="0"/>
                    <w:bottom w:val="single" w:color="auto" w:sz="4" w:space="0"/>
                    <w:right w:val="single" w:color="auto" w:sz="4" w:space="0"/>
                  </w:tcBorders>
                  <w:noWrap w:val="0"/>
                  <w:tcMar>
                    <w:left w:w="28" w:type="dxa"/>
                    <w:right w:w="28" w:type="dxa"/>
                  </w:tcMar>
                  <w:vAlign w:val="center"/>
                </w:tcPr>
                <w:p>
                  <w:pPr>
                    <w:tabs>
                      <w:tab w:val="center" w:pos="4153"/>
                      <w:tab w:val="right" w:pos="8306"/>
                    </w:tabs>
                    <w:adjustRightInd w:val="0"/>
                    <w:snapToGrid w:val="0"/>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50</w:t>
                  </w:r>
                </w:p>
              </w:tc>
            </w:tr>
          </w:tbl>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根据《大气有害物质无组织排放卫生防护距离推导技术导则（GB/T 39499-2020）》：“6.1单一特征大气有害物质终值的确定：卫生防护距离初值小于50m时，级差为50m。如计算初值小于50m，卫生防护距离终值取50m”；“6.2多种特征大气有害物质终值的确定：当企业某生产单元的无组织排放存在多种特征</w:t>
            </w:r>
            <w:r>
              <w:rPr>
                <w:rFonts w:hint="eastAsia"/>
                <w:color w:val="000000" w:themeColor="text1"/>
                <w:sz w:val="24"/>
                <w:highlight w:val="none"/>
                <w:lang w:eastAsia="zh-CN"/>
                <w14:textFill>
                  <w14:solidFill>
                    <w14:schemeClr w14:val="tx1"/>
                  </w14:solidFill>
                </w14:textFill>
              </w:rPr>
              <w:t>污染</w:t>
            </w:r>
            <w:r>
              <w:rPr>
                <w:color w:val="000000" w:themeColor="text1"/>
                <w:sz w:val="24"/>
                <w:highlight w:val="none"/>
                <w14:textFill>
                  <w14:solidFill>
                    <w14:schemeClr w14:val="tx1"/>
                  </w14:solidFill>
                </w14:textFill>
              </w:rPr>
              <w:t>大气有害物质时，如果分别推导出的卫生防护距离初值在同一级别时，则该企业的卫生防护距离终值应提高一级”。</w:t>
            </w:r>
            <w:r>
              <w:rPr>
                <w:rFonts w:hint="eastAsia"/>
                <w:color w:val="000000" w:themeColor="text1"/>
                <w:sz w:val="24"/>
                <w:highlight w:val="none"/>
                <w14:textFill>
                  <w14:solidFill>
                    <w14:schemeClr w14:val="tx1"/>
                  </w14:solidFill>
                </w14:textFill>
              </w:rPr>
              <w:t>根据卫生防护距离估算结果，本项目应以厂界为边界，设置100m的卫生防护距离。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根据</w:t>
            </w:r>
            <w:r>
              <w:rPr>
                <w:rFonts w:hint="eastAsia"/>
                <w:color w:val="000000" w:themeColor="text1"/>
                <w:sz w:val="24"/>
                <w:highlight w:val="none"/>
                <w:lang w:eastAsia="zh-CN"/>
                <w14:textFill>
                  <w14:solidFill>
                    <w14:schemeClr w14:val="tx1"/>
                  </w14:solidFill>
                </w14:textFill>
              </w:rPr>
              <w:t>东至县污水处理厂处理厂（一期）提标改造工程环境影响报告表的批复</w:t>
            </w:r>
            <w:r>
              <w:rPr>
                <w:rFonts w:hint="eastAsia"/>
                <w:color w:val="000000" w:themeColor="text1"/>
                <w:sz w:val="24"/>
                <w:highlight w:val="none"/>
                <w14:textFill>
                  <w14:solidFill>
                    <w14:schemeClr w14:val="tx1"/>
                  </w14:solidFill>
                </w14:textFill>
              </w:rPr>
              <w:t>意见（</w:t>
            </w:r>
            <w:r>
              <w:rPr>
                <w:rFonts w:hint="eastAsia"/>
                <w:color w:val="000000" w:themeColor="text1"/>
                <w:sz w:val="24"/>
                <w:highlight w:val="none"/>
                <w:lang w:eastAsia="zh-CN"/>
                <w14:textFill>
                  <w14:solidFill>
                    <w14:schemeClr w14:val="tx1"/>
                  </w14:solidFill>
                </w14:textFill>
              </w:rPr>
              <w:t>东环审〔2019〕6号</w:t>
            </w:r>
            <w:r>
              <w:rPr>
                <w:rFonts w:hint="eastAsia"/>
                <w:color w:val="000000" w:themeColor="text1"/>
                <w:sz w:val="24"/>
                <w:highlight w:val="none"/>
                <w14:textFill>
                  <w14:solidFill>
                    <w14:schemeClr w14:val="tx1"/>
                  </w14:solidFill>
                </w14:textFill>
              </w:rPr>
              <w:t>），现有项目已设置厂区边界</w:t>
            </w:r>
            <w:r>
              <w:rPr>
                <w:rFonts w:hint="eastAsia"/>
                <w:color w:val="000000" w:themeColor="text1"/>
                <w:sz w:val="24"/>
                <w:highlight w:val="none"/>
                <w:lang w:val="en-US" w:eastAsia="zh-CN"/>
                <w14:textFill>
                  <w14:solidFill>
                    <w14:schemeClr w14:val="tx1"/>
                  </w14:solidFill>
                </w14:textFill>
              </w:rPr>
              <w:t>3</w:t>
            </w:r>
            <w:r>
              <w:rPr>
                <w:rFonts w:hint="eastAsia"/>
                <w:color w:val="000000" w:themeColor="text1"/>
                <w:sz w:val="24"/>
                <w:highlight w:val="none"/>
                <w14:textFill>
                  <w14:solidFill>
                    <w14:schemeClr w14:val="tx1"/>
                  </w14:solidFill>
                </w14:textFill>
              </w:rPr>
              <w:t>00m卫生防护距离。综合考虑，</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东至县污水处理厂二期</w:t>
            </w:r>
            <w:r>
              <w:rPr>
                <w:rFonts w:hint="eastAsia" w:cs="Times New Roman"/>
                <w:color w:val="000000" w:themeColor="text1"/>
                <w:sz w:val="24"/>
                <w:szCs w:val="24"/>
                <w:highlight w:val="none"/>
                <w:lang w:eastAsia="zh-CN"/>
                <w14:textFill>
                  <w14:solidFill>
                    <w14:schemeClr w14:val="tx1"/>
                  </w14:solidFill>
                </w14:textFill>
              </w:rPr>
              <w:t>扩建</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工程</w:t>
            </w:r>
            <w:r>
              <w:rPr>
                <w:rFonts w:hint="eastAsia"/>
                <w:color w:val="000000" w:themeColor="text1"/>
                <w:sz w:val="24"/>
                <w:highlight w:val="none"/>
                <w14:textFill>
                  <w14:solidFill>
                    <w14:schemeClr w14:val="tx1"/>
                  </w14:solidFill>
                </w14:textFill>
              </w:rPr>
              <w:t>维持现有的</w:t>
            </w:r>
            <w:r>
              <w:rPr>
                <w:rFonts w:hint="eastAsia"/>
                <w:color w:val="000000" w:themeColor="text1"/>
                <w:sz w:val="24"/>
                <w:highlight w:val="none"/>
                <w:lang w:val="en-US" w:eastAsia="zh-CN"/>
                <w14:textFill>
                  <w14:solidFill>
                    <w14:schemeClr w14:val="tx1"/>
                  </w14:solidFill>
                </w14:textFill>
              </w:rPr>
              <w:t>3</w:t>
            </w:r>
            <w:r>
              <w:rPr>
                <w:rFonts w:hint="eastAsia"/>
                <w:color w:val="000000" w:themeColor="text1"/>
                <w:sz w:val="24"/>
                <w:highlight w:val="none"/>
                <w14:textFill>
                  <w14:solidFill>
                    <w14:schemeClr w14:val="tx1"/>
                  </w14:solidFill>
                </w14:textFill>
              </w:rPr>
              <w:t>00m卫生防护距离不变。经实地调查，该范围内现状为空地和</w:t>
            </w:r>
            <w:r>
              <w:rPr>
                <w:rFonts w:hint="eastAsia"/>
                <w:color w:val="000000" w:themeColor="text1"/>
                <w:sz w:val="24"/>
                <w:highlight w:val="none"/>
                <w:lang w:eastAsia="zh-CN"/>
                <w14:textFill>
                  <w14:solidFill>
                    <w14:schemeClr w14:val="tx1"/>
                  </w14:solidFill>
                </w14:textFill>
              </w:rPr>
              <w:t>无</w:t>
            </w:r>
            <w:r>
              <w:rPr>
                <w:rFonts w:hint="eastAsia"/>
                <w:color w:val="000000" w:themeColor="text1"/>
                <w:sz w:val="24"/>
                <w:highlight w:val="none"/>
                <w14:textFill>
                  <w14:solidFill>
                    <w14:schemeClr w14:val="tx1"/>
                  </w14:solidFill>
                </w14:textFill>
              </w:rPr>
              <w:t>工业企业，无常住居民住宅、学校、医院等敏感保护目标，未来也不得建设居民住宅、学校、医院等敏感目标。</w:t>
            </w:r>
          </w:p>
          <w:p>
            <w:pPr>
              <w:pStyle w:val="14"/>
              <w:spacing w:line="360" w:lineRule="auto"/>
              <w:outlineLvl w:val="1"/>
              <w:rPr>
                <w:rStyle w:val="52"/>
                <w:rFonts w:ascii="Times New Roman" w:hAnsi="Times New Roman"/>
                <w:b/>
                <w:color w:val="000000" w:themeColor="text1"/>
                <w:kern w:val="0"/>
                <w:szCs w:val="20"/>
                <w14:textFill>
                  <w14:solidFill>
                    <w14:schemeClr w14:val="tx1"/>
                  </w14:solidFill>
                </w14:textFill>
              </w:rPr>
            </w:pPr>
            <w:r>
              <w:rPr>
                <w:rFonts w:hint="eastAsia" w:ascii="Times New Roman" w:hAnsi="Times New Roman"/>
                <w:b/>
                <w:color w:val="000000" w:themeColor="text1"/>
                <w:sz w:val="24"/>
                <w14:textFill>
                  <w14:solidFill>
                    <w14:schemeClr w14:val="tx1"/>
                  </w14:solidFill>
                </w14:textFill>
              </w:rPr>
              <w:t>4.2.</w:t>
            </w:r>
            <w:r>
              <w:rPr>
                <w:rFonts w:hint="eastAsia" w:ascii="Times New Roman" w:hAnsi="Times New Roman"/>
                <w:b/>
                <w:color w:val="000000" w:themeColor="text1"/>
                <w:sz w:val="24"/>
                <w:lang w:val="en-US" w:eastAsia="zh-CN"/>
                <w14:textFill>
                  <w14:solidFill>
                    <w14:schemeClr w14:val="tx1"/>
                  </w14:solidFill>
                </w14:textFill>
              </w:rPr>
              <w:t>6</w:t>
            </w:r>
            <w:r>
              <w:rPr>
                <w:rFonts w:hint="eastAsia" w:ascii="Times New Roman" w:hAnsi="Times New Roman"/>
                <w:b/>
                <w:color w:val="000000" w:themeColor="text1"/>
                <w:sz w:val="24"/>
                <w14:textFill>
                  <w14:solidFill>
                    <w14:schemeClr w14:val="tx1"/>
                  </w14:solidFill>
                </w14:textFill>
              </w:rPr>
              <w:t>大气监测要求</w:t>
            </w:r>
          </w:p>
          <w:p>
            <w:pPr>
              <w:pStyle w:val="19"/>
              <w:spacing w:line="360" w:lineRule="auto"/>
              <w:ind w:firstLine="480" w:firstLineChars="200"/>
              <w:rPr>
                <w:rFonts w:hint="eastAsia"/>
                <w:color w:val="000000" w:themeColor="text1"/>
                <w:lang w:val="en-GB"/>
                <w14:textFill>
                  <w14:solidFill>
                    <w14:schemeClr w14:val="tx1"/>
                  </w14:solidFill>
                </w14:textFill>
              </w:rPr>
            </w:pPr>
            <w:r>
              <w:rPr>
                <w:rFonts w:hint="eastAsia" w:ascii="Times New Roman" w:hAnsi="Times New Roman" w:eastAsia="宋体"/>
                <w:color w:val="000000" w:themeColor="text1"/>
                <w:sz w:val="24"/>
                <w14:textFill>
                  <w14:solidFill>
                    <w14:schemeClr w14:val="tx1"/>
                  </w14:solidFill>
                </w14:textFill>
              </w:rPr>
              <w:t>项目属于“</w:t>
            </w:r>
            <w:r>
              <w:rPr>
                <w:rFonts w:hint="eastAsia" w:ascii="Times New Roman" w:hAnsi="Times New Roman" w:eastAsia="宋体"/>
                <w:color w:val="000000" w:themeColor="text1"/>
                <w:sz w:val="24"/>
                <w:lang w:eastAsia="zh-CN"/>
                <w14:textFill>
                  <w14:solidFill>
                    <w14:schemeClr w14:val="tx1"/>
                  </w14:solidFill>
                </w14:textFill>
              </w:rPr>
              <w:t>D4620 污水处理及其再生利用</w:t>
            </w:r>
            <w:r>
              <w:rPr>
                <w:rFonts w:hint="eastAsia" w:ascii="Times New Roman" w:hAnsi="Times New Roman" w:eastAsia="宋体"/>
                <w:color w:val="000000" w:themeColor="text1"/>
                <w:sz w:val="24"/>
                <w14:textFill>
                  <w14:solidFill>
                    <w14:schemeClr w14:val="tx1"/>
                  </w14:solidFill>
                </w14:textFill>
              </w:rPr>
              <w:t>”，排污许可类别为“</w:t>
            </w:r>
            <w:r>
              <w:rPr>
                <w:rFonts w:hint="eastAsia" w:ascii="Times New Roman" w:hAnsi="Times New Roman" w:eastAsia="宋体"/>
                <w:color w:val="000000" w:themeColor="text1"/>
                <w:sz w:val="24"/>
                <w:lang w:eastAsia="zh-CN"/>
                <w14:textFill>
                  <w14:solidFill>
                    <w14:schemeClr w14:val="tx1"/>
                  </w14:solidFill>
                </w14:textFill>
              </w:rPr>
              <w:t>重点</w:t>
            </w:r>
            <w:r>
              <w:rPr>
                <w:rFonts w:hint="eastAsia" w:ascii="Times New Roman" w:hAnsi="Times New Roman" w:eastAsia="宋体"/>
                <w:color w:val="000000" w:themeColor="text1"/>
                <w:sz w:val="24"/>
                <w14:textFill>
                  <w14:solidFill>
                    <w14:schemeClr w14:val="tx1"/>
                  </w14:solidFill>
                </w14:textFill>
              </w:rPr>
              <w:t>管理”，排污许可参照执行根据《排污许可证申请与核发技术规范 水处理（试行）》（HJ 978-2018）、《排污单位自行监测技术指南 水处理》（HJ1083-2020）中相关要求。结合本项目具体的污染源排放问题，本评价提出项目运行期环境监测计划如下</w:t>
            </w:r>
            <w:r>
              <w:rPr>
                <w:rFonts w:hint="eastAsia" w:ascii="Times New Roman" w:hAnsi="Times New Roman" w:eastAsia="宋体"/>
                <w:color w:val="000000" w:themeColor="text1"/>
                <w:sz w:val="24"/>
                <w:lang w:eastAsia="zh-CN"/>
                <w14:textFill>
                  <w14:solidFill>
                    <w14:schemeClr w14:val="tx1"/>
                  </w14:solidFill>
                </w14:textFill>
              </w:rPr>
              <w:t>。</w:t>
            </w:r>
          </w:p>
          <w:p>
            <w:pPr>
              <w:spacing w:line="320" w:lineRule="exact"/>
              <w:jc w:val="center"/>
              <w:rPr>
                <w:rFonts w:hint="eastAsia"/>
                <w:b/>
                <w:bCs/>
                <w:color w:val="000000" w:themeColor="text1"/>
                <w14:textFill>
                  <w14:solidFill>
                    <w14:schemeClr w14:val="tx1"/>
                  </w14:solidFill>
                </w14:textFill>
              </w:rPr>
            </w:pPr>
            <w:r>
              <w:rPr>
                <w:rFonts w:hint="eastAsia"/>
                <w:b/>
                <w:color w:val="000000" w:themeColor="text1"/>
                <w:sz w:val="24"/>
                <w:lang w:val="en-GB"/>
                <w14:textFill>
                  <w14:solidFill>
                    <w14:schemeClr w14:val="tx1"/>
                  </w14:solidFill>
                </w14:textFill>
              </w:rPr>
              <w:t>表</w:t>
            </w:r>
            <w:r>
              <w:rPr>
                <w:rFonts w:hint="eastAsia"/>
                <w:b/>
                <w:color w:val="000000" w:themeColor="text1"/>
                <w:sz w:val="24"/>
                <w14:textFill>
                  <w14:solidFill>
                    <w14:schemeClr w14:val="tx1"/>
                  </w14:solidFill>
                </w14:textFill>
              </w:rPr>
              <w:t>4-</w:t>
            </w:r>
            <w:r>
              <w:rPr>
                <w:rFonts w:hint="eastAsia"/>
                <w:b/>
                <w:color w:val="000000" w:themeColor="text1"/>
                <w:sz w:val="24"/>
                <w:lang w:val="en-US" w:eastAsia="zh-CN"/>
                <w14:textFill>
                  <w14:solidFill>
                    <w14:schemeClr w14:val="tx1"/>
                  </w14:solidFill>
                </w14:textFill>
              </w:rPr>
              <w:t>9</w:t>
            </w:r>
            <w:r>
              <w:rPr>
                <w:rFonts w:hint="eastAsia"/>
                <w:b/>
                <w:color w:val="000000" w:themeColor="text1"/>
                <w:sz w:val="24"/>
                <w:lang w:val="en-GB"/>
                <w14:textFill>
                  <w14:solidFill>
                    <w14:schemeClr w14:val="tx1"/>
                  </w14:solidFill>
                </w14:textFill>
              </w:rPr>
              <w:t xml:space="preserve"> 大气监测</w:t>
            </w:r>
            <w:r>
              <w:rPr>
                <w:rFonts w:hint="eastAsia"/>
                <w:b/>
                <w:bCs/>
                <w:color w:val="000000" w:themeColor="text1"/>
                <w:sz w:val="24"/>
                <w:lang w:val="en-GB"/>
                <w14:textFill>
                  <w14:solidFill>
                    <w14:schemeClr w14:val="tx1"/>
                  </w14:solidFill>
                </w14:textFill>
              </w:rPr>
              <w:t>计划一览表</w:t>
            </w:r>
          </w:p>
          <w:tbl>
            <w:tblPr>
              <w:tblStyle w:val="4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0"/>
              <w:gridCol w:w="842"/>
              <w:gridCol w:w="880"/>
              <w:gridCol w:w="832"/>
              <w:gridCol w:w="1034"/>
              <w:gridCol w:w="1140"/>
              <w:gridCol w:w="1595"/>
              <w:gridCol w:w="10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52" w:type="dxa"/>
                  <w:gridSpan w:val="2"/>
                  <w:noWrap w:val="0"/>
                  <w:vAlign w:val="center"/>
                </w:tcPr>
                <w:p>
                  <w:pPr>
                    <w:pStyle w:val="57"/>
                    <w:keepNext w:val="0"/>
                    <w:keepLines w:val="0"/>
                    <w:pageBreakBefore w:val="0"/>
                    <w:widowControl w:val="0"/>
                    <w:kinsoku/>
                    <w:wordWrap/>
                    <w:overflowPunct/>
                    <w:topLinePunct w:val="0"/>
                    <w:bidi w:val="0"/>
                    <w:adjustRightInd/>
                    <w:snapToGrid/>
                    <w:ind w:left="0" w:leftChars="0" w:right="0" w:rightChars="0" w:firstLine="0" w:firstLineChars="0"/>
                    <w:jc w:val="center"/>
                    <w:textAlignment w:val="auto"/>
                    <w:rPr>
                      <w:rFonts w:hint="eastAsia" w:ascii="Times New Roman" w:hAnsi="Times New Roman"/>
                      <w:color w:val="000000" w:themeColor="text1"/>
                      <w:sz w:val="21"/>
                      <w:szCs w:val="21"/>
                      <w14:textFill>
                        <w14:solidFill>
                          <w14:schemeClr w14:val="tx1"/>
                        </w14:solidFill>
                      </w14:textFill>
                    </w:rPr>
                  </w:pPr>
                  <w:r>
                    <w:rPr>
                      <w:rFonts w:hint="eastAsia" w:ascii="Times New Roman" w:hAnsi="Times New Roman"/>
                      <w:color w:val="000000" w:themeColor="text1"/>
                      <w:sz w:val="21"/>
                      <w:szCs w:val="21"/>
                      <w14:textFill>
                        <w14:solidFill>
                          <w14:schemeClr w14:val="tx1"/>
                        </w14:solidFill>
                      </w14:textFill>
                    </w:rPr>
                    <w:t>污染类别</w:t>
                  </w:r>
                </w:p>
              </w:tc>
              <w:tc>
                <w:tcPr>
                  <w:tcW w:w="880" w:type="dxa"/>
                  <w:noWrap w:val="0"/>
                  <w:vAlign w:val="center"/>
                </w:tcPr>
                <w:p>
                  <w:pPr>
                    <w:pStyle w:val="57"/>
                    <w:keepNext w:val="0"/>
                    <w:keepLines w:val="0"/>
                    <w:pageBreakBefore w:val="0"/>
                    <w:widowControl w:val="0"/>
                    <w:kinsoku/>
                    <w:wordWrap/>
                    <w:overflowPunct/>
                    <w:topLinePunct w:val="0"/>
                    <w:bidi w:val="0"/>
                    <w:adjustRightInd/>
                    <w:snapToGrid/>
                    <w:ind w:left="0" w:leftChars="0" w:right="0" w:rightChars="0" w:firstLine="0" w:firstLineChars="0"/>
                    <w:jc w:val="center"/>
                    <w:textAlignment w:val="auto"/>
                    <w:rPr>
                      <w:rFonts w:hint="eastAsia" w:ascii="Times New Roman" w:hAnsi="Times New Roman"/>
                      <w:color w:val="000000" w:themeColor="text1"/>
                      <w:sz w:val="21"/>
                      <w:szCs w:val="21"/>
                      <w14:textFill>
                        <w14:solidFill>
                          <w14:schemeClr w14:val="tx1"/>
                        </w14:solidFill>
                      </w14:textFill>
                    </w:rPr>
                  </w:pPr>
                  <w:r>
                    <w:rPr>
                      <w:rFonts w:hint="eastAsia" w:ascii="Times New Roman" w:hAnsi="Times New Roman"/>
                      <w:color w:val="000000" w:themeColor="text1"/>
                      <w:sz w:val="21"/>
                      <w:szCs w:val="21"/>
                      <w14:textFill>
                        <w14:solidFill>
                          <w14:schemeClr w14:val="tx1"/>
                        </w14:solidFill>
                      </w14:textFill>
                    </w:rPr>
                    <w:t>监测</w:t>
                  </w:r>
                </w:p>
                <w:p>
                  <w:pPr>
                    <w:pStyle w:val="57"/>
                    <w:keepNext w:val="0"/>
                    <w:keepLines w:val="0"/>
                    <w:pageBreakBefore w:val="0"/>
                    <w:widowControl w:val="0"/>
                    <w:kinsoku/>
                    <w:wordWrap/>
                    <w:overflowPunct/>
                    <w:topLinePunct w:val="0"/>
                    <w:bidi w:val="0"/>
                    <w:adjustRightInd/>
                    <w:snapToGrid/>
                    <w:ind w:left="0" w:leftChars="0" w:right="0" w:rightChars="0" w:firstLine="0" w:firstLineChars="0"/>
                    <w:jc w:val="center"/>
                    <w:textAlignment w:val="auto"/>
                    <w:rPr>
                      <w:rFonts w:hint="eastAsia" w:ascii="Times New Roman" w:hAnsi="Times New Roman"/>
                      <w:color w:val="000000" w:themeColor="text1"/>
                      <w:sz w:val="21"/>
                      <w:szCs w:val="21"/>
                      <w14:textFill>
                        <w14:solidFill>
                          <w14:schemeClr w14:val="tx1"/>
                        </w14:solidFill>
                      </w14:textFill>
                    </w:rPr>
                  </w:pPr>
                  <w:r>
                    <w:rPr>
                      <w:rFonts w:hint="eastAsia" w:ascii="Times New Roman" w:hAnsi="Times New Roman"/>
                      <w:color w:val="000000" w:themeColor="text1"/>
                      <w:sz w:val="21"/>
                      <w:szCs w:val="21"/>
                      <w14:textFill>
                        <w14:solidFill>
                          <w14:schemeClr w14:val="tx1"/>
                        </w14:solidFill>
                      </w14:textFill>
                    </w:rPr>
                    <w:t>点位</w:t>
                  </w:r>
                </w:p>
              </w:tc>
              <w:tc>
                <w:tcPr>
                  <w:tcW w:w="832" w:type="dxa"/>
                  <w:noWrap w:val="0"/>
                  <w:vAlign w:val="center"/>
                </w:tcPr>
                <w:p>
                  <w:pPr>
                    <w:pStyle w:val="57"/>
                    <w:keepNext w:val="0"/>
                    <w:keepLines w:val="0"/>
                    <w:pageBreakBefore w:val="0"/>
                    <w:widowControl w:val="0"/>
                    <w:kinsoku/>
                    <w:wordWrap/>
                    <w:overflowPunct/>
                    <w:topLinePunct w:val="0"/>
                    <w:bidi w:val="0"/>
                    <w:adjustRightInd/>
                    <w:snapToGrid/>
                    <w:ind w:left="0" w:leftChars="0" w:right="0" w:rightChars="0" w:firstLine="0" w:firstLineChars="0"/>
                    <w:jc w:val="center"/>
                    <w:textAlignment w:val="auto"/>
                    <w:rPr>
                      <w:rFonts w:hint="eastAsia" w:ascii="Times New Roman" w:hAnsi="Times New Roman"/>
                      <w:color w:val="000000" w:themeColor="text1"/>
                      <w:sz w:val="21"/>
                      <w:szCs w:val="21"/>
                      <w14:textFill>
                        <w14:solidFill>
                          <w14:schemeClr w14:val="tx1"/>
                        </w14:solidFill>
                      </w14:textFill>
                    </w:rPr>
                  </w:pPr>
                  <w:r>
                    <w:rPr>
                      <w:rFonts w:hint="eastAsia" w:ascii="Times New Roman" w:hAnsi="Times New Roman"/>
                      <w:color w:val="000000" w:themeColor="text1"/>
                      <w:sz w:val="21"/>
                      <w:szCs w:val="21"/>
                      <w14:textFill>
                        <w14:solidFill>
                          <w14:schemeClr w14:val="tx1"/>
                        </w14:solidFill>
                      </w14:textFill>
                    </w:rPr>
                    <w:t>监测</w:t>
                  </w:r>
                </w:p>
                <w:p>
                  <w:pPr>
                    <w:pStyle w:val="57"/>
                    <w:keepNext w:val="0"/>
                    <w:keepLines w:val="0"/>
                    <w:pageBreakBefore w:val="0"/>
                    <w:widowControl w:val="0"/>
                    <w:kinsoku/>
                    <w:wordWrap/>
                    <w:overflowPunct/>
                    <w:topLinePunct w:val="0"/>
                    <w:bidi w:val="0"/>
                    <w:adjustRightInd/>
                    <w:snapToGrid/>
                    <w:ind w:left="0" w:leftChars="0" w:right="0" w:rightChars="0" w:firstLine="0" w:firstLineChars="0"/>
                    <w:jc w:val="center"/>
                    <w:textAlignment w:val="auto"/>
                    <w:rPr>
                      <w:rFonts w:hint="eastAsia" w:ascii="Times New Roman" w:hAnsi="Times New Roman"/>
                      <w:color w:val="000000" w:themeColor="text1"/>
                      <w:sz w:val="21"/>
                      <w:szCs w:val="21"/>
                      <w14:textFill>
                        <w14:solidFill>
                          <w14:schemeClr w14:val="tx1"/>
                        </w14:solidFill>
                      </w14:textFill>
                    </w:rPr>
                  </w:pPr>
                  <w:r>
                    <w:rPr>
                      <w:rFonts w:hint="eastAsia" w:ascii="Times New Roman" w:hAnsi="Times New Roman"/>
                      <w:color w:val="000000" w:themeColor="text1"/>
                      <w:sz w:val="21"/>
                      <w:szCs w:val="21"/>
                      <w14:textFill>
                        <w14:solidFill>
                          <w14:schemeClr w14:val="tx1"/>
                        </w14:solidFill>
                      </w14:textFill>
                    </w:rPr>
                    <w:t>因子</w:t>
                  </w:r>
                </w:p>
              </w:tc>
              <w:tc>
                <w:tcPr>
                  <w:tcW w:w="1034" w:type="dxa"/>
                  <w:noWrap w:val="0"/>
                  <w:vAlign w:val="center"/>
                </w:tcPr>
                <w:p>
                  <w:pPr>
                    <w:pStyle w:val="57"/>
                    <w:keepNext w:val="0"/>
                    <w:keepLines w:val="0"/>
                    <w:pageBreakBefore w:val="0"/>
                    <w:widowControl w:val="0"/>
                    <w:kinsoku/>
                    <w:wordWrap/>
                    <w:overflowPunct/>
                    <w:topLinePunct w:val="0"/>
                    <w:autoSpaceDE w:val="0"/>
                    <w:autoSpaceDN w:val="0"/>
                    <w:bidi w:val="0"/>
                    <w:adjustRightInd/>
                    <w:snapToGrid/>
                    <w:ind w:left="0" w:leftChars="0" w:right="0" w:rightChars="0" w:firstLine="0" w:firstLineChars="0"/>
                    <w:jc w:val="center"/>
                    <w:textAlignment w:val="auto"/>
                    <w:rPr>
                      <w:rFonts w:hint="eastAsia" w:ascii="Times New Roman" w:hAnsi="Times New Roman"/>
                      <w:color w:val="000000" w:themeColor="text1"/>
                      <w:sz w:val="21"/>
                      <w:szCs w:val="21"/>
                      <w14:textFill>
                        <w14:solidFill>
                          <w14:schemeClr w14:val="tx1"/>
                        </w14:solidFill>
                      </w14:textFill>
                    </w:rPr>
                  </w:pPr>
                  <w:r>
                    <w:rPr>
                      <w:rFonts w:hint="eastAsia" w:ascii="Times New Roman" w:hAnsi="Times New Roman"/>
                      <w:color w:val="000000" w:themeColor="text1"/>
                      <w:sz w:val="21"/>
                      <w:szCs w:val="21"/>
                      <w14:textFill>
                        <w14:solidFill>
                          <w14:schemeClr w14:val="tx1"/>
                        </w14:solidFill>
                      </w14:textFill>
                    </w:rPr>
                    <w:t>监测频次</w:t>
                  </w:r>
                </w:p>
              </w:tc>
              <w:tc>
                <w:tcPr>
                  <w:tcW w:w="1140" w:type="dxa"/>
                  <w:noWrap w:val="0"/>
                  <w:vAlign w:val="center"/>
                </w:tcPr>
                <w:p>
                  <w:pPr>
                    <w:pStyle w:val="57"/>
                    <w:keepNext w:val="0"/>
                    <w:keepLines w:val="0"/>
                    <w:pageBreakBefore w:val="0"/>
                    <w:widowControl w:val="0"/>
                    <w:kinsoku/>
                    <w:wordWrap/>
                    <w:overflowPunct/>
                    <w:topLinePunct w:val="0"/>
                    <w:bidi w:val="0"/>
                    <w:adjustRightInd/>
                    <w:snapToGrid/>
                    <w:ind w:left="0" w:leftChars="0" w:right="0" w:rightChars="0" w:firstLine="0" w:firstLineChars="0"/>
                    <w:jc w:val="center"/>
                    <w:textAlignment w:val="auto"/>
                    <w:rPr>
                      <w:rFonts w:hint="eastAsia" w:ascii="Times New Roman" w:hAnsi="Times New Roman"/>
                      <w:color w:val="000000" w:themeColor="text1"/>
                      <w:sz w:val="21"/>
                      <w:szCs w:val="21"/>
                      <w14:textFill>
                        <w14:solidFill>
                          <w14:schemeClr w14:val="tx1"/>
                        </w14:solidFill>
                      </w14:textFill>
                    </w:rPr>
                  </w:pPr>
                  <w:r>
                    <w:rPr>
                      <w:rFonts w:hint="eastAsia" w:ascii="Times New Roman" w:hAnsi="Times New Roman"/>
                      <w:color w:val="000000" w:themeColor="text1"/>
                      <w:sz w:val="21"/>
                      <w:szCs w:val="21"/>
                      <w14:textFill>
                        <w14:solidFill>
                          <w14:schemeClr w14:val="tx1"/>
                        </w14:solidFill>
                      </w14:textFill>
                    </w:rPr>
                    <w:t>监测方式</w:t>
                  </w:r>
                </w:p>
              </w:tc>
              <w:tc>
                <w:tcPr>
                  <w:tcW w:w="1595" w:type="dxa"/>
                  <w:noWrap w:val="0"/>
                  <w:vAlign w:val="center"/>
                </w:tcPr>
                <w:p>
                  <w:pPr>
                    <w:pStyle w:val="57"/>
                    <w:keepNext w:val="0"/>
                    <w:keepLines w:val="0"/>
                    <w:pageBreakBefore w:val="0"/>
                    <w:widowControl w:val="0"/>
                    <w:kinsoku/>
                    <w:wordWrap/>
                    <w:overflowPunct/>
                    <w:topLinePunct w:val="0"/>
                    <w:bidi w:val="0"/>
                    <w:adjustRightInd/>
                    <w:snapToGrid/>
                    <w:ind w:left="0" w:leftChars="0" w:right="0" w:rightChars="0" w:firstLine="0" w:firstLineChars="0"/>
                    <w:jc w:val="center"/>
                    <w:textAlignment w:val="auto"/>
                    <w:rPr>
                      <w:rFonts w:hint="eastAsia" w:ascii="Times New Roman" w:hAnsi="Times New Roman"/>
                      <w:color w:val="000000" w:themeColor="text1"/>
                      <w:sz w:val="21"/>
                      <w:szCs w:val="21"/>
                      <w14:textFill>
                        <w14:solidFill>
                          <w14:schemeClr w14:val="tx1"/>
                        </w14:solidFill>
                      </w14:textFill>
                    </w:rPr>
                  </w:pPr>
                  <w:r>
                    <w:rPr>
                      <w:rFonts w:hint="eastAsia" w:ascii="Times New Roman" w:hAnsi="Times New Roman"/>
                      <w:color w:val="000000" w:themeColor="text1"/>
                      <w:sz w:val="21"/>
                      <w:szCs w:val="21"/>
                      <w14:textFill>
                        <w14:solidFill>
                          <w14:schemeClr w14:val="tx1"/>
                        </w14:solidFill>
                      </w14:textFill>
                    </w:rPr>
                    <w:t>执行标准</w:t>
                  </w:r>
                </w:p>
              </w:tc>
              <w:tc>
                <w:tcPr>
                  <w:tcW w:w="1077" w:type="dxa"/>
                  <w:noWrap w:val="0"/>
                  <w:vAlign w:val="center"/>
                </w:tcPr>
                <w:p>
                  <w:pPr>
                    <w:pStyle w:val="57"/>
                    <w:keepNext w:val="0"/>
                    <w:keepLines w:val="0"/>
                    <w:pageBreakBefore w:val="0"/>
                    <w:widowControl w:val="0"/>
                    <w:kinsoku/>
                    <w:wordWrap/>
                    <w:overflowPunct/>
                    <w:topLinePunct w:val="0"/>
                    <w:bidi w:val="0"/>
                    <w:adjustRightInd/>
                    <w:snapToGrid/>
                    <w:ind w:left="0" w:leftChars="0" w:right="0" w:rightChars="0" w:firstLine="0" w:firstLineChars="0"/>
                    <w:jc w:val="center"/>
                    <w:textAlignment w:val="auto"/>
                    <w:rPr>
                      <w:rFonts w:hint="eastAsia" w:ascii="Times New Roman" w:hAnsi="Times New Roman"/>
                      <w:color w:val="000000" w:themeColor="text1"/>
                      <w:sz w:val="21"/>
                      <w:szCs w:val="21"/>
                      <w14:textFill>
                        <w14:solidFill>
                          <w14:schemeClr w14:val="tx1"/>
                        </w14:solidFill>
                      </w14:textFill>
                    </w:rPr>
                  </w:pPr>
                  <w:r>
                    <w:rPr>
                      <w:rFonts w:hint="eastAsia" w:ascii="Times New Roman" w:hAnsi="Times New Roman"/>
                      <w:color w:val="000000" w:themeColor="text1"/>
                      <w:sz w:val="21"/>
                      <w:szCs w:val="21"/>
                      <w14:textFill>
                        <w14:solidFill>
                          <w14:schemeClr w14:val="tx1"/>
                        </w14:solidFill>
                      </w14:textFill>
                    </w:rPr>
                    <w:t>标准</w:t>
                  </w:r>
                </w:p>
                <w:p>
                  <w:pPr>
                    <w:pStyle w:val="57"/>
                    <w:keepNext w:val="0"/>
                    <w:keepLines w:val="0"/>
                    <w:pageBreakBefore w:val="0"/>
                    <w:widowControl w:val="0"/>
                    <w:kinsoku/>
                    <w:wordWrap/>
                    <w:overflowPunct/>
                    <w:topLinePunct w:val="0"/>
                    <w:bidi w:val="0"/>
                    <w:adjustRightInd/>
                    <w:snapToGrid/>
                    <w:ind w:left="0" w:leftChars="0" w:right="0" w:rightChars="0" w:firstLine="0" w:firstLineChars="0"/>
                    <w:jc w:val="center"/>
                    <w:textAlignment w:val="auto"/>
                    <w:rPr>
                      <w:rFonts w:hint="eastAsia" w:ascii="Times New Roman" w:hAnsi="Times New Roman"/>
                      <w:color w:val="000000" w:themeColor="text1"/>
                      <w:sz w:val="21"/>
                      <w:szCs w:val="21"/>
                      <w14:textFill>
                        <w14:solidFill>
                          <w14:schemeClr w14:val="tx1"/>
                        </w14:solidFill>
                      </w14:textFill>
                    </w:rPr>
                  </w:pPr>
                  <w:r>
                    <w:rPr>
                      <w:rFonts w:hint="eastAsia" w:ascii="Times New Roman" w:hAnsi="Times New Roman"/>
                      <w:color w:val="000000" w:themeColor="text1"/>
                      <w:sz w:val="21"/>
                      <w:szCs w:val="21"/>
                      <w14:textFill>
                        <w14:solidFill>
                          <w14:schemeClr w14:val="tx1"/>
                        </w14:solidFill>
                      </w14:textFill>
                    </w:rPr>
                    <w:t>限值</w:t>
                  </w:r>
                  <w:r>
                    <w:rPr>
                      <w:rFonts w:ascii="Times New Roman" w:hAnsi="Times New Roman"/>
                      <w:color w:val="000000" w:themeColor="text1"/>
                      <w:sz w:val="21"/>
                      <w:szCs w:val="21"/>
                      <w14:textFill>
                        <w14:solidFill>
                          <w14:schemeClr w14:val="tx1"/>
                        </w14:solidFill>
                      </w14:textFill>
                    </w:rPr>
                    <w:t>(</w:t>
                  </w:r>
                  <w:r>
                    <w:rPr>
                      <w:rFonts w:ascii="Times New Roman" w:hAnsi="Times New Roman" w:cs="Times New Roman"/>
                      <w:color w:val="000000" w:themeColor="text1"/>
                      <w:sz w:val="21"/>
                      <w:szCs w:val="21"/>
                      <w14:textFill>
                        <w14:solidFill>
                          <w14:schemeClr w14:val="tx1"/>
                        </w14:solidFill>
                      </w14:textFill>
                    </w:rPr>
                    <w:t>mg/m</w:t>
                  </w:r>
                  <w:r>
                    <w:rPr>
                      <w:rFonts w:ascii="Times New Roman" w:hAnsi="Times New Roman" w:cs="Times New Roman"/>
                      <w:color w:val="000000" w:themeColor="text1"/>
                      <w:sz w:val="21"/>
                      <w:szCs w:val="21"/>
                      <w:vertAlign w:val="superscript"/>
                      <w14:textFill>
                        <w14:solidFill>
                          <w14:schemeClr w14:val="tx1"/>
                        </w14:solidFill>
                      </w14:textFill>
                    </w:rPr>
                    <w:t>3</w:t>
                  </w:r>
                  <w:r>
                    <w:rPr>
                      <w:rFonts w:ascii="Times New Roman" w:hAnsi="Times New Roman"/>
                      <w:color w:val="000000" w:themeColor="text1"/>
                      <w:sz w:val="21"/>
                      <w:szCs w:val="21"/>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10" w:type="dxa"/>
                  <w:vMerge w:val="restart"/>
                  <w:noWrap w:val="0"/>
                  <w:vAlign w:val="center"/>
                </w:tcPr>
                <w:p>
                  <w:pPr>
                    <w:pStyle w:val="57"/>
                    <w:keepNext w:val="0"/>
                    <w:keepLines w:val="0"/>
                    <w:pageBreakBefore w:val="0"/>
                    <w:widowControl w:val="0"/>
                    <w:kinsoku/>
                    <w:wordWrap/>
                    <w:overflowPunct/>
                    <w:topLinePunct w:val="0"/>
                    <w:bidi w:val="0"/>
                    <w:adjustRightInd/>
                    <w:snapToGrid/>
                    <w:ind w:left="0" w:leftChars="0" w:right="0" w:rightChars="0" w:firstLine="0" w:firstLineChars="0"/>
                    <w:jc w:val="center"/>
                    <w:textAlignment w:val="auto"/>
                    <w:rPr>
                      <w:rFonts w:hint="eastAsia" w:ascii="Times New Roman" w:hAnsi="Times New Roman" w:eastAsia="宋体"/>
                      <w:color w:val="000000" w:themeColor="text1"/>
                      <w:sz w:val="21"/>
                      <w:szCs w:val="21"/>
                      <w:lang w:eastAsia="zh-CN"/>
                      <w14:textFill>
                        <w14:solidFill>
                          <w14:schemeClr w14:val="tx1"/>
                        </w14:solidFill>
                      </w14:textFill>
                    </w:rPr>
                  </w:pPr>
                  <w:r>
                    <w:rPr>
                      <w:rFonts w:hint="eastAsia" w:ascii="Times New Roman" w:hAnsi="Times New Roman"/>
                      <w:color w:val="000000" w:themeColor="text1"/>
                      <w:sz w:val="21"/>
                      <w:szCs w:val="21"/>
                      <w:lang w:eastAsia="zh-CN"/>
                      <w14:textFill>
                        <w14:solidFill>
                          <w14:schemeClr w14:val="tx1"/>
                        </w14:solidFill>
                      </w14:textFill>
                    </w:rPr>
                    <w:t>废气</w:t>
                  </w:r>
                </w:p>
              </w:tc>
              <w:tc>
                <w:tcPr>
                  <w:tcW w:w="842" w:type="dxa"/>
                  <w:vMerge w:val="restart"/>
                  <w:noWrap w:val="0"/>
                  <w:vAlign w:val="center"/>
                </w:tcPr>
                <w:p>
                  <w:pPr>
                    <w:pStyle w:val="57"/>
                    <w:keepNext w:val="0"/>
                    <w:keepLines w:val="0"/>
                    <w:pageBreakBefore w:val="0"/>
                    <w:widowControl w:val="0"/>
                    <w:kinsoku/>
                    <w:wordWrap/>
                    <w:overflowPunct/>
                    <w:topLinePunct w:val="0"/>
                    <w:autoSpaceDE w:val="0"/>
                    <w:autoSpaceDN w:val="0"/>
                    <w:bidi w:val="0"/>
                    <w:adjustRightInd/>
                    <w:snapToGrid/>
                    <w:ind w:left="0" w:leftChars="0" w:right="0" w:rightChars="0" w:firstLine="0" w:firstLineChars="0"/>
                    <w:jc w:val="center"/>
                    <w:textAlignment w:val="auto"/>
                    <w:rPr>
                      <w:rFonts w:hint="eastAsia" w:ascii="Times New Roman" w:hAnsi="Times New Roman"/>
                      <w:color w:val="000000" w:themeColor="text1"/>
                      <w:sz w:val="21"/>
                      <w:szCs w:val="21"/>
                      <w14:textFill>
                        <w14:solidFill>
                          <w14:schemeClr w14:val="tx1"/>
                        </w14:solidFill>
                      </w14:textFill>
                    </w:rPr>
                  </w:pPr>
                  <w:r>
                    <w:rPr>
                      <w:rFonts w:hint="eastAsia" w:ascii="Times New Roman" w:hAnsi="Times New Roman"/>
                      <w:color w:val="000000" w:themeColor="text1"/>
                      <w:sz w:val="21"/>
                      <w:szCs w:val="21"/>
                      <w14:textFill>
                        <w14:solidFill>
                          <w14:schemeClr w14:val="tx1"/>
                        </w14:solidFill>
                      </w14:textFill>
                    </w:rPr>
                    <w:t>有组织</w:t>
                  </w:r>
                </w:p>
              </w:tc>
              <w:tc>
                <w:tcPr>
                  <w:tcW w:w="880" w:type="dxa"/>
                  <w:vMerge w:val="restart"/>
                  <w:noWrap w:val="0"/>
                  <w:vAlign w:val="center"/>
                </w:tcPr>
                <w:p>
                  <w:pPr>
                    <w:pStyle w:val="57"/>
                    <w:keepNext w:val="0"/>
                    <w:keepLines w:val="0"/>
                    <w:pageBreakBefore w:val="0"/>
                    <w:widowControl w:val="0"/>
                    <w:kinsoku/>
                    <w:wordWrap/>
                    <w:overflowPunct/>
                    <w:topLinePunct w:val="0"/>
                    <w:autoSpaceDE w:val="0"/>
                    <w:autoSpaceDN w:val="0"/>
                    <w:bidi w:val="0"/>
                    <w:adjustRightInd/>
                    <w:snapToGrid/>
                    <w:ind w:left="0" w:leftChars="0" w:right="0" w:rightChars="0" w:firstLine="0" w:firstLineChars="0"/>
                    <w:jc w:val="center"/>
                    <w:textAlignment w:val="auto"/>
                    <w:rPr>
                      <w:rFonts w:hint="eastAsia"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color w:val="000000" w:themeColor="text1"/>
                      <w:sz w:val="21"/>
                      <w:szCs w:val="21"/>
                      <w14:textFill>
                        <w14:solidFill>
                          <w14:schemeClr w14:val="tx1"/>
                        </w14:solidFill>
                      </w14:textFill>
                    </w:rPr>
                    <w:t>DA00</w:t>
                  </w:r>
                  <w:r>
                    <w:rPr>
                      <w:rFonts w:hint="eastAsia" w:ascii="Times New Roman" w:hAnsi="Times New Roman"/>
                      <w:color w:val="000000" w:themeColor="text1"/>
                      <w:sz w:val="21"/>
                      <w:szCs w:val="21"/>
                      <w:lang w:val="en-US" w:eastAsia="zh-CN"/>
                      <w14:textFill>
                        <w14:solidFill>
                          <w14:schemeClr w14:val="tx1"/>
                        </w14:solidFill>
                      </w14:textFill>
                    </w:rPr>
                    <w:t>1</w:t>
                  </w:r>
                </w:p>
              </w:tc>
              <w:tc>
                <w:tcPr>
                  <w:tcW w:w="832" w:type="dxa"/>
                  <w:noWrap w:val="0"/>
                  <w:vAlign w:val="center"/>
                </w:tcPr>
                <w:p>
                  <w:pPr>
                    <w:keepNext w:val="0"/>
                    <w:keepLines w:val="0"/>
                    <w:pageBreakBefore w:val="0"/>
                    <w:widowControl w:val="0"/>
                    <w:kinsoku/>
                    <w:wordWrap/>
                    <w:overflowPunct/>
                    <w:topLinePunct w:val="0"/>
                    <w:bidi w:val="0"/>
                    <w:adjustRightInd/>
                    <w:snapToGrid/>
                    <w:ind w:left="0" w:leftChars="0" w:right="0" w:rightChars="0"/>
                    <w:jc w:val="center"/>
                    <w:textAlignment w:val="auto"/>
                    <w:rPr>
                      <w:rStyle w:val="78"/>
                      <w:rFonts w:hint="default" w:ascii="Times New Roman" w:hAnsi="Times New Roman" w:eastAsia="宋体" w:cs="宋体"/>
                      <w:color w:val="000000" w:themeColor="text1"/>
                      <w:sz w:val="21"/>
                      <w:szCs w:val="21"/>
                      <w:lang w:eastAsia="zh-CN"/>
                      <w14:textFill>
                        <w14:solidFill>
                          <w14:schemeClr w14:val="tx1"/>
                        </w14:solidFill>
                      </w14:textFill>
                    </w:rPr>
                  </w:pPr>
                  <w:r>
                    <w:rPr>
                      <w:rStyle w:val="78"/>
                      <w:rFonts w:hint="default" w:ascii="Times New Roman" w:hAnsi="Times New Roman" w:eastAsia="宋体" w:cs="宋体"/>
                      <w:color w:val="000000" w:themeColor="text1"/>
                      <w:sz w:val="21"/>
                      <w:szCs w:val="21"/>
                      <w:lang w:eastAsia="zh-CN"/>
                      <w14:textFill>
                        <w14:solidFill>
                          <w14:schemeClr w14:val="tx1"/>
                        </w14:solidFill>
                      </w14:textFill>
                    </w:rPr>
                    <w:t>H</w:t>
                  </w:r>
                  <w:r>
                    <w:rPr>
                      <w:rStyle w:val="78"/>
                      <w:rFonts w:hint="default" w:ascii="Times New Roman" w:hAnsi="Times New Roman" w:eastAsia="宋体" w:cs="宋体"/>
                      <w:color w:val="000000" w:themeColor="text1"/>
                      <w:sz w:val="21"/>
                      <w:szCs w:val="21"/>
                      <w:vertAlign w:val="subscript"/>
                      <w:lang w:eastAsia="zh-CN"/>
                      <w14:textFill>
                        <w14:solidFill>
                          <w14:schemeClr w14:val="tx1"/>
                        </w14:solidFill>
                      </w14:textFill>
                    </w:rPr>
                    <w:t>2</w:t>
                  </w:r>
                  <w:r>
                    <w:rPr>
                      <w:rStyle w:val="78"/>
                      <w:rFonts w:hint="default" w:ascii="Times New Roman" w:hAnsi="Times New Roman" w:eastAsia="宋体" w:cs="宋体"/>
                      <w:color w:val="000000" w:themeColor="text1"/>
                      <w:sz w:val="21"/>
                      <w:szCs w:val="21"/>
                      <w:lang w:eastAsia="zh-CN"/>
                      <w14:textFill>
                        <w14:solidFill>
                          <w14:schemeClr w14:val="tx1"/>
                        </w14:solidFill>
                      </w14:textFill>
                    </w:rPr>
                    <w:t>S</w:t>
                  </w:r>
                </w:p>
              </w:tc>
              <w:tc>
                <w:tcPr>
                  <w:tcW w:w="1034" w:type="dxa"/>
                  <w:noWrap w:val="0"/>
                  <w:vAlign w:val="center"/>
                </w:tcPr>
                <w:p>
                  <w:pPr>
                    <w:pStyle w:val="57"/>
                    <w:keepNext w:val="0"/>
                    <w:keepLines w:val="0"/>
                    <w:pageBreakBefore w:val="0"/>
                    <w:widowControl w:val="0"/>
                    <w:kinsoku/>
                    <w:wordWrap/>
                    <w:overflowPunct/>
                    <w:topLinePunct w:val="0"/>
                    <w:bidi w:val="0"/>
                    <w:adjustRightInd/>
                    <w:snapToGrid/>
                    <w:ind w:left="0" w:leftChars="0" w:right="0" w:rightChars="0" w:firstLine="0" w:firstLineChars="0"/>
                    <w:jc w:val="center"/>
                    <w:textAlignment w:val="auto"/>
                    <w:rPr>
                      <w:rFonts w:hint="eastAsia" w:ascii="Times New Roman" w:hAnsi="Times New Roman"/>
                      <w:color w:val="000000" w:themeColor="text1"/>
                      <w:sz w:val="21"/>
                      <w:szCs w:val="21"/>
                      <w:highlight w:val="none"/>
                      <w14:textFill>
                        <w14:solidFill>
                          <w14:schemeClr w14:val="tx1"/>
                        </w14:solidFill>
                      </w14:textFill>
                    </w:rPr>
                  </w:pPr>
                  <w:r>
                    <w:rPr>
                      <w:rFonts w:hint="eastAsia" w:ascii="Times New Roman" w:hAnsi="Times New Roman"/>
                      <w:color w:val="000000" w:themeColor="text1"/>
                      <w:sz w:val="21"/>
                      <w:szCs w:val="21"/>
                      <w:highlight w:val="none"/>
                      <w14:textFill>
                        <w14:solidFill>
                          <w14:schemeClr w14:val="tx1"/>
                        </w14:solidFill>
                      </w14:textFill>
                    </w:rPr>
                    <w:t>1次/</w:t>
                  </w:r>
                  <w:r>
                    <w:rPr>
                      <w:rFonts w:hint="eastAsia" w:ascii="Times New Roman" w:hAnsi="Times New Roman"/>
                      <w:color w:val="000000" w:themeColor="text1"/>
                      <w:sz w:val="21"/>
                      <w:szCs w:val="21"/>
                      <w:highlight w:val="none"/>
                      <w:lang w:eastAsia="zh-CN"/>
                      <w14:textFill>
                        <w14:solidFill>
                          <w14:schemeClr w14:val="tx1"/>
                        </w14:solidFill>
                      </w14:textFill>
                    </w:rPr>
                    <w:t>半</w:t>
                  </w:r>
                  <w:r>
                    <w:rPr>
                      <w:rFonts w:hint="eastAsia" w:ascii="Times New Roman" w:hAnsi="Times New Roman"/>
                      <w:color w:val="000000" w:themeColor="text1"/>
                      <w:sz w:val="21"/>
                      <w:szCs w:val="21"/>
                      <w:highlight w:val="none"/>
                      <w14:textFill>
                        <w14:solidFill>
                          <w14:schemeClr w14:val="tx1"/>
                        </w14:solidFill>
                      </w14:textFill>
                    </w:rPr>
                    <w:t>年</w:t>
                  </w:r>
                </w:p>
              </w:tc>
              <w:tc>
                <w:tcPr>
                  <w:tcW w:w="1140" w:type="dxa"/>
                  <w:noWrap w:val="0"/>
                  <w:vAlign w:val="center"/>
                </w:tcPr>
                <w:p>
                  <w:pPr>
                    <w:pStyle w:val="57"/>
                    <w:keepNext w:val="0"/>
                    <w:keepLines w:val="0"/>
                    <w:pageBreakBefore w:val="0"/>
                    <w:widowControl w:val="0"/>
                    <w:kinsoku/>
                    <w:wordWrap/>
                    <w:overflowPunct/>
                    <w:topLinePunct w:val="0"/>
                    <w:bidi w:val="0"/>
                    <w:adjustRightInd/>
                    <w:snapToGrid/>
                    <w:ind w:left="0" w:leftChars="0" w:right="0" w:rightChars="0" w:firstLine="0" w:firstLineChars="0"/>
                    <w:jc w:val="center"/>
                    <w:textAlignment w:val="auto"/>
                    <w:rPr>
                      <w:rFonts w:hint="eastAsia" w:ascii="Times New Roman" w:hAnsi="Times New Roman"/>
                      <w:color w:val="000000" w:themeColor="text1"/>
                      <w:sz w:val="21"/>
                      <w:szCs w:val="21"/>
                      <w14:textFill>
                        <w14:solidFill>
                          <w14:schemeClr w14:val="tx1"/>
                        </w14:solidFill>
                      </w14:textFill>
                    </w:rPr>
                  </w:pPr>
                  <w:r>
                    <w:rPr>
                      <w:rFonts w:hint="eastAsia" w:ascii="Times New Roman" w:hAnsi="Times New Roman"/>
                      <w:color w:val="000000" w:themeColor="text1"/>
                      <w:sz w:val="21"/>
                      <w:szCs w:val="21"/>
                      <w14:textFill>
                        <w14:solidFill>
                          <w14:schemeClr w14:val="tx1"/>
                        </w14:solidFill>
                      </w14:textFill>
                    </w:rPr>
                    <w:t>手工监测</w:t>
                  </w:r>
                </w:p>
              </w:tc>
              <w:tc>
                <w:tcPr>
                  <w:tcW w:w="1595" w:type="dxa"/>
                  <w:vMerge w:val="restart"/>
                  <w:noWrap w:val="0"/>
                  <w:vAlign w:val="center"/>
                </w:tcPr>
                <w:p>
                  <w:pPr>
                    <w:pStyle w:val="57"/>
                    <w:keepNext w:val="0"/>
                    <w:keepLines w:val="0"/>
                    <w:pageBreakBefore w:val="0"/>
                    <w:widowControl w:val="0"/>
                    <w:kinsoku/>
                    <w:wordWrap/>
                    <w:overflowPunct/>
                    <w:topLinePunct w:val="0"/>
                    <w:autoSpaceDE w:val="0"/>
                    <w:autoSpaceDN w:val="0"/>
                    <w:bidi w:val="0"/>
                    <w:adjustRightInd/>
                    <w:snapToGrid/>
                    <w:ind w:left="0" w:leftChars="0" w:right="0" w:rightChars="0" w:firstLine="0" w:firstLineChars="0"/>
                    <w:jc w:val="left"/>
                    <w:textAlignment w:val="auto"/>
                    <w:rPr>
                      <w:rFonts w:hint="eastAsia" w:ascii="Times New Roman" w:hAnsi="Times New Roman"/>
                      <w:color w:val="000000" w:themeColor="text1"/>
                      <w:sz w:val="21"/>
                      <w:szCs w:val="21"/>
                      <w14:textFill>
                        <w14:solidFill>
                          <w14:schemeClr w14:val="tx1"/>
                        </w14:solidFill>
                      </w14:textFill>
                    </w:rPr>
                  </w:pPr>
                  <w:r>
                    <w:rPr>
                      <w:rFonts w:hint="eastAsia" w:ascii="Times New Roman" w:hAnsi="Times New Roman"/>
                      <w:color w:val="000000" w:themeColor="text1"/>
                      <w:sz w:val="21"/>
                      <w:szCs w:val="21"/>
                      <w14:textFill>
                        <w14:solidFill>
                          <w14:schemeClr w14:val="tx1"/>
                        </w14:solidFill>
                      </w14:textFill>
                    </w:rPr>
                    <w:t>（GB14554-93）表2中排放限值</w:t>
                  </w:r>
                </w:p>
              </w:tc>
              <w:tc>
                <w:tcPr>
                  <w:tcW w:w="1077" w:type="dxa"/>
                  <w:noWrap w:val="0"/>
                  <w:vAlign w:val="center"/>
                </w:tcPr>
                <w:p>
                  <w:pPr>
                    <w:pStyle w:val="57"/>
                    <w:keepNext w:val="0"/>
                    <w:keepLines w:val="0"/>
                    <w:pageBreakBefore w:val="0"/>
                    <w:widowControl w:val="0"/>
                    <w:kinsoku/>
                    <w:wordWrap/>
                    <w:overflowPunct/>
                    <w:topLinePunct w:val="0"/>
                    <w:bidi w:val="0"/>
                    <w:adjustRightInd/>
                    <w:snapToGrid/>
                    <w:ind w:left="0" w:leftChars="0" w:right="0" w:rightChars="0" w:firstLine="0" w:firstLineChars="0"/>
                    <w:jc w:val="center"/>
                    <w:textAlignment w:val="auto"/>
                    <w:rPr>
                      <w:rFonts w:hint="eastAsia"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0.33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10" w:type="dxa"/>
                  <w:vMerge w:val="continue"/>
                  <w:noWrap w:val="0"/>
                  <w:vAlign w:val="center"/>
                </w:tcPr>
                <w:p>
                  <w:pPr>
                    <w:pStyle w:val="57"/>
                    <w:keepNext w:val="0"/>
                    <w:keepLines w:val="0"/>
                    <w:pageBreakBefore w:val="0"/>
                    <w:widowControl w:val="0"/>
                    <w:kinsoku/>
                    <w:wordWrap/>
                    <w:overflowPunct/>
                    <w:topLinePunct w:val="0"/>
                    <w:bidi w:val="0"/>
                    <w:adjustRightInd/>
                    <w:snapToGrid/>
                    <w:ind w:left="0" w:leftChars="0" w:right="0" w:rightChars="0" w:firstLine="0" w:firstLineChars="0"/>
                    <w:jc w:val="center"/>
                    <w:textAlignment w:val="auto"/>
                    <w:rPr>
                      <w:rFonts w:hint="eastAsia" w:ascii="Times New Roman" w:hAnsi="Times New Roman"/>
                      <w:color w:val="000000" w:themeColor="text1"/>
                      <w:sz w:val="21"/>
                      <w:szCs w:val="21"/>
                      <w:lang w:eastAsia="zh-CN"/>
                      <w14:textFill>
                        <w14:solidFill>
                          <w14:schemeClr w14:val="tx1"/>
                        </w14:solidFill>
                      </w14:textFill>
                    </w:rPr>
                  </w:pPr>
                </w:p>
              </w:tc>
              <w:tc>
                <w:tcPr>
                  <w:tcW w:w="842" w:type="dxa"/>
                  <w:vMerge w:val="continue"/>
                  <w:noWrap w:val="0"/>
                  <w:vAlign w:val="center"/>
                </w:tcPr>
                <w:p>
                  <w:pPr>
                    <w:pStyle w:val="57"/>
                    <w:keepNext w:val="0"/>
                    <w:keepLines w:val="0"/>
                    <w:pageBreakBefore w:val="0"/>
                    <w:widowControl w:val="0"/>
                    <w:kinsoku/>
                    <w:wordWrap/>
                    <w:overflowPunct/>
                    <w:topLinePunct w:val="0"/>
                    <w:autoSpaceDE w:val="0"/>
                    <w:autoSpaceDN w:val="0"/>
                    <w:bidi w:val="0"/>
                    <w:adjustRightInd/>
                    <w:snapToGrid/>
                    <w:ind w:left="0" w:leftChars="0" w:right="0" w:rightChars="0" w:firstLine="0" w:firstLineChars="0"/>
                    <w:jc w:val="center"/>
                    <w:textAlignment w:val="auto"/>
                    <w:rPr>
                      <w:rFonts w:hint="eastAsia" w:ascii="Times New Roman" w:hAnsi="Times New Roman"/>
                      <w:color w:val="000000" w:themeColor="text1"/>
                      <w:sz w:val="21"/>
                      <w:szCs w:val="21"/>
                      <w14:textFill>
                        <w14:solidFill>
                          <w14:schemeClr w14:val="tx1"/>
                        </w14:solidFill>
                      </w14:textFill>
                    </w:rPr>
                  </w:pPr>
                </w:p>
              </w:tc>
              <w:tc>
                <w:tcPr>
                  <w:tcW w:w="880" w:type="dxa"/>
                  <w:vMerge w:val="continue"/>
                  <w:noWrap w:val="0"/>
                  <w:vAlign w:val="center"/>
                </w:tcPr>
                <w:p>
                  <w:pPr>
                    <w:pStyle w:val="57"/>
                    <w:keepNext w:val="0"/>
                    <w:keepLines w:val="0"/>
                    <w:pageBreakBefore w:val="0"/>
                    <w:widowControl w:val="0"/>
                    <w:kinsoku/>
                    <w:wordWrap/>
                    <w:overflowPunct/>
                    <w:topLinePunct w:val="0"/>
                    <w:autoSpaceDE w:val="0"/>
                    <w:autoSpaceDN w:val="0"/>
                    <w:bidi w:val="0"/>
                    <w:adjustRightInd/>
                    <w:snapToGrid/>
                    <w:ind w:left="0" w:leftChars="0" w:right="0" w:rightChars="0" w:firstLine="0" w:firstLineChars="0"/>
                    <w:jc w:val="center"/>
                    <w:textAlignment w:val="auto"/>
                    <w:rPr>
                      <w:rFonts w:hint="eastAsia" w:ascii="Times New Roman" w:hAnsi="Times New Roman"/>
                      <w:color w:val="000000" w:themeColor="text1"/>
                      <w:sz w:val="21"/>
                      <w:szCs w:val="21"/>
                      <w14:textFill>
                        <w14:solidFill>
                          <w14:schemeClr w14:val="tx1"/>
                        </w14:solidFill>
                      </w14:textFill>
                    </w:rPr>
                  </w:pPr>
                </w:p>
              </w:tc>
              <w:tc>
                <w:tcPr>
                  <w:tcW w:w="832" w:type="dxa"/>
                  <w:noWrap w:val="0"/>
                  <w:vAlign w:val="center"/>
                </w:tcPr>
                <w:p>
                  <w:pPr>
                    <w:keepNext w:val="0"/>
                    <w:keepLines w:val="0"/>
                    <w:pageBreakBefore w:val="0"/>
                    <w:widowControl w:val="0"/>
                    <w:kinsoku/>
                    <w:wordWrap/>
                    <w:overflowPunct/>
                    <w:topLinePunct w:val="0"/>
                    <w:bidi w:val="0"/>
                    <w:adjustRightInd/>
                    <w:snapToGrid/>
                    <w:ind w:left="0" w:leftChars="0" w:right="0" w:rightChars="0"/>
                    <w:jc w:val="center"/>
                    <w:textAlignment w:val="auto"/>
                    <w:rPr>
                      <w:rStyle w:val="78"/>
                      <w:rFonts w:hint="default" w:ascii="Times New Roman" w:hAnsi="Times New Roman" w:eastAsia="宋体" w:cs="宋体"/>
                      <w:color w:val="000000" w:themeColor="text1"/>
                      <w:sz w:val="21"/>
                      <w:szCs w:val="21"/>
                      <w:lang w:eastAsia="zh-CN"/>
                      <w14:textFill>
                        <w14:solidFill>
                          <w14:schemeClr w14:val="tx1"/>
                        </w14:solidFill>
                      </w14:textFill>
                    </w:rPr>
                  </w:pPr>
                  <w:r>
                    <w:rPr>
                      <w:rStyle w:val="78"/>
                      <w:rFonts w:hint="default" w:ascii="Times New Roman" w:hAnsi="Times New Roman" w:eastAsia="宋体" w:cs="宋体"/>
                      <w:color w:val="000000" w:themeColor="text1"/>
                      <w:sz w:val="21"/>
                      <w:szCs w:val="21"/>
                      <w:lang w:eastAsia="zh-CN"/>
                      <w14:textFill>
                        <w14:solidFill>
                          <w14:schemeClr w14:val="tx1"/>
                        </w14:solidFill>
                      </w14:textFill>
                    </w:rPr>
                    <w:t>NH</w:t>
                  </w:r>
                  <w:r>
                    <w:rPr>
                      <w:rStyle w:val="78"/>
                      <w:rFonts w:hint="default" w:ascii="Times New Roman" w:hAnsi="Times New Roman" w:eastAsia="宋体" w:cs="宋体"/>
                      <w:color w:val="000000" w:themeColor="text1"/>
                      <w:sz w:val="21"/>
                      <w:szCs w:val="21"/>
                      <w:vertAlign w:val="subscript"/>
                      <w:lang w:eastAsia="zh-CN"/>
                      <w14:textFill>
                        <w14:solidFill>
                          <w14:schemeClr w14:val="tx1"/>
                        </w14:solidFill>
                      </w14:textFill>
                    </w:rPr>
                    <w:t>3</w:t>
                  </w:r>
                </w:p>
              </w:tc>
              <w:tc>
                <w:tcPr>
                  <w:tcW w:w="1034" w:type="dxa"/>
                  <w:noWrap w:val="0"/>
                  <w:vAlign w:val="center"/>
                </w:tcPr>
                <w:p>
                  <w:pPr>
                    <w:pStyle w:val="57"/>
                    <w:keepNext w:val="0"/>
                    <w:keepLines w:val="0"/>
                    <w:pageBreakBefore w:val="0"/>
                    <w:widowControl w:val="0"/>
                    <w:kinsoku/>
                    <w:wordWrap/>
                    <w:overflowPunct/>
                    <w:topLinePunct w:val="0"/>
                    <w:bidi w:val="0"/>
                    <w:adjustRightInd/>
                    <w:snapToGrid/>
                    <w:ind w:left="0" w:leftChars="0" w:right="0" w:rightChars="0" w:firstLine="0" w:firstLineChars="0"/>
                    <w:jc w:val="center"/>
                    <w:textAlignment w:val="auto"/>
                    <w:rPr>
                      <w:rFonts w:hint="eastAsia" w:ascii="Times New Roman" w:hAnsi="Times New Roman"/>
                      <w:color w:val="000000" w:themeColor="text1"/>
                      <w:sz w:val="21"/>
                      <w:szCs w:val="21"/>
                      <w:highlight w:val="none"/>
                      <w14:textFill>
                        <w14:solidFill>
                          <w14:schemeClr w14:val="tx1"/>
                        </w14:solidFill>
                      </w14:textFill>
                    </w:rPr>
                  </w:pPr>
                  <w:r>
                    <w:rPr>
                      <w:rFonts w:hint="eastAsia" w:ascii="Times New Roman" w:hAnsi="Times New Roman"/>
                      <w:color w:val="000000" w:themeColor="text1"/>
                      <w:sz w:val="21"/>
                      <w:szCs w:val="21"/>
                      <w:highlight w:val="none"/>
                      <w14:textFill>
                        <w14:solidFill>
                          <w14:schemeClr w14:val="tx1"/>
                        </w14:solidFill>
                      </w14:textFill>
                    </w:rPr>
                    <w:t>1次/</w:t>
                  </w:r>
                  <w:r>
                    <w:rPr>
                      <w:rFonts w:hint="eastAsia" w:ascii="Times New Roman" w:hAnsi="Times New Roman"/>
                      <w:color w:val="000000" w:themeColor="text1"/>
                      <w:sz w:val="21"/>
                      <w:szCs w:val="21"/>
                      <w:highlight w:val="none"/>
                      <w:lang w:eastAsia="zh-CN"/>
                      <w14:textFill>
                        <w14:solidFill>
                          <w14:schemeClr w14:val="tx1"/>
                        </w14:solidFill>
                      </w14:textFill>
                    </w:rPr>
                    <w:t>半</w:t>
                  </w:r>
                  <w:r>
                    <w:rPr>
                      <w:rFonts w:hint="eastAsia" w:ascii="Times New Roman" w:hAnsi="Times New Roman"/>
                      <w:color w:val="000000" w:themeColor="text1"/>
                      <w:sz w:val="21"/>
                      <w:szCs w:val="21"/>
                      <w:highlight w:val="none"/>
                      <w14:textFill>
                        <w14:solidFill>
                          <w14:schemeClr w14:val="tx1"/>
                        </w14:solidFill>
                      </w14:textFill>
                    </w:rPr>
                    <w:t>年</w:t>
                  </w:r>
                </w:p>
              </w:tc>
              <w:tc>
                <w:tcPr>
                  <w:tcW w:w="1140" w:type="dxa"/>
                  <w:noWrap w:val="0"/>
                  <w:vAlign w:val="center"/>
                </w:tcPr>
                <w:p>
                  <w:pPr>
                    <w:pStyle w:val="57"/>
                    <w:keepNext w:val="0"/>
                    <w:keepLines w:val="0"/>
                    <w:pageBreakBefore w:val="0"/>
                    <w:widowControl w:val="0"/>
                    <w:kinsoku/>
                    <w:wordWrap/>
                    <w:overflowPunct/>
                    <w:topLinePunct w:val="0"/>
                    <w:bidi w:val="0"/>
                    <w:adjustRightInd/>
                    <w:snapToGrid/>
                    <w:ind w:left="0" w:leftChars="0" w:right="0" w:rightChars="0" w:firstLine="0" w:firstLineChars="0"/>
                    <w:jc w:val="center"/>
                    <w:textAlignment w:val="auto"/>
                    <w:rPr>
                      <w:rFonts w:hint="eastAsia" w:ascii="Times New Roman" w:hAnsi="Times New Roman"/>
                      <w:color w:val="000000" w:themeColor="text1"/>
                      <w:sz w:val="21"/>
                      <w:szCs w:val="21"/>
                      <w14:textFill>
                        <w14:solidFill>
                          <w14:schemeClr w14:val="tx1"/>
                        </w14:solidFill>
                      </w14:textFill>
                    </w:rPr>
                  </w:pPr>
                  <w:r>
                    <w:rPr>
                      <w:rFonts w:hint="eastAsia" w:ascii="Times New Roman" w:hAnsi="Times New Roman"/>
                      <w:color w:val="000000" w:themeColor="text1"/>
                      <w:sz w:val="21"/>
                      <w:szCs w:val="21"/>
                      <w14:textFill>
                        <w14:solidFill>
                          <w14:schemeClr w14:val="tx1"/>
                        </w14:solidFill>
                      </w14:textFill>
                    </w:rPr>
                    <w:t>手工监测</w:t>
                  </w:r>
                </w:p>
              </w:tc>
              <w:tc>
                <w:tcPr>
                  <w:tcW w:w="1595" w:type="dxa"/>
                  <w:vMerge w:val="continue"/>
                  <w:noWrap w:val="0"/>
                  <w:vAlign w:val="center"/>
                </w:tcPr>
                <w:p>
                  <w:pPr>
                    <w:pStyle w:val="57"/>
                    <w:keepNext w:val="0"/>
                    <w:keepLines w:val="0"/>
                    <w:pageBreakBefore w:val="0"/>
                    <w:widowControl w:val="0"/>
                    <w:kinsoku/>
                    <w:wordWrap/>
                    <w:overflowPunct/>
                    <w:topLinePunct w:val="0"/>
                    <w:autoSpaceDE w:val="0"/>
                    <w:autoSpaceDN w:val="0"/>
                    <w:bidi w:val="0"/>
                    <w:adjustRightInd/>
                    <w:snapToGrid/>
                    <w:ind w:left="0" w:leftChars="0" w:right="0" w:rightChars="0"/>
                    <w:jc w:val="center"/>
                    <w:textAlignment w:val="auto"/>
                    <w:rPr>
                      <w:rFonts w:hint="eastAsia" w:ascii="Times New Roman" w:hAnsi="Times New Roman"/>
                      <w:color w:val="000000" w:themeColor="text1"/>
                      <w:sz w:val="21"/>
                      <w:szCs w:val="21"/>
                      <w14:textFill>
                        <w14:solidFill>
                          <w14:schemeClr w14:val="tx1"/>
                        </w14:solidFill>
                      </w14:textFill>
                    </w:rPr>
                  </w:pPr>
                </w:p>
              </w:tc>
              <w:tc>
                <w:tcPr>
                  <w:tcW w:w="1077" w:type="dxa"/>
                  <w:noWrap w:val="0"/>
                  <w:vAlign w:val="center"/>
                </w:tcPr>
                <w:p>
                  <w:pPr>
                    <w:pStyle w:val="57"/>
                    <w:keepNext w:val="0"/>
                    <w:keepLines w:val="0"/>
                    <w:pageBreakBefore w:val="0"/>
                    <w:widowControl w:val="0"/>
                    <w:kinsoku/>
                    <w:wordWrap/>
                    <w:overflowPunct/>
                    <w:topLinePunct w:val="0"/>
                    <w:bidi w:val="0"/>
                    <w:adjustRightInd/>
                    <w:snapToGrid/>
                    <w:ind w:left="0" w:leftChars="0" w:right="0" w:rightChars="0" w:firstLine="0" w:firstLineChars="0"/>
                    <w:jc w:val="center"/>
                    <w:textAlignment w:val="auto"/>
                    <w:rPr>
                      <w:rFonts w:hint="eastAsia"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10" w:type="dxa"/>
                  <w:vMerge w:val="continue"/>
                  <w:noWrap w:val="0"/>
                  <w:vAlign w:val="center"/>
                </w:tcPr>
                <w:p>
                  <w:pPr>
                    <w:pStyle w:val="57"/>
                    <w:keepNext w:val="0"/>
                    <w:keepLines w:val="0"/>
                    <w:pageBreakBefore w:val="0"/>
                    <w:widowControl w:val="0"/>
                    <w:kinsoku/>
                    <w:wordWrap/>
                    <w:overflowPunct/>
                    <w:topLinePunct w:val="0"/>
                    <w:bidi w:val="0"/>
                    <w:adjustRightInd/>
                    <w:snapToGrid/>
                    <w:ind w:left="0" w:leftChars="0" w:right="0" w:rightChars="0" w:firstLine="0" w:firstLineChars="0"/>
                    <w:jc w:val="center"/>
                    <w:textAlignment w:val="auto"/>
                    <w:rPr>
                      <w:rFonts w:hint="eastAsia" w:ascii="Times New Roman" w:hAnsi="Times New Roman"/>
                      <w:color w:val="000000" w:themeColor="text1"/>
                      <w:sz w:val="21"/>
                      <w:szCs w:val="21"/>
                      <w:lang w:eastAsia="zh-CN"/>
                      <w14:textFill>
                        <w14:solidFill>
                          <w14:schemeClr w14:val="tx1"/>
                        </w14:solidFill>
                      </w14:textFill>
                    </w:rPr>
                  </w:pPr>
                </w:p>
              </w:tc>
              <w:tc>
                <w:tcPr>
                  <w:tcW w:w="842" w:type="dxa"/>
                  <w:vMerge w:val="continue"/>
                  <w:noWrap w:val="0"/>
                  <w:vAlign w:val="center"/>
                </w:tcPr>
                <w:p>
                  <w:pPr>
                    <w:pStyle w:val="57"/>
                    <w:keepNext w:val="0"/>
                    <w:keepLines w:val="0"/>
                    <w:pageBreakBefore w:val="0"/>
                    <w:widowControl w:val="0"/>
                    <w:kinsoku/>
                    <w:wordWrap/>
                    <w:overflowPunct/>
                    <w:topLinePunct w:val="0"/>
                    <w:autoSpaceDE w:val="0"/>
                    <w:autoSpaceDN w:val="0"/>
                    <w:bidi w:val="0"/>
                    <w:adjustRightInd/>
                    <w:snapToGrid/>
                    <w:ind w:left="0" w:leftChars="0" w:right="0" w:rightChars="0" w:firstLine="0" w:firstLineChars="0"/>
                    <w:jc w:val="center"/>
                    <w:textAlignment w:val="auto"/>
                    <w:rPr>
                      <w:rFonts w:hint="eastAsia" w:ascii="Times New Roman" w:hAnsi="Times New Roman"/>
                      <w:color w:val="000000" w:themeColor="text1"/>
                      <w:sz w:val="21"/>
                      <w:szCs w:val="21"/>
                      <w14:textFill>
                        <w14:solidFill>
                          <w14:schemeClr w14:val="tx1"/>
                        </w14:solidFill>
                      </w14:textFill>
                    </w:rPr>
                  </w:pPr>
                </w:p>
              </w:tc>
              <w:tc>
                <w:tcPr>
                  <w:tcW w:w="880" w:type="dxa"/>
                  <w:vMerge w:val="restart"/>
                  <w:noWrap w:val="0"/>
                  <w:vAlign w:val="center"/>
                </w:tcPr>
                <w:p>
                  <w:pPr>
                    <w:pStyle w:val="57"/>
                    <w:keepNext w:val="0"/>
                    <w:keepLines w:val="0"/>
                    <w:pageBreakBefore w:val="0"/>
                    <w:widowControl w:val="0"/>
                    <w:kinsoku/>
                    <w:wordWrap/>
                    <w:overflowPunct/>
                    <w:topLinePunct w:val="0"/>
                    <w:autoSpaceDE w:val="0"/>
                    <w:autoSpaceDN w:val="0"/>
                    <w:bidi w:val="0"/>
                    <w:adjustRightInd/>
                    <w:snapToGrid/>
                    <w:ind w:left="0" w:leftChars="0" w:right="0" w:rightChars="0" w:firstLine="0" w:firstLineChars="0"/>
                    <w:jc w:val="center"/>
                    <w:textAlignment w:val="auto"/>
                    <w:rPr>
                      <w:rFonts w:hint="eastAsia"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color w:val="000000" w:themeColor="text1"/>
                      <w:sz w:val="21"/>
                      <w:szCs w:val="21"/>
                      <w14:textFill>
                        <w14:solidFill>
                          <w14:schemeClr w14:val="tx1"/>
                        </w14:solidFill>
                      </w14:textFill>
                    </w:rPr>
                    <w:t>DA00</w:t>
                  </w:r>
                  <w:r>
                    <w:rPr>
                      <w:rFonts w:hint="eastAsia" w:ascii="Times New Roman" w:hAnsi="Times New Roman"/>
                      <w:color w:val="000000" w:themeColor="text1"/>
                      <w:sz w:val="21"/>
                      <w:szCs w:val="21"/>
                      <w:lang w:val="en-US" w:eastAsia="zh-CN"/>
                      <w14:textFill>
                        <w14:solidFill>
                          <w14:schemeClr w14:val="tx1"/>
                        </w14:solidFill>
                      </w14:textFill>
                    </w:rPr>
                    <w:t>2</w:t>
                  </w:r>
                </w:p>
              </w:tc>
              <w:tc>
                <w:tcPr>
                  <w:tcW w:w="832" w:type="dxa"/>
                  <w:noWrap w:val="0"/>
                  <w:vAlign w:val="center"/>
                </w:tcPr>
                <w:p>
                  <w:pPr>
                    <w:keepNext w:val="0"/>
                    <w:keepLines w:val="0"/>
                    <w:pageBreakBefore w:val="0"/>
                    <w:widowControl w:val="0"/>
                    <w:kinsoku/>
                    <w:wordWrap/>
                    <w:overflowPunct/>
                    <w:topLinePunct w:val="0"/>
                    <w:bidi w:val="0"/>
                    <w:adjustRightInd/>
                    <w:snapToGrid/>
                    <w:ind w:left="0" w:leftChars="0" w:right="0" w:rightChars="0"/>
                    <w:jc w:val="center"/>
                    <w:textAlignment w:val="auto"/>
                    <w:rPr>
                      <w:rStyle w:val="78"/>
                      <w:rFonts w:hint="default" w:ascii="Times New Roman" w:hAnsi="Times New Roman" w:eastAsia="宋体" w:cs="宋体"/>
                      <w:color w:val="000000" w:themeColor="text1"/>
                      <w:sz w:val="21"/>
                      <w:szCs w:val="21"/>
                      <w:lang w:eastAsia="zh-CN"/>
                      <w14:textFill>
                        <w14:solidFill>
                          <w14:schemeClr w14:val="tx1"/>
                        </w14:solidFill>
                      </w14:textFill>
                    </w:rPr>
                  </w:pPr>
                  <w:r>
                    <w:rPr>
                      <w:rStyle w:val="78"/>
                      <w:rFonts w:hint="default" w:ascii="Times New Roman" w:hAnsi="Times New Roman" w:eastAsia="宋体" w:cs="宋体"/>
                      <w:color w:val="000000" w:themeColor="text1"/>
                      <w:sz w:val="21"/>
                      <w:szCs w:val="21"/>
                      <w:lang w:eastAsia="zh-CN"/>
                      <w14:textFill>
                        <w14:solidFill>
                          <w14:schemeClr w14:val="tx1"/>
                        </w14:solidFill>
                      </w14:textFill>
                    </w:rPr>
                    <w:t>H</w:t>
                  </w:r>
                  <w:r>
                    <w:rPr>
                      <w:rStyle w:val="78"/>
                      <w:rFonts w:hint="default" w:ascii="Times New Roman" w:hAnsi="Times New Roman" w:eastAsia="宋体" w:cs="宋体"/>
                      <w:color w:val="000000" w:themeColor="text1"/>
                      <w:sz w:val="21"/>
                      <w:szCs w:val="21"/>
                      <w:vertAlign w:val="subscript"/>
                      <w:lang w:eastAsia="zh-CN"/>
                      <w14:textFill>
                        <w14:solidFill>
                          <w14:schemeClr w14:val="tx1"/>
                        </w14:solidFill>
                      </w14:textFill>
                    </w:rPr>
                    <w:t>2</w:t>
                  </w:r>
                  <w:r>
                    <w:rPr>
                      <w:rStyle w:val="78"/>
                      <w:rFonts w:hint="default" w:ascii="Times New Roman" w:hAnsi="Times New Roman" w:eastAsia="宋体" w:cs="宋体"/>
                      <w:color w:val="000000" w:themeColor="text1"/>
                      <w:sz w:val="21"/>
                      <w:szCs w:val="21"/>
                      <w:lang w:eastAsia="zh-CN"/>
                      <w14:textFill>
                        <w14:solidFill>
                          <w14:schemeClr w14:val="tx1"/>
                        </w14:solidFill>
                      </w14:textFill>
                    </w:rPr>
                    <w:t>S</w:t>
                  </w:r>
                </w:p>
              </w:tc>
              <w:tc>
                <w:tcPr>
                  <w:tcW w:w="1034" w:type="dxa"/>
                  <w:noWrap w:val="0"/>
                  <w:vAlign w:val="center"/>
                </w:tcPr>
                <w:p>
                  <w:pPr>
                    <w:pStyle w:val="57"/>
                    <w:keepNext w:val="0"/>
                    <w:keepLines w:val="0"/>
                    <w:pageBreakBefore w:val="0"/>
                    <w:widowControl w:val="0"/>
                    <w:kinsoku/>
                    <w:wordWrap/>
                    <w:overflowPunct/>
                    <w:topLinePunct w:val="0"/>
                    <w:bidi w:val="0"/>
                    <w:adjustRightInd/>
                    <w:snapToGrid/>
                    <w:ind w:left="0" w:leftChars="0" w:right="0" w:rightChars="0" w:firstLine="0" w:firstLineChars="0"/>
                    <w:jc w:val="center"/>
                    <w:textAlignment w:val="auto"/>
                    <w:rPr>
                      <w:rFonts w:hint="eastAsia" w:ascii="Times New Roman" w:hAnsi="Times New Roman"/>
                      <w:color w:val="000000" w:themeColor="text1"/>
                      <w:sz w:val="21"/>
                      <w:szCs w:val="21"/>
                      <w:highlight w:val="none"/>
                      <w14:textFill>
                        <w14:solidFill>
                          <w14:schemeClr w14:val="tx1"/>
                        </w14:solidFill>
                      </w14:textFill>
                    </w:rPr>
                  </w:pPr>
                  <w:r>
                    <w:rPr>
                      <w:rFonts w:hint="eastAsia" w:ascii="Times New Roman" w:hAnsi="Times New Roman"/>
                      <w:color w:val="000000" w:themeColor="text1"/>
                      <w:sz w:val="21"/>
                      <w:szCs w:val="21"/>
                      <w:highlight w:val="none"/>
                      <w14:textFill>
                        <w14:solidFill>
                          <w14:schemeClr w14:val="tx1"/>
                        </w14:solidFill>
                      </w14:textFill>
                    </w:rPr>
                    <w:t>1次/</w:t>
                  </w:r>
                  <w:r>
                    <w:rPr>
                      <w:rFonts w:hint="eastAsia" w:ascii="Times New Roman" w:hAnsi="Times New Roman"/>
                      <w:color w:val="000000" w:themeColor="text1"/>
                      <w:sz w:val="21"/>
                      <w:szCs w:val="21"/>
                      <w:highlight w:val="none"/>
                      <w:lang w:eastAsia="zh-CN"/>
                      <w14:textFill>
                        <w14:solidFill>
                          <w14:schemeClr w14:val="tx1"/>
                        </w14:solidFill>
                      </w14:textFill>
                    </w:rPr>
                    <w:t>半</w:t>
                  </w:r>
                  <w:r>
                    <w:rPr>
                      <w:rFonts w:hint="eastAsia" w:ascii="Times New Roman" w:hAnsi="Times New Roman"/>
                      <w:color w:val="000000" w:themeColor="text1"/>
                      <w:sz w:val="21"/>
                      <w:szCs w:val="21"/>
                      <w:highlight w:val="none"/>
                      <w14:textFill>
                        <w14:solidFill>
                          <w14:schemeClr w14:val="tx1"/>
                        </w14:solidFill>
                      </w14:textFill>
                    </w:rPr>
                    <w:t>年</w:t>
                  </w:r>
                </w:p>
              </w:tc>
              <w:tc>
                <w:tcPr>
                  <w:tcW w:w="1140" w:type="dxa"/>
                  <w:noWrap w:val="0"/>
                  <w:vAlign w:val="center"/>
                </w:tcPr>
                <w:p>
                  <w:pPr>
                    <w:pStyle w:val="57"/>
                    <w:keepNext w:val="0"/>
                    <w:keepLines w:val="0"/>
                    <w:pageBreakBefore w:val="0"/>
                    <w:widowControl w:val="0"/>
                    <w:kinsoku/>
                    <w:wordWrap/>
                    <w:overflowPunct/>
                    <w:topLinePunct w:val="0"/>
                    <w:bidi w:val="0"/>
                    <w:adjustRightInd/>
                    <w:snapToGrid/>
                    <w:ind w:left="0" w:leftChars="0" w:right="0" w:rightChars="0" w:firstLine="0" w:firstLineChars="0"/>
                    <w:jc w:val="center"/>
                    <w:textAlignment w:val="auto"/>
                    <w:rPr>
                      <w:rFonts w:hint="eastAsia" w:ascii="Times New Roman" w:hAnsi="Times New Roman"/>
                      <w:color w:val="000000" w:themeColor="text1"/>
                      <w:sz w:val="21"/>
                      <w:szCs w:val="21"/>
                      <w14:textFill>
                        <w14:solidFill>
                          <w14:schemeClr w14:val="tx1"/>
                        </w14:solidFill>
                      </w14:textFill>
                    </w:rPr>
                  </w:pPr>
                  <w:r>
                    <w:rPr>
                      <w:rFonts w:hint="eastAsia" w:ascii="Times New Roman" w:hAnsi="Times New Roman"/>
                      <w:color w:val="000000" w:themeColor="text1"/>
                      <w:sz w:val="21"/>
                      <w:szCs w:val="21"/>
                      <w14:textFill>
                        <w14:solidFill>
                          <w14:schemeClr w14:val="tx1"/>
                        </w14:solidFill>
                      </w14:textFill>
                    </w:rPr>
                    <w:t>手工监测</w:t>
                  </w:r>
                </w:p>
              </w:tc>
              <w:tc>
                <w:tcPr>
                  <w:tcW w:w="1595" w:type="dxa"/>
                  <w:vMerge w:val="continue"/>
                  <w:noWrap w:val="0"/>
                  <w:vAlign w:val="center"/>
                </w:tcPr>
                <w:p>
                  <w:pPr>
                    <w:pStyle w:val="57"/>
                    <w:keepNext w:val="0"/>
                    <w:keepLines w:val="0"/>
                    <w:pageBreakBefore w:val="0"/>
                    <w:widowControl w:val="0"/>
                    <w:kinsoku/>
                    <w:wordWrap/>
                    <w:overflowPunct/>
                    <w:topLinePunct w:val="0"/>
                    <w:autoSpaceDE w:val="0"/>
                    <w:autoSpaceDN w:val="0"/>
                    <w:bidi w:val="0"/>
                    <w:adjustRightInd/>
                    <w:snapToGrid/>
                    <w:ind w:left="0" w:leftChars="0" w:right="0" w:rightChars="0"/>
                    <w:jc w:val="center"/>
                    <w:textAlignment w:val="auto"/>
                    <w:rPr>
                      <w:rFonts w:hint="eastAsia" w:ascii="Times New Roman" w:hAnsi="Times New Roman"/>
                      <w:color w:val="000000" w:themeColor="text1"/>
                      <w:sz w:val="21"/>
                      <w:szCs w:val="21"/>
                      <w14:textFill>
                        <w14:solidFill>
                          <w14:schemeClr w14:val="tx1"/>
                        </w14:solidFill>
                      </w14:textFill>
                    </w:rPr>
                  </w:pPr>
                </w:p>
              </w:tc>
              <w:tc>
                <w:tcPr>
                  <w:tcW w:w="1077" w:type="dxa"/>
                  <w:noWrap w:val="0"/>
                  <w:vAlign w:val="center"/>
                </w:tcPr>
                <w:p>
                  <w:pPr>
                    <w:pStyle w:val="57"/>
                    <w:keepNext w:val="0"/>
                    <w:keepLines w:val="0"/>
                    <w:pageBreakBefore w:val="0"/>
                    <w:widowControl w:val="0"/>
                    <w:kinsoku/>
                    <w:wordWrap/>
                    <w:overflowPunct/>
                    <w:topLinePunct w:val="0"/>
                    <w:bidi w:val="0"/>
                    <w:adjustRightInd/>
                    <w:snapToGrid/>
                    <w:ind w:left="0" w:leftChars="0" w:right="0" w:rightChars="0" w:firstLine="0" w:firstLineChars="0"/>
                    <w:jc w:val="center"/>
                    <w:textAlignment w:val="auto"/>
                    <w:rPr>
                      <w:rFonts w:hint="eastAsia"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0.33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10" w:type="dxa"/>
                  <w:vMerge w:val="continue"/>
                  <w:noWrap w:val="0"/>
                  <w:vAlign w:val="center"/>
                </w:tcPr>
                <w:p>
                  <w:pPr>
                    <w:pStyle w:val="57"/>
                    <w:keepNext w:val="0"/>
                    <w:keepLines w:val="0"/>
                    <w:pageBreakBefore w:val="0"/>
                    <w:widowControl w:val="0"/>
                    <w:kinsoku/>
                    <w:wordWrap/>
                    <w:overflowPunct/>
                    <w:topLinePunct w:val="0"/>
                    <w:bidi w:val="0"/>
                    <w:adjustRightInd/>
                    <w:snapToGrid/>
                    <w:ind w:left="0" w:leftChars="0" w:right="0" w:rightChars="0" w:firstLine="0" w:firstLineChars="0"/>
                    <w:jc w:val="center"/>
                    <w:textAlignment w:val="auto"/>
                    <w:rPr>
                      <w:rFonts w:hint="eastAsia" w:ascii="Times New Roman" w:hAnsi="Times New Roman"/>
                      <w:color w:val="000000" w:themeColor="text1"/>
                      <w:sz w:val="21"/>
                      <w:szCs w:val="21"/>
                      <w:lang w:eastAsia="zh-CN"/>
                      <w14:textFill>
                        <w14:solidFill>
                          <w14:schemeClr w14:val="tx1"/>
                        </w14:solidFill>
                      </w14:textFill>
                    </w:rPr>
                  </w:pPr>
                </w:p>
              </w:tc>
              <w:tc>
                <w:tcPr>
                  <w:tcW w:w="842" w:type="dxa"/>
                  <w:vMerge w:val="continue"/>
                  <w:noWrap w:val="0"/>
                  <w:vAlign w:val="center"/>
                </w:tcPr>
                <w:p>
                  <w:pPr>
                    <w:pStyle w:val="57"/>
                    <w:keepNext w:val="0"/>
                    <w:keepLines w:val="0"/>
                    <w:pageBreakBefore w:val="0"/>
                    <w:widowControl w:val="0"/>
                    <w:kinsoku/>
                    <w:wordWrap/>
                    <w:overflowPunct/>
                    <w:topLinePunct w:val="0"/>
                    <w:autoSpaceDE w:val="0"/>
                    <w:autoSpaceDN w:val="0"/>
                    <w:bidi w:val="0"/>
                    <w:adjustRightInd/>
                    <w:snapToGrid/>
                    <w:ind w:left="0" w:leftChars="0" w:right="0" w:rightChars="0" w:firstLine="0" w:firstLineChars="0"/>
                    <w:jc w:val="center"/>
                    <w:textAlignment w:val="auto"/>
                    <w:rPr>
                      <w:rFonts w:hint="eastAsia" w:ascii="Times New Roman" w:hAnsi="Times New Roman"/>
                      <w:color w:val="000000" w:themeColor="text1"/>
                      <w:sz w:val="21"/>
                      <w:szCs w:val="21"/>
                      <w14:textFill>
                        <w14:solidFill>
                          <w14:schemeClr w14:val="tx1"/>
                        </w14:solidFill>
                      </w14:textFill>
                    </w:rPr>
                  </w:pPr>
                </w:p>
              </w:tc>
              <w:tc>
                <w:tcPr>
                  <w:tcW w:w="880" w:type="dxa"/>
                  <w:vMerge w:val="continue"/>
                  <w:noWrap w:val="0"/>
                  <w:vAlign w:val="center"/>
                </w:tcPr>
                <w:p>
                  <w:pPr>
                    <w:pStyle w:val="57"/>
                    <w:keepNext w:val="0"/>
                    <w:keepLines w:val="0"/>
                    <w:pageBreakBefore w:val="0"/>
                    <w:widowControl w:val="0"/>
                    <w:kinsoku/>
                    <w:wordWrap/>
                    <w:overflowPunct/>
                    <w:topLinePunct w:val="0"/>
                    <w:autoSpaceDE w:val="0"/>
                    <w:autoSpaceDN w:val="0"/>
                    <w:bidi w:val="0"/>
                    <w:adjustRightInd/>
                    <w:snapToGrid/>
                    <w:ind w:left="0" w:leftChars="0" w:right="0" w:rightChars="0" w:firstLine="0" w:firstLineChars="0"/>
                    <w:jc w:val="center"/>
                    <w:textAlignment w:val="auto"/>
                    <w:rPr>
                      <w:rFonts w:hint="eastAsia" w:ascii="Times New Roman" w:hAnsi="Times New Roman"/>
                      <w:color w:val="000000" w:themeColor="text1"/>
                      <w:sz w:val="21"/>
                      <w:szCs w:val="21"/>
                      <w14:textFill>
                        <w14:solidFill>
                          <w14:schemeClr w14:val="tx1"/>
                        </w14:solidFill>
                      </w14:textFill>
                    </w:rPr>
                  </w:pPr>
                </w:p>
              </w:tc>
              <w:tc>
                <w:tcPr>
                  <w:tcW w:w="832" w:type="dxa"/>
                  <w:noWrap w:val="0"/>
                  <w:vAlign w:val="center"/>
                </w:tcPr>
                <w:p>
                  <w:pPr>
                    <w:keepNext w:val="0"/>
                    <w:keepLines w:val="0"/>
                    <w:pageBreakBefore w:val="0"/>
                    <w:widowControl w:val="0"/>
                    <w:kinsoku/>
                    <w:wordWrap/>
                    <w:overflowPunct/>
                    <w:topLinePunct w:val="0"/>
                    <w:bidi w:val="0"/>
                    <w:adjustRightInd/>
                    <w:snapToGrid/>
                    <w:ind w:left="0" w:leftChars="0" w:right="0" w:rightChars="0"/>
                    <w:jc w:val="center"/>
                    <w:textAlignment w:val="auto"/>
                    <w:rPr>
                      <w:rStyle w:val="78"/>
                      <w:rFonts w:hint="default" w:ascii="Times New Roman" w:hAnsi="Times New Roman" w:eastAsia="宋体" w:cs="宋体"/>
                      <w:color w:val="000000" w:themeColor="text1"/>
                      <w:sz w:val="21"/>
                      <w:szCs w:val="21"/>
                      <w:lang w:eastAsia="zh-CN"/>
                      <w14:textFill>
                        <w14:solidFill>
                          <w14:schemeClr w14:val="tx1"/>
                        </w14:solidFill>
                      </w14:textFill>
                    </w:rPr>
                  </w:pPr>
                  <w:r>
                    <w:rPr>
                      <w:rStyle w:val="78"/>
                      <w:rFonts w:hint="default" w:ascii="Times New Roman" w:hAnsi="Times New Roman" w:eastAsia="宋体" w:cs="宋体"/>
                      <w:color w:val="000000" w:themeColor="text1"/>
                      <w:sz w:val="21"/>
                      <w:szCs w:val="21"/>
                      <w:lang w:eastAsia="zh-CN"/>
                      <w14:textFill>
                        <w14:solidFill>
                          <w14:schemeClr w14:val="tx1"/>
                        </w14:solidFill>
                      </w14:textFill>
                    </w:rPr>
                    <w:t>NH</w:t>
                  </w:r>
                  <w:r>
                    <w:rPr>
                      <w:rStyle w:val="78"/>
                      <w:rFonts w:hint="default" w:ascii="Times New Roman" w:hAnsi="Times New Roman" w:eastAsia="宋体" w:cs="宋体"/>
                      <w:color w:val="000000" w:themeColor="text1"/>
                      <w:sz w:val="21"/>
                      <w:szCs w:val="21"/>
                      <w:vertAlign w:val="subscript"/>
                      <w:lang w:eastAsia="zh-CN"/>
                      <w14:textFill>
                        <w14:solidFill>
                          <w14:schemeClr w14:val="tx1"/>
                        </w14:solidFill>
                      </w14:textFill>
                    </w:rPr>
                    <w:t>3</w:t>
                  </w:r>
                </w:p>
              </w:tc>
              <w:tc>
                <w:tcPr>
                  <w:tcW w:w="1034" w:type="dxa"/>
                  <w:noWrap w:val="0"/>
                  <w:vAlign w:val="center"/>
                </w:tcPr>
                <w:p>
                  <w:pPr>
                    <w:pStyle w:val="57"/>
                    <w:keepNext w:val="0"/>
                    <w:keepLines w:val="0"/>
                    <w:pageBreakBefore w:val="0"/>
                    <w:widowControl w:val="0"/>
                    <w:kinsoku/>
                    <w:wordWrap/>
                    <w:overflowPunct/>
                    <w:topLinePunct w:val="0"/>
                    <w:bidi w:val="0"/>
                    <w:adjustRightInd/>
                    <w:snapToGrid/>
                    <w:ind w:left="0" w:leftChars="0" w:right="0" w:rightChars="0" w:firstLine="0" w:firstLineChars="0"/>
                    <w:jc w:val="center"/>
                    <w:textAlignment w:val="auto"/>
                    <w:rPr>
                      <w:rFonts w:hint="eastAsia" w:ascii="Times New Roman" w:hAnsi="Times New Roman"/>
                      <w:color w:val="000000" w:themeColor="text1"/>
                      <w:sz w:val="21"/>
                      <w:szCs w:val="21"/>
                      <w:highlight w:val="none"/>
                      <w14:textFill>
                        <w14:solidFill>
                          <w14:schemeClr w14:val="tx1"/>
                        </w14:solidFill>
                      </w14:textFill>
                    </w:rPr>
                  </w:pPr>
                  <w:r>
                    <w:rPr>
                      <w:rFonts w:hint="eastAsia" w:ascii="Times New Roman" w:hAnsi="Times New Roman"/>
                      <w:color w:val="000000" w:themeColor="text1"/>
                      <w:sz w:val="21"/>
                      <w:szCs w:val="21"/>
                      <w:highlight w:val="none"/>
                      <w14:textFill>
                        <w14:solidFill>
                          <w14:schemeClr w14:val="tx1"/>
                        </w14:solidFill>
                      </w14:textFill>
                    </w:rPr>
                    <w:t>1次/</w:t>
                  </w:r>
                  <w:r>
                    <w:rPr>
                      <w:rFonts w:hint="eastAsia" w:ascii="Times New Roman" w:hAnsi="Times New Roman"/>
                      <w:color w:val="000000" w:themeColor="text1"/>
                      <w:sz w:val="21"/>
                      <w:szCs w:val="21"/>
                      <w:highlight w:val="none"/>
                      <w:lang w:eastAsia="zh-CN"/>
                      <w14:textFill>
                        <w14:solidFill>
                          <w14:schemeClr w14:val="tx1"/>
                        </w14:solidFill>
                      </w14:textFill>
                    </w:rPr>
                    <w:t>半</w:t>
                  </w:r>
                  <w:r>
                    <w:rPr>
                      <w:rFonts w:hint="eastAsia" w:ascii="Times New Roman" w:hAnsi="Times New Roman"/>
                      <w:color w:val="000000" w:themeColor="text1"/>
                      <w:sz w:val="21"/>
                      <w:szCs w:val="21"/>
                      <w:highlight w:val="none"/>
                      <w14:textFill>
                        <w14:solidFill>
                          <w14:schemeClr w14:val="tx1"/>
                        </w14:solidFill>
                      </w14:textFill>
                    </w:rPr>
                    <w:t>年</w:t>
                  </w:r>
                </w:p>
              </w:tc>
              <w:tc>
                <w:tcPr>
                  <w:tcW w:w="1140" w:type="dxa"/>
                  <w:noWrap w:val="0"/>
                  <w:vAlign w:val="center"/>
                </w:tcPr>
                <w:p>
                  <w:pPr>
                    <w:pStyle w:val="57"/>
                    <w:keepNext w:val="0"/>
                    <w:keepLines w:val="0"/>
                    <w:pageBreakBefore w:val="0"/>
                    <w:widowControl w:val="0"/>
                    <w:kinsoku/>
                    <w:wordWrap/>
                    <w:overflowPunct/>
                    <w:topLinePunct w:val="0"/>
                    <w:bidi w:val="0"/>
                    <w:adjustRightInd/>
                    <w:snapToGrid/>
                    <w:ind w:left="0" w:leftChars="0" w:right="0" w:rightChars="0" w:firstLine="0" w:firstLineChars="0"/>
                    <w:jc w:val="center"/>
                    <w:textAlignment w:val="auto"/>
                    <w:rPr>
                      <w:rFonts w:hint="eastAsia" w:ascii="Times New Roman" w:hAnsi="Times New Roman"/>
                      <w:color w:val="000000" w:themeColor="text1"/>
                      <w:sz w:val="21"/>
                      <w:szCs w:val="21"/>
                      <w14:textFill>
                        <w14:solidFill>
                          <w14:schemeClr w14:val="tx1"/>
                        </w14:solidFill>
                      </w14:textFill>
                    </w:rPr>
                  </w:pPr>
                  <w:r>
                    <w:rPr>
                      <w:rFonts w:hint="eastAsia" w:ascii="Times New Roman" w:hAnsi="Times New Roman"/>
                      <w:color w:val="000000" w:themeColor="text1"/>
                      <w:sz w:val="21"/>
                      <w:szCs w:val="21"/>
                      <w14:textFill>
                        <w14:solidFill>
                          <w14:schemeClr w14:val="tx1"/>
                        </w14:solidFill>
                      </w14:textFill>
                    </w:rPr>
                    <w:t>手工监测</w:t>
                  </w:r>
                </w:p>
              </w:tc>
              <w:tc>
                <w:tcPr>
                  <w:tcW w:w="1595" w:type="dxa"/>
                  <w:vMerge w:val="continue"/>
                  <w:noWrap w:val="0"/>
                  <w:vAlign w:val="center"/>
                </w:tcPr>
                <w:p>
                  <w:pPr>
                    <w:pStyle w:val="57"/>
                    <w:keepNext w:val="0"/>
                    <w:keepLines w:val="0"/>
                    <w:pageBreakBefore w:val="0"/>
                    <w:widowControl w:val="0"/>
                    <w:kinsoku/>
                    <w:wordWrap/>
                    <w:overflowPunct/>
                    <w:topLinePunct w:val="0"/>
                    <w:autoSpaceDE w:val="0"/>
                    <w:autoSpaceDN w:val="0"/>
                    <w:bidi w:val="0"/>
                    <w:adjustRightInd/>
                    <w:snapToGrid/>
                    <w:ind w:left="0" w:leftChars="0" w:right="0" w:rightChars="0"/>
                    <w:jc w:val="center"/>
                    <w:textAlignment w:val="auto"/>
                    <w:rPr>
                      <w:rFonts w:hint="eastAsia" w:ascii="Times New Roman" w:hAnsi="Times New Roman"/>
                      <w:color w:val="000000" w:themeColor="text1"/>
                      <w:sz w:val="21"/>
                      <w:szCs w:val="21"/>
                      <w14:textFill>
                        <w14:solidFill>
                          <w14:schemeClr w14:val="tx1"/>
                        </w14:solidFill>
                      </w14:textFill>
                    </w:rPr>
                  </w:pPr>
                </w:p>
              </w:tc>
              <w:tc>
                <w:tcPr>
                  <w:tcW w:w="1077" w:type="dxa"/>
                  <w:noWrap w:val="0"/>
                  <w:vAlign w:val="center"/>
                </w:tcPr>
                <w:p>
                  <w:pPr>
                    <w:pStyle w:val="57"/>
                    <w:keepNext w:val="0"/>
                    <w:keepLines w:val="0"/>
                    <w:pageBreakBefore w:val="0"/>
                    <w:widowControl w:val="0"/>
                    <w:kinsoku/>
                    <w:wordWrap/>
                    <w:overflowPunct/>
                    <w:topLinePunct w:val="0"/>
                    <w:bidi w:val="0"/>
                    <w:adjustRightInd/>
                    <w:snapToGrid/>
                    <w:ind w:left="0" w:leftChars="0" w:right="0" w:rightChars="0" w:firstLine="0" w:firstLineChars="0"/>
                    <w:jc w:val="center"/>
                    <w:textAlignment w:val="auto"/>
                    <w:rPr>
                      <w:rFonts w:hint="eastAsia"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10" w:type="dxa"/>
                  <w:vMerge w:val="continue"/>
                  <w:noWrap w:val="0"/>
                  <w:vAlign w:val="center"/>
                </w:tcPr>
                <w:p>
                  <w:pPr>
                    <w:pStyle w:val="57"/>
                    <w:keepNext w:val="0"/>
                    <w:keepLines w:val="0"/>
                    <w:pageBreakBefore w:val="0"/>
                    <w:widowControl w:val="0"/>
                    <w:kinsoku/>
                    <w:wordWrap/>
                    <w:overflowPunct/>
                    <w:topLinePunct w:val="0"/>
                    <w:bidi w:val="0"/>
                    <w:adjustRightInd/>
                    <w:snapToGrid/>
                    <w:ind w:left="0" w:leftChars="0" w:right="0" w:rightChars="0" w:firstLine="0" w:firstLineChars="0"/>
                    <w:jc w:val="center"/>
                    <w:textAlignment w:val="auto"/>
                    <w:rPr>
                      <w:rFonts w:hint="eastAsia" w:ascii="Times New Roman" w:hAnsi="Times New Roman" w:eastAsia="宋体"/>
                      <w:color w:val="000000" w:themeColor="text1"/>
                      <w:sz w:val="21"/>
                      <w:szCs w:val="21"/>
                      <w:lang w:eastAsia="zh-CN"/>
                      <w14:textFill>
                        <w14:solidFill>
                          <w14:schemeClr w14:val="tx1"/>
                        </w14:solidFill>
                      </w14:textFill>
                    </w:rPr>
                  </w:pPr>
                </w:p>
              </w:tc>
              <w:tc>
                <w:tcPr>
                  <w:tcW w:w="842" w:type="dxa"/>
                  <w:vMerge w:val="continue"/>
                  <w:noWrap w:val="0"/>
                  <w:vAlign w:val="center"/>
                </w:tcPr>
                <w:p>
                  <w:pPr>
                    <w:pStyle w:val="57"/>
                    <w:keepNext w:val="0"/>
                    <w:keepLines w:val="0"/>
                    <w:pageBreakBefore w:val="0"/>
                    <w:widowControl w:val="0"/>
                    <w:kinsoku/>
                    <w:wordWrap/>
                    <w:overflowPunct/>
                    <w:topLinePunct w:val="0"/>
                    <w:autoSpaceDE w:val="0"/>
                    <w:autoSpaceDN w:val="0"/>
                    <w:bidi w:val="0"/>
                    <w:adjustRightInd/>
                    <w:snapToGrid/>
                    <w:ind w:left="0" w:leftChars="0" w:right="0" w:rightChars="0" w:firstLine="0" w:firstLineChars="0"/>
                    <w:jc w:val="center"/>
                    <w:textAlignment w:val="auto"/>
                    <w:rPr>
                      <w:rFonts w:hint="eastAsia" w:ascii="Times New Roman" w:hAnsi="Times New Roman"/>
                      <w:color w:val="000000" w:themeColor="text1"/>
                      <w:sz w:val="21"/>
                      <w:szCs w:val="21"/>
                      <w14:textFill>
                        <w14:solidFill>
                          <w14:schemeClr w14:val="tx1"/>
                        </w14:solidFill>
                      </w14:textFill>
                    </w:rPr>
                  </w:pPr>
                </w:p>
              </w:tc>
              <w:tc>
                <w:tcPr>
                  <w:tcW w:w="880" w:type="dxa"/>
                  <w:vMerge w:val="restart"/>
                  <w:noWrap w:val="0"/>
                  <w:vAlign w:val="center"/>
                </w:tcPr>
                <w:p>
                  <w:pPr>
                    <w:pStyle w:val="57"/>
                    <w:keepNext w:val="0"/>
                    <w:keepLines w:val="0"/>
                    <w:pageBreakBefore w:val="0"/>
                    <w:widowControl w:val="0"/>
                    <w:kinsoku/>
                    <w:wordWrap/>
                    <w:overflowPunct/>
                    <w:topLinePunct w:val="0"/>
                    <w:autoSpaceDE w:val="0"/>
                    <w:autoSpaceDN w:val="0"/>
                    <w:bidi w:val="0"/>
                    <w:adjustRightInd/>
                    <w:snapToGrid/>
                    <w:ind w:left="0" w:leftChars="0" w:right="0" w:rightChars="0" w:firstLine="0" w:firstLineChars="0"/>
                    <w:jc w:val="center"/>
                    <w:textAlignment w:val="auto"/>
                    <w:rPr>
                      <w:rFonts w:hint="eastAsia" w:ascii="Times New Roman" w:hAnsi="Times New Roman" w:eastAsia="宋体"/>
                      <w:color w:val="000000" w:themeColor="text1"/>
                      <w:sz w:val="21"/>
                      <w:szCs w:val="21"/>
                      <w:lang w:eastAsia="zh-CN"/>
                      <w14:textFill>
                        <w14:solidFill>
                          <w14:schemeClr w14:val="tx1"/>
                        </w14:solidFill>
                      </w14:textFill>
                    </w:rPr>
                  </w:pPr>
                  <w:r>
                    <w:rPr>
                      <w:rFonts w:hint="eastAsia" w:ascii="Times New Roman" w:hAnsi="Times New Roman"/>
                      <w:color w:val="000000" w:themeColor="text1"/>
                      <w:sz w:val="21"/>
                      <w:szCs w:val="21"/>
                      <w14:textFill>
                        <w14:solidFill>
                          <w14:schemeClr w14:val="tx1"/>
                        </w14:solidFill>
                      </w14:textFill>
                    </w:rPr>
                    <w:t>DA00</w:t>
                  </w:r>
                  <w:r>
                    <w:rPr>
                      <w:rFonts w:hint="eastAsia" w:ascii="Times New Roman" w:hAnsi="Times New Roman"/>
                      <w:color w:val="000000" w:themeColor="text1"/>
                      <w:sz w:val="21"/>
                      <w:szCs w:val="21"/>
                      <w:lang w:val="en-US" w:eastAsia="zh-CN"/>
                      <w14:textFill>
                        <w14:solidFill>
                          <w14:schemeClr w14:val="tx1"/>
                        </w14:solidFill>
                      </w14:textFill>
                    </w:rPr>
                    <w:t>3</w:t>
                  </w:r>
                </w:p>
              </w:tc>
              <w:tc>
                <w:tcPr>
                  <w:tcW w:w="832" w:type="dxa"/>
                  <w:noWrap w:val="0"/>
                  <w:vAlign w:val="center"/>
                </w:tcPr>
                <w:p>
                  <w:pPr>
                    <w:keepNext w:val="0"/>
                    <w:keepLines w:val="0"/>
                    <w:pageBreakBefore w:val="0"/>
                    <w:widowControl w:val="0"/>
                    <w:kinsoku/>
                    <w:wordWrap/>
                    <w:overflowPunct/>
                    <w:topLinePunct w:val="0"/>
                    <w:bidi w:val="0"/>
                    <w:adjustRightInd/>
                    <w:snapToGrid/>
                    <w:ind w:left="0" w:leftChars="0" w:right="0" w:rightChars="0"/>
                    <w:jc w:val="center"/>
                    <w:textAlignment w:val="auto"/>
                    <w:rPr>
                      <w:rFonts w:hint="eastAsia" w:ascii="Times New Roman" w:hAnsi="Times New Roman"/>
                      <w:color w:val="000000" w:themeColor="text1"/>
                      <w:sz w:val="21"/>
                      <w:szCs w:val="21"/>
                      <w14:textFill>
                        <w14:solidFill>
                          <w14:schemeClr w14:val="tx1"/>
                        </w14:solidFill>
                      </w14:textFill>
                    </w:rPr>
                  </w:pPr>
                  <w:r>
                    <w:rPr>
                      <w:rStyle w:val="78"/>
                      <w:rFonts w:hint="default" w:ascii="Times New Roman" w:hAnsi="Times New Roman" w:eastAsia="宋体" w:cs="宋体"/>
                      <w:color w:val="000000" w:themeColor="text1"/>
                      <w:sz w:val="21"/>
                      <w:szCs w:val="21"/>
                      <w:lang w:eastAsia="zh-CN"/>
                      <w14:textFill>
                        <w14:solidFill>
                          <w14:schemeClr w14:val="tx1"/>
                        </w14:solidFill>
                      </w14:textFill>
                    </w:rPr>
                    <w:t>H</w:t>
                  </w:r>
                  <w:r>
                    <w:rPr>
                      <w:rStyle w:val="78"/>
                      <w:rFonts w:hint="default" w:ascii="Times New Roman" w:hAnsi="Times New Roman" w:eastAsia="宋体" w:cs="宋体"/>
                      <w:color w:val="000000" w:themeColor="text1"/>
                      <w:sz w:val="21"/>
                      <w:szCs w:val="21"/>
                      <w:vertAlign w:val="subscript"/>
                      <w:lang w:eastAsia="zh-CN"/>
                      <w14:textFill>
                        <w14:solidFill>
                          <w14:schemeClr w14:val="tx1"/>
                        </w14:solidFill>
                      </w14:textFill>
                    </w:rPr>
                    <w:t>2</w:t>
                  </w:r>
                  <w:r>
                    <w:rPr>
                      <w:rStyle w:val="78"/>
                      <w:rFonts w:hint="default" w:ascii="Times New Roman" w:hAnsi="Times New Roman" w:eastAsia="宋体" w:cs="宋体"/>
                      <w:color w:val="000000" w:themeColor="text1"/>
                      <w:sz w:val="21"/>
                      <w:szCs w:val="21"/>
                      <w:lang w:eastAsia="zh-CN"/>
                      <w14:textFill>
                        <w14:solidFill>
                          <w14:schemeClr w14:val="tx1"/>
                        </w14:solidFill>
                      </w14:textFill>
                    </w:rPr>
                    <w:t>S</w:t>
                  </w:r>
                </w:p>
              </w:tc>
              <w:tc>
                <w:tcPr>
                  <w:tcW w:w="1034" w:type="dxa"/>
                  <w:noWrap w:val="0"/>
                  <w:vAlign w:val="center"/>
                </w:tcPr>
                <w:p>
                  <w:pPr>
                    <w:pStyle w:val="57"/>
                    <w:keepNext w:val="0"/>
                    <w:keepLines w:val="0"/>
                    <w:pageBreakBefore w:val="0"/>
                    <w:widowControl w:val="0"/>
                    <w:kinsoku/>
                    <w:wordWrap/>
                    <w:overflowPunct/>
                    <w:topLinePunct w:val="0"/>
                    <w:bidi w:val="0"/>
                    <w:adjustRightInd/>
                    <w:snapToGrid/>
                    <w:ind w:left="0" w:leftChars="0" w:right="0" w:rightChars="0" w:firstLine="0" w:firstLineChars="0"/>
                    <w:jc w:val="center"/>
                    <w:textAlignment w:val="auto"/>
                    <w:rPr>
                      <w:rFonts w:ascii="Times New Roman" w:hAnsi="Times New Roman"/>
                      <w:color w:val="000000" w:themeColor="text1"/>
                      <w:sz w:val="21"/>
                      <w:szCs w:val="21"/>
                      <w:highlight w:val="none"/>
                      <w14:textFill>
                        <w14:solidFill>
                          <w14:schemeClr w14:val="tx1"/>
                        </w14:solidFill>
                      </w14:textFill>
                    </w:rPr>
                  </w:pPr>
                  <w:r>
                    <w:rPr>
                      <w:rFonts w:hint="eastAsia" w:ascii="Times New Roman" w:hAnsi="Times New Roman"/>
                      <w:color w:val="000000" w:themeColor="text1"/>
                      <w:sz w:val="21"/>
                      <w:szCs w:val="21"/>
                      <w:highlight w:val="none"/>
                      <w14:textFill>
                        <w14:solidFill>
                          <w14:schemeClr w14:val="tx1"/>
                        </w14:solidFill>
                      </w14:textFill>
                    </w:rPr>
                    <w:t>1次/</w:t>
                  </w:r>
                  <w:r>
                    <w:rPr>
                      <w:rFonts w:hint="eastAsia" w:ascii="Times New Roman" w:hAnsi="Times New Roman"/>
                      <w:color w:val="000000" w:themeColor="text1"/>
                      <w:sz w:val="21"/>
                      <w:szCs w:val="21"/>
                      <w:highlight w:val="none"/>
                      <w:lang w:eastAsia="zh-CN"/>
                      <w14:textFill>
                        <w14:solidFill>
                          <w14:schemeClr w14:val="tx1"/>
                        </w14:solidFill>
                      </w14:textFill>
                    </w:rPr>
                    <w:t>半</w:t>
                  </w:r>
                  <w:r>
                    <w:rPr>
                      <w:rFonts w:hint="eastAsia" w:ascii="Times New Roman" w:hAnsi="Times New Roman"/>
                      <w:color w:val="000000" w:themeColor="text1"/>
                      <w:sz w:val="21"/>
                      <w:szCs w:val="21"/>
                      <w:highlight w:val="none"/>
                      <w14:textFill>
                        <w14:solidFill>
                          <w14:schemeClr w14:val="tx1"/>
                        </w14:solidFill>
                      </w14:textFill>
                    </w:rPr>
                    <w:t>年</w:t>
                  </w:r>
                </w:p>
              </w:tc>
              <w:tc>
                <w:tcPr>
                  <w:tcW w:w="1140" w:type="dxa"/>
                  <w:noWrap w:val="0"/>
                  <w:vAlign w:val="center"/>
                </w:tcPr>
                <w:p>
                  <w:pPr>
                    <w:pStyle w:val="57"/>
                    <w:keepNext w:val="0"/>
                    <w:keepLines w:val="0"/>
                    <w:pageBreakBefore w:val="0"/>
                    <w:widowControl w:val="0"/>
                    <w:kinsoku/>
                    <w:wordWrap/>
                    <w:overflowPunct/>
                    <w:topLinePunct w:val="0"/>
                    <w:bidi w:val="0"/>
                    <w:adjustRightInd/>
                    <w:snapToGrid/>
                    <w:ind w:left="0" w:leftChars="0" w:right="0" w:rightChars="0" w:firstLine="0" w:firstLineChars="0"/>
                    <w:jc w:val="center"/>
                    <w:textAlignment w:val="auto"/>
                    <w:rPr>
                      <w:rFonts w:hint="eastAsia" w:ascii="Times New Roman" w:hAnsi="Times New Roman"/>
                      <w:color w:val="000000" w:themeColor="text1"/>
                      <w:sz w:val="21"/>
                      <w:szCs w:val="21"/>
                      <w14:textFill>
                        <w14:solidFill>
                          <w14:schemeClr w14:val="tx1"/>
                        </w14:solidFill>
                      </w14:textFill>
                    </w:rPr>
                  </w:pPr>
                  <w:r>
                    <w:rPr>
                      <w:rFonts w:hint="eastAsia" w:ascii="Times New Roman" w:hAnsi="Times New Roman"/>
                      <w:color w:val="000000" w:themeColor="text1"/>
                      <w:sz w:val="21"/>
                      <w:szCs w:val="21"/>
                      <w14:textFill>
                        <w14:solidFill>
                          <w14:schemeClr w14:val="tx1"/>
                        </w14:solidFill>
                      </w14:textFill>
                    </w:rPr>
                    <w:t>手工监测</w:t>
                  </w:r>
                </w:p>
              </w:tc>
              <w:tc>
                <w:tcPr>
                  <w:tcW w:w="1595" w:type="dxa"/>
                  <w:vMerge w:val="continue"/>
                  <w:noWrap w:val="0"/>
                  <w:vAlign w:val="center"/>
                </w:tcPr>
                <w:p>
                  <w:pPr>
                    <w:pStyle w:val="57"/>
                    <w:keepNext w:val="0"/>
                    <w:keepLines w:val="0"/>
                    <w:pageBreakBefore w:val="0"/>
                    <w:widowControl w:val="0"/>
                    <w:kinsoku/>
                    <w:wordWrap/>
                    <w:overflowPunct/>
                    <w:topLinePunct w:val="0"/>
                    <w:autoSpaceDE w:val="0"/>
                    <w:autoSpaceDN w:val="0"/>
                    <w:bidi w:val="0"/>
                    <w:adjustRightInd/>
                    <w:snapToGrid/>
                    <w:ind w:left="0" w:leftChars="0" w:right="0" w:rightChars="0"/>
                    <w:jc w:val="left"/>
                    <w:textAlignment w:val="auto"/>
                    <w:rPr>
                      <w:rFonts w:hint="eastAsia" w:ascii="Times New Roman" w:hAnsi="Times New Roman"/>
                      <w:color w:val="000000" w:themeColor="text1"/>
                      <w:sz w:val="21"/>
                      <w:szCs w:val="21"/>
                      <w14:textFill>
                        <w14:solidFill>
                          <w14:schemeClr w14:val="tx1"/>
                        </w14:solidFill>
                      </w14:textFill>
                    </w:rPr>
                  </w:pPr>
                </w:p>
              </w:tc>
              <w:tc>
                <w:tcPr>
                  <w:tcW w:w="1077" w:type="dxa"/>
                  <w:noWrap w:val="0"/>
                  <w:vAlign w:val="center"/>
                </w:tcPr>
                <w:p>
                  <w:pPr>
                    <w:pStyle w:val="57"/>
                    <w:keepNext w:val="0"/>
                    <w:keepLines w:val="0"/>
                    <w:pageBreakBefore w:val="0"/>
                    <w:widowControl w:val="0"/>
                    <w:kinsoku/>
                    <w:wordWrap/>
                    <w:overflowPunct/>
                    <w:topLinePunct w:val="0"/>
                    <w:bidi w:val="0"/>
                    <w:adjustRightInd/>
                    <w:snapToGrid/>
                    <w:ind w:left="0" w:leftChars="0" w:right="0" w:rightChars="0" w:firstLine="0" w:firstLineChars="0"/>
                    <w:jc w:val="center"/>
                    <w:textAlignment w:val="auto"/>
                    <w:rPr>
                      <w:rFonts w:hint="default"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0.33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10" w:type="dxa"/>
                  <w:vMerge w:val="continue"/>
                  <w:noWrap w:val="0"/>
                  <w:vAlign w:val="center"/>
                </w:tcPr>
                <w:p>
                  <w:pPr>
                    <w:pStyle w:val="57"/>
                    <w:keepNext w:val="0"/>
                    <w:keepLines w:val="0"/>
                    <w:pageBreakBefore w:val="0"/>
                    <w:widowControl w:val="0"/>
                    <w:kinsoku/>
                    <w:wordWrap/>
                    <w:overflowPunct/>
                    <w:topLinePunct w:val="0"/>
                    <w:bidi w:val="0"/>
                    <w:adjustRightInd/>
                    <w:snapToGrid/>
                    <w:ind w:left="0" w:leftChars="0" w:right="0" w:rightChars="0"/>
                    <w:jc w:val="center"/>
                    <w:textAlignment w:val="auto"/>
                    <w:rPr>
                      <w:rFonts w:hint="eastAsia" w:ascii="Times New Roman" w:hAnsi="Times New Roman"/>
                      <w:color w:val="000000" w:themeColor="text1"/>
                      <w:sz w:val="21"/>
                      <w:szCs w:val="21"/>
                      <w14:textFill>
                        <w14:solidFill>
                          <w14:schemeClr w14:val="tx1"/>
                        </w14:solidFill>
                      </w14:textFill>
                    </w:rPr>
                  </w:pPr>
                </w:p>
              </w:tc>
              <w:tc>
                <w:tcPr>
                  <w:tcW w:w="842" w:type="dxa"/>
                  <w:vMerge w:val="continue"/>
                  <w:noWrap w:val="0"/>
                  <w:vAlign w:val="center"/>
                </w:tcPr>
                <w:p>
                  <w:pPr>
                    <w:pStyle w:val="57"/>
                    <w:keepNext w:val="0"/>
                    <w:keepLines w:val="0"/>
                    <w:pageBreakBefore w:val="0"/>
                    <w:widowControl w:val="0"/>
                    <w:kinsoku/>
                    <w:wordWrap/>
                    <w:overflowPunct/>
                    <w:topLinePunct w:val="0"/>
                    <w:autoSpaceDE w:val="0"/>
                    <w:autoSpaceDN w:val="0"/>
                    <w:bidi w:val="0"/>
                    <w:adjustRightInd/>
                    <w:snapToGrid/>
                    <w:ind w:left="0" w:leftChars="0" w:right="0" w:rightChars="0"/>
                    <w:jc w:val="center"/>
                    <w:textAlignment w:val="auto"/>
                    <w:rPr>
                      <w:rFonts w:hint="eastAsia" w:ascii="Times New Roman" w:hAnsi="Times New Roman"/>
                      <w:color w:val="000000" w:themeColor="text1"/>
                      <w:sz w:val="21"/>
                      <w:szCs w:val="21"/>
                      <w14:textFill>
                        <w14:solidFill>
                          <w14:schemeClr w14:val="tx1"/>
                        </w14:solidFill>
                      </w14:textFill>
                    </w:rPr>
                  </w:pPr>
                </w:p>
              </w:tc>
              <w:tc>
                <w:tcPr>
                  <w:tcW w:w="880" w:type="dxa"/>
                  <w:vMerge w:val="continue"/>
                  <w:noWrap w:val="0"/>
                  <w:vAlign w:val="center"/>
                </w:tcPr>
                <w:p>
                  <w:pPr>
                    <w:pStyle w:val="57"/>
                    <w:keepNext w:val="0"/>
                    <w:keepLines w:val="0"/>
                    <w:pageBreakBefore w:val="0"/>
                    <w:widowControl w:val="0"/>
                    <w:kinsoku/>
                    <w:wordWrap/>
                    <w:overflowPunct/>
                    <w:topLinePunct w:val="0"/>
                    <w:autoSpaceDE w:val="0"/>
                    <w:autoSpaceDN w:val="0"/>
                    <w:bidi w:val="0"/>
                    <w:adjustRightInd/>
                    <w:snapToGrid/>
                    <w:ind w:left="0" w:leftChars="0" w:right="0" w:rightChars="0"/>
                    <w:jc w:val="center"/>
                    <w:textAlignment w:val="auto"/>
                    <w:rPr>
                      <w:rFonts w:hint="eastAsia" w:ascii="Times New Roman" w:hAnsi="Times New Roman" w:eastAsia="宋体"/>
                      <w:color w:val="000000" w:themeColor="text1"/>
                      <w:sz w:val="21"/>
                      <w:szCs w:val="21"/>
                      <w:lang w:eastAsia="zh-CN"/>
                      <w14:textFill>
                        <w14:solidFill>
                          <w14:schemeClr w14:val="tx1"/>
                        </w14:solidFill>
                      </w14:textFill>
                    </w:rPr>
                  </w:pPr>
                </w:p>
              </w:tc>
              <w:tc>
                <w:tcPr>
                  <w:tcW w:w="832" w:type="dxa"/>
                  <w:noWrap w:val="0"/>
                  <w:vAlign w:val="center"/>
                </w:tcPr>
                <w:p>
                  <w:pPr>
                    <w:keepNext w:val="0"/>
                    <w:keepLines w:val="0"/>
                    <w:pageBreakBefore w:val="0"/>
                    <w:widowControl w:val="0"/>
                    <w:kinsoku/>
                    <w:wordWrap/>
                    <w:overflowPunct/>
                    <w:topLinePunct w:val="0"/>
                    <w:bidi w:val="0"/>
                    <w:adjustRightInd/>
                    <w:snapToGrid/>
                    <w:ind w:left="0" w:leftChars="0" w:right="0" w:rightChars="0"/>
                    <w:jc w:val="center"/>
                    <w:textAlignment w:val="auto"/>
                    <w:rPr>
                      <w:rFonts w:hint="eastAsia" w:ascii="Times New Roman" w:hAnsi="Times New Roman"/>
                      <w:color w:val="000000" w:themeColor="text1"/>
                      <w:sz w:val="21"/>
                      <w:szCs w:val="21"/>
                      <w14:textFill>
                        <w14:solidFill>
                          <w14:schemeClr w14:val="tx1"/>
                        </w14:solidFill>
                      </w14:textFill>
                    </w:rPr>
                  </w:pPr>
                  <w:r>
                    <w:rPr>
                      <w:rStyle w:val="78"/>
                      <w:rFonts w:hint="default" w:ascii="Times New Roman" w:hAnsi="Times New Roman" w:eastAsia="宋体" w:cs="宋体"/>
                      <w:color w:val="000000" w:themeColor="text1"/>
                      <w:sz w:val="21"/>
                      <w:szCs w:val="21"/>
                      <w:lang w:eastAsia="zh-CN"/>
                      <w14:textFill>
                        <w14:solidFill>
                          <w14:schemeClr w14:val="tx1"/>
                        </w14:solidFill>
                      </w14:textFill>
                    </w:rPr>
                    <w:t>NH</w:t>
                  </w:r>
                  <w:r>
                    <w:rPr>
                      <w:rStyle w:val="78"/>
                      <w:rFonts w:hint="default" w:ascii="Times New Roman" w:hAnsi="Times New Roman" w:eastAsia="宋体" w:cs="宋体"/>
                      <w:color w:val="000000" w:themeColor="text1"/>
                      <w:sz w:val="21"/>
                      <w:szCs w:val="21"/>
                      <w:vertAlign w:val="subscript"/>
                      <w:lang w:eastAsia="zh-CN"/>
                      <w14:textFill>
                        <w14:solidFill>
                          <w14:schemeClr w14:val="tx1"/>
                        </w14:solidFill>
                      </w14:textFill>
                    </w:rPr>
                    <w:t>3</w:t>
                  </w:r>
                </w:p>
              </w:tc>
              <w:tc>
                <w:tcPr>
                  <w:tcW w:w="1034" w:type="dxa"/>
                  <w:noWrap w:val="0"/>
                  <w:vAlign w:val="center"/>
                </w:tcPr>
                <w:p>
                  <w:pPr>
                    <w:pStyle w:val="57"/>
                    <w:keepNext w:val="0"/>
                    <w:keepLines w:val="0"/>
                    <w:pageBreakBefore w:val="0"/>
                    <w:widowControl w:val="0"/>
                    <w:kinsoku/>
                    <w:wordWrap/>
                    <w:overflowPunct/>
                    <w:topLinePunct w:val="0"/>
                    <w:bidi w:val="0"/>
                    <w:adjustRightInd/>
                    <w:snapToGrid/>
                    <w:ind w:left="0" w:leftChars="0" w:right="0" w:rightChars="0" w:firstLine="0" w:firstLineChars="0"/>
                    <w:jc w:val="center"/>
                    <w:textAlignment w:val="auto"/>
                    <w:rPr>
                      <w:rFonts w:hint="eastAsia" w:ascii="Times New Roman" w:hAnsi="Times New Roman"/>
                      <w:color w:val="000000" w:themeColor="text1"/>
                      <w:sz w:val="21"/>
                      <w:szCs w:val="21"/>
                      <w:highlight w:val="none"/>
                      <w14:textFill>
                        <w14:solidFill>
                          <w14:schemeClr w14:val="tx1"/>
                        </w14:solidFill>
                      </w14:textFill>
                    </w:rPr>
                  </w:pPr>
                  <w:r>
                    <w:rPr>
                      <w:rFonts w:hint="eastAsia" w:ascii="Times New Roman" w:hAnsi="Times New Roman"/>
                      <w:color w:val="000000" w:themeColor="text1"/>
                      <w:sz w:val="21"/>
                      <w:szCs w:val="21"/>
                      <w:highlight w:val="none"/>
                      <w14:textFill>
                        <w14:solidFill>
                          <w14:schemeClr w14:val="tx1"/>
                        </w14:solidFill>
                      </w14:textFill>
                    </w:rPr>
                    <w:t>1次/</w:t>
                  </w:r>
                  <w:r>
                    <w:rPr>
                      <w:rFonts w:hint="eastAsia" w:ascii="Times New Roman" w:hAnsi="Times New Roman"/>
                      <w:color w:val="000000" w:themeColor="text1"/>
                      <w:sz w:val="21"/>
                      <w:szCs w:val="21"/>
                      <w:highlight w:val="none"/>
                      <w:lang w:eastAsia="zh-CN"/>
                      <w14:textFill>
                        <w14:solidFill>
                          <w14:schemeClr w14:val="tx1"/>
                        </w14:solidFill>
                      </w14:textFill>
                    </w:rPr>
                    <w:t>半</w:t>
                  </w:r>
                  <w:r>
                    <w:rPr>
                      <w:rFonts w:hint="eastAsia" w:ascii="Times New Roman" w:hAnsi="Times New Roman"/>
                      <w:color w:val="000000" w:themeColor="text1"/>
                      <w:sz w:val="21"/>
                      <w:szCs w:val="21"/>
                      <w:highlight w:val="none"/>
                      <w14:textFill>
                        <w14:solidFill>
                          <w14:schemeClr w14:val="tx1"/>
                        </w14:solidFill>
                      </w14:textFill>
                    </w:rPr>
                    <w:t>年</w:t>
                  </w:r>
                </w:p>
              </w:tc>
              <w:tc>
                <w:tcPr>
                  <w:tcW w:w="1140" w:type="dxa"/>
                  <w:noWrap w:val="0"/>
                  <w:vAlign w:val="center"/>
                </w:tcPr>
                <w:p>
                  <w:pPr>
                    <w:pStyle w:val="57"/>
                    <w:keepNext w:val="0"/>
                    <w:keepLines w:val="0"/>
                    <w:pageBreakBefore w:val="0"/>
                    <w:widowControl w:val="0"/>
                    <w:kinsoku/>
                    <w:wordWrap/>
                    <w:overflowPunct/>
                    <w:topLinePunct w:val="0"/>
                    <w:bidi w:val="0"/>
                    <w:adjustRightInd/>
                    <w:snapToGrid/>
                    <w:ind w:left="0" w:leftChars="0" w:right="0" w:rightChars="0" w:firstLine="0" w:firstLineChars="0"/>
                    <w:jc w:val="center"/>
                    <w:textAlignment w:val="auto"/>
                    <w:rPr>
                      <w:rFonts w:hint="eastAsia" w:ascii="Times New Roman" w:hAnsi="Times New Roman"/>
                      <w:color w:val="000000" w:themeColor="text1"/>
                      <w:sz w:val="21"/>
                      <w:szCs w:val="21"/>
                      <w14:textFill>
                        <w14:solidFill>
                          <w14:schemeClr w14:val="tx1"/>
                        </w14:solidFill>
                      </w14:textFill>
                    </w:rPr>
                  </w:pPr>
                  <w:r>
                    <w:rPr>
                      <w:rFonts w:hint="eastAsia" w:ascii="Times New Roman" w:hAnsi="Times New Roman"/>
                      <w:color w:val="000000" w:themeColor="text1"/>
                      <w:sz w:val="21"/>
                      <w:szCs w:val="21"/>
                      <w14:textFill>
                        <w14:solidFill>
                          <w14:schemeClr w14:val="tx1"/>
                        </w14:solidFill>
                      </w14:textFill>
                    </w:rPr>
                    <w:t>手工监测</w:t>
                  </w:r>
                </w:p>
              </w:tc>
              <w:tc>
                <w:tcPr>
                  <w:tcW w:w="1595" w:type="dxa"/>
                  <w:vMerge w:val="continue"/>
                  <w:noWrap w:val="0"/>
                  <w:vAlign w:val="center"/>
                </w:tcPr>
                <w:p>
                  <w:pPr>
                    <w:pStyle w:val="57"/>
                    <w:keepNext w:val="0"/>
                    <w:keepLines w:val="0"/>
                    <w:pageBreakBefore w:val="0"/>
                    <w:widowControl w:val="0"/>
                    <w:kinsoku/>
                    <w:wordWrap/>
                    <w:overflowPunct/>
                    <w:topLinePunct w:val="0"/>
                    <w:autoSpaceDE w:val="0"/>
                    <w:autoSpaceDN w:val="0"/>
                    <w:bidi w:val="0"/>
                    <w:adjustRightInd/>
                    <w:snapToGrid/>
                    <w:ind w:left="0" w:leftChars="0" w:right="0" w:rightChars="0"/>
                    <w:jc w:val="center"/>
                    <w:textAlignment w:val="auto"/>
                    <w:rPr>
                      <w:rFonts w:hint="eastAsia" w:ascii="Times New Roman" w:hAnsi="Times New Roman"/>
                      <w:color w:val="000000" w:themeColor="text1"/>
                      <w:sz w:val="21"/>
                      <w:szCs w:val="21"/>
                      <w14:textFill>
                        <w14:solidFill>
                          <w14:schemeClr w14:val="tx1"/>
                        </w14:solidFill>
                      </w14:textFill>
                    </w:rPr>
                  </w:pPr>
                </w:p>
              </w:tc>
              <w:tc>
                <w:tcPr>
                  <w:tcW w:w="1077" w:type="dxa"/>
                  <w:noWrap w:val="0"/>
                  <w:vAlign w:val="center"/>
                </w:tcPr>
                <w:p>
                  <w:pPr>
                    <w:pStyle w:val="57"/>
                    <w:keepNext w:val="0"/>
                    <w:keepLines w:val="0"/>
                    <w:pageBreakBefore w:val="0"/>
                    <w:widowControl w:val="0"/>
                    <w:kinsoku/>
                    <w:wordWrap/>
                    <w:overflowPunct/>
                    <w:topLinePunct w:val="0"/>
                    <w:bidi w:val="0"/>
                    <w:adjustRightInd/>
                    <w:snapToGrid/>
                    <w:ind w:left="0" w:leftChars="0" w:right="0" w:rightChars="0" w:firstLine="0" w:firstLineChars="0"/>
                    <w:jc w:val="center"/>
                    <w:textAlignment w:val="auto"/>
                    <w:rPr>
                      <w:rFonts w:hint="default"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10" w:type="dxa"/>
                  <w:vMerge w:val="continue"/>
                  <w:noWrap w:val="0"/>
                  <w:vAlign w:val="center"/>
                </w:tcPr>
                <w:p>
                  <w:pPr>
                    <w:pStyle w:val="57"/>
                    <w:keepNext w:val="0"/>
                    <w:keepLines w:val="0"/>
                    <w:pageBreakBefore w:val="0"/>
                    <w:widowControl w:val="0"/>
                    <w:kinsoku/>
                    <w:wordWrap/>
                    <w:overflowPunct/>
                    <w:topLinePunct w:val="0"/>
                    <w:bidi w:val="0"/>
                    <w:adjustRightInd/>
                    <w:snapToGrid/>
                    <w:ind w:left="0" w:leftChars="0" w:right="0" w:rightChars="0"/>
                    <w:jc w:val="center"/>
                    <w:textAlignment w:val="auto"/>
                    <w:rPr>
                      <w:rFonts w:hint="eastAsia" w:ascii="Times New Roman" w:hAnsi="Times New Roman"/>
                      <w:color w:val="000000" w:themeColor="text1"/>
                      <w:sz w:val="21"/>
                      <w:szCs w:val="21"/>
                      <w14:textFill>
                        <w14:solidFill>
                          <w14:schemeClr w14:val="tx1"/>
                        </w14:solidFill>
                      </w14:textFill>
                    </w:rPr>
                  </w:pPr>
                </w:p>
              </w:tc>
              <w:tc>
                <w:tcPr>
                  <w:tcW w:w="842" w:type="dxa"/>
                  <w:vMerge w:val="restart"/>
                  <w:noWrap w:val="0"/>
                  <w:vAlign w:val="center"/>
                </w:tcPr>
                <w:p>
                  <w:pPr>
                    <w:pStyle w:val="57"/>
                    <w:keepNext w:val="0"/>
                    <w:keepLines w:val="0"/>
                    <w:pageBreakBefore w:val="0"/>
                    <w:widowControl w:val="0"/>
                    <w:kinsoku/>
                    <w:wordWrap/>
                    <w:overflowPunct/>
                    <w:topLinePunct w:val="0"/>
                    <w:autoSpaceDE w:val="0"/>
                    <w:autoSpaceDN w:val="0"/>
                    <w:bidi w:val="0"/>
                    <w:adjustRightInd/>
                    <w:snapToGrid/>
                    <w:ind w:left="0" w:leftChars="0" w:right="0" w:rightChars="0" w:firstLine="0" w:firstLineChars="0"/>
                    <w:jc w:val="center"/>
                    <w:textAlignment w:val="auto"/>
                    <w:rPr>
                      <w:rFonts w:hint="eastAsia" w:ascii="Times New Roman" w:hAnsi="Times New Roman"/>
                      <w:color w:val="000000" w:themeColor="text1"/>
                      <w:sz w:val="21"/>
                      <w:szCs w:val="21"/>
                      <w:highlight w:val="none"/>
                      <w14:textFill>
                        <w14:solidFill>
                          <w14:schemeClr w14:val="tx1"/>
                        </w14:solidFill>
                      </w14:textFill>
                    </w:rPr>
                  </w:pPr>
                  <w:r>
                    <w:rPr>
                      <w:rFonts w:hint="eastAsia" w:ascii="Times New Roman" w:hAnsi="Times New Roman"/>
                      <w:color w:val="000000" w:themeColor="text1"/>
                      <w:sz w:val="21"/>
                      <w:szCs w:val="21"/>
                      <w:highlight w:val="none"/>
                      <w14:textFill>
                        <w14:solidFill>
                          <w14:schemeClr w14:val="tx1"/>
                        </w14:solidFill>
                      </w14:textFill>
                    </w:rPr>
                    <w:t>无组织</w:t>
                  </w:r>
                </w:p>
              </w:tc>
              <w:tc>
                <w:tcPr>
                  <w:tcW w:w="880" w:type="dxa"/>
                  <w:vMerge w:val="restart"/>
                  <w:noWrap w:val="0"/>
                  <w:vAlign w:val="center"/>
                </w:tcPr>
                <w:p>
                  <w:pPr>
                    <w:pStyle w:val="57"/>
                    <w:keepNext w:val="0"/>
                    <w:keepLines w:val="0"/>
                    <w:pageBreakBefore w:val="0"/>
                    <w:widowControl w:val="0"/>
                    <w:kinsoku/>
                    <w:wordWrap/>
                    <w:overflowPunct/>
                    <w:topLinePunct w:val="0"/>
                    <w:autoSpaceDE w:val="0"/>
                    <w:autoSpaceDN w:val="0"/>
                    <w:bidi w:val="0"/>
                    <w:adjustRightInd/>
                    <w:snapToGrid/>
                    <w:ind w:left="0" w:leftChars="0" w:right="0" w:rightChars="0" w:firstLine="0" w:firstLineChars="0"/>
                    <w:jc w:val="center"/>
                    <w:textAlignment w:val="auto"/>
                    <w:rPr>
                      <w:rFonts w:hint="eastAsia" w:ascii="Times New Roman" w:hAnsi="Times New Roman"/>
                      <w:color w:val="000000" w:themeColor="text1"/>
                      <w:sz w:val="21"/>
                      <w:szCs w:val="21"/>
                      <w:highlight w:val="none"/>
                      <w14:textFill>
                        <w14:solidFill>
                          <w14:schemeClr w14:val="tx1"/>
                        </w14:solidFill>
                      </w14:textFill>
                    </w:rPr>
                  </w:pPr>
                  <w:r>
                    <w:rPr>
                      <w:rFonts w:hint="eastAsia" w:ascii="Times New Roman" w:hAnsi="Times New Roman"/>
                      <w:color w:val="000000" w:themeColor="text1"/>
                      <w:sz w:val="21"/>
                      <w:szCs w:val="21"/>
                      <w:highlight w:val="none"/>
                      <w14:textFill>
                        <w14:solidFill>
                          <w14:schemeClr w14:val="tx1"/>
                        </w14:solidFill>
                      </w14:textFill>
                    </w:rPr>
                    <w:t>厂界</w:t>
                  </w:r>
                </w:p>
              </w:tc>
              <w:tc>
                <w:tcPr>
                  <w:tcW w:w="832" w:type="dxa"/>
                  <w:noWrap w:val="0"/>
                  <w:vAlign w:val="center"/>
                </w:tcPr>
                <w:p>
                  <w:pPr>
                    <w:keepNext w:val="0"/>
                    <w:keepLines w:val="0"/>
                    <w:pageBreakBefore w:val="0"/>
                    <w:widowControl w:val="0"/>
                    <w:kinsoku/>
                    <w:wordWrap/>
                    <w:overflowPunct/>
                    <w:topLinePunct w:val="0"/>
                    <w:bidi w:val="0"/>
                    <w:adjustRightInd/>
                    <w:snapToGrid/>
                    <w:ind w:left="0" w:leftChars="0" w:right="0" w:rightChars="0"/>
                    <w:jc w:val="center"/>
                    <w:textAlignment w:val="auto"/>
                    <w:rPr>
                      <w:rFonts w:hint="eastAsia" w:ascii="Times New Roman" w:hAnsi="Times New Roman"/>
                      <w:color w:val="000000" w:themeColor="text1"/>
                      <w:sz w:val="21"/>
                      <w:szCs w:val="21"/>
                      <w:highlight w:val="none"/>
                      <w14:textFill>
                        <w14:solidFill>
                          <w14:schemeClr w14:val="tx1"/>
                        </w14:solidFill>
                      </w14:textFill>
                    </w:rPr>
                  </w:pPr>
                  <w:r>
                    <w:rPr>
                      <w:rStyle w:val="78"/>
                      <w:rFonts w:hint="default" w:ascii="Times New Roman" w:hAnsi="Times New Roman" w:eastAsia="宋体" w:cs="宋体"/>
                      <w:color w:val="000000" w:themeColor="text1"/>
                      <w:sz w:val="21"/>
                      <w:szCs w:val="21"/>
                      <w:lang w:eastAsia="zh-CN"/>
                      <w14:textFill>
                        <w14:solidFill>
                          <w14:schemeClr w14:val="tx1"/>
                        </w14:solidFill>
                      </w14:textFill>
                    </w:rPr>
                    <w:t>H</w:t>
                  </w:r>
                  <w:r>
                    <w:rPr>
                      <w:rStyle w:val="78"/>
                      <w:rFonts w:hint="default" w:ascii="Times New Roman" w:hAnsi="Times New Roman" w:eastAsia="宋体" w:cs="宋体"/>
                      <w:color w:val="000000" w:themeColor="text1"/>
                      <w:sz w:val="21"/>
                      <w:szCs w:val="21"/>
                      <w:vertAlign w:val="subscript"/>
                      <w:lang w:eastAsia="zh-CN"/>
                      <w14:textFill>
                        <w14:solidFill>
                          <w14:schemeClr w14:val="tx1"/>
                        </w14:solidFill>
                      </w14:textFill>
                    </w:rPr>
                    <w:t>2</w:t>
                  </w:r>
                  <w:r>
                    <w:rPr>
                      <w:rStyle w:val="78"/>
                      <w:rFonts w:hint="default" w:ascii="Times New Roman" w:hAnsi="Times New Roman" w:eastAsia="宋体" w:cs="宋体"/>
                      <w:color w:val="000000" w:themeColor="text1"/>
                      <w:sz w:val="21"/>
                      <w:szCs w:val="21"/>
                      <w:lang w:eastAsia="zh-CN"/>
                      <w14:textFill>
                        <w14:solidFill>
                          <w14:schemeClr w14:val="tx1"/>
                        </w14:solidFill>
                      </w14:textFill>
                    </w:rPr>
                    <w:t>S</w:t>
                  </w:r>
                </w:p>
              </w:tc>
              <w:tc>
                <w:tcPr>
                  <w:tcW w:w="1034" w:type="dxa"/>
                  <w:noWrap w:val="0"/>
                  <w:vAlign w:val="center"/>
                </w:tcPr>
                <w:p>
                  <w:pPr>
                    <w:pStyle w:val="57"/>
                    <w:keepNext w:val="0"/>
                    <w:keepLines w:val="0"/>
                    <w:pageBreakBefore w:val="0"/>
                    <w:widowControl w:val="0"/>
                    <w:kinsoku/>
                    <w:wordWrap/>
                    <w:overflowPunct/>
                    <w:topLinePunct w:val="0"/>
                    <w:bidi w:val="0"/>
                    <w:adjustRightInd/>
                    <w:snapToGrid/>
                    <w:ind w:left="0" w:leftChars="0" w:right="0" w:rightChars="0" w:firstLine="0" w:firstLineChars="0"/>
                    <w:jc w:val="center"/>
                    <w:textAlignment w:val="auto"/>
                    <w:rPr>
                      <w:rFonts w:hint="eastAsia" w:ascii="Times New Roman" w:hAnsi="Times New Roman"/>
                      <w:color w:val="000000" w:themeColor="text1"/>
                      <w:sz w:val="21"/>
                      <w:szCs w:val="21"/>
                      <w:highlight w:val="none"/>
                      <w14:textFill>
                        <w14:solidFill>
                          <w14:schemeClr w14:val="tx1"/>
                        </w14:solidFill>
                      </w14:textFill>
                    </w:rPr>
                  </w:pPr>
                  <w:r>
                    <w:rPr>
                      <w:rFonts w:hint="eastAsia" w:ascii="Times New Roman" w:hAnsi="Times New Roman"/>
                      <w:color w:val="000000" w:themeColor="text1"/>
                      <w:sz w:val="21"/>
                      <w:szCs w:val="21"/>
                      <w:highlight w:val="none"/>
                      <w14:textFill>
                        <w14:solidFill>
                          <w14:schemeClr w14:val="tx1"/>
                        </w14:solidFill>
                      </w14:textFill>
                    </w:rPr>
                    <w:t>1次/</w:t>
                  </w:r>
                  <w:r>
                    <w:rPr>
                      <w:rFonts w:hint="eastAsia" w:ascii="Times New Roman" w:hAnsi="Times New Roman"/>
                      <w:color w:val="000000" w:themeColor="text1"/>
                      <w:sz w:val="21"/>
                      <w:szCs w:val="21"/>
                      <w:highlight w:val="none"/>
                      <w:lang w:eastAsia="zh-CN"/>
                      <w14:textFill>
                        <w14:solidFill>
                          <w14:schemeClr w14:val="tx1"/>
                        </w14:solidFill>
                      </w14:textFill>
                    </w:rPr>
                    <w:t>半</w:t>
                  </w:r>
                  <w:r>
                    <w:rPr>
                      <w:rFonts w:hint="eastAsia" w:ascii="Times New Roman" w:hAnsi="Times New Roman"/>
                      <w:color w:val="000000" w:themeColor="text1"/>
                      <w:sz w:val="21"/>
                      <w:szCs w:val="21"/>
                      <w:highlight w:val="none"/>
                      <w14:textFill>
                        <w14:solidFill>
                          <w14:schemeClr w14:val="tx1"/>
                        </w14:solidFill>
                      </w14:textFill>
                    </w:rPr>
                    <w:t>年</w:t>
                  </w:r>
                </w:p>
              </w:tc>
              <w:tc>
                <w:tcPr>
                  <w:tcW w:w="1140" w:type="dxa"/>
                  <w:noWrap w:val="0"/>
                  <w:vAlign w:val="center"/>
                </w:tcPr>
                <w:p>
                  <w:pPr>
                    <w:pStyle w:val="57"/>
                    <w:keepNext w:val="0"/>
                    <w:keepLines w:val="0"/>
                    <w:pageBreakBefore w:val="0"/>
                    <w:widowControl w:val="0"/>
                    <w:kinsoku/>
                    <w:wordWrap/>
                    <w:overflowPunct/>
                    <w:topLinePunct w:val="0"/>
                    <w:bidi w:val="0"/>
                    <w:adjustRightInd/>
                    <w:snapToGrid/>
                    <w:ind w:left="0" w:leftChars="0" w:right="0" w:rightChars="0" w:firstLine="0" w:firstLineChars="0"/>
                    <w:jc w:val="center"/>
                    <w:textAlignment w:val="auto"/>
                    <w:rPr>
                      <w:rFonts w:ascii="Times New Roman" w:hAnsi="Times New Roman"/>
                      <w:color w:val="000000" w:themeColor="text1"/>
                      <w:sz w:val="21"/>
                      <w:szCs w:val="21"/>
                      <w:highlight w:val="none"/>
                      <w14:textFill>
                        <w14:solidFill>
                          <w14:schemeClr w14:val="tx1"/>
                        </w14:solidFill>
                      </w14:textFill>
                    </w:rPr>
                  </w:pPr>
                  <w:r>
                    <w:rPr>
                      <w:rFonts w:hint="eastAsia" w:ascii="Times New Roman" w:hAnsi="Times New Roman"/>
                      <w:color w:val="000000" w:themeColor="text1"/>
                      <w:sz w:val="21"/>
                      <w:szCs w:val="21"/>
                      <w:highlight w:val="none"/>
                      <w14:textFill>
                        <w14:solidFill>
                          <w14:schemeClr w14:val="tx1"/>
                        </w14:solidFill>
                      </w14:textFill>
                    </w:rPr>
                    <w:t>手工监测</w:t>
                  </w:r>
                </w:p>
              </w:tc>
              <w:tc>
                <w:tcPr>
                  <w:tcW w:w="1595" w:type="dxa"/>
                  <w:vMerge w:val="restart"/>
                  <w:noWrap w:val="0"/>
                  <w:vAlign w:val="center"/>
                </w:tcPr>
                <w:p>
                  <w:pPr>
                    <w:pStyle w:val="57"/>
                    <w:keepNext w:val="0"/>
                    <w:keepLines w:val="0"/>
                    <w:pageBreakBefore w:val="0"/>
                    <w:widowControl w:val="0"/>
                    <w:kinsoku/>
                    <w:wordWrap/>
                    <w:overflowPunct/>
                    <w:topLinePunct w:val="0"/>
                    <w:autoSpaceDE w:val="0"/>
                    <w:autoSpaceDN w:val="0"/>
                    <w:bidi w:val="0"/>
                    <w:adjustRightInd/>
                    <w:snapToGrid/>
                    <w:ind w:left="0" w:leftChars="0" w:right="0" w:rightChars="0"/>
                    <w:jc w:val="center"/>
                    <w:textAlignment w:val="auto"/>
                    <w:rPr>
                      <w:rFonts w:hint="eastAsia" w:ascii="Times New Roman" w:hAnsi="Times New Roman"/>
                      <w:color w:val="000000" w:themeColor="text1"/>
                      <w:sz w:val="21"/>
                      <w:szCs w:val="21"/>
                      <w:highlight w:val="none"/>
                      <w14:textFill>
                        <w14:solidFill>
                          <w14:schemeClr w14:val="tx1"/>
                        </w14:solidFill>
                      </w14:textFill>
                    </w:rPr>
                  </w:pPr>
                  <w:r>
                    <w:rPr>
                      <w:rFonts w:hint="eastAsia" w:ascii="Times New Roman" w:hAnsi="Times New Roman"/>
                      <w:color w:val="000000" w:themeColor="text1"/>
                      <w:sz w:val="21"/>
                      <w:szCs w:val="21"/>
                      <w:highlight w:val="none"/>
                      <w14:textFill>
                        <w14:solidFill>
                          <w14:schemeClr w14:val="tx1"/>
                        </w14:solidFill>
                      </w14:textFill>
                    </w:rPr>
                    <w:t>（GB18918-2002）中表 4 厂界（防护带边缘）废气排放最高允许浓度二级标准</w:t>
                  </w:r>
                </w:p>
              </w:tc>
              <w:tc>
                <w:tcPr>
                  <w:tcW w:w="1077" w:type="dxa"/>
                  <w:noWrap w:val="0"/>
                  <w:vAlign w:val="center"/>
                </w:tcPr>
                <w:p>
                  <w:pPr>
                    <w:pStyle w:val="57"/>
                    <w:keepNext w:val="0"/>
                    <w:keepLines w:val="0"/>
                    <w:pageBreakBefore w:val="0"/>
                    <w:widowControl w:val="0"/>
                    <w:kinsoku/>
                    <w:wordWrap/>
                    <w:overflowPunct/>
                    <w:topLinePunct w:val="0"/>
                    <w:bidi w:val="0"/>
                    <w:adjustRightInd/>
                    <w:snapToGrid/>
                    <w:ind w:left="0" w:leftChars="0" w:right="0" w:rightChars="0" w:firstLine="0" w:firstLineChars="0"/>
                    <w:jc w:val="center"/>
                    <w:textAlignment w:val="auto"/>
                    <w:rPr>
                      <w:rFonts w:hint="default" w:eastAsia="宋体"/>
                      <w:color w:val="000000" w:themeColor="text1"/>
                      <w:sz w:val="21"/>
                      <w:szCs w:val="21"/>
                      <w:highlight w:val="none"/>
                      <w:lang w:val="en-US" w:eastAsia="zh-CN"/>
                      <w14:textFill>
                        <w14:solidFill>
                          <w14:schemeClr w14:val="tx1"/>
                        </w14:solidFill>
                      </w14:textFill>
                    </w:rPr>
                  </w:pPr>
                  <w:r>
                    <w:rPr>
                      <w:rFonts w:hint="eastAsia" w:ascii="Times New Roman" w:hAnsi="Times New Roman"/>
                      <w:color w:val="000000" w:themeColor="text1"/>
                      <w:sz w:val="21"/>
                      <w:szCs w:val="21"/>
                      <w:highlight w:val="none"/>
                      <w:lang w:val="en-US" w:eastAsia="zh-CN"/>
                      <w14:textFill>
                        <w14:solidFill>
                          <w14:schemeClr w14:val="tx1"/>
                        </w14:solidFill>
                      </w14:textFill>
                    </w:rPr>
                    <w:t>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10" w:type="dxa"/>
                  <w:vMerge w:val="continue"/>
                  <w:noWrap w:val="0"/>
                  <w:vAlign w:val="center"/>
                </w:tcPr>
                <w:p>
                  <w:pPr>
                    <w:pStyle w:val="57"/>
                    <w:keepNext w:val="0"/>
                    <w:keepLines w:val="0"/>
                    <w:pageBreakBefore w:val="0"/>
                    <w:widowControl w:val="0"/>
                    <w:kinsoku/>
                    <w:wordWrap/>
                    <w:overflowPunct/>
                    <w:topLinePunct w:val="0"/>
                    <w:bidi w:val="0"/>
                    <w:adjustRightInd/>
                    <w:snapToGrid/>
                    <w:ind w:left="0" w:leftChars="0" w:right="0" w:rightChars="0"/>
                    <w:jc w:val="center"/>
                    <w:textAlignment w:val="auto"/>
                    <w:rPr>
                      <w:rFonts w:hint="eastAsia" w:ascii="Times New Roman" w:hAnsi="Times New Roman"/>
                      <w:color w:val="000000" w:themeColor="text1"/>
                      <w:sz w:val="21"/>
                      <w:szCs w:val="21"/>
                      <w14:textFill>
                        <w14:solidFill>
                          <w14:schemeClr w14:val="tx1"/>
                        </w14:solidFill>
                      </w14:textFill>
                    </w:rPr>
                  </w:pPr>
                </w:p>
              </w:tc>
              <w:tc>
                <w:tcPr>
                  <w:tcW w:w="842" w:type="dxa"/>
                  <w:vMerge w:val="continue"/>
                  <w:noWrap w:val="0"/>
                  <w:vAlign w:val="center"/>
                </w:tcPr>
                <w:p>
                  <w:pPr>
                    <w:pStyle w:val="57"/>
                    <w:keepNext w:val="0"/>
                    <w:keepLines w:val="0"/>
                    <w:pageBreakBefore w:val="0"/>
                    <w:widowControl w:val="0"/>
                    <w:kinsoku/>
                    <w:wordWrap/>
                    <w:overflowPunct/>
                    <w:topLinePunct w:val="0"/>
                    <w:bidi w:val="0"/>
                    <w:adjustRightInd/>
                    <w:snapToGrid/>
                    <w:ind w:left="0" w:leftChars="0" w:right="0" w:rightChars="0"/>
                    <w:jc w:val="center"/>
                    <w:textAlignment w:val="auto"/>
                    <w:rPr>
                      <w:rFonts w:hint="eastAsia" w:ascii="Times New Roman" w:hAnsi="Times New Roman"/>
                      <w:color w:val="000000" w:themeColor="text1"/>
                      <w:sz w:val="21"/>
                      <w:szCs w:val="21"/>
                      <w:highlight w:val="none"/>
                      <w14:textFill>
                        <w14:solidFill>
                          <w14:schemeClr w14:val="tx1"/>
                        </w14:solidFill>
                      </w14:textFill>
                    </w:rPr>
                  </w:pPr>
                </w:p>
              </w:tc>
              <w:tc>
                <w:tcPr>
                  <w:tcW w:w="880" w:type="dxa"/>
                  <w:vMerge w:val="continue"/>
                  <w:noWrap w:val="0"/>
                  <w:vAlign w:val="center"/>
                </w:tcPr>
                <w:p>
                  <w:pPr>
                    <w:pStyle w:val="57"/>
                    <w:keepNext w:val="0"/>
                    <w:keepLines w:val="0"/>
                    <w:pageBreakBefore w:val="0"/>
                    <w:widowControl w:val="0"/>
                    <w:kinsoku/>
                    <w:wordWrap/>
                    <w:overflowPunct/>
                    <w:topLinePunct w:val="0"/>
                    <w:bidi w:val="0"/>
                    <w:adjustRightInd/>
                    <w:snapToGrid/>
                    <w:ind w:left="0" w:leftChars="0" w:right="0" w:rightChars="0"/>
                    <w:jc w:val="center"/>
                    <w:textAlignment w:val="auto"/>
                    <w:rPr>
                      <w:rFonts w:hint="eastAsia" w:ascii="Times New Roman" w:hAnsi="Times New Roman"/>
                      <w:color w:val="000000" w:themeColor="text1"/>
                      <w:sz w:val="21"/>
                      <w:szCs w:val="21"/>
                      <w:highlight w:val="none"/>
                      <w14:textFill>
                        <w14:solidFill>
                          <w14:schemeClr w14:val="tx1"/>
                        </w14:solidFill>
                      </w14:textFill>
                    </w:rPr>
                  </w:pPr>
                </w:p>
              </w:tc>
              <w:tc>
                <w:tcPr>
                  <w:tcW w:w="832" w:type="dxa"/>
                  <w:noWrap w:val="0"/>
                  <w:vAlign w:val="center"/>
                </w:tcPr>
                <w:p>
                  <w:pPr>
                    <w:keepNext w:val="0"/>
                    <w:keepLines w:val="0"/>
                    <w:pageBreakBefore w:val="0"/>
                    <w:widowControl w:val="0"/>
                    <w:kinsoku/>
                    <w:wordWrap/>
                    <w:overflowPunct/>
                    <w:topLinePunct w:val="0"/>
                    <w:bidi w:val="0"/>
                    <w:adjustRightInd/>
                    <w:snapToGrid/>
                    <w:ind w:left="0" w:leftChars="0" w:right="0" w:rightChars="0"/>
                    <w:jc w:val="center"/>
                    <w:textAlignment w:val="auto"/>
                    <w:rPr>
                      <w:rFonts w:hint="eastAsia" w:ascii="Times New Roman" w:hAnsi="Times New Roman"/>
                      <w:color w:val="000000" w:themeColor="text1"/>
                      <w:sz w:val="21"/>
                      <w:szCs w:val="21"/>
                      <w:highlight w:val="none"/>
                      <w14:textFill>
                        <w14:solidFill>
                          <w14:schemeClr w14:val="tx1"/>
                        </w14:solidFill>
                      </w14:textFill>
                    </w:rPr>
                  </w:pPr>
                  <w:r>
                    <w:rPr>
                      <w:rStyle w:val="78"/>
                      <w:rFonts w:hint="default" w:ascii="Times New Roman" w:hAnsi="Times New Roman" w:eastAsia="宋体" w:cs="宋体"/>
                      <w:color w:val="000000" w:themeColor="text1"/>
                      <w:sz w:val="21"/>
                      <w:szCs w:val="21"/>
                      <w:lang w:eastAsia="zh-CN"/>
                      <w14:textFill>
                        <w14:solidFill>
                          <w14:schemeClr w14:val="tx1"/>
                        </w14:solidFill>
                      </w14:textFill>
                    </w:rPr>
                    <w:t>NH</w:t>
                  </w:r>
                  <w:r>
                    <w:rPr>
                      <w:rStyle w:val="78"/>
                      <w:rFonts w:hint="default" w:ascii="Times New Roman" w:hAnsi="Times New Roman" w:eastAsia="宋体" w:cs="宋体"/>
                      <w:color w:val="000000" w:themeColor="text1"/>
                      <w:sz w:val="21"/>
                      <w:szCs w:val="21"/>
                      <w:vertAlign w:val="subscript"/>
                      <w:lang w:eastAsia="zh-CN"/>
                      <w14:textFill>
                        <w14:solidFill>
                          <w14:schemeClr w14:val="tx1"/>
                        </w14:solidFill>
                      </w14:textFill>
                    </w:rPr>
                    <w:t>3</w:t>
                  </w:r>
                </w:p>
              </w:tc>
              <w:tc>
                <w:tcPr>
                  <w:tcW w:w="1034" w:type="dxa"/>
                  <w:noWrap w:val="0"/>
                  <w:vAlign w:val="center"/>
                </w:tcPr>
                <w:p>
                  <w:pPr>
                    <w:pStyle w:val="57"/>
                    <w:keepNext w:val="0"/>
                    <w:keepLines w:val="0"/>
                    <w:pageBreakBefore w:val="0"/>
                    <w:widowControl w:val="0"/>
                    <w:kinsoku/>
                    <w:wordWrap/>
                    <w:overflowPunct/>
                    <w:topLinePunct w:val="0"/>
                    <w:bidi w:val="0"/>
                    <w:adjustRightInd/>
                    <w:snapToGrid/>
                    <w:ind w:left="0" w:leftChars="0" w:right="0" w:rightChars="0" w:firstLine="0" w:firstLineChars="0"/>
                    <w:jc w:val="center"/>
                    <w:textAlignment w:val="auto"/>
                    <w:rPr>
                      <w:rFonts w:hint="eastAsia" w:ascii="Times New Roman" w:hAnsi="Times New Roman"/>
                      <w:color w:val="000000" w:themeColor="text1"/>
                      <w:sz w:val="21"/>
                      <w:szCs w:val="21"/>
                      <w:highlight w:val="none"/>
                      <w14:textFill>
                        <w14:solidFill>
                          <w14:schemeClr w14:val="tx1"/>
                        </w14:solidFill>
                      </w14:textFill>
                    </w:rPr>
                  </w:pPr>
                  <w:r>
                    <w:rPr>
                      <w:rFonts w:hint="eastAsia" w:ascii="Times New Roman" w:hAnsi="Times New Roman"/>
                      <w:color w:val="000000" w:themeColor="text1"/>
                      <w:sz w:val="21"/>
                      <w:szCs w:val="21"/>
                      <w:highlight w:val="none"/>
                      <w14:textFill>
                        <w14:solidFill>
                          <w14:schemeClr w14:val="tx1"/>
                        </w14:solidFill>
                      </w14:textFill>
                    </w:rPr>
                    <w:t>1次/</w:t>
                  </w:r>
                  <w:r>
                    <w:rPr>
                      <w:rFonts w:hint="eastAsia" w:ascii="Times New Roman" w:hAnsi="Times New Roman"/>
                      <w:color w:val="000000" w:themeColor="text1"/>
                      <w:sz w:val="21"/>
                      <w:szCs w:val="21"/>
                      <w:highlight w:val="none"/>
                      <w:lang w:eastAsia="zh-CN"/>
                      <w14:textFill>
                        <w14:solidFill>
                          <w14:schemeClr w14:val="tx1"/>
                        </w14:solidFill>
                      </w14:textFill>
                    </w:rPr>
                    <w:t>半</w:t>
                  </w:r>
                  <w:r>
                    <w:rPr>
                      <w:rFonts w:hint="eastAsia" w:ascii="Times New Roman" w:hAnsi="Times New Roman"/>
                      <w:color w:val="000000" w:themeColor="text1"/>
                      <w:sz w:val="21"/>
                      <w:szCs w:val="21"/>
                      <w:highlight w:val="none"/>
                      <w14:textFill>
                        <w14:solidFill>
                          <w14:schemeClr w14:val="tx1"/>
                        </w14:solidFill>
                      </w14:textFill>
                    </w:rPr>
                    <w:t>年</w:t>
                  </w:r>
                </w:p>
              </w:tc>
              <w:tc>
                <w:tcPr>
                  <w:tcW w:w="1140" w:type="dxa"/>
                  <w:noWrap w:val="0"/>
                  <w:vAlign w:val="center"/>
                </w:tcPr>
                <w:p>
                  <w:pPr>
                    <w:pStyle w:val="57"/>
                    <w:keepNext w:val="0"/>
                    <w:keepLines w:val="0"/>
                    <w:pageBreakBefore w:val="0"/>
                    <w:widowControl w:val="0"/>
                    <w:kinsoku/>
                    <w:wordWrap/>
                    <w:overflowPunct/>
                    <w:topLinePunct w:val="0"/>
                    <w:bidi w:val="0"/>
                    <w:adjustRightInd/>
                    <w:snapToGrid/>
                    <w:ind w:left="0" w:leftChars="0" w:right="0" w:rightChars="0" w:firstLine="0" w:firstLineChars="0"/>
                    <w:jc w:val="center"/>
                    <w:textAlignment w:val="auto"/>
                    <w:rPr>
                      <w:rFonts w:hint="eastAsia" w:ascii="Times New Roman" w:hAnsi="Times New Roman"/>
                      <w:color w:val="000000" w:themeColor="text1"/>
                      <w:sz w:val="21"/>
                      <w:szCs w:val="21"/>
                      <w:highlight w:val="none"/>
                      <w14:textFill>
                        <w14:solidFill>
                          <w14:schemeClr w14:val="tx1"/>
                        </w14:solidFill>
                      </w14:textFill>
                    </w:rPr>
                  </w:pPr>
                  <w:r>
                    <w:rPr>
                      <w:rFonts w:hint="eastAsia" w:ascii="Times New Roman" w:hAnsi="Times New Roman"/>
                      <w:color w:val="000000" w:themeColor="text1"/>
                      <w:sz w:val="21"/>
                      <w:szCs w:val="21"/>
                      <w:highlight w:val="none"/>
                      <w14:textFill>
                        <w14:solidFill>
                          <w14:schemeClr w14:val="tx1"/>
                        </w14:solidFill>
                      </w14:textFill>
                    </w:rPr>
                    <w:t>手工监测</w:t>
                  </w:r>
                </w:p>
              </w:tc>
              <w:tc>
                <w:tcPr>
                  <w:tcW w:w="1595" w:type="dxa"/>
                  <w:vMerge w:val="continue"/>
                  <w:noWrap w:val="0"/>
                  <w:vAlign w:val="center"/>
                </w:tcPr>
                <w:p>
                  <w:pPr>
                    <w:pStyle w:val="57"/>
                    <w:keepNext w:val="0"/>
                    <w:keepLines w:val="0"/>
                    <w:pageBreakBefore w:val="0"/>
                    <w:widowControl w:val="0"/>
                    <w:kinsoku/>
                    <w:wordWrap/>
                    <w:overflowPunct/>
                    <w:topLinePunct w:val="0"/>
                    <w:autoSpaceDE w:val="0"/>
                    <w:autoSpaceDN w:val="0"/>
                    <w:bidi w:val="0"/>
                    <w:adjustRightInd/>
                    <w:snapToGrid/>
                    <w:ind w:left="0" w:leftChars="0" w:right="0" w:rightChars="0"/>
                    <w:jc w:val="center"/>
                    <w:textAlignment w:val="auto"/>
                    <w:rPr>
                      <w:rFonts w:ascii="Times New Roman" w:hAnsi="Times New Roman"/>
                      <w:color w:val="000000" w:themeColor="text1"/>
                      <w:sz w:val="21"/>
                      <w:szCs w:val="21"/>
                      <w:highlight w:val="none"/>
                      <w14:textFill>
                        <w14:solidFill>
                          <w14:schemeClr w14:val="tx1"/>
                        </w14:solidFill>
                      </w14:textFill>
                    </w:rPr>
                  </w:pPr>
                </w:p>
              </w:tc>
              <w:tc>
                <w:tcPr>
                  <w:tcW w:w="1077" w:type="dxa"/>
                  <w:noWrap w:val="0"/>
                  <w:vAlign w:val="center"/>
                </w:tcPr>
                <w:p>
                  <w:pPr>
                    <w:pStyle w:val="57"/>
                    <w:keepNext w:val="0"/>
                    <w:keepLines w:val="0"/>
                    <w:pageBreakBefore w:val="0"/>
                    <w:widowControl w:val="0"/>
                    <w:kinsoku/>
                    <w:wordWrap/>
                    <w:overflowPunct/>
                    <w:topLinePunct w:val="0"/>
                    <w:bidi w:val="0"/>
                    <w:adjustRightInd/>
                    <w:snapToGrid/>
                    <w:ind w:left="0" w:leftChars="0" w:right="0" w:rightChars="0" w:firstLine="0" w:firstLineChars="0"/>
                    <w:jc w:val="center"/>
                    <w:textAlignment w:val="auto"/>
                    <w:rPr>
                      <w:rFonts w:hint="default" w:ascii="Times New Roman" w:hAnsi="Times New Roman" w:eastAsia="宋体"/>
                      <w:color w:val="000000" w:themeColor="text1"/>
                      <w:sz w:val="21"/>
                      <w:szCs w:val="21"/>
                      <w:highlight w:val="none"/>
                      <w:lang w:val="en-US" w:eastAsia="zh-CN"/>
                      <w14:textFill>
                        <w14:solidFill>
                          <w14:schemeClr w14:val="tx1"/>
                        </w14:solidFill>
                      </w14:textFill>
                    </w:rPr>
                  </w:pPr>
                  <w:r>
                    <w:rPr>
                      <w:rFonts w:hint="eastAsia" w:ascii="Times New Roman" w:hAnsi="Times New Roman"/>
                      <w:color w:val="000000" w:themeColor="text1"/>
                      <w:sz w:val="21"/>
                      <w:szCs w:val="21"/>
                      <w:highlight w:val="none"/>
                      <w:lang w:val="en-US" w:eastAsia="zh-CN"/>
                      <w14:textFill>
                        <w14:solidFill>
                          <w14:schemeClr w14:val="tx1"/>
                        </w14:solidFill>
                      </w14:textFill>
                    </w:rPr>
                    <w:t>1.5</w:t>
                  </w:r>
                </w:p>
              </w:tc>
            </w:tr>
          </w:tbl>
          <w:p>
            <w:pPr>
              <w:pStyle w:val="2"/>
              <w:tabs>
                <w:tab w:val="left" w:pos="333"/>
              </w:tabs>
              <w:snapToGrid/>
              <w:spacing w:before="0" w:after="0" w:line="360" w:lineRule="auto"/>
              <w:ind w:right="0"/>
              <w:jc w:val="left"/>
              <w:rPr>
                <w:b/>
                <w:bCs/>
                <w:color w:val="000000" w:themeColor="text1"/>
                <w:sz w:val="24"/>
                <w:szCs w:val="24"/>
                <w14:textFill>
                  <w14:solidFill>
                    <w14:schemeClr w14:val="tx1"/>
                  </w14:solidFill>
                </w14:textFill>
              </w:rPr>
            </w:pPr>
            <w:r>
              <w:rPr>
                <w:rFonts w:hint="eastAsia"/>
                <w:b/>
                <w:bCs/>
                <w:color w:val="000000" w:themeColor="text1"/>
                <w:sz w:val="28"/>
                <w:szCs w:val="28"/>
                <w14:textFill>
                  <w14:solidFill>
                    <w14:schemeClr w14:val="tx1"/>
                  </w14:solidFill>
                </w14:textFill>
              </w:rPr>
              <w:t>4.3运营期水环境影响和保护措施</w:t>
            </w:r>
          </w:p>
          <w:p>
            <w:pPr>
              <w:pStyle w:val="2"/>
              <w:keepNext w:val="0"/>
              <w:keepLines w:val="0"/>
              <w:pageBreakBefore w:val="0"/>
              <w:tabs>
                <w:tab w:val="left" w:pos="333"/>
              </w:tabs>
              <w:kinsoku/>
              <w:wordWrap/>
              <w:overflowPunct/>
              <w:topLinePunct w:val="0"/>
              <w:autoSpaceDE/>
              <w:autoSpaceDN/>
              <w:bidi w:val="0"/>
              <w:adjustRightInd/>
              <w:snapToGrid/>
              <w:spacing w:before="0" w:after="0" w:line="360" w:lineRule="auto"/>
              <w:ind w:left="482" w:right="0" w:hanging="482" w:hangingChars="200"/>
              <w:jc w:val="left"/>
              <w:textAlignment w:val="auto"/>
              <w:rPr>
                <w:color w:val="000000" w:themeColor="text1"/>
                <w:sz w:val="24"/>
                <w14:textFill>
                  <w14:solidFill>
                    <w14:schemeClr w14:val="tx1"/>
                  </w14:solidFill>
                </w14:textFill>
              </w:rPr>
            </w:pPr>
            <w:r>
              <w:rPr>
                <w:b/>
                <w:bCs/>
                <w:color w:val="000000" w:themeColor="text1"/>
                <w:sz w:val="24"/>
                <w:szCs w:val="24"/>
                <w14:textFill>
                  <w14:solidFill>
                    <w14:schemeClr w14:val="tx1"/>
                  </w14:solidFill>
                </w14:textFill>
              </w:rPr>
              <w:t>4.</w:t>
            </w:r>
            <w:r>
              <w:rPr>
                <w:rFonts w:hint="eastAsia"/>
                <w:b/>
                <w:bCs/>
                <w:color w:val="000000" w:themeColor="text1"/>
                <w:sz w:val="24"/>
                <w:szCs w:val="24"/>
                <w14:textFill>
                  <w14:solidFill>
                    <w14:schemeClr w14:val="tx1"/>
                  </w14:solidFill>
                </w14:textFill>
              </w:rPr>
              <w:t>3</w:t>
            </w:r>
            <w:r>
              <w:rPr>
                <w:b/>
                <w:bCs/>
                <w:color w:val="000000" w:themeColor="text1"/>
                <w:sz w:val="24"/>
                <w:szCs w:val="24"/>
                <w14:textFill>
                  <w14:solidFill>
                    <w14:schemeClr w14:val="tx1"/>
                  </w14:solidFill>
                </w14:textFill>
              </w:rPr>
              <w:t>.</w:t>
            </w:r>
            <w:r>
              <w:rPr>
                <w:rFonts w:hint="eastAsia"/>
                <w:b/>
                <w:bCs/>
                <w:color w:val="000000" w:themeColor="text1"/>
                <w:sz w:val="24"/>
                <w:szCs w:val="24"/>
                <w14:textFill>
                  <w14:solidFill>
                    <w14:schemeClr w14:val="tx1"/>
                  </w14:solidFill>
                </w14:textFill>
              </w:rPr>
              <w:t>1</w:t>
            </w:r>
            <w:r>
              <w:rPr>
                <w:rFonts w:hint="eastAsia" w:ascii="Times New Roman" w:hAnsi="Times New Roman" w:eastAsia="宋体"/>
                <w:b/>
                <w:bCs/>
                <w:color w:val="000000" w:themeColor="text1"/>
                <w:sz w:val="24"/>
                <w:szCs w:val="24"/>
                <w:lang w:eastAsia="zh-CN"/>
                <w14:textFill>
                  <w14:solidFill>
                    <w14:schemeClr w14:val="tx1"/>
                  </w14:solidFill>
                </w14:textFill>
              </w:rPr>
              <w:t>废</w:t>
            </w:r>
            <w:r>
              <w:rPr>
                <w:rFonts w:ascii="Times New Roman" w:hAnsi="Times New Roman" w:eastAsia="宋体"/>
                <w:b/>
                <w:bCs/>
                <w:color w:val="000000" w:themeColor="text1"/>
                <w:sz w:val="24"/>
                <w14:textFill>
                  <w14:solidFill>
                    <w14:schemeClr w14:val="tx1"/>
                  </w14:solidFill>
                </w14:textFill>
              </w:rPr>
              <w:t>水污染</w:t>
            </w:r>
            <w:r>
              <w:rPr>
                <w:rFonts w:hint="eastAsia" w:ascii="Times New Roman" w:hAnsi="Times New Roman" w:eastAsia="宋体"/>
                <w:b/>
                <w:bCs/>
                <w:color w:val="000000" w:themeColor="text1"/>
                <w:sz w:val="24"/>
                <w:lang w:eastAsia="zh-CN"/>
                <w14:textFill>
                  <w14:solidFill>
                    <w14:schemeClr w14:val="tx1"/>
                  </w14:solidFill>
                </w14:textFill>
              </w:rPr>
              <w:t>源强核算</w:t>
            </w:r>
            <w:r>
              <w:rPr>
                <w:rFonts w:ascii="Times New Roman" w:hAnsi="Times New Roman" w:eastAsia="宋体"/>
                <w:color w:val="000000" w:themeColor="text1"/>
                <w:sz w:val="24"/>
                <w14:textFill>
                  <w14:solidFill>
                    <w14:schemeClr w14:val="tx1"/>
                  </w14:solidFill>
                </w14:textFill>
              </w:rPr>
              <w:t xml:space="preserve"> </w:t>
            </w:r>
            <w:r>
              <w:rPr>
                <w:color w:val="000000" w:themeColor="text1"/>
                <w:sz w:val="24"/>
                <w14:textFill>
                  <w14:solidFill>
                    <w14:schemeClr w14:val="tx1"/>
                  </w14:solidFill>
                </w14:textFill>
              </w:rPr>
              <w:t xml:space="preserve">                                                                                                                                                                                                                                                                                                                                                                                                                                                                                                                                                                                                         </w:t>
            </w:r>
          </w:p>
          <w:p>
            <w:pPr>
              <w:pStyle w:val="2"/>
              <w:keepNext w:val="0"/>
              <w:keepLines w:val="0"/>
              <w:pageBreakBefore w:val="0"/>
              <w:widowControl/>
              <w:tabs>
                <w:tab w:val="left" w:pos="333"/>
              </w:tabs>
              <w:kinsoku/>
              <w:wordWrap/>
              <w:overflowPunct/>
              <w:topLinePunct w:val="0"/>
              <w:autoSpaceDE/>
              <w:autoSpaceDN/>
              <w:bidi w:val="0"/>
              <w:adjustRightInd/>
              <w:snapToGrid/>
              <w:spacing w:before="0" w:after="0" w:line="360" w:lineRule="auto"/>
              <w:ind w:left="0" w:leftChars="0" w:right="0" w:firstLine="480" w:firstLineChars="200"/>
              <w:jc w:val="left"/>
              <w:textAlignment w:val="auto"/>
              <w:rPr>
                <w:rFonts w:hint="eastAsia" w:eastAsia="宋体"/>
                <w:color w:val="000000" w:themeColor="text1"/>
                <w:sz w:val="24"/>
                <w:lang w:eastAsia="zh-CN"/>
                <w14:textFill>
                  <w14:solidFill>
                    <w14:schemeClr w14:val="tx1"/>
                  </w14:solidFill>
                </w14:textFill>
              </w:rPr>
            </w:pPr>
            <w:r>
              <w:rPr>
                <w:rFonts w:hint="eastAsia"/>
                <w:color w:val="000000" w:themeColor="text1"/>
                <w:sz w:val="24"/>
                <w:lang w:eastAsia="zh-CN"/>
                <w14:textFill>
                  <w14:solidFill>
                    <w14:schemeClr w14:val="tx1"/>
                  </w14:solidFill>
                </w14:textFill>
              </w:rPr>
              <w:t>本</w:t>
            </w:r>
            <w:r>
              <w:rPr>
                <w:rFonts w:hint="eastAsia"/>
                <w:color w:val="000000" w:themeColor="text1"/>
                <w:sz w:val="24"/>
                <w14:textFill>
                  <w14:solidFill>
                    <w14:schemeClr w14:val="tx1"/>
                  </w14:solidFill>
                </w14:textFill>
              </w:rPr>
              <w:t>建项目用水主要为生活用水、生产用水。其中生产用水包括药剂配制用水、地面冲洗水和设备冲洗水。其中生活用水和药剂配置</w:t>
            </w:r>
            <w:r>
              <w:rPr>
                <w:rFonts w:hint="eastAsia"/>
                <w:color w:val="000000" w:themeColor="text1"/>
                <w:sz w:val="24"/>
                <w:lang w:eastAsia="zh-CN"/>
                <w14:textFill>
                  <w14:solidFill>
                    <w14:schemeClr w14:val="tx1"/>
                  </w14:solidFill>
                </w14:textFill>
              </w:rPr>
              <w:t>和化验废水</w:t>
            </w:r>
            <w:r>
              <w:rPr>
                <w:rFonts w:hint="eastAsia"/>
                <w:color w:val="000000" w:themeColor="text1"/>
                <w:sz w:val="24"/>
                <w14:textFill>
                  <w14:solidFill>
                    <w14:schemeClr w14:val="tx1"/>
                  </w14:solidFill>
                </w14:textFill>
              </w:rPr>
              <w:t>用水来自市政供给，为充分利用水资源，其他用水均采用出水井中的达标尾水。产生的生活、生产废水全部</w:t>
            </w:r>
            <w:r>
              <w:rPr>
                <w:rFonts w:hint="eastAsia"/>
                <w:color w:val="000000" w:themeColor="text1"/>
                <w:sz w:val="24"/>
                <w:lang w:eastAsia="zh-CN"/>
                <w14:textFill>
                  <w14:solidFill>
                    <w14:schemeClr w14:val="tx1"/>
                  </w14:solidFill>
                </w14:textFill>
              </w:rPr>
              <w:t>进入</w:t>
            </w:r>
            <w:r>
              <w:rPr>
                <w:rFonts w:hint="eastAsia"/>
                <w:color w:val="000000" w:themeColor="text1"/>
                <w:sz w:val="24"/>
                <w14:textFill>
                  <w14:solidFill>
                    <w14:schemeClr w14:val="tx1"/>
                  </w14:solidFill>
                </w14:textFill>
              </w:rPr>
              <w:t>污水处理系统一并处理</w:t>
            </w:r>
            <w:r>
              <w:rPr>
                <w:rFonts w:hint="eastAsia"/>
                <w:color w:val="000000" w:themeColor="text1"/>
                <w:sz w:val="24"/>
                <w:lang w:eastAsia="zh-CN"/>
                <w14:textFill>
                  <w14:solidFill>
                    <w14:schemeClr w14:val="tx1"/>
                  </w14:solidFill>
                </w14:textFill>
              </w:rPr>
              <w:t>。</w:t>
            </w:r>
          </w:p>
          <w:p>
            <w:pPr>
              <w:pStyle w:val="2"/>
              <w:keepNext w:val="0"/>
              <w:keepLines w:val="0"/>
              <w:pageBreakBefore w:val="0"/>
              <w:tabs>
                <w:tab w:val="left" w:pos="333"/>
              </w:tabs>
              <w:kinsoku/>
              <w:wordWrap/>
              <w:overflowPunct/>
              <w:topLinePunct w:val="0"/>
              <w:autoSpaceDE/>
              <w:autoSpaceDN/>
              <w:bidi w:val="0"/>
              <w:adjustRightInd/>
              <w:snapToGrid/>
              <w:spacing w:before="0" w:after="0" w:line="360" w:lineRule="auto"/>
              <w:ind w:right="0" w:firstLine="480" w:firstLineChars="200"/>
              <w:jc w:val="left"/>
              <w:textAlignment w:val="auto"/>
              <w:rPr>
                <w:color w:val="000000" w:themeColor="text1"/>
                <w:sz w:val="24"/>
                <w14:textFill>
                  <w14:solidFill>
                    <w14:schemeClr w14:val="tx1"/>
                  </w14:solidFill>
                </w14:textFill>
              </w:rPr>
            </w:pPr>
            <w:r>
              <w:rPr>
                <w:color w:val="000000" w:themeColor="text1"/>
                <w:sz w:val="24"/>
                <w14:textFill>
                  <w14:solidFill>
                    <w14:schemeClr w14:val="tx1"/>
                  </w14:solidFill>
                </w14:textFill>
              </w:rPr>
              <w:t>（1）生活污水</w:t>
            </w:r>
          </w:p>
          <w:p>
            <w:pPr>
              <w:keepNext w:val="0"/>
              <w:keepLines w:val="0"/>
              <w:pageBreakBefore w:val="0"/>
              <w:kinsoku/>
              <w:wordWrap/>
              <w:overflowPunct/>
              <w:topLinePunct w:val="0"/>
              <w:autoSpaceDE/>
              <w:autoSpaceDN/>
              <w:bidi w:val="0"/>
              <w:adjustRightInd/>
              <w:snapToGrid/>
              <w:spacing w:line="360" w:lineRule="auto"/>
              <w:ind w:left="0" w:firstLine="480" w:firstLineChars="200"/>
              <w:jc w:val="left"/>
              <w:textAlignment w:val="auto"/>
              <w:rPr>
                <w:color w:val="000000" w:themeColor="text1"/>
                <w:sz w:val="24"/>
                <w14:textFill>
                  <w14:solidFill>
                    <w14:schemeClr w14:val="tx1"/>
                  </w14:solidFill>
                </w14:textFill>
              </w:rPr>
            </w:pPr>
            <w:r>
              <w:rPr>
                <w:rFonts w:hint="eastAsia"/>
                <w:color w:val="000000" w:themeColor="text1"/>
                <w:sz w:val="24"/>
                <w:lang w:eastAsia="zh-CN"/>
                <w14:textFill>
                  <w14:solidFill>
                    <w14:schemeClr w14:val="tx1"/>
                  </w14:solidFill>
                </w14:textFill>
              </w:rPr>
              <w:t>本</w:t>
            </w:r>
            <w:r>
              <w:rPr>
                <w:color w:val="000000" w:themeColor="text1"/>
                <w:sz w:val="24"/>
                <w14:textFill>
                  <w14:solidFill>
                    <w14:schemeClr w14:val="tx1"/>
                  </w14:solidFill>
                </w14:textFill>
              </w:rPr>
              <w:t>项目</w:t>
            </w:r>
            <w:r>
              <w:rPr>
                <w:rFonts w:hint="eastAsia"/>
                <w:color w:val="000000" w:themeColor="text1"/>
                <w:sz w:val="24"/>
                <w:lang w:eastAsia="zh-CN"/>
                <w14:textFill>
                  <w14:solidFill>
                    <w14:schemeClr w14:val="tx1"/>
                  </w14:solidFill>
                </w14:textFill>
              </w:rPr>
              <w:t>新增</w:t>
            </w:r>
            <w:r>
              <w:rPr>
                <w:color w:val="000000" w:themeColor="text1"/>
                <w:sz w:val="24"/>
                <w14:textFill>
                  <w14:solidFill>
                    <w14:schemeClr w14:val="tx1"/>
                  </w14:solidFill>
                </w14:textFill>
              </w:rPr>
              <w:t>职工人数</w:t>
            </w:r>
            <w:r>
              <w:rPr>
                <w:rFonts w:hint="eastAsia"/>
                <w:color w:val="000000" w:themeColor="text1"/>
                <w:sz w:val="24"/>
                <w:lang w:val="en-US" w:eastAsia="zh-CN"/>
                <w14:textFill>
                  <w14:solidFill>
                    <w14:schemeClr w14:val="tx1"/>
                  </w14:solidFill>
                </w14:textFill>
              </w:rPr>
              <w:t>5</w:t>
            </w:r>
            <w:r>
              <w:rPr>
                <w:color w:val="000000" w:themeColor="text1"/>
                <w:sz w:val="24"/>
                <w14:textFill>
                  <w14:solidFill>
                    <w14:schemeClr w14:val="tx1"/>
                  </w14:solidFill>
                </w14:textFill>
              </w:rPr>
              <w:t>人，全年生产</w:t>
            </w:r>
            <w:r>
              <w:rPr>
                <w:rFonts w:hint="eastAsia"/>
                <w:color w:val="000000" w:themeColor="text1"/>
                <w:sz w:val="24"/>
                <w:lang w:val="en-US" w:eastAsia="zh-CN"/>
                <w14:textFill>
                  <w14:solidFill>
                    <w14:schemeClr w14:val="tx1"/>
                  </w14:solidFill>
                </w14:textFill>
              </w:rPr>
              <w:t>365</w:t>
            </w:r>
            <w:r>
              <w:rPr>
                <w:color w:val="000000" w:themeColor="text1"/>
                <w:sz w:val="24"/>
                <w14:textFill>
                  <w14:solidFill>
                    <w14:schemeClr w14:val="tx1"/>
                  </w14:solidFill>
                </w14:textFill>
              </w:rPr>
              <w:t>天，</w:t>
            </w:r>
            <w:r>
              <w:rPr>
                <w:rFonts w:hint="eastAsia"/>
                <w:color w:val="000000" w:themeColor="text1"/>
                <w:sz w:val="24"/>
                <w:lang w:val="en-US" w:eastAsia="zh-CN"/>
                <w14:textFill>
                  <w14:solidFill>
                    <w14:schemeClr w14:val="tx1"/>
                  </w14:solidFill>
                </w14:textFill>
              </w:rPr>
              <w:t>3</w:t>
            </w:r>
            <w:r>
              <w:rPr>
                <w:color w:val="000000" w:themeColor="text1"/>
                <w:sz w:val="24"/>
                <w14:textFill>
                  <w14:solidFill>
                    <w14:schemeClr w14:val="tx1"/>
                  </w14:solidFill>
                </w14:textFill>
              </w:rPr>
              <w:t>班制生产，每班</w:t>
            </w:r>
            <w:r>
              <w:rPr>
                <w:rFonts w:hint="eastAsia"/>
                <w:color w:val="000000" w:themeColor="text1"/>
                <w:sz w:val="24"/>
                <w:lang w:val="en-US" w:eastAsia="zh-CN"/>
                <w14:textFill>
                  <w14:solidFill>
                    <w14:schemeClr w14:val="tx1"/>
                  </w14:solidFill>
                </w14:textFill>
              </w:rPr>
              <w:t>8</w:t>
            </w:r>
            <w:r>
              <w:rPr>
                <w:color w:val="000000" w:themeColor="text1"/>
                <w:sz w:val="24"/>
                <w14:textFill>
                  <w14:solidFill>
                    <w14:schemeClr w14:val="tx1"/>
                  </w14:solidFill>
                </w14:textFill>
              </w:rPr>
              <w:t>小时，厂区</w:t>
            </w:r>
            <w:r>
              <w:rPr>
                <w:rFonts w:hint="eastAsia"/>
                <w:color w:val="000000" w:themeColor="text1"/>
                <w:sz w:val="24"/>
                <w:lang w:eastAsia="zh-CN"/>
                <w14:textFill>
                  <w14:solidFill>
                    <w14:schemeClr w14:val="tx1"/>
                  </w14:solidFill>
                </w14:textFill>
              </w:rPr>
              <w:t>不</w:t>
            </w:r>
            <w:r>
              <w:rPr>
                <w:color w:val="000000" w:themeColor="text1"/>
                <w:sz w:val="24"/>
                <w14:textFill>
                  <w14:solidFill>
                    <w14:schemeClr w14:val="tx1"/>
                  </w14:solidFill>
                </w14:textFill>
              </w:rPr>
              <w:t>设有食堂，每人每天生活用水量以</w:t>
            </w:r>
            <w:r>
              <w:rPr>
                <w:rFonts w:hint="eastAsia"/>
                <w:color w:val="000000" w:themeColor="text1"/>
                <w:sz w:val="24"/>
                <w:lang w:val="en-US" w:eastAsia="zh-CN"/>
                <w14:textFill>
                  <w14:solidFill>
                    <w14:schemeClr w14:val="tx1"/>
                  </w14:solidFill>
                </w14:textFill>
              </w:rPr>
              <w:t>100</w:t>
            </w:r>
            <w:r>
              <w:rPr>
                <w:color w:val="000000" w:themeColor="text1"/>
                <w:sz w:val="24"/>
                <w14:textFill>
                  <w14:solidFill>
                    <w14:schemeClr w14:val="tx1"/>
                  </w14:solidFill>
                </w14:textFill>
              </w:rPr>
              <w:t>L计算，年用水量为</w:t>
            </w:r>
            <w:r>
              <w:rPr>
                <w:rFonts w:hint="eastAsia"/>
                <w:color w:val="000000" w:themeColor="text1"/>
                <w:sz w:val="24"/>
                <w:lang w:val="en-US" w:eastAsia="zh-CN"/>
                <w14:textFill>
                  <w14:solidFill>
                    <w14:schemeClr w14:val="tx1"/>
                  </w14:solidFill>
                </w14:textFill>
              </w:rPr>
              <w:t>182.5</w:t>
            </w:r>
            <w:r>
              <w:rPr>
                <w:color w:val="000000" w:themeColor="text1"/>
                <w:sz w:val="24"/>
                <w14:textFill>
                  <w14:solidFill>
                    <w14:schemeClr w14:val="tx1"/>
                  </w14:solidFill>
                </w14:textFill>
              </w:rPr>
              <w:t>t/a，排污系数取0.8，则生活污水产生量为</w:t>
            </w:r>
            <w:r>
              <w:rPr>
                <w:rFonts w:hint="eastAsia"/>
                <w:color w:val="000000" w:themeColor="text1"/>
                <w:sz w:val="24"/>
                <w:lang w:val="en-US" w:eastAsia="zh-CN"/>
                <w14:textFill>
                  <w14:solidFill>
                    <w14:schemeClr w14:val="tx1"/>
                  </w14:solidFill>
                </w14:textFill>
              </w:rPr>
              <w:t>146t</w:t>
            </w:r>
            <w:r>
              <w:rPr>
                <w:color w:val="000000" w:themeColor="text1"/>
                <w:sz w:val="24"/>
                <w14:textFill>
                  <w14:solidFill>
                    <w14:schemeClr w14:val="tx1"/>
                  </w14:solidFill>
                </w14:textFill>
              </w:rPr>
              <w:t>/a。水质参照同类水质为：COD</w:t>
            </w:r>
            <w:r>
              <w:rPr>
                <w:color w:val="000000" w:themeColor="text1"/>
                <w:sz w:val="24"/>
                <w:vertAlign w:val="subscript"/>
                <w14:textFill>
                  <w14:solidFill>
                    <w14:schemeClr w14:val="tx1"/>
                  </w14:solidFill>
                </w14:textFill>
              </w:rPr>
              <w:t>Cr</w:t>
            </w:r>
            <w:r>
              <w:rPr>
                <w:color w:val="000000" w:themeColor="text1"/>
                <w:sz w:val="24"/>
                <w14:textFill>
                  <w14:solidFill>
                    <w14:schemeClr w14:val="tx1"/>
                  </w14:solidFill>
                </w14:textFill>
              </w:rPr>
              <w:t>：300mg/L，SS：160mg/L，NH</w:t>
            </w:r>
            <w:r>
              <w:rPr>
                <w:color w:val="000000" w:themeColor="text1"/>
                <w:sz w:val="24"/>
                <w:vertAlign w:val="subscript"/>
                <w14:textFill>
                  <w14:solidFill>
                    <w14:schemeClr w14:val="tx1"/>
                  </w14:solidFill>
                </w14:textFill>
              </w:rPr>
              <w:t>3</w:t>
            </w:r>
            <w:r>
              <w:rPr>
                <w:color w:val="000000" w:themeColor="text1"/>
                <w:sz w:val="24"/>
                <w14:textFill>
                  <w14:solidFill>
                    <w14:schemeClr w14:val="tx1"/>
                  </w14:solidFill>
                </w14:textFill>
              </w:rPr>
              <w:t>-N：25mg/L。则其主要污染物产生量为COD</w:t>
            </w:r>
            <w:r>
              <w:rPr>
                <w:color w:val="000000" w:themeColor="text1"/>
                <w:sz w:val="24"/>
                <w:vertAlign w:val="subscript"/>
                <w14:textFill>
                  <w14:solidFill>
                    <w14:schemeClr w14:val="tx1"/>
                  </w14:solidFill>
                </w14:textFill>
              </w:rPr>
              <w:t>Cr</w:t>
            </w:r>
            <w:r>
              <w:rPr>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0.044</w:t>
            </w:r>
            <w:r>
              <w:rPr>
                <w:color w:val="000000" w:themeColor="text1"/>
                <w:sz w:val="24"/>
                <w14:textFill>
                  <w14:solidFill>
                    <w14:schemeClr w14:val="tx1"/>
                  </w14:solidFill>
                </w14:textFill>
              </w:rPr>
              <w:t>t/a，SS：</w:t>
            </w:r>
            <w:r>
              <w:rPr>
                <w:rFonts w:hint="eastAsia"/>
                <w:color w:val="000000" w:themeColor="text1"/>
                <w:sz w:val="24"/>
                <w:lang w:val="en-US" w:eastAsia="zh-CN"/>
                <w14:textFill>
                  <w14:solidFill>
                    <w14:schemeClr w14:val="tx1"/>
                  </w14:solidFill>
                </w14:textFill>
              </w:rPr>
              <w:t>0.023</w:t>
            </w:r>
            <w:r>
              <w:rPr>
                <w:color w:val="000000" w:themeColor="text1"/>
                <w:sz w:val="24"/>
                <w14:textFill>
                  <w14:solidFill>
                    <w14:schemeClr w14:val="tx1"/>
                  </w14:solidFill>
                </w14:textFill>
              </w:rPr>
              <w:t>t/a，NH</w:t>
            </w:r>
            <w:r>
              <w:rPr>
                <w:color w:val="000000" w:themeColor="text1"/>
                <w:sz w:val="24"/>
                <w:vertAlign w:val="subscript"/>
                <w14:textFill>
                  <w14:solidFill>
                    <w14:schemeClr w14:val="tx1"/>
                  </w14:solidFill>
                </w14:textFill>
              </w:rPr>
              <w:t>3</w:t>
            </w:r>
            <w:r>
              <w:rPr>
                <w:color w:val="000000" w:themeColor="text1"/>
                <w:sz w:val="24"/>
                <w14:textFill>
                  <w14:solidFill>
                    <w14:schemeClr w14:val="tx1"/>
                  </w14:solidFill>
                </w14:textFill>
              </w:rPr>
              <w:t>-N：</w:t>
            </w:r>
            <w:r>
              <w:rPr>
                <w:rFonts w:hint="eastAsia"/>
                <w:color w:val="000000" w:themeColor="text1"/>
                <w:sz w:val="24"/>
                <w:lang w:eastAsia="zh-CN"/>
                <w14:textFill>
                  <w14:solidFill>
                    <w14:schemeClr w14:val="tx1"/>
                  </w14:solidFill>
                </w14:textFill>
              </w:rPr>
              <w:t>0</w:t>
            </w:r>
            <w:r>
              <w:rPr>
                <w:rFonts w:hint="eastAsia"/>
                <w:color w:val="000000" w:themeColor="text1"/>
                <w:sz w:val="24"/>
                <w:lang w:val="en-US" w:eastAsia="zh-CN"/>
                <w14:textFill>
                  <w14:solidFill>
                    <w14:schemeClr w14:val="tx1"/>
                  </w14:solidFill>
                </w14:textFill>
              </w:rPr>
              <w:t>.0036</w:t>
            </w:r>
            <w:r>
              <w:rPr>
                <w:color w:val="000000" w:themeColor="text1"/>
                <w:sz w:val="24"/>
                <w14:textFill>
                  <w14:solidFill>
                    <w14:schemeClr w14:val="tx1"/>
                  </w14:solidFill>
                </w14:textFill>
              </w:rPr>
              <w:t>t/a。</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（2）生产废水</w:t>
            </w:r>
          </w:p>
          <w:p>
            <w:pPr>
              <w:pStyle w:val="114"/>
              <w:keepNext w:val="0"/>
              <w:keepLines w:val="0"/>
              <w:pageBreakBefore w:val="0"/>
              <w:widowControl w:val="0"/>
              <w:kinsoku/>
              <w:wordWrap/>
              <w:overflowPunct/>
              <w:topLinePunct w:val="0"/>
              <w:autoSpaceDE/>
              <w:autoSpaceDN/>
              <w:bidi w:val="0"/>
              <w:adjustRightInd/>
              <w:snapToGrid/>
              <w:spacing w:line="360" w:lineRule="auto"/>
              <w:ind w:firstLineChars="200"/>
              <w:jc w:val="left"/>
              <w:textAlignment w:val="auto"/>
              <w:rPr>
                <w:rFonts w:hint="eastAsia" w:ascii="Times New Roman" w:hAnsi="Times New Roman" w:eastAsia="宋体"/>
                <w:b w:val="0"/>
                <w:bCs/>
                <w:color w:val="000000" w:themeColor="text1"/>
                <w:sz w:val="24"/>
                <w:highlight w:val="none"/>
                <w:lang w:eastAsia="zh-CN"/>
                <w14:textFill>
                  <w14:solidFill>
                    <w14:schemeClr w14:val="tx1"/>
                  </w14:solidFill>
                </w14:textFill>
              </w:rPr>
            </w:pPr>
            <w:r>
              <w:rPr>
                <w:rFonts w:hint="eastAsia" w:ascii="Times New Roman" w:hAnsi="Times New Roman" w:eastAsia="宋体"/>
                <w:b w:val="0"/>
                <w:bCs/>
                <w:color w:val="000000" w:themeColor="text1"/>
                <w:sz w:val="24"/>
                <w:highlight w:val="none"/>
                <w:lang w:val="en-US" w:eastAsia="zh-CN"/>
                <w14:textFill>
                  <w14:solidFill>
                    <w14:schemeClr w14:val="tx1"/>
                  </w14:solidFill>
                </w14:textFill>
              </w:rPr>
              <w:t xml:space="preserve"> </w:t>
            </w:r>
            <w:r>
              <w:rPr>
                <w:rFonts w:hint="eastAsia" w:ascii="Times New Roman" w:hAnsi="Times New Roman" w:eastAsia="宋体"/>
                <w:b w:val="0"/>
                <w:bCs/>
                <w:color w:val="000000" w:themeColor="text1"/>
                <w:sz w:val="24"/>
                <w:highlight w:val="none"/>
                <w:lang w:eastAsia="zh-CN"/>
                <w14:textFill>
                  <w14:solidFill>
                    <w14:schemeClr w14:val="tx1"/>
                  </w14:solidFill>
                </w14:textFill>
              </w:rPr>
              <w:t>类比其他污水处理厂，药剂配制用水约30m</w:t>
            </w:r>
            <w:r>
              <w:rPr>
                <w:rFonts w:hint="eastAsia" w:ascii="Times New Roman" w:hAnsi="Times New Roman" w:eastAsia="宋体"/>
                <w:b w:val="0"/>
                <w:bCs/>
                <w:color w:val="000000" w:themeColor="text1"/>
                <w:sz w:val="24"/>
                <w:highlight w:val="none"/>
                <w:vertAlign w:val="superscript"/>
                <w:lang w:eastAsia="zh-CN"/>
                <w14:textFill>
                  <w14:solidFill>
                    <w14:schemeClr w14:val="tx1"/>
                  </w14:solidFill>
                </w14:textFill>
              </w:rPr>
              <w:t>3</w:t>
            </w:r>
            <w:r>
              <w:rPr>
                <w:rFonts w:hint="eastAsia" w:ascii="Times New Roman" w:hAnsi="Times New Roman" w:eastAsia="宋体"/>
                <w:b w:val="0"/>
                <w:bCs/>
                <w:color w:val="000000" w:themeColor="text1"/>
                <w:sz w:val="24"/>
                <w:highlight w:val="none"/>
                <w:lang w:eastAsia="zh-CN"/>
                <w14:textFill>
                  <w14:solidFill>
                    <w14:schemeClr w14:val="tx1"/>
                  </w14:solidFill>
                </w14:textFill>
              </w:rPr>
              <w:t>/d，排污系数以0.9计，则药剂水排放量为27m</w:t>
            </w:r>
            <w:r>
              <w:rPr>
                <w:rFonts w:hint="eastAsia" w:ascii="Times New Roman" w:hAnsi="Times New Roman" w:eastAsia="宋体"/>
                <w:b w:val="0"/>
                <w:bCs/>
                <w:color w:val="000000" w:themeColor="text1"/>
                <w:sz w:val="24"/>
                <w:highlight w:val="none"/>
                <w:vertAlign w:val="superscript"/>
                <w:lang w:eastAsia="zh-CN"/>
                <w14:textFill>
                  <w14:solidFill>
                    <w14:schemeClr w14:val="tx1"/>
                  </w14:solidFill>
                </w14:textFill>
              </w:rPr>
              <w:t>3</w:t>
            </w:r>
            <w:r>
              <w:rPr>
                <w:rFonts w:hint="eastAsia" w:ascii="Times New Roman" w:hAnsi="Times New Roman" w:eastAsia="宋体"/>
                <w:b w:val="0"/>
                <w:bCs/>
                <w:color w:val="000000" w:themeColor="text1"/>
                <w:sz w:val="24"/>
                <w:highlight w:val="none"/>
                <w:lang w:eastAsia="zh-CN"/>
                <w14:textFill>
                  <w14:solidFill>
                    <w14:schemeClr w14:val="tx1"/>
                  </w14:solidFill>
                </w14:textFill>
              </w:rPr>
              <w:t>/d</w:t>
            </w:r>
            <w:r>
              <w:rPr>
                <w:rFonts w:hint="eastAsia" w:ascii="Times New Roman" w:hAnsi="Times New Roman" w:eastAsia="宋体"/>
                <w:b w:val="0"/>
                <w:bCs/>
                <w:color w:val="000000" w:themeColor="text1"/>
                <w:sz w:val="24"/>
                <w:highlight w:val="none"/>
                <w:lang w:val="en-US" w:eastAsia="zh-CN"/>
                <w14:textFill>
                  <w14:solidFill>
                    <w14:schemeClr w14:val="tx1"/>
                  </w14:solidFill>
                </w14:textFill>
              </w:rPr>
              <w:t>。</w:t>
            </w:r>
          </w:p>
          <w:p>
            <w:pPr>
              <w:spacing w:line="360" w:lineRule="auto"/>
              <w:ind w:firstLine="480" w:firstLineChars="200"/>
              <w:contextualSpacing/>
              <w:jc w:val="both"/>
              <w:rPr>
                <w:rFonts w:hint="eastAsia" w:ascii="宋体" w:hAnsi="宋体" w:eastAsia="宋体" w:cs="宋体"/>
                <w:iCs/>
                <w:color w:val="000000" w:themeColor="text1"/>
                <w:sz w:val="24"/>
                <w:lang w:eastAsia="zh-CN"/>
                <w14:textFill>
                  <w14:solidFill>
                    <w14:schemeClr w14:val="tx1"/>
                  </w14:solidFill>
                </w14:textFill>
              </w:rPr>
            </w:pPr>
            <w:r>
              <w:rPr>
                <w:rFonts w:hint="eastAsia" w:ascii="宋体" w:hAnsi="宋体" w:eastAsia="宋体" w:cs="宋体"/>
                <w:iCs/>
                <w:color w:val="000000" w:themeColor="text1"/>
                <w:sz w:val="24"/>
                <w:lang w:eastAsia="zh-CN"/>
                <w14:textFill>
                  <w14:solidFill>
                    <w14:schemeClr w14:val="tx1"/>
                  </w14:solidFill>
                </w14:textFill>
              </w:rPr>
              <w:t>（</w:t>
            </w:r>
            <w:r>
              <w:rPr>
                <w:rFonts w:hint="eastAsia" w:cs="Times New Roman"/>
                <w:iCs/>
                <w:color w:val="000000" w:themeColor="text1"/>
                <w:sz w:val="24"/>
                <w:lang w:val="en-US" w:eastAsia="zh-CN"/>
                <w14:textFill>
                  <w14:solidFill>
                    <w14:schemeClr w14:val="tx1"/>
                  </w14:solidFill>
                </w14:textFill>
              </w:rPr>
              <w:t>3</w:t>
            </w:r>
            <w:r>
              <w:rPr>
                <w:rFonts w:hint="eastAsia" w:ascii="宋体" w:hAnsi="宋体" w:eastAsia="宋体" w:cs="宋体"/>
                <w:iCs/>
                <w:color w:val="000000" w:themeColor="text1"/>
                <w:sz w:val="24"/>
                <w:lang w:eastAsia="zh-CN"/>
                <w14:textFill>
                  <w14:solidFill>
                    <w14:schemeClr w14:val="tx1"/>
                  </w14:solidFill>
                </w14:textFill>
              </w:rPr>
              <w:t>）设</w:t>
            </w:r>
            <w:r>
              <w:rPr>
                <w:rFonts w:hint="eastAsia" w:ascii="宋体" w:hAnsi="宋体" w:eastAsia="宋体" w:cs="宋体"/>
                <w:iCs/>
                <w:color w:val="000000" w:themeColor="text1"/>
                <w:sz w:val="24"/>
                <w14:textFill>
                  <w14:solidFill>
                    <w14:schemeClr w14:val="tx1"/>
                  </w14:solidFill>
                </w14:textFill>
              </w:rPr>
              <w:t>备冲洗水</w:t>
            </w:r>
            <w:r>
              <w:rPr>
                <w:rFonts w:hint="eastAsia" w:ascii="宋体" w:hAnsi="宋体" w:eastAsia="宋体" w:cs="宋体"/>
                <w:iCs/>
                <w:color w:val="000000" w:themeColor="text1"/>
                <w:sz w:val="24"/>
                <w:lang w:eastAsia="zh-CN"/>
                <w14:textFill>
                  <w14:solidFill>
                    <w14:schemeClr w14:val="tx1"/>
                  </w14:solidFill>
                </w14:textFill>
              </w:rPr>
              <w:t>和地面冲洗废水</w:t>
            </w:r>
          </w:p>
          <w:p>
            <w:pPr>
              <w:pStyle w:val="39"/>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textAlignment w:val="auto"/>
              <w:rPr>
                <w:rFonts w:hint="eastAsia" w:hAnsi="Times New Roman" w:cs="宋体"/>
                <w:iCs/>
                <w:color w:val="000000" w:themeColor="text1"/>
                <w:sz w:val="24"/>
                <w:lang w:eastAsia="zh-CN"/>
                <w14:textFill>
                  <w14:solidFill>
                    <w14:schemeClr w14:val="tx1"/>
                  </w14:solidFill>
                </w14:textFill>
              </w:rPr>
            </w:pPr>
            <w:r>
              <w:rPr>
                <w:rFonts w:hint="eastAsia" w:ascii="Times New Roman" w:hAnsi="Times New Roman" w:eastAsia="宋体" w:cs="宋体"/>
                <w:iCs/>
                <w:color w:val="000000" w:themeColor="text1"/>
                <w:sz w:val="24"/>
                <w14:textFill>
                  <w14:solidFill>
                    <w14:schemeClr w14:val="tx1"/>
                  </w14:solidFill>
                </w14:textFill>
              </w:rPr>
              <w:t>设备冲洗水采用处理后的中水，不使用新鲜水，污水处理厂设置格栅、反硝化滤池</w:t>
            </w:r>
            <w:r>
              <w:rPr>
                <w:rFonts w:hint="eastAsia" w:cs="宋体"/>
                <w:iCs/>
                <w:color w:val="000000" w:themeColor="text1"/>
                <w:sz w:val="24"/>
                <w:lang w:eastAsia="zh-CN"/>
                <w14:textFill>
                  <w14:solidFill>
                    <w14:schemeClr w14:val="tx1"/>
                  </w14:solidFill>
                </w14:textFill>
              </w:rPr>
              <w:t>、</w:t>
            </w:r>
            <w:r>
              <w:rPr>
                <w:rFonts w:hint="eastAsia" w:ascii="Times New Roman" w:hAnsi="Times New Roman" w:eastAsia="宋体" w:cs="宋体"/>
                <w:iCs/>
                <w:color w:val="000000" w:themeColor="text1"/>
                <w:sz w:val="24"/>
                <w14:textFill>
                  <w14:solidFill>
                    <w14:schemeClr w14:val="tx1"/>
                  </w14:solidFill>
                </w14:textFill>
              </w:rPr>
              <w:t>污泥脱水机，流量分为15m</w:t>
            </w:r>
            <w:r>
              <w:rPr>
                <w:rFonts w:hint="eastAsia" w:ascii="Times New Roman" w:hAnsi="Times New Roman" w:eastAsia="宋体" w:cs="宋体"/>
                <w:iCs/>
                <w:color w:val="000000" w:themeColor="text1"/>
                <w:sz w:val="24"/>
                <w:vertAlign w:val="superscript"/>
                <w14:textFill>
                  <w14:solidFill>
                    <w14:schemeClr w14:val="tx1"/>
                  </w14:solidFill>
                </w14:textFill>
              </w:rPr>
              <w:t>3</w:t>
            </w:r>
            <w:r>
              <w:rPr>
                <w:rFonts w:hint="eastAsia" w:ascii="Times New Roman" w:hAnsi="Times New Roman" w:eastAsia="宋体" w:cs="宋体"/>
                <w:iCs/>
                <w:color w:val="000000" w:themeColor="text1"/>
                <w:sz w:val="24"/>
                <w14:textFill>
                  <w14:solidFill>
                    <w14:schemeClr w14:val="tx1"/>
                  </w14:solidFill>
                </w14:textFill>
              </w:rPr>
              <w:t>/h、498m</w:t>
            </w:r>
            <w:r>
              <w:rPr>
                <w:rFonts w:hint="eastAsia" w:ascii="Times New Roman" w:hAnsi="Times New Roman" w:eastAsia="宋体" w:cs="宋体"/>
                <w:iCs/>
                <w:color w:val="000000" w:themeColor="text1"/>
                <w:sz w:val="24"/>
                <w:vertAlign w:val="superscript"/>
                <w14:textFill>
                  <w14:solidFill>
                    <w14:schemeClr w14:val="tx1"/>
                  </w14:solidFill>
                </w14:textFill>
              </w:rPr>
              <w:t>3</w:t>
            </w:r>
            <w:r>
              <w:rPr>
                <w:rFonts w:hint="eastAsia" w:ascii="Times New Roman" w:hAnsi="Times New Roman" w:eastAsia="宋体" w:cs="宋体"/>
                <w:iCs/>
                <w:color w:val="000000" w:themeColor="text1"/>
                <w:sz w:val="24"/>
                <w14:textFill>
                  <w14:solidFill>
                    <w14:schemeClr w14:val="tx1"/>
                  </w14:solidFill>
                </w14:textFill>
              </w:rPr>
              <w:t>/h、20m</w:t>
            </w:r>
            <w:r>
              <w:rPr>
                <w:rFonts w:hint="eastAsia" w:ascii="Times New Roman" w:hAnsi="Times New Roman" w:eastAsia="宋体" w:cs="宋体"/>
                <w:iCs/>
                <w:color w:val="000000" w:themeColor="text1"/>
                <w:sz w:val="24"/>
                <w:vertAlign w:val="superscript"/>
                <w14:textFill>
                  <w14:solidFill>
                    <w14:schemeClr w14:val="tx1"/>
                  </w14:solidFill>
                </w14:textFill>
              </w:rPr>
              <w:t>3</w:t>
            </w:r>
            <w:r>
              <w:rPr>
                <w:rFonts w:hint="eastAsia" w:ascii="Times New Roman" w:hAnsi="Times New Roman" w:eastAsia="宋体" w:cs="宋体"/>
                <w:iCs/>
                <w:color w:val="000000" w:themeColor="text1"/>
                <w:sz w:val="24"/>
                <w14:textFill>
                  <w14:solidFill>
                    <w14:schemeClr w14:val="tx1"/>
                  </w14:solidFill>
                </w14:textFill>
              </w:rPr>
              <w:t>/h，每天工作24h，其中反硝化滤池约每月冲洗1次，每次冲洗按30min计；细格栅和污泥脱水机每日冲洗1次，每次冲洗按5min计，则冲洗用水量为4356.75m</w:t>
            </w:r>
            <w:r>
              <w:rPr>
                <w:rFonts w:hint="eastAsia" w:ascii="Times New Roman" w:hAnsi="Times New Roman" w:eastAsia="宋体" w:cs="宋体"/>
                <w:iCs/>
                <w:color w:val="000000" w:themeColor="text1"/>
                <w:sz w:val="24"/>
                <w:vertAlign w:val="superscript"/>
                <w14:textFill>
                  <w14:solidFill>
                    <w14:schemeClr w14:val="tx1"/>
                  </w14:solidFill>
                </w14:textFill>
              </w:rPr>
              <w:t>3</w:t>
            </w:r>
            <w:r>
              <w:rPr>
                <w:rFonts w:hint="eastAsia" w:ascii="Times New Roman" w:hAnsi="Times New Roman" w:eastAsia="宋体" w:cs="宋体"/>
                <w:iCs/>
                <w:color w:val="000000" w:themeColor="text1"/>
                <w:sz w:val="24"/>
                <w14:textFill>
                  <w14:solidFill>
                    <w14:schemeClr w14:val="tx1"/>
                  </w14:solidFill>
                </w14:textFill>
              </w:rPr>
              <w:t>/a（11.94m</w:t>
            </w:r>
            <w:r>
              <w:rPr>
                <w:rFonts w:hint="eastAsia" w:ascii="Times New Roman" w:hAnsi="Times New Roman" w:eastAsia="宋体" w:cs="宋体"/>
                <w:iCs/>
                <w:color w:val="000000" w:themeColor="text1"/>
                <w:sz w:val="24"/>
                <w:vertAlign w:val="superscript"/>
                <w14:textFill>
                  <w14:solidFill>
                    <w14:schemeClr w14:val="tx1"/>
                  </w14:solidFill>
                </w14:textFill>
              </w:rPr>
              <w:t>3</w:t>
            </w:r>
            <w:r>
              <w:rPr>
                <w:rFonts w:hint="eastAsia" w:ascii="Times New Roman" w:hAnsi="Times New Roman" w:eastAsia="宋体" w:cs="宋体"/>
                <w:iCs/>
                <w:color w:val="000000" w:themeColor="text1"/>
                <w:sz w:val="24"/>
                <w14:textFill>
                  <w14:solidFill>
                    <w14:schemeClr w14:val="tx1"/>
                  </w14:solidFill>
                </w14:textFill>
              </w:rPr>
              <w:t>/d），损耗约10%，则冲洗后废水产生量为3920.1m</w:t>
            </w:r>
            <w:r>
              <w:rPr>
                <w:rFonts w:hint="eastAsia" w:ascii="Times New Roman" w:hAnsi="Times New Roman" w:eastAsia="宋体" w:cs="宋体"/>
                <w:iCs/>
                <w:color w:val="000000" w:themeColor="text1"/>
                <w:sz w:val="24"/>
                <w:vertAlign w:val="superscript"/>
                <w14:textFill>
                  <w14:solidFill>
                    <w14:schemeClr w14:val="tx1"/>
                  </w14:solidFill>
                </w14:textFill>
              </w:rPr>
              <w:t>3</w:t>
            </w:r>
            <w:r>
              <w:rPr>
                <w:rFonts w:hint="eastAsia" w:ascii="Times New Roman" w:hAnsi="Times New Roman" w:eastAsia="宋体" w:cs="宋体"/>
                <w:iCs/>
                <w:color w:val="000000" w:themeColor="text1"/>
                <w:sz w:val="24"/>
                <w14:textFill>
                  <w14:solidFill>
                    <w14:schemeClr w14:val="tx1"/>
                  </w14:solidFill>
                </w14:textFill>
              </w:rPr>
              <w:t>/a（10.74m</w:t>
            </w:r>
            <w:r>
              <w:rPr>
                <w:rFonts w:hint="eastAsia" w:ascii="Times New Roman" w:hAnsi="Times New Roman" w:eastAsia="宋体" w:cs="宋体"/>
                <w:iCs/>
                <w:color w:val="000000" w:themeColor="text1"/>
                <w:sz w:val="24"/>
                <w:vertAlign w:val="superscript"/>
                <w14:textFill>
                  <w14:solidFill>
                    <w14:schemeClr w14:val="tx1"/>
                  </w14:solidFill>
                </w14:textFill>
              </w:rPr>
              <w:t>3</w:t>
            </w:r>
            <w:r>
              <w:rPr>
                <w:rFonts w:hint="eastAsia" w:ascii="Times New Roman" w:hAnsi="Times New Roman" w:eastAsia="宋体" w:cs="宋体"/>
                <w:iCs/>
                <w:color w:val="000000" w:themeColor="text1"/>
                <w:sz w:val="24"/>
                <w14:textFill>
                  <w14:solidFill>
                    <w14:schemeClr w14:val="tx1"/>
                  </w14:solidFill>
                </w14:textFill>
              </w:rPr>
              <w:t>/d），进入厂区污水处理系统处理</w:t>
            </w:r>
            <w:r>
              <w:rPr>
                <w:rFonts w:hint="eastAsia" w:cs="宋体"/>
                <w:iCs/>
                <w:color w:val="000000" w:themeColor="text1"/>
                <w:sz w:val="24"/>
                <w:lang w:eastAsia="zh-CN"/>
                <w14:textFill>
                  <w14:solidFill>
                    <w14:schemeClr w14:val="tx1"/>
                  </w14:solidFill>
                </w14:textFill>
              </w:rPr>
              <w:t>；地面冲洗主要为生产区和污泥处置区，用水量较小，本次评价按照2.0m</w:t>
            </w:r>
            <w:r>
              <w:rPr>
                <w:rFonts w:hint="eastAsia" w:cs="宋体"/>
                <w:iCs/>
                <w:color w:val="000000" w:themeColor="text1"/>
                <w:sz w:val="24"/>
                <w:vertAlign w:val="superscript"/>
                <w:lang w:eastAsia="zh-CN"/>
                <w14:textFill>
                  <w14:solidFill>
                    <w14:schemeClr w14:val="tx1"/>
                  </w14:solidFill>
                </w14:textFill>
              </w:rPr>
              <w:t>3</w:t>
            </w:r>
            <w:r>
              <w:rPr>
                <w:rFonts w:hint="eastAsia" w:cs="宋体"/>
                <w:iCs/>
                <w:color w:val="000000" w:themeColor="text1"/>
                <w:sz w:val="24"/>
                <w:lang w:eastAsia="zh-CN"/>
                <w14:textFill>
                  <w14:solidFill>
                    <w14:schemeClr w14:val="tx1"/>
                  </w14:solidFill>
                </w14:textFill>
              </w:rPr>
              <w:t>/d 进行核算。地面冲洗废水产生量按照 95%进行核算，则地面冲洗废水产生量为1.9m</w:t>
            </w:r>
            <w:r>
              <w:rPr>
                <w:rFonts w:hint="eastAsia" w:cs="宋体"/>
                <w:iCs/>
                <w:color w:val="000000" w:themeColor="text1"/>
                <w:sz w:val="24"/>
                <w:vertAlign w:val="superscript"/>
                <w:lang w:eastAsia="zh-CN"/>
                <w14:textFill>
                  <w14:solidFill>
                    <w14:schemeClr w14:val="tx1"/>
                  </w14:solidFill>
                </w14:textFill>
              </w:rPr>
              <w:t>3</w:t>
            </w:r>
            <w:r>
              <w:rPr>
                <w:rFonts w:hint="eastAsia" w:cs="宋体"/>
                <w:iCs/>
                <w:color w:val="000000" w:themeColor="text1"/>
                <w:sz w:val="24"/>
                <w:lang w:eastAsia="zh-CN"/>
                <w14:textFill>
                  <w14:solidFill>
                    <w14:schemeClr w14:val="tx1"/>
                  </w14:solidFill>
                </w14:textFill>
              </w:rPr>
              <w:t>/d，</w:t>
            </w:r>
            <w:r>
              <w:rPr>
                <w:rFonts w:hint="eastAsia" w:hAnsi="Times New Roman" w:cs="宋体"/>
                <w:iCs/>
                <w:color w:val="000000" w:themeColor="text1"/>
                <w:sz w:val="24"/>
                <w:lang w:eastAsia="zh-CN"/>
                <w14:textFill>
                  <w14:solidFill>
                    <w14:schemeClr w14:val="tx1"/>
                  </w14:solidFill>
                </w14:textFill>
              </w:rPr>
              <w:t>采用尾水回用清洗。</w:t>
            </w:r>
          </w:p>
          <w:p>
            <w:pPr>
              <w:pStyle w:val="39"/>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textAlignment w:val="auto"/>
              <w:rPr>
                <w:rFonts w:hint="eastAsia" w:cs="宋体"/>
                <w:iCs/>
                <w:color w:val="000000" w:themeColor="text1"/>
                <w:sz w:val="24"/>
                <w:lang w:val="en-US" w:eastAsia="zh-CN"/>
                <w14:textFill>
                  <w14:solidFill>
                    <w14:schemeClr w14:val="tx1"/>
                  </w14:solidFill>
                </w14:textFill>
              </w:rPr>
            </w:pPr>
            <w:r>
              <w:rPr>
                <w:rFonts w:hint="eastAsia" w:cs="宋体"/>
                <w:iCs/>
                <w:color w:val="000000" w:themeColor="text1"/>
                <w:sz w:val="24"/>
                <w:lang w:eastAsia="zh-CN"/>
                <w14:textFill>
                  <w14:solidFill>
                    <w14:schemeClr w14:val="tx1"/>
                  </w14:solidFill>
                </w14:textFill>
              </w:rPr>
              <w:t>（</w:t>
            </w:r>
            <w:r>
              <w:rPr>
                <w:rFonts w:hint="eastAsia" w:cs="宋体"/>
                <w:iCs/>
                <w:color w:val="000000" w:themeColor="text1"/>
                <w:sz w:val="24"/>
                <w:lang w:val="en-US" w:eastAsia="zh-CN"/>
                <w14:textFill>
                  <w14:solidFill>
                    <w14:schemeClr w14:val="tx1"/>
                  </w14:solidFill>
                </w14:textFill>
              </w:rPr>
              <w:t>4）化验室废水</w:t>
            </w:r>
          </w:p>
          <w:p>
            <w:pPr>
              <w:pStyle w:val="39"/>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textAlignment w:val="auto"/>
              <w:rPr>
                <w:rFonts w:hint="eastAsia" w:cs="宋体"/>
                <w:iCs/>
                <w:color w:val="000000" w:themeColor="text1"/>
                <w:sz w:val="24"/>
                <w:lang w:val="en-US" w:eastAsia="zh-CN"/>
                <w14:textFill>
                  <w14:solidFill>
                    <w14:schemeClr w14:val="tx1"/>
                  </w14:solidFill>
                </w14:textFill>
              </w:rPr>
            </w:pPr>
            <w:r>
              <w:rPr>
                <w:rFonts w:hint="eastAsia" w:cs="宋体"/>
                <w:iCs/>
                <w:color w:val="000000" w:themeColor="text1"/>
                <w:sz w:val="24"/>
                <w:lang w:val="en-US" w:eastAsia="zh-CN"/>
                <w14:textFill>
                  <w14:solidFill>
                    <w14:schemeClr w14:val="tx1"/>
                  </w14:solidFill>
                </w14:textFill>
              </w:rPr>
              <w:t>本项目一间化验室，化验用水以0.3m</w:t>
            </w:r>
            <w:r>
              <w:rPr>
                <w:rFonts w:hint="eastAsia" w:cs="宋体"/>
                <w:iCs/>
                <w:color w:val="000000" w:themeColor="text1"/>
                <w:sz w:val="24"/>
                <w:vertAlign w:val="superscript"/>
                <w:lang w:val="en-US" w:eastAsia="zh-CN"/>
                <w14:textFill>
                  <w14:solidFill>
                    <w14:schemeClr w14:val="tx1"/>
                  </w14:solidFill>
                </w14:textFill>
              </w:rPr>
              <w:t>3</w:t>
            </w:r>
            <w:r>
              <w:rPr>
                <w:rFonts w:hint="eastAsia" w:cs="宋体"/>
                <w:iCs/>
                <w:color w:val="000000" w:themeColor="text1"/>
                <w:sz w:val="24"/>
                <w:lang w:val="en-US" w:eastAsia="zh-CN"/>
                <w14:textFill>
                  <w14:solidFill>
                    <w14:schemeClr w14:val="tx1"/>
                  </w14:solidFill>
                </w14:textFill>
              </w:rPr>
              <w:t>/d计。检测废水排污系数以0.8计，则化验废水量0.24m</w:t>
            </w:r>
            <w:r>
              <w:rPr>
                <w:rFonts w:hint="eastAsia" w:cs="宋体"/>
                <w:iCs/>
                <w:color w:val="000000" w:themeColor="text1"/>
                <w:sz w:val="24"/>
                <w:vertAlign w:val="superscript"/>
                <w:lang w:val="en-US" w:eastAsia="zh-CN"/>
                <w14:textFill>
                  <w14:solidFill>
                    <w14:schemeClr w14:val="tx1"/>
                  </w14:solidFill>
                </w14:textFill>
              </w:rPr>
              <w:t>3</w:t>
            </w:r>
            <w:r>
              <w:rPr>
                <w:rFonts w:hint="eastAsia" w:cs="宋体"/>
                <w:iCs/>
                <w:color w:val="000000" w:themeColor="text1"/>
                <w:sz w:val="24"/>
                <w:lang w:val="en-US" w:eastAsia="zh-CN"/>
                <w14:textFill>
                  <w14:solidFill>
                    <w14:schemeClr w14:val="tx1"/>
                  </w14:solidFill>
                </w14:textFill>
              </w:rPr>
              <w:t>/d，化验废水进入厂区进入污水处理系统处理。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（5</w:t>
            </w:r>
            <w:r>
              <w:rPr>
                <w:rFonts w:hint="default"/>
                <w:color w:val="000000" w:themeColor="text1"/>
                <w:sz w:val="24"/>
                <w:szCs w:val="24"/>
                <w:lang w:val="en-US" w:eastAsia="zh-CN"/>
                <w14:textFill>
                  <w14:solidFill>
                    <w14:schemeClr w14:val="tx1"/>
                  </w14:solidFill>
                </w14:textFill>
              </w:rPr>
              <w:t>）除臭系统用水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color w:val="000000" w:themeColor="text1"/>
                <w:lang w:val="en-US" w:eastAsia="zh-CN"/>
                <w14:textFill>
                  <w14:solidFill>
                    <w14:schemeClr w14:val="tx1"/>
                  </w14:solidFill>
                </w14:textFill>
              </w:rPr>
            </w:pPr>
            <w:r>
              <w:rPr>
                <w:rFonts w:hint="default"/>
                <w:color w:val="000000" w:themeColor="text1"/>
                <w:sz w:val="24"/>
                <w:szCs w:val="24"/>
                <w:lang w:val="en-US" w:eastAsia="zh-CN"/>
                <w14:textFill>
                  <w14:solidFill>
                    <w14:schemeClr w14:val="tx1"/>
                  </w14:solidFill>
                </w14:textFill>
              </w:rPr>
              <w:t>除臭系统喷淋根据</w:t>
            </w:r>
            <w:r>
              <w:rPr>
                <w:rFonts w:hint="eastAsia"/>
                <w:color w:val="000000" w:themeColor="text1"/>
                <w:sz w:val="24"/>
                <w:szCs w:val="24"/>
                <w:lang w:val="en-US" w:eastAsia="zh-CN"/>
                <w14:textFill>
                  <w14:solidFill>
                    <w14:schemeClr w14:val="tx1"/>
                  </w14:solidFill>
                </w14:textFill>
              </w:rPr>
              <w:t>企业提供资料</w:t>
            </w:r>
            <w:r>
              <w:rPr>
                <w:rFonts w:hint="default"/>
                <w:color w:val="000000" w:themeColor="text1"/>
                <w:sz w:val="24"/>
                <w:szCs w:val="24"/>
                <w:lang w:val="en-US" w:eastAsia="zh-CN"/>
                <w14:textFill>
                  <w14:solidFill>
                    <w14:schemeClr w14:val="tx1"/>
                  </w14:solidFill>
                </w14:textFill>
              </w:rPr>
              <w:t>，除臭系统喷淋用水量为</w:t>
            </w:r>
            <w:r>
              <w:rPr>
                <w:rFonts w:hint="eastAsia"/>
                <w:color w:val="000000" w:themeColor="text1"/>
                <w:sz w:val="24"/>
                <w:szCs w:val="24"/>
                <w:lang w:val="en-US" w:eastAsia="zh-CN"/>
                <w14:textFill>
                  <w14:solidFill>
                    <w14:schemeClr w14:val="tx1"/>
                  </w14:solidFill>
                </w14:textFill>
              </w:rPr>
              <w:t>0.2</w:t>
            </w:r>
            <w:r>
              <w:rPr>
                <w:rFonts w:hint="default"/>
                <w:color w:val="000000" w:themeColor="text1"/>
                <w:sz w:val="24"/>
                <w:szCs w:val="24"/>
                <w:lang w:val="en-US" w:eastAsia="zh-CN"/>
                <w14:textFill>
                  <w14:solidFill>
                    <w14:schemeClr w14:val="tx1"/>
                  </w14:solidFill>
                </w14:textFill>
              </w:rPr>
              <w:t>m</w:t>
            </w:r>
            <w:r>
              <w:rPr>
                <w:rFonts w:hint="default"/>
                <w:color w:val="000000" w:themeColor="text1"/>
                <w:sz w:val="24"/>
                <w:szCs w:val="24"/>
                <w:vertAlign w:val="superscript"/>
                <w:lang w:val="en-US" w:eastAsia="zh-CN"/>
                <w14:textFill>
                  <w14:solidFill>
                    <w14:schemeClr w14:val="tx1"/>
                  </w14:solidFill>
                </w14:textFill>
              </w:rPr>
              <w:t>3</w:t>
            </w:r>
            <w:r>
              <w:rPr>
                <w:rFonts w:hint="default"/>
                <w:color w:val="000000" w:themeColor="text1"/>
                <w:sz w:val="24"/>
                <w:szCs w:val="24"/>
                <w:lang w:val="en-US" w:eastAsia="zh-CN"/>
                <w14:textFill>
                  <w14:solidFill>
                    <w14:schemeClr w14:val="tx1"/>
                  </w14:solidFill>
                </w14:textFill>
              </w:rPr>
              <w:t>/d，年用水量</w:t>
            </w:r>
            <w:r>
              <w:rPr>
                <w:rFonts w:hint="eastAsia"/>
                <w:color w:val="000000" w:themeColor="text1"/>
                <w:sz w:val="24"/>
                <w:szCs w:val="24"/>
                <w:lang w:val="en-US" w:eastAsia="zh-CN"/>
                <w14:textFill>
                  <w14:solidFill>
                    <w14:schemeClr w14:val="tx1"/>
                  </w14:solidFill>
                </w14:textFill>
              </w:rPr>
              <w:t>73</w:t>
            </w:r>
            <w:r>
              <w:rPr>
                <w:rFonts w:hint="default"/>
                <w:color w:val="000000" w:themeColor="text1"/>
                <w:sz w:val="24"/>
                <w:szCs w:val="24"/>
                <w:lang w:val="en-US" w:eastAsia="zh-CN"/>
                <w14:textFill>
                  <w14:solidFill>
                    <w14:schemeClr w14:val="tx1"/>
                  </w14:solidFill>
                </w14:textFill>
              </w:rPr>
              <w:t>t/a，定期排入厂区污水处理系统处理</w:t>
            </w:r>
            <w:r>
              <w:rPr>
                <w:rFonts w:hint="eastAsia"/>
                <w:color w:val="000000" w:themeColor="text1"/>
                <w:sz w:val="24"/>
                <w:szCs w:val="24"/>
                <w:lang w:val="en-US" w:eastAsia="zh-CN"/>
                <w14:textFill>
                  <w14:solidFill>
                    <w14:schemeClr w14:val="tx1"/>
                  </w14:solidFill>
                </w14:textFill>
              </w:rPr>
              <w:t>。</w:t>
            </w:r>
          </w:p>
          <w:p>
            <w:pPr>
              <w:pStyle w:val="114"/>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Times New Roman" w:hAnsi="Times New Roman" w:eastAsia="宋体"/>
                <w:b w:val="0"/>
                <w:bCs/>
                <w:color w:val="000000" w:themeColor="text1"/>
                <w:sz w:val="24"/>
                <w:lang w:eastAsia="zh-CN"/>
                <w14:textFill>
                  <w14:solidFill>
                    <w14:schemeClr w14:val="tx1"/>
                  </w14:solidFill>
                </w14:textFill>
              </w:rPr>
            </w:pPr>
            <w:r>
              <w:rPr>
                <w:rFonts w:hint="eastAsia" w:ascii="Times New Roman" w:hAnsi="Times New Roman" w:eastAsia="宋体"/>
                <w:b w:val="0"/>
                <w:bCs/>
                <w:color w:val="000000" w:themeColor="text1"/>
                <w:sz w:val="24"/>
                <w:lang w:eastAsia="zh-CN"/>
                <w14:textFill>
                  <w14:solidFill>
                    <w14:schemeClr w14:val="tx1"/>
                  </w14:solidFill>
                </w14:textFill>
              </w:rPr>
              <w:t>（</w:t>
            </w:r>
            <w:r>
              <w:rPr>
                <w:rFonts w:hint="eastAsia" w:ascii="Times New Roman" w:hAnsi="Times New Roman"/>
                <w:b w:val="0"/>
                <w:bCs/>
                <w:color w:val="000000" w:themeColor="text1"/>
                <w:sz w:val="24"/>
                <w:lang w:val="en-US" w:eastAsia="zh-CN"/>
                <w14:textFill>
                  <w14:solidFill>
                    <w14:schemeClr w14:val="tx1"/>
                  </w14:solidFill>
                </w14:textFill>
              </w:rPr>
              <w:t>6</w:t>
            </w:r>
            <w:r>
              <w:rPr>
                <w:rFonts w:hint="eastAsia" w:ascii="Times New Roman" w:hAnsi="Times New Roman" w:eastAsia="宋体"/>
                <w:b w:val="0"/>
                <w:bCs/>
                <w:color w:val="000000" w:themeColor="text1"/>
                <w:sz w:val="24"/>
                <w:lang w:eastAsia="zh-CN"/>
                <w14:textFill>
                  <w14:solidFill>
                    <w14:schemeClr w14:val="tx1"/>
                  </w14:solidFill>
                </w14:textFill>
              </w:rPr>
              <w:t>）市政管网进水</w:t>
            </w:r>
          </w:p>
          <w:p>
            <w:pPr>
              <w:pStyle w:val="114"/>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Times New Roman" w:hAnsi="Times New Roman" w:eastAsia="宋体"/>
                <w:b w:val="0"/>
                <w:bCs/>
                <w:color w:val="000000" w:themeColor="text1"/>
                <w:sz w:val="24"/>
                <w:lang w:eastAsia="zh-CN"/>
                <w14:textFill>
                  <w14:solidFill>
                    <w14:schemeClr w14:val="tx1"/>
                  </w14:solidFill>
                </w14:textFill>
              </w:rPr>
              <w:t>根据设计，本次扩建处理规模为</w:t>
            </w:r>
            <w:r>
              <w:rPr>
                <w:rFonts w:hint="eastAsia" w:ascii="Times New Roman" w:hAnsi="Times New Roman" w:eastAsia="宋体"/>
                <w:b w:val="0"/>
                <w:bCs/>
                <w:color w:val="000000" w:themeColor="text1"/>
                <w:sz w:val="24"/>
                <w:lang w:val="en-US" w:eastAsia="zh-CN"/>
                <w14:textFill>
                  <w14:solidFill>
                    <w14:schemeClr w14:val="tx1"/>
                  </w14:solidFill>
                </w14:textFill>
              </w:rPr>
              <w:t>20</w:t>
            </w:r>
            <w:r>
              <w:rPr>
                <w:rFonts w:hint="eastAsia" w:ascii="Times New Roman" w:hAnsi="Times New Roman" w:eastAsia="宋体"/>
                <w:b w:val="0"/>
                <w:bCs/>
                <w:color w:val="000000" w:themeColor="text1"/>
                <w:sz w:val="24"/>
                <w:lang w:eastAsia="zh-CN"/>
                <w14:textFill>
                  <w14:solidFill>
                    <w14:schemeClr w14:val="tx1"/>
                  </w14:solidFill>
                </w14:textFill>
              </w:rPr>
              <w:t>000m</w:t>
            </w:r>
            <w:r>
              <w:rPr>
                <w:rFonts w:hint="eastAsia" w:ascii="Times New Roman" w:hAnsi="Times New Roman" w:eastAsia="宋体"/>
                <w:b w:val="0"/>
                <w:bCs/>
                <w:color w:val="000000" w:themeColor="text1"/>
                <w:sz w:val="24"/>
                <w:vertAlign w:val="superscript"/>
                <w:lang w:eastAsia="zh-CN"/>
                <w14:textFill>
                  <w14:solidFill>
                    <w14:schemeClr w14:val="tx1"/>
                  </w14:solidFill>
                </w14:textFill>
              </w:rPr>
              <w:t>3</w:t>
            </w:r>
            <w:r>
              <w:rPr>
                <w:rFonts w:hint="eastAsia" w:ascii="Times New Roman" w:hAnsi="Times New Roman" w:eastAsia="宋体"/>
                <w:b w:val="0"/>
                <w:bCs/>
                <w:color w:val="000000" w:themeColor="text1"/>
                <w:sz w:val="24"/>
                <w:lang w:eastAsia="zh-CN"/>
                <w14:textFill>
                  <w14:solidFill>
                    <w14:schemeClr w14:val="tx1"/>
                  </w14:solidFill>
                </w14:textFill>
              </w:rPr>
              <w:t>/d。</w:t>
            </w:r>
          </w:p>
          <w:p>
            <w:pPr>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表</w:t>
            </w:r>
            <w:r>
              <w:rPr>
                <w:rFonts w:hint="default" w:ascii="Times New Roman" w:hAnsi="Times New Roman" w:eastAsia="宋体" w:cs="Times New Roman"/>
                <w:b/>
                <w:color w:val="000000" w:themeColor="text1"/>
                <w:sz w:val="24"/>
                <w:szCs w:val="24"/>
                <w:lang w:val="en-US" w:eastAsia="zh-CN"/>
                <w14:textFill>
                  <w14:solidFill>
                    <w14:schemeClr w14:val="tx1"/>
                  </w14:solidFill>
                </w14:textFill>
              </w:rPr>
              <w:t>4-</w:t>
            </w:r>
            <w:r>
              <w:rPr>
                <w:rFonts w:hint="eastAsia" w:cs="Times New Roman"/>
                <w:b/>
                <w:color w:val="000000" w:themeColor="text1"/>
                <w:sz w:val="24"/>
                <w:szCs w:val="24"/>
                <w:lang w:val="en-US" w:eastAsia="zh-CN"/>
                <w14:textFill>
                  <w14:solidFill>
                    <w14:schemeClr w14:val="tx1"/>
                  </w14:solidFill>
                </w14:textFill>
              </w:rPr>
              <w:t xml:space="preserve">10 </w:t>
            </w:r>
            <w:r>
              <w:rPr>
                <w:rFonts w:hint="eastAsia" w:ascii="宋体" w:hAnsi="宋体" w:eastAsia="宋体" w:cs="宋体"/>
                <w:b/>
                <w:color w:val="000000" w:themeColor="text1"/>
                <w:sz w:val="24"/>
                <w:szCs w:val="24"/>
                <w14:textFill>
                  <w14:solidFill>
                    <w14:schemeClr w14:val="tx1"/>
                  </w14:solidFill>
                </w14:textFill>
              </w:rPr>
              <w:t>本项目</w:t>
            </w:r>
            <w:r>
              <w:rPr>
                <w:rFonts w:hint="eastAsia" w:ascii="宋体" w:hAnsi="宋体" w:eastAsia="宋体" w:cs="宋体"/>
                <w:b/>
                <w:color w:val="000000" w:themeColor="text1"/>
                <w:sz w:val="24"/>
                <w:szCs w:val="24"/>
                <w:lang w:eastAsia="zh-CN"/>
                <w14:textFill>
                  <w14:solidFill>
                    <w14:schemeClr w14:val="tx1"/>
                  </w14:solidFill>
                </w14:textFill>
              </w:rPr>
              <w:t>新增</w:t>
            </w:r>
            <w:r>
              <w:rPr>
                <w:rFonts w:hint="eastAsia" w:ascii="宋体" w:hAnsi="宋体" w:eastAsia="宋体" w:cs="宋体"/>
                <w:b/>
                <w:color w:val="000000" w:themeColor="text1"/>
                <w:sz w:val="24"/>
                <w:szCs w:val="24"/>
                <w14:textFill>
                  <w14:solidFill>
                    <w14:schemeClr w14:val="tx1"/>
                  </w14:solidFill>
                </w14:textFill>
              </w:rPr>
              <w:t>水污染物产生状况一览表</w:t>
            </w:r>
          </w:p>
          <w:tbl>
            <w:tblPr>
              <w:tblStyle w:val="40"/>
              <w:tblW w:w="4998" w:type="pct"/>
              <w:tblInd w:w="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757"/>
              <w:gridCol w:w="1469"/>
              <w:gridCol w:w="1113"/>
              <w:gridCol w:w="1113"/>
              <w:gridCol w:w="1113"/>
              <w:gridCol w:w="1119"/>
              <w:gridCol w:w="1113"/>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485" w:type="pct"/>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序号</w:t>
                  </w:r>
                </w:p>
              </w:tc>
              <w:tc>
                <w:tcPr>
                  <w:tcW w:w="94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ind w:right="-105" w:rightChars="-50"/>
                    <w:jc w:val="center"/>
                    <w:textAlignment w:val="auto"/>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 xml:space="preserve">名 称 </w:t>
                  </w:r>
                </w:p>
              </w:tc>
              <w:tc>
                <w:tcPr>
                  <w:tcW w:w="713" w:type="pct"/>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日用水量</w:t>
                  </w:r>
                </w:p>
              </w:tc>
              <w:tc>
                <w:tcPr>
                  <w:tcW w:w="713" w:type="pct"/>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年用水量</w:t>
                  </w:r>
                </w:p>
              </w:tc>
              <w:tc>
                <w:tcPr>
                  <w:tcW w:w="713" w:type="pct"/>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日排水量</w:t>
                  </w:r>
                </w:p>
              </w:tc>
              <w:tc>
                <w:tcPr>
                  <w:tcW w:w="717" w:type="pct"/>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年排水量</w:t>
                  </w:r>
                </w:p>
              </w:tc>
              <w:tc>
                <w:tcPr>
                  <w:tcW w:w="713" w:type="pct"/>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备注</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485"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1</w:t>
                  </w:r>
                </w:p>
              </w:tc>
              <w:tc>
                <w:tcPr>
                  <w:tcW w:w="94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ind w:right="-105" w:rightChars="-50"/>
                    <w:jc w:val="center"/>
                    <w:textAlignment w:val="auto"/>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办公生活用水</w:t>
                  </w:r>
                </w:p>
              </w:tc>
              <w:tc>
                <w:tcPr>
                  <w:tcW w:w="713"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0.5</w:t>
                  </w:r>
                </w:p>
              </w:tc>
              <w:tc>
                <w:tcPr>
                  <w:tcW w:w="713"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182.5</w:t>
                  </w:r>
                </w:p>
              </w:tc>
              <w:tc>
                <w:tcPr>
                  <w:tcW w:w="713"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0.4</w:t>
                  </w:r>
                </w:p>
              </w:tc>
              <w:tc>
                <w:tcPr>
                  <w:tcW w:w="717" w:type="pct"/>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cs="宋体"/>
                      <w:b w:val="0"/>
                      <w:bCs w:val="0"/>
                      <w:color w:val="000000" w:themeColor="text1"/>
                      <w:sz w:val="21"/>
                      <w:szCs w:val="21"/>
                      <w:lang w:val="en-US" w:eastAsia="zh-CN"/>
                      <w14:textFill>
                        <w14:solidFill>
                          <w14:schemeClr w14:val="tx1"/>
                        </w14:solidFill>
                      </w14:textFill>
                    </w:rPr>
                    <w:t>146</w:t>
                  </w:r>
                </w:p>
              </w:tc>
              <w:tc>
                <w:tcPr>
                  <w:tcW w:w="713" w:type="pct"/>
                  <w:vMerge w:val="restart"/>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自来水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485"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2</w:t>
                  </w:r>
                </w:p>
              </w:tc>
              <w:tc>
                <w:tcPr>
                  <w:tcW w:w="94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ind w:right="-105" w:rightChars="-50"/>
                    <w:jc w:val="center"/>
                    <w:textAlignment w:val="auto"/>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 xml:space="preserve">药剂配置用水 </w:t>
                  </w:r>
                </w:p>
              </w:tc>
              <w:tc>
                <w:tcPr>
                  <w:tcW w:w="713"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30</w:t>
                  </w:r>
                </w:p>
              </w:tc>
              <w:tc>
                <w:tcPr>
                  <w:tcW w:w="713" w:type="pct"/>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10950</w:t>
                  </w:r>
                </w:p>
              </w:tc>
              <w:tc>
                <w:tcPr>
                  <w:tcW w:w="713"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27</w:t>
                  </w:r>
                </w:p>
              </w:tc>
              <w:tc>
                <w:tcPr>
                  <w:tcW w:w="717" w:type="pct"/>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9855</w:t>
                  </w:r>
                </w:p>
              </w:tc>
              <w:tc>
                <w:tcPr>
                  <w:tcW w:w="713" w:type="pct"/>
                  <w:vMerge w:val="continue"/>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485"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3</w:t>
                  </w:r>
                </w:p>
              </w:tc>
              <w:tc>
                <w:tcPr>
                  <w:tcW w:w="94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ind w:right="-105" w:rightChars="-50"/>
                    <w:jc w:val="center"/>
                    <w:textAlignment w:val="auto"/>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化验废水</w:t>
                  </w:r>
                </w:p>
              </w:tc>
              <w:tc>
                <w:tcPr>
                  <w:tcW w:w="713"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0.</w:t>
                  </w:r>
                  <w:r>
                    <w:rPr>
                      <w:rFonts w:hint="eastAsia" w:cs="宋体"/>
                      <w:b w:val="0"/>
                      <w:bCs w:val="0"/>
                      <w:color w:val="000000" w:themeColor="text1"/>
                      <w:sz w:val="21"/>
                      <w:szCs w:val="21"/>
                      <w:lang w:val="en-US" w:eastAsia="zh-CN"/>
                      <w14:textFill>
                        <w14:solidFill>
                          <w14:schemeClr w14:val="tx1"/>
                        </w14:solidFill>
                      </w14:textFill>
                    </w:rPr>
                    <w:t>3</w:t>
                  </w:r>
                </w:p>
              </w:tc>
              <w:tc>
                <w:tcPr>
                  <w:tcW w:w="713"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182.5</w:t>
                  </w:r>
                </w:p>
              </w:tc>
              <w:tc>
                <w:tcPr>
                  <w:tcW w:w="713"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0.</w:t>
                  </w:r>
                  <w:r>
                    <w:rPr>
                      <w:rFonts w:hint="eastAsia" w:cs="宋体"/>
                      <w:b w:val="0"/>
                      <w:bCs w:val="0"/>
                      <w:color w:val="000000" w:themeColor="text1"/>
                      <w:sz w:val="21"/>
                      <w:szCs w:val="21"/>
                      <w:lang w:val="en-US" w:eastAsia="zh-CN"/>
                      <w14:textFill>
                        <w14:solidFill>
                          <w14:schemeClr w14:val="tx1"/>
                        </w14:solidFill>
                      </w14:textFill>
                    </w:rPr>
                    <w:t>24</w:t>
                  </w:r>
                </w:p>
              </w:tc>
              <w:tc>
                <w:tcPr>
                  <w:tcW w:w="717"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cs="宋体"/>
                      <w:b w:val="0"/>
                      <w:bCs w:val="0"/>
                      <w:color w:val="000000" w:themeColor="text1"/>
                      <w:sz w:val="21"/>
                      <w:szCs w:val="21"/>
                      <w:lang w:val="en-US" w:eastAsia="zh-CN"/>
                      <w14:textFill>
                        <w14:solidFill>
                          <w14:schemeClr w14:val="tx1"/>
                        </w14:solidFill>
                      </w14:textFill>
                    </w:rPr>
                    <w:t>87.6</w:t>
                  </w:r>
                </w:p>
              </w:tc>
              <w:tc>
                <w:tcPr>
                  <w:tcW w:w="713" w:type="pct"/>
                  <w:vMerge w:val="continue"/>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48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ind w:right="-105" w:rightChars="-50"/>
                    <w:jc w:val="center"/>
                    <w:textAlignment w:val="auto"/>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4</w:t>
                  </w:r>
                </w:p>
              </w:tc>
              <w:tc>
                <w:tcPr>
                  <w:tcW w:w="94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ind w:right="-105" w:rightChars="-50"/>
                    <w:jc w:val="center"/>
                    <w:textAlignment w:val="auto"/>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t>除臭系统用水</w:t>
                  </w:r>
                </w:p>
              </w:tc>
              <w:tc>
                <w:tcPr>
                  <w:tcW w:w="713"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cs="宋体"/>
                      <w:b w:val="0"/>
                      <w:bCs w:val="0"/>
                      <w:color w:val="000000" w:themeColor="text1"/>
                      <w:sz w:val="21"/>
                      <w:szCs w:val="21"/>
                      <w:lang w:val="en-US" w:eastAsia="zh-CN"/>
                      <w14:textFill>
                        <w14:solidFill>
                          <w14:schemeClr w14:val="tx1"/>
                        </w14:solidFill>
                      </w14:textFill>
                    </w:rPr>
                    <w:t>0.2</w:t>
                  </w:r>
                </w:p>
              </w:tc>
              <w:tc>
                <w:tcPr>
                  <w:tcW w:w="713"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cs="宋体"/>
                      <w:b w:val="0"/>
                      <w:bCs w:val="0"/>
                      <w:color w:val="000000" w:themeColor="text1"/>
                      <w:sz w:val="21"/>
                      <w:szCs w:val="21"/>
                      <w:lang w:val="en-US" w:eastAsia="zh-CN"/>
                      <w14:textFill>
                        <w14:solidFill>
                          <w14:schemeClr w14:val="tx1"/>
                        </w14:solidFill>
                      </w14:textFill>
                    </w:rPr>
                    <w:t>73</w:t>
                  </w:r>
                </w:p>
              </w:tc>
              <w:tc>
                <w:tcPr>
                  <w:tcW w:w="713"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cs="宋体"/>
                      <w:b w:val="0"/>
                      <w:bCs w:val="0"/>
                      <w:color w:val="000000" w:themeColor="text1"/>
                      <w:sz w:val="21"/>
                      <w:szCs w:val="21"/>
                      <w:lang w:val="en-US" w:eastAsia="zh-CN"/>
                      <w14:textFill>
                        <w14:solidFill>
                          <w14:schemeClr w14:val="tx1"/>
                        </w14:solidFill>
                      </w14:textFill>
                    </w:rPr>
                    <w:t>0.16</w:t>
                  </w:r>
                </w:p>
              </w:tc>
              <w:tc>
                <w:tcPr>
                  <w:tcW w:w="717"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cs="宋体"/>
                      <w:b w:val="0"/>
                      <w:bCs w:val="0"/>
                      <w:color w:val="000000" w:themeColor="text1"/>
                      <w:sz w:val="21"/>
                      <w:szCs w:val="21"/>
                      <w:lang w:val="en-US" w:eastAsia="zh-CN"/>
                      <w14:textFill>
                        <w14:solidFill>
                          <w14:schemeClr w14:val="tx1"/>
                        </w14:solidFill>
                      </w14:textFill>
                    </w:rPr>
                    <w:t>58.4</w:t>
                  </w:r>
                </w:p>
              </w:tc>
              <w:tc>
                <w:tcPr>
                  <w:tcW w:w="713" w:type="pct"/>
                  <w:vMerge w:val="continue"/>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485"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5</w:t>
                  </w:r>
                </w:p>
              </w:tc>
              <w:tc>
                <w:tcPr>
                  <w:tcW w:w="94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ind w:right="-105" w:rightChars="-50"/>
                    <w:jc w:val="center"/>
                    <w:textAlignment w:val="auto"/>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地面冲洗水</w:t>
                  </w:r>
                </w:p>
              </w:tc>
              <w:tc>
                <w:tcPr>
                  <w:tcW w:w="713"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2</w:t>
                  </w:r>
                </w:p>
              </w:tc>
              <w:tc>
                <w:tcPr>
                  <w:tcW w:w="713"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730</w:t>
                  </w:r>
                </w:p>
              </w:tc>
              <w:tc>
                <w:tcPr>
                  <w:tcW w:w="713"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1.9</w:t>
                  </w:r>
                </w:p>
              </w:tc>
              <w:tc>
                <w:tcPr>
                  <w:tcW w:w="717"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693.5</w:t>
                  </w:r>
                </w:p>
              </w:tc>
              <w:tc>
                <w:tcPr>
                  <w:tcW w:w="713" w:type="pct"/>
                  <w:vMerge w:val="restart"/>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回用</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485" w:type="pct"/>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6</w:t>
                  </w:r>
                </w:p>
              </w:tc>
              <w:tc>
                <w:tcPr>
                  <w:tcW w:w="94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ind w:right="-105" w:rightChars="-50"/>
                    <w:jc w:val="center"/>
                    <w:textAlignment w:val="auto"/>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 xml:space="preserve">设备冲洗水 </w:t>
                  </w:r>
                </w:p>
              </w:tc>
              <w:tc>
                <w:tcPr>
                  <w:tcW w:w="713"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11.94</w:t>
                  </w:r>
                </w:p>
              </w:tc>
              <w:tc>
                <w:tcPr>
                  <w:tcW w:w="713" w:type="pct"/>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iCs/>
                      <w:color w:val="000000" w:themeColor="text1"/>
                      <w:sz w:val="21"/>
                      <w:szCs w:val="21"/>
                      <w14:textFill>
                        <w14:solidFill>
                          <w14:schemeClr w14:val="tx1"/>
                        </w14:solidFill>
                      </w14:textFill>
                    </w:rPr>
                    <w:t>4356.75</w:t>
                  </w:r>
                </w:p>
              </w:tc>
              <w:tc>
                <w:tcPr>
                  <w:tcW w:w="713" w:type="pct"/>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iCs/>
                      <w:color w:val="000000" w:themeColor="text1"/>
                      <w:sz w:val="21"/>
                      <w:szCs w:val="21"/>
                      <w14:textFill>
                        <w14:solidFill>
                          <w14:schemeClr w14:val="tx1"/>
                        </w14:solidFill>
                      </w14:textFill>
                    </w:rPr>
                    <w:t>10.74</w:t>
                  </w:r>
                </w:p>
              </w:tc>
              <w:tc>
                <w:tcPr>
                  <w:tcW w:w="717" w:type="pct"/>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iCs/>
                      <w:color w:val="000000" w:themeColor="text1"/>
                      <w:sz w:val="21"/>
                      <w:szCs w:val="21"/>
                      <w14:textFill>
                        <w14:solidFill>
                          <w14:schemeClr w14:val="tx1"/>
                        </w14:solidFill>
                      </w14:textFill>
                    </w:rPr>
                    <w:t>3920.1</w:t>
                  </w:r>
                </w:p>
              </w:tc>
              <w:tc>
                <w:tcPr>
                  <w:tcW w:w="713" w:type="pct"/>
                  <w:vMerge w:val="continue"/>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485"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cs="宋体"/>
                      <w:b w:val="0"/>
                      <w:bCs w:val="0"/>
                      <w:color w:val="000000" w:themeColor="text1"/>
                      <w:sz w:val="21"/>
                      <w:szCs w:val="21"/>
                      <w:lang w:val="en-US" w:eastAsia="zh-CN"/>
                      <w14:textFill>
                        <w14:solidFill>
                          <w14:schemeClr w14:val="tx1"/>
                        </w14:solidFill>
                      </w14:textFill>
                    </w:rPr>
                    <w:t>7</w:t>
                  </w:r>
                </w:p>
              </w:tc>
              <w:tc>
                <w:tcPr>
                  <w:tcW w:w="94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ind w:right="-105" w:rightChars="-50"/>
                    <w:jc w:val="center"/>
                    <w:textAlignment w:val="auto"/>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管道进水</w:t>
                  </w:r>
                </w:p>
              </w:tc>
              <w:tc>
                <w:tcPr>
                  <w:tcW w:w="713" w:type="pct"/>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19959.56</w:t>
                  </w:r>
                </w:p>
              </w:tc>
              <w:tc>
                <w:tcPr>
                  <w:tcW w:w="713"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7295239.4</w:t>
                  </w:r>
                </w:p>
              </w:tc>
              <w:tc>
                <w:tcPr>
                  <w:tcW w:w="713"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19959.56</w:t>
                  </w:r>
                </w:p>
              </w:tc>
              <w:tc>
                <w:tcPr>
                  <w:tcW w:w="717" w:type="pct"/>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7295239.4</w:t>
                  </w:r>
                </w:p>
              </w:tc>
              <w:tc>
                <w:tcPr>
                  <w:tcW w:w="713" w:type="pct"/>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进厂废水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1427" w:type="pct"/>
                  <w:gridSpan w:val="2"/>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ind w:right="-105" w:rightChars="-50"/>
                    <w:jc w:val="center"/>
                    <w:textAlignment w:val="auto"/>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合计</w:t>
                  </w:r>
                </w:p>
              </w:tc>
              <w:tc>
                <w:tcPr>
                  <w:tcW w:w="713"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31</w:t>
                  </w:r>
                </w:p>
              </w:tc>
              <w:tc>
                <w:tcPr>
                  <w:tcW w:w="713"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11315</w:t>
                  </w:r>
                </w:p>
              </w:tc>
              <w:tc>
                <w:tcPr>
                  <w:tcW w:w="713"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20000</w:t>
                  </w:r>
                </w:p>
              </w:tc>
              <w:tc>
                <w:tcPr>
                  <w:tcW w:w="717"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730万</w:t>
                  </w:r>
                </w:p>
              </w:tc>
              <w:tc>
                <w:tcPr>
                  <w:tcW w:w="713" w:type="pct"/>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用水为自来水用量，</w:t>
                  </w:r>
                </w:p>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排水为总排口排放量</w:t>
                  </w:r>
                </w:p>
              </w:tc>
            </w:tr>
          </w:tbl>
          <w:p>
            <w:pPr>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表</w:t>
            </w:r>
            <w:r>
              <w:rPr>
                <w:rFonts w:hint="default" w:ascii="Times New Roman" w:hAnsi="Times New Roman" w:eastAsia="宋体" w:cs="Times New Roman"/>
                <w:b/>
                <w:color w:val="000000" w:themeColor="text1"/>
                <w:sz w:val="24"/>
                <w:szCs w:val="24"/>
                <w:lang w:val="en-US" w:eastAsia="zh-CN"/>
                <w14:textFill>
                  <w14:solidFill>
                    <w14:schemeClr w14:val="tx1"/>
                  </w14:solidFill>
                </w14:textFill>
              </w:rPr>
              <w:t>4-</w:t>
            </w:r>
            <w:r>
              <w:rPr>
                <w:rFonts w:hint="eastAsia" w:cs="Times New Roman"/>
                <w:b/>
                <w:color w:val="000000" w:themeColor="text1"/>
                <w:sz w:val="24"/>
                <w:szCs w:val="24"/>
                <w:lang w:val="en-US" w:eastAsia="zh-CN"/>
                <w14:textFill>
                  <w14:solidFill>
                    <w14:schemeClr w14:val="tx1"/>
                  </w14:solidFill>
                </w14:textFill>
              </w:rPr>
              <w:t>11 本</w:t>
            </w:r>
            <w:r>
              <w:rPr>
                <w:rFonts w:hint="eastAsia" w:ascii="宋体" w:hAnsi="宋体" w:eastAsia="宋体" w:cs="宋体"/>
                <w:b/>
                <w:color w:val="000000" w:themeColor="text1"/>
                <w:sz w:val="24"/>
                <w:szCs w:val="24"/>
                <w14:textFill>
                  <w14:solidFill>
                    <w14:schemeClr w14:val="tx1"/>
                  </w14:solidFill>
                </w14:textFill>
              </w:rPr>
              <w:t>项目</w:t>
            </w:r>
            <w:r>
              <w:rPr>
                <w:rFonts w:hint="eastAsia" w:ascii="宋体" w:hAnsi="宋体" w:eastAsia="宋体" w:cs="宋体"/>
                <w:b/>
                <w:color w:val="000000" w:themeColor="text1"/>
                <w:sz w:val="24"/>
                <w:szCs w:val="24"/>
                <w:lang w:eastAsia="zh-CN"/>
                <w14:textFill>
                  <w14:solidFill>
                    <w14:schemeClr w14:val="tx1"/>
                  </w14:solidFill>
                </w14:textFill>
              </w:rPr>
              <w:t>新增</w:t>
            </w:r>
            <w:r>
              <w:rPr>
                <w:rFonts w:hint="eastAsia" w:ascii="宋体" w:hAnsi="宋体" w:eastAsia="宋体" w:cs="宋体"/>
                <w:b/>
                <w:color w:val="000000" w:themeColor="text1"/>
                <w:sz w:val="24"/>
                <w:szCs w:val="24"/>
                <w14:textFill>
                  <w14:solidFill>
                    <w14:schemeClr w14:val="tx1"/>
                  </w14:solidFill>
                </w14:textFill>
              </w:rPr>
              <w:t>废水污染物产生及排放情况一览表</w:t>
            </w:r>
          </w:p>
          <w:tbl>
            <w:tblPr>
              <w:tblStyle w:val="40"/>
              <w:tblW w:w="4998" w:type="pct"/>
              <w:tblInd w:w="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1297"/>
              <w:gridCol w:w="929"/>
              <w:gridCol w:w="1113"/>
              <w:gridCol w:w="1113"/>
              <w:gridCol w:w="1113"/>
              <w:gridCol w:w="1119"/>
              <w:gridCol w:w="1113"/>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831" w:type="pct"/>
                  <w:vMerge w:val="restart"/>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项目</w:t>
                  </w:r>
                </w:p>
              </w:tc>
              <w:tc>
                <w:tcPr>
                  <w:tcW w:w="4168" w:type="pct"/>
                  <w:gridSpan w:val="6"/>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主要污染物</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831" w:type="pct"/>
                  <w:vMerge w:val="continue"/>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p>
              </w:tc>
              <w:tc>
                <w:tcPr>
                  <w:tcW w:w="929"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ind w:right="-105" w:rightChars="-50"/>
                    <w:jc w:val="center"/>
                    <w:textAlignment w:val="auto"/>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COD</w:t>
                  </w:r>
                </w:p>
              </w:tc>
              <w:tc>
                <w:tcPr>
                  <w:tcW w:w="1113" w:type="dxa"/>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BOD5</w:t>
                  </w:r>
                </w:p>
              </w:tc>
              <w:tc>
                <w:tcPr>
                  <w:tcW w:w="1113" w:type="dxa"/>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SS</w:t>
                  </w:r>
                </w:p>
              </w:tc>
              <w:tc>
                <w:tcPr>
                  <w:tcW w:w="1113" w:type="dxa"/>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NH</w:t>
                  </w:r>
                  <w:r>
                    <w:rPr>
                      <w:rFonts w:hint="eastAsia" w:ascii="Times New Roman" w:hAnsi="Times New Roman" w:eastAsia="宋体" w:cs="宋体"/>
                      <w:b w:val="0"/>
                      <w:bCs w:val="0"/>
                      <w:color w:val="000000" w:themeColor="text1"/>
                      <w:sz w:val="21"/>
                      <w:szCs w:val="21"/>
                      <w:vertAlign w:val="subscript"/>
                      <w:lang w:val="en-US" w:eastAsia="zh-CN"/>
                      <w14:textFill>
                        <w14:solidFill>
                          <w14:schemeClr w14:val="tx1"/>
                        </w14:solidFill>
                      </w14:textFill>
                    </w:rPr>
                    <w:t>3</w:t>
                  </w: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-N</w:t>
                  </w:r>
                </w:p>
              </w:tc>
              <w:tc>
                <w:tcPr>
                  <w:tcW w:w="1119" w:type="dxa"/>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TP</w:t>
                  </w:r>
                </w:p>
              </w:tc>
              <w:tc>
                <w:tcPr>
                  <w:tcW w:w="1113" w:type="dxa"/>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TN</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831" w:type="pct"/>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 xml:space="preserve">处理前浓度(mg/L) </w:t>
                  </w:r>
                </w:p>
              </w:tc>
              <w:tc>
                <w:tcPr>
                  <w:tcW w:w="929"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ind w:right="-105" w:rightChars="-50"/>
                    <w:jc w:val="center"/>
                    <w:textAlignment w:val="auto"/>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300</w:t>
                  </w:r>
                </w:p>
              </w:tc>
              <w:tc>
                <w:tcPr>
                  <w:tcW w:w="1113" w:type="dxa"/>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150</w:t>
                  </w:r>
                </w:p>
              </w:tc>
              <w:tc>
                <w:tcPr>
                  <w:tcW w:w="1113" w:type="dxa"/>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200</w:t>
                  </w:r>
                </w:p>
              </w:tc>
              <w:tc>
                <w:tcPr>
                  <w:tcW w:w="1113" w:type="dxa"/>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25</w:t>
                  </w:r>
                </w:p>
              </w:tc>
              <w:tc>
                <w:tcPr>
                  <w:tcW w:w="1119" w:type="dxa"/>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3</w:t>
                  </w:r>
                </w:p>
              </w:tc>
              <w:tc>
                <w:tcPr>
                  <w:tcW w:w="1113" w:type="dxa"/>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35</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831" w:type="pct"/>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处理后浓度</w:t>
                  </w:r>
                </w:p>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 xml:space="preserve">(mg/L) </w:t>
                  </w:r>
                </w:p>
              </w:tc>
              <w:tc>
                <w:tcPr>
                  <w:tcW w:w="59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ind w:right="-105" w:rightChars="-50"/>
                    <w:jc w:val="center"/>
                    <w:textAlignment w:val="auto"/>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50</w:t>
                  </w:r>
                </w:p>
              </w:tc>
              <w:tc>
                <w:tcPr>
                  <w:tcW w:w="713"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10</w:t>
                  </w:r>
                </w:p>
              </w:tc>
              <w:tc>
                <w:tcPr>
                  <w:tcW w:w="713"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10</w:t>
                  </w:r>
                </w:p>
              </w:tc>
              <w:tc>
                <w:tcPr>
                  <w:tcW w:w="713"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5</w:t>
                  </w:r>
                </w:p>
              </w:tc>
              <w:tc>
                <w:tcPr>
                  <w:tcW w:w="717"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0.5</w:t>
                  </w:r>
                </w:p>
              </w:tc>
              <w:tc>
                <w:tcPr>
                  <w:tcW w:w="713"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15</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831" w:type="pct"/>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污染物产生量(t/a)</w:t>
                  </w:r>
                </w:p>
              </w:tc>
              <w:tc>
                <w:tcPr>
                  <w:tcW w:w="59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ind w:right="-105" w:rightChars="-50"/>
                    <w:jc w:val="center"/>
                    <w:textAlignment w:val="auto"/>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2190</w:t>
                  </w:r>
                </w:p>
              </w:tc>
              <w:tc>
                <w:tcPr>
                  <w:tcW w:w="713"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1095</w:t>
                  </w:r>
                </w:p>
              </w:tc>
              <w:tc>
                <w:tcPr>
                  <w:tcW w:w="713"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1460</w:t>
                  </w:r>
                </w:p>
              </w:tc>
              <w:tc>
                <w:tcPr>
                  <w:tcW w:w="713"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182.5</w:t>
                  </w:r>
                </w:p>
              </w:tc>
              <w:tc>
                <w:tcPr>
                  <w:tcW w:w="717"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21.9</w:t>
                  </w:r>
                </w:p>
              </w:tc>
              <w:tc>
                <w:tcPr>
                  <w:tcW w:w="713"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255.5</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831" w:type="pct"/>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污染物排放量(t/a)</w:t>
                  </w:r>
                </w:p>
              </w:tc>
              <w:tc>
                <w:tcPr>
                  <w:tcW w:w="59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ind w:right="-105" w:rightChars="-50"/>
                    <w:jc w:val="center"/>
                    <w:textAlignment w:val="auto"/>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365</w:t>
                  </w:r>
                </w:p>
              </w:tc>
              <w:tc>
                <w:tcPr>
                  <w:tcW w:w="713"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73</w:t>
                  </w:r>
                </w:p>
              </w:tc>
              <w:tc>
                <w:tcPr>
                  <w:tcW w:w="713"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73</w:t>
                  </w:r>
                </w:p>
              </w:tc>
              <w:tc>
                <w:tcPr>
                  <w:tcW w:w="713"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36.5</w:t>
                  </w:r>
                </w:p>
              </w:tc>
              <w:tc>
                <w:tcPr>
                  <w:tcW w:w="717"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3.65</w:t>
                  </w:r>
                </w:p>
              </w:tc>
              <w:tc>
                <w:tcPr>
                  <w:tcW w:w="713"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109.5</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831" w:type="pct"/>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污染物消减量(t/a)</w:t>
                  </w:r>
                </w:p>
              </w:tc>
              <w:tc>
                <w:tcPr>
                  <w:tcW w:w="59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ind w:right="-105" w:rightChars="-50"/>
                    <w:jc w:val="center"/>
                    <w:textAlignment w:val="auto"/>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1825</w:t>
                  </w:r>
                </w:p>
              </w:tc>
              <w:tc>
                <w:tcPr>
                  <w:tcW w:w="713"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1022</w:t>
                  </w:r>
                </w:p>
              </w:tc>
              <w:tc>
                <w:tcPr>
                  <w:tcW w:w="713"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1387</w:t>
                  </w:r>
                </w:p>
              </w:tc>
              <w:tc>
                <w:tcPr>
                  <w:tcW w:w="713"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146</w:t>
                  </w:r>
                </w:p>
              </w:tc>
              <w:tc>
                <w:tcPr>
                  <w:tcW w:w="717"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18.25</w:t>
                  </w:r>
                </w:p>
              </w:tc>
              <w:tc>
                <w:tcPr>
                  <w:tcW w:w="713"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146</w:t>
                  </w:r>
                </w:p>
              </w:tc>
            </w:tr>
          </w:tbl>
          <w:p>
            <w:pPr>
              <w:jc w:val="both"/>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注</w:t>
            </w:r>
            <w:r>
              <w:rPr>
                <w:rFonts w:hint="eastAsia" w:ascii="宋体" w:hAnsi="宋体" w:eastAsia="宋体" w:cs="宋体"/>
                <w:b/>
                <w:color w:val="000000" w:themeColor="text1"/>
                <w:sz w:val="21"/>
                <w:szCs w:val="21"/>
                <w14:textFill>
                  <w14:solidFill>
                    <w14:schemeClr w14:val="tx1"/>
                  </w14:solidFill>
                </w14:textFill>
              </w:rPr>
              <w:t>：处理水量以</w:t>
            </w:r>
            <w:r>
              <w:rPr>
                <w:rFonts w:hint="default" w:ascii="Times New Roman" w:hAnsi="Times New Roman" w:eastAsia="宋体" w:cs="Times New Roman"/>
                <w:b/>
                <w:color w:val="000000" w:themeColor="text1"/>
                <w:sz w:val="21"/>
                <w:szCs w:val="21"/>
                <w14:textFill>
                  <w14:solidFill>
                    <w14:schemeClr w14:val="tx1"/>
                  </w14:solidFill>
                </w14:textFill>
              </w:rPr>
              <w:t>20000m</w:t>
            </w:r>
            <w:r>
              <w:rPr>
                <w:rFonts w:hint="default" w:ascii="Times New Roman" w:hAnsi="Times New Roman" w:cs="Times New Roman"/>
                <w:b/>
                <w:color w:val="000000" w:themeColor="text1"/>
                <w:sz w:val="21"/>
                <w:szCs w:val="21"/>
                <w:vertAlign w:val="superscript"/>
                <w:lang w:val="en-US" w:eastAsia="zh-CN"/>
                <w14:textFill>
                  <w14:solidFill>
                    <w14:schemeClr w14:val="tx1"/>
                  </w14:solidFill>
                </w14:textFill>
              </w:rPr>
              <w:t>3</w:t>
            </w:r>
            <w:r>
              <w:rPr>
                <w:rFonts w:hint="default" w:ascii="Times New Roman" w:hAnsi="Times New Roman" w:eastAsia="宋体" w:cs="Times New Roman"/>
                <w:b/>
                <w:color w:val="000000" w:themeColor="text1"/>
                <w:sz w:val="21"/>
                <w:szCs w:val="21"/>
                <w14:textFill>
                  <w14:solidFill>
                    <w14:schemeClr w14:val="tx1"/>
                  </w14:solidFill>
                </w14:textFill>
              </w:rPr>
              <w:t>/d</w:t>
            </w:r>
            <w:r>
              <w:rPr>
                <w:rFonts w:hint="eastAsia" w:ascii="宋体" w:hAnsi="宋体" w:eastAsia="宋体" w:cs="宋体"/>
                <w:b/>
                <w:color w:val="000000" w:themeColor="text1"/>
                <w:sz w:val="21"/>
                <w:szCs w:val="21"/>
                <w14:textFill>
                  <w14:solidFill>
                    <w14:schemeClr w14:val="tx1"/>
                  </w14:solidFill>
                </w14:textFill>
              </w:rPr>
              <w:t xml:space="preserve"> 核算</w:t>
            </w:r>
          </w:p>
          <w:p>
            <w:pPr>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表</w:t>
            </w:r>
            <w:r>
              <w:rPr>
                <w:rFonts w:hint="default" w:ascii="Times New Roman" w:hAnsi="Times New Roman" w:eastAsia="宋体" w:cs="Times New Roman"/>
                <w:b/>
                <w:color w:val="000000" w:themeColor="text1"/>
                <w:sz w:val="24"/>
                <w:szCs w:val="24"/>
                <w:lang w:val="en-US" w:eastAsia="zh-CN"/>
                <w14:textFill>
                  <w14:solidFill>
                    <w14:schemeClr w14:val="tx1"/>
                  </w14:solidFill>
                </w14:textFill>
              </w:rPr>
              <w:t>4-</w:t>
            </w:r>
            <w:r>
              <w:rPr>
                <w:rFonts w:hint="eastAsia" w:cs="Times New Roman"/>
                <w:b/>
                <w:color w:val="000000" w:themeColor="text1"/>
                <w:sz w:val="24"/>
                <w:szCs w:val="24"/>
                <w:lang w:val="en-US" w:eastAsia="zh-CN"/>
                <w14:textFill>
                  <w14:solidFill>
                    <w14:schemeClr w14:val="tx1"/>
                  </w14:solidFill>
                </w14:textFill>
              </w:rPr>
              <w:t>11 本</w:t>
            </w:r>
            <w:r>
              <w:rPr>
                <w:rFonts w:hint="eastAsia" w:ascii="宋体" w:hAnsi="宋体" w:eastAsia="宋体" w:cs="宋体"/>
                <w:b/>
                <w:color w:val="000000" w:themeColor="text1"/>
                <w:sz w:val="24"/>
                <w:szCs w:val="24"/>
                <w14:textFill>
                  <w14:solidFill>
                    <w14:schemeClr w14:val="tx1"/>
                  </w14:solidFill>
                </w14:textFill>
              </w:rPr>
              <w:t>项目</w:t>
            </w:r>
            <w:r>
              <w:rPr>
                <w:rFonts w:hint="eastAsia" w:ascii="宋体" w:hAnsi="宋体" w:eastAsia="宋体" w:cs="宋体"/>
                <w:b/>
                <w:color w:val="000000" w:themeColor="text1"/>
                <w:sz w:val="24"/>
                <w:szCs w:val="24"/>
                <w:lang w:eastAsia="zh-CN"/>
                <w14:textFill>
                  <w14:solidFill>
                    <w14:schemeClr w14:val="tx1"/>
                  </w14:solidFill>
                </w14:textFill>
              </w:rPr>
              <w:t>现有</w:t>
            </w:r>
            <w:r>
              <w:rPr>
                <w:rFonts w:hint="eastAsia" w:ascii="宋体" w:hAnsi="宋体" w:eastAsia="宋体" w:cs="宋体"/>
                <w:b/>
                <w:color w:val="000000" w:themeColor="text1"/>
                <w:sz w:val="24"/>
                <w:szCs w:val="24"/>
                <w14:textFill>
                  <w14:solidFill>
                    <w14:schemeClr w14:val="tx1"/>
                  </w14:solidFill>
                </w14:textFill>
              </w:rPr>
              <w:t>废水污染物产生及排放情况一览表</w:t>
            </w:r>
          </w:p>
          <w:tbl>
            <w:tblPr>
              <w:tblStyle w:val="40"/>
              <w:tblW w:w="4998" w:type="pct"/>
              <w:tblInd w:w="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1297"/>
              <w:gridCol w:w="929"/>
              <w:gridCol w:w="1113"/>
              <w:gridCol w:w="1113"/>
              <w:gridCol w:w="1113"/>
              <w:gridCol w:w="1119"/>
              <w:gridCol w:w="1113"/>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831" w:type="pct"/>
                  <w:vMerge w:val="restart"/>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项目</w:t>
                  </w:r>
                </w:p>
              </w:tc>
              <w:tc>
                <w:tcPr>
                  <w:tcW w:w="4168" w:type="pct"/>
                  <w:gridSpan w:val="6"/>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主要污染物</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831" w:type="pct"/>
                  <w:vMerge w:val="continue"/>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p>
              </w:tc>
              <w:tc>
                <w:tcPr>
                  <w:tcW w:w="929"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ind w:right="-105" w:rightChars="-50"/>
                    <w:jc w:val="center"/>
                    <w:textAlignment w:val="auto"/>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COD</w:t>
                  </w:r>
                </w:p>
              </w:tc>
              <w:tc>
                <w:tcPr>
                  <w:tcW w:w="1113" w:type="dxa"/>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BOD5</w:t>
                  </w:r>
                </w:p>
              </w:tc>
              <w:tc>
                <w:tcPr>
                  <w:tcW w:w="1113" w:type="dxa"/>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SS</w:t>
                  </w:r>
                </w:p>
              </w:tc>
              <w:tc>
                <w:tcPr>
                  <w:tcW w:w="1113" w:type="dxa"/>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NH</w:t>
                  </w:r>
                  <w:r>
                    <w:rPr>
                      <w:rFonts w:hint="eastAsia" w:ascii="Times New Roman" w:hAnsi="Times New Roman" w:eastAsia="宋体" w:cs="宋体"/>
                      <w:b w:val="0"/>
                      <w:bCs w:val="0"/>
                      <w:color w:val="000000" w:themeColor="text1"/>
                      <w:sz w:val="21"/>
                      <w:szCs w:val="21"/>
                      <w:vertAlign w:val="subscript"/>
                      <w:lang w:val="en-US" w:eastAsia="zh-CN"/>
                      <w14:textFill>
                        <w14:solidFill>
                          <w14:schemeClr w14:val="tx1"/>
                        </w14:solidFill>
                      </w14:textFill>
                    </w:rPr>
                    <w:t>3</w:t>
                  </w: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-N</w:t>
                  </w:r>
                </w:p>
              </w:tc>
              <w:tc>
                <w:tcPr>
                  <w:tcW w:w="1119" w:type="dxa"/>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TP</w:t>
                  </w:r>
                </w:p>
              </w:tc>
              <w:tc>
                <w:tcPr>
                  <w:tcW w:w="1113" w:type="dxa"/>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TN</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831" w:type="pct"/>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 xml:space="preserve">处理前浓度(mg/L) </w:t>
                  </w:r>
                </w:p>
              </w:tc>
              <w:tc>
                <w:tcPr>
                  <w:tcW w:w="929"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ind w:right="-105" w:rightChars="-50"/>
                    <w:jc w:val="center"/>
                    <w:textAlignment w:val="auto"/>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300</w:t>
                  </w:r>
                </w:p>
              </w:tc>
              <w:tc>
                <w:tcPr>
                  <w:tcW w:w="1113" w:type="dxa"/>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150</w:t>
                  </w:r>
                </w:p>
              </w:tc>
              <w:tc>
                <w:tcPr>
                  <w:tcW w:w="1113" w:type="dxa"/>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200</w:t>
                  </w:r>
                </w:p>
              </w:tc>
              <w:tc>
                <w:tcPr>
                  <w:tcW w:w="1113" w:type="dxa"/>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25</w:t>
                  </w:r>
                </w:p>
              </w:tc>
              <w:tc>
                <w:tcPr>
                  <w:tcW w:w="1119" w:type="dxa"/>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3</w:t>
                  </w:r>
                </w:p>
              </w:tc>
              <w:tc>
                <w:tcPr>
                  <w:tcW w:w="1113" w:type="dxa"/>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35</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831" w:type="pct"/>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处理后浓度</w:t>
                  </w:r>
                </w:p>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 xml:space="preserve">(mg/L) </w:t>
                  </w:r>
                </w:p>
              </w:tc>
              <w:tc>
                <w:tcPr>
                  <w:tcW w:w="59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ind w:right="-105" w:rightChars="-50"/>
                    <w:jc w:val="center"/>
                    <w:textAlignment w:val="auto"/>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50</w:t>
                  </w:r>
                </w:p>
              </w:tc>
              <w:tc>
                <w:tcPr>
                  <w:tcW w:w="713"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10</w:t>
                  </w:r>
                </w:p>
              </w:tc>
              <w:tc>
                <w:tcPr>
                  <w:tcW w:w="713"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10</w:t>
                  </w:r>
                </w:p>
              </w:tc>
              <w:tc>
                <w:tcPr>
                  <w:tcW w:w="713"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5</w:t>
                  </w:r>
                </w:p>
              </w:tc>
              <w:tc>
                <w:tcPr>
                  <w:tcW w:w="717"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0.5</w:t>
                  </w:r>
                </w:p>
              </w:tc>
              <w:tc>
                <w:tcPr>
                  <w:tcW w:w="713"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15</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831" w:type="pct"/>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污染物产生量(t/a)</w:t>
                  </w:r>
                </w:p>
              </w:tc>
              <w:tc>
                <w:tcPr>
                  <w:tcW w:w="59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ind w:right="-105" w:rightChars="-50"/>
                    <w:jc w:val="center"/>
                    <w:textAlignment w:val="auto"/>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2190</w:t>
                  </w:r>
                </w:p>
              </w:tc>
              <w:tc>
                <w:tcPr>
                  <w:tcW w:w="713"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1095</w:t>
                  </w:r>
                </w:p>
              </w:tc>
              <w:tc>
                <w:tcPr>
                  <w:tcW w:w="713"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1460</w:t>
                  </w:r>
                </w:p>
              </w:tc>
              <w:tc>
                <w:tcPr>
                  <w:tcW w:w="713"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182.5</w:t>
                  </w:r>
                </w:p>
              </w:tc>
              <w:tc>
                <w:tcPr>
                  <w:tcW w:w="717"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21.9</w:t>
                  </w:r>
                </w:p>
              </w:tc>
              <w:tc>
                <w:tcPr>
                  <w:tcW w:w="713"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255.5</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831" w:type="pct"/>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污染物排放量(t/a)</w:t>
                  </w:r>
                </w:p>
              </w:tc>
              <w:tc>
                <w:tcPr>
                  <w:tcW w:w="59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ind w:right="-105" w:rightChars="-50"/>
                    <w:jc w:val="center"/>
                    <w:textAlignment w:val="auto"/>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365</w:t>
                  </w:r>
                </w:p>
              </w:tc>
              <w:tc>
                <w:tcPr>
                  <w:tcW w:w="713"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73</w:t>
                  </w:r>
                </w:p>
              </w:tc>
              <w:tc>
                <w:tcPr>
                  <w:tcW w:w="713"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73</w:t>
                  </w:r>
                </w:p>
              </w:tc>
              <w:tc>
                <w:tcPr>
                  <w:tcW w:w="713"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36.5</w:t>
                  </w:r>
                </w:p>
              </w:tc>
              <w:tc>
                <w:tcPr>
                  <w:tcW w:w="717"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3.65</w:t>
                  </w:r>
                </w:p>
              </w:tc>
              <w:tc>
                <w:tcPr>
                  <w:tcW w:w="713"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109.5</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831" w:type="pct"/>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污染物消减量(t/a)</w:t>
                  </w:r>
                </w:p>
              </w:tc>
              <w:tc>
                <w:tcPr>
                  <w:tcW w:w="59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ind w:right="-105" w:rightChars="-50"/>
                    <w:jc w:val="center"/>
                    <w:textAlignment w:val="auto"/>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1825</w:t>
                  </w:r>
                </w:p>
              </w:tc>
              <w:tc>
                <w:tcPr>
                  <w:tcW w:w="713"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1022</w:t>
                  </w:r>
                </w:p>
              </w:tc>
              <w:tc>
                <w:tcPr>
                  <w:tcW w:w="713"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1387</w:t>
                  </w:r>
                </w:p>
              </w:tc>
              <w:tc>
                <w:tcPr>
                  <w:tcW w:w="713"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146</w:t>
                  </w:r>
                </w:p>
              </w:tc>
              <w:tc>
                <w:tcPr>
                  <w:tcW w:w="717"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18.25</w:t>
                  </w:r>
                </w:p>
              </w:tc>
              <w:tc>
                <w:tcPr>
                  <w:tcW w:w="713"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146</w:t>
                  </w:r>
                </w:p>
              </w:tc>
            </w:tr>
          </w:tbl>
          <w:p>
            <w:pPr>
              <w:jc w:val="both"/>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注</w:t>
            </w:r>
            <w:r>
              <w:rPr>
                <w:rFonts w:hint="eastAsia" w:ascii="宋体" w:hAnsi="宋体" w:eastAsia="宋体" w:cs="宋体"/>
                <w:b/>
                <w:color w:val="000000" w:themeColor="text1"/>
                <w:sz w:val="21"/>
                <w:szCs w:val="21"/>
                <w14:textFill>
                  <w14:solidFill>
                    <w14:schemeClr w14:val="tx1"/>
                  </w14:solidFill>
                </w14:textFill>
              </w:rPr>
              <w:t>：处理水量以</w:t>
            </w:r>
            <w:r>
              <w:rPr>
                <w:rFonts w:hint="default" w:ascii="Times New Roman" w:hAnsi="Times New Roman" w:eastAsia="宋体" w:cs="Times New Roman"/>
                <w:b/>
                <w:color w:val="000000" w:themeColor="text1"/>
                <w:sz w:val="21"/>
                <w:szCs w:val="21"/>
                <w14:textFill>
                  <w14:solidFill>
                    <w14:schemeClr w14:val="tx1"/>
                  </w14:solidFill>
                </w14:textFill>
              </w:rPr>
              <w:t>20000m</w:t>
            </w:r>
            <w:r>
              <w:rPr>
                <w:rFonts w:hint="default" w:ascii="Times New Roman" w:hAnsi="Times New Roman" w:cs="Times New Roman"/>
                <w:b/>
                <w:color w:val="000000" w:themeColor="text1"/>
                <w:sz w:val="21"/>
                <w:szCs w:val="21"/>
                <w:vertAlign w:val="superscript"/>
                <w:lang w:val="en-US" w:eastAsia="zh-CN"/>
                <w14:textFill>
                  <w14:solidFill>
                    <w14:schemeClr w14:val="tx1"/>
                  </w14:solidFill>
                </w14:textFill>
              </w:rPr>
              <w:t>3</w:t>
            </w:r>
            <w:r>
              <w:rPr>
                <w:rFonts w:hint="default" w:ascii="Times New Roman" w:hAnsi="Times New Roman" w:eastAsia="宋体" w:cs="Times New Roman"/>
                <w:b/>
                <w:color w:val="000000" w:themeColor="text1"/>
                <w:sz w:val="21"/>
                <w:szCs w:val="21"/>
                <w14:textFill>
                  <w14:solidFill>
                    <w14:schemeClr w14:val="tx1"/>
                  </w14:solidFill>
                </w14:textFill>
              </w:rPr>
              <w:t>/d</w:t>
            </w:r>
            <w:r>
              <w:rPr>
                <w:rFonts w:hint="eastAsia" w:ascii="宋体" w:hAnsi="宋体" w:eastAsia="宋体" w:cs="宋体"/>
                <w:b/>
                <w:color w:val="000000" w:themeColor="text1"/>
                <w:sz w:val="21"/>
                <w:szCs w:val="21"/>
                <w14:textFill>
                  <w14:solidFill>
                    <w14:schemeClr w14:val="tx1"/>
                  </w14:solidFill>
                </w14:textFill>
              </w:rPr>
              <w:t xml:space="preserve"> 核算</w:t>
            </w:r>
          </w:p>
          <w:p>
            <w:pPr>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表</w:t>
            </w:r>
            <w:r>
              <w:rPr>
                <w:rFonts w:hint="default" w:ascii="Times New Roman" w:hAnsi="Times New Roman" w:eastAsia="宋体" w:cs="Times New Roman"/>
                <w:b/>
                <w:color w:val="000000" w:themeColor="text1"/>
                <w:sz w:val="24"/>
                <w:szCs w:val="24"/>
                <w:lang w:val="en-US" w:eastAsia="zh-CN"/>
                <w14:textFill>
                  <w14:solidFill>
                    <w14:schemeClr w14:val="tx1"/>
                  </w14:solidFill>
                </w14:textFill>
              </w:rPr>
              <w:t>4-</w:t>
            </w:r>
            <w:r>
              <w:rPr>
                <w:rFonts w:hint="eastAsia" w:cs="Times New Roman"/>
                <w:b/>
                <w:color w:val="000000" w:themeColor="text1"/>
                <w:sz w:val="24"/>
                <w:szCs w:val="24"/>
                <w:lang w:val="en-US" w:eastAsia="zh-CN"/>
                <w14:textFill>
                  <w14:solidFill>
                    <w14:schemeClr w14:val="tx1"/>
                  </w14:solidFill>
                </w14:textFill>
              </w:rPr>
              <w:t>12本</w:t>
            </w:r>
            <w:r>
              <w:rPr>
                <w:rFonts w:hint="eastAsia" w:ascii="宋体" w:hAnsi="宋体" w:eastAsia="宋体" w:cs="宋体"/>
                <w:b/>
                <w:color w:val="000000" w:themeColor="text1"/>
                <w:sz w:val="24"/>
                <w:szCs w:val="24"/>
                <w14:textFill>
                  <w14:solidFill>
                    <w14:schemeClr w14:val="tx1"/>
                  </w14:solidFill>
                </w14:textFill>
              </w:rPr>
              <w:t>项目</w:t>
            </w:r>
            <w:r>
              <w:rPr>
                <w:rFonts w:hint="eastAsia" w:ascii="宋体" w:hAnsi="宋体" w:eastAsia="宋体" w:cs="宋体"/>
                <w:b/>
                <w:color w:val="000000" w:themeColor="text1"/>
                <w:sz w:val="24"/>
                <w:szCs w:val="24"/>
                <w:lang w:eastAsia="zh-CN"/>
                <w14:textFill>
                  <w14:solidFill>
                    <w14:schemeClr w14:val="tx1"/>
                  </w14:solidFill>
                </w14:textFill>
              </w:rPr>
              <w:t>全厂</w:t>
            </w:r>
            <w:r>
              <w:rPr>
                <w:rFonts w:hint="eastAsia" w:ascii="宋体" w:hAnsi="宋体" w:eastAsia="宋体" w:cs="宋体"/>
                <w:b/>
                <w:color w:val="000000" w:themeColor="text1"/>
                <w:sz w:val="24"/>
                <w:szCs w:val="24"/>
                <w14:textFill>
                  <w14:solidFill>
                    <w14:schemeClr w14:val="tx1"/>
                  </w14:solidFill>
                </w14:textFill>
              </w:rPr>
              <w:t>废水污染物产生及排放情况一览表</w:t>
            </w:r>
          </w:p>
          <w:tbl>
            <w:tblPr>
              <w:tblStyle w:val="40"/>
              <w:tblW w:w="4998" w:type="pct"/>
              <w:tblInd w:w="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1297"/>
              <w:gridCol w:w="929"/>
              <w:gridCol w:w="1113"/>
              <w:gridCol w:w="1113"/>
              <w:gridCol w:w="1113"/>
              <w:gridCol w:w="1119"/>
              <w:gridCol w:w="1113"/>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831" w:type="pct"/>
                  <w:vMerge w:val="restart"/>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项目</w:t>
                  </w:r>
                </w:p>
              </w:tc>
              <w:tc>
                <w:tcPr>
                  <w:tcW w:w="4168" w:type="pct"/>
                  <w:gridSpan w:val="6"/>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主要污染物</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831" w:type="pct"/>
                  <w:vMerge w:val="continue"/>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p>
              </w:tc>
              <w:tc>
                <w:tcPr>
                  <w:tcW w:w="929"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ind w:right="-105" w:rightChars="-50"/>
                    <w:jc w:val="center"/>
                    <w:textAlignment w:val="auto"/>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COD</w:t>
                  </w:r>
                </w:p>
              </w:tc>
              <w:tc>
                <w:tcPr>
                  <w:tcW w:w="1113" w:type="dxa"/>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BOD5</w:t>
                  </w:r>
                </w:p>
              </w:tc>
              <w:tc>
                <w:tcPr>
                  <w:tcW w:w="1113" w:type="dxa"/>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SS</w:t>
                  </w:r>
                </w:p>
              </w:tc>
              <w:tc>
                <w:tcPr>
                  <w:tcW w:w="1113" w:type="dxa"/>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NH</w:t>
                  </w:r>
                  <w:r>
                    <w:rPr>
                      <w:rFonts w:hint="eastAsia" w:ascii="Times New Roman" w:hAnsi="Times New Roman" w:eastAsia="宋体" w:cs="宋体"/>
                      <w:b w:val="0"/>
                      <w:bCs w:val="0"/>
                      <w:color w:val="000000" w:themeColor="text1"/>
                      <w:sz w:val="21"/>
                      <w:szCs w:val="21"/>
                      <w:vertAlign w:val="subscript"/>
                      <w:lang w:val="en-US" w:eastAsia="zh-CN"/>
                      <w14:textFill>
                        <w14:solidFill>
                          <w14:schemeClr w14:val="tx1"/>
                        </w14:solidFill>
                      </w14:textFill>
                    </w:rPr>
                    <w:t>3</w:t>
                  </w: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-N</w:t>
                  </w:r>
                </w:p>
              </w:tc>
              <w:tc>
                <w:tcPr>
                  <w:tcW w:w="1119" w:type="dxa"/>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TP</w:t>
                  </w:r>
                </w:p>
              </w:tc>
              <w:tc>
                <w:tcPr>
                  <w:tcW w:w="1113" w:type="dxa"/>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TN</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831" w:type="pct"/>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 xml:space="preserve">处理前浓度(mg/L) </w:t>
                  </w:r>
                </w:p>
              </w:tc>
              <w:tc>
                <w:tcPr>
                  <w:tcW w:w="929"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ind w:right="-105" w:rightChars="-50"/>
                    <w:jc w:val="center"/>
                    <w:textAlignment w:val="auto"/>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300</w:t>
                  </w:r>
                </w:p>
              </w:tc>
              <w:tc>
                <w:tcPr>
                  <w:tcW w:w="1113" w:type="dxa"/>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150</w:t>
                  </w:r>
                </w:p>
              </w:tc>
              <w:tc>
                <w:tcPr>
                  <w:tcW w:w="1113" w:type="dxa"/>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200</w:t>
                  </w:r>
                </w:p>
              </w:tc>
              <w:tc>
                <w:tcPr>
                  <w:tcW w:w="1113" w:type="dxa"/>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25</w:t>
                  </w:r>
                </w:p>
              </w:tc>
              <w:tc>
                <w:tcPr>
                  <w:tcW w:w="1119" w:type="dxa"/>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3</w:t>
                  </w:r>
                </w:p>
              </w:tc>
              <w:tc>
                <w:tcPr>
                  <w:tcW w:w="1113" w:type="dxa"/>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35</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831" w:type="pct"/>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处理后浓度</w:t>
                  </w:r>
                </w:p>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 xml:space="preserve">(mg/L) </w:t>
                  </w:r>
                </w:p>
              </w:tc>
              <w:tc>
                <w:tcPr>
                  <w:tcW w:w="59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ind w:right="-105" w:rightChars="-50"/>
                    <w:jc w:val="center"/>
                    <w:textAlignment w:val="auto"/>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50</w:t>
                  </w:r>
                </w:p>
              </w:tc>
              <w:tc>
                <w:tcPr>
                  <w:tcW w:w="713"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10</w:t>
                  </w:r>
                </w:p>
              </w:tc>
              <w:tc>
                <w:tcPr>
                  <w:tcW w:w="713"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10</w:t>
                  </w:r>
                </w:p>
              </w:tc>
              <w:tc>
                <w:tcPr>
                  <w:tcW w:w="713"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5</w:t>
                  </w:r>
                </w:p>
              </w:tc>
              <w:tc>
                <w:tcPr>
                  <w:tcW w:w="717"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0.5</w:t>
                  </w:r>
                </w:p>
              </w:tc>
              <w:tc>
                <w:tcPr>
                  <w:tcW w:w="713"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15</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831" w:type="pct"/>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污染物产生量(t/a)</w:t>
                  </w:r>
                </w:p>
              </w:tc>
              <w:tc>
                <w:tcPr>
                  <w:tcW w:w="59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ind w:right="-105" w:rightChars="-50"/>
                    <w:jc w:val="center"/>
                    <w:textAlignment w:val="auto"/>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4380</w:t>
                  </w:r>
                </w:p>
              </w:tc>
              <w:tc>
                <w:tcPr>
                  <w:tcW w:w="713"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2190</w:t>
                  </w:r>
                </w:p>
              </w:tc>
              <w:tc>
                <w:tcPr>
                  <w:tcW w:w="713"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2920</w:t>
                  </w:r>
                </w:p>
              </w:tc>
              <w:tc>
                <w:tcPr>
                  <w:tcW w:w="713"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365</w:t>
                  </w:r>
                </w:p>
              </w:tc>
              <w:tc>
                <w:tcPr>
                  <w:tcW w:w="717"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43.8</w:t>
                  </w:r>
                </w:p>
              </w:tc>
              <w:tc>
                <w:tcPr>
                  <w:tcW w:w="713"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219</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831" w:type="pct"/>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污染物排放量(t/a)</w:t>
                  </w:r>
                </w:p>
              </w:tc>
              <w:tc>
                <w:tcPr>
                  <w:tcW w:w="59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ind w:right="-105" w:rightChars="-50"/>
                    <w:jc w:val="center"/>
                    <w:textAlignment w:val="auto"/>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730</w:t>
                  </w:r>
                </w:p>
              </w:tc>
              <w:tc>
                <w:tcPr>
                  <w:tcW w:w="713"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146</w:t>
                  </w:r>
                </w:p>
              </w:tc>
              <w:tc>
                <w:tcPr>
                  <w:tcW w:w="713"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146</w:t>
                  </w:r>
                </w:p>
              </w:tc>
              <w:tc>
                <w:tcPr>
                  <w:tcW w:w="713"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73</w:t>
                  </w:r>
                </w:p>
              </w:tc>
              <w:tc>
                <w:tcPr>
                  <w:tcW w:w="717"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7.3</w:t>
                  </w:r>
                </w:p>
              </w:tc>
              <w:tc>
                <w:tcPr>
                  <w:tcW w:w="713"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219</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831" w:type="pct"/>
                  <w:tcBorders>
                    <w:tl2br w:val="nil"/>
                    <w:tr2bl w:val="nil"/>
                  </w:tcBorders>
                  <w:noWrap w:val="0"/>
                  <w:vAlign w:val="center"/>
                </w:tcPr>
                <w:p>
                  <w:pPr>
                    <w:jc w:val="center"/>
                    <w:rPr>
                      <w:rFonts w:hint="eastAsia" w:ascii="Times New Roman" w:hAnsi="Times New Roman" w:eastAsia="宋体" w:cs="宋体"/>
                      <w:b w:val="0"/>
                      <w:bCs w:val="0"/>
                      <w:color w:val="000000" w:themeColor="text1"/>
                      <w:sz w:val="21"/>
                      <w:szCs w:val="21"/>
                      <w:lang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eastAsia="zh-CN"/>
                      <w14:textFill>
                        <w14:solidFill>
                          <w14:schemeClr w14:val="tx1"/>
                        </w14:solidFill>
                      </w14:textFill>
                    </w:rPr>
                    <w:t>污染物消减量(t/a)</w:t>
                  </w:r>
                </w:p>
              </w:tc>
              <w:tc>
                <w:tcPr>
                  <w:tcW w:w="59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ind w:right="-105" w:rightChars="-50"/>
                    <w:jc w:val="center"/>
                    <w:textAlignment w:val="auto"/>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3650</w:t>
                  </w:r>
                </w:p>
              </w:tc>
              <w:tc>
                <w:tcPr>
                  <w:tcW w:w="713"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2044</w:t>
                  </w:r>
                </w:p>
              </w:tc>
              <w:tc>
                <w:tcPr>
                  <w:tcW w:w="713"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2774</w:t>
                  </w:r>
                </w:p>
              </w:tc>
              <w:tc>
                <w:tcPr>
                  <w:tcW w:w="713"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292</w:t>
                  </w:r>
                </w:p>
              </w:tc>
              <w:tc>
                <w:tcPr>
                  <w:tcW w:w="717"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36.5</w:t>
                  </w:r>
                </w:p>
              </w:tc>
              <w:tc>
                <w:tcPr>
                  <w:tcW w:w="713" w:type="pct"/>
                  <w:tcBorders>
                    <w:tl2br w:val="nil"/>
                    <w:tr2bl w:val="nil"/>
                  </w:tcBorders>
                  <w:noWrap w:val="0"/>
                  <w:vAlign w:val="center"/>
                </w:tcPr>
                <w:p>
                  <w:pPr>
                    <w:jc w:val="center"/>
                    <w:rPr>
                      <w:rFonts w:hint="default" w:ascii="Times New Roman" w:hAnsi="Times New Roman" w:eastAsia="宋体" w:cs="宋体"/>
                      <w:b w:val="0"/>
                      <w:bCs w:val="0"/>
                      <w:color w:val="000000" w:themeColor="text1"/>
                      <w:sz w:val="21"/>
                      <w:szCs w:val="21"/>
                      <w:lang w:val="en-US" w:eastAsia="zh-CN"/>
                      <w14:textFill>
                        <w14:solidFill>
                          <w14:schemeClr w14:val="tx1"/>
                        </w14:solidFill>
                      </w14:textFill>
                    </w:rPr>
                  </w:pPr>
                  <w:r>
                    <w:rPr>
                      <w:rFonts w:hint="eastAsia" w:ascii="Times New Roman" w:hAnsi="Times New Roman" w:eastAsia="宋体" w:cs="宋体"/>
                      <w:b w:val="0"/>
                      <w:bCs w:val="0"/>
                      <w:color w:val="000000" w:themeColor="text1"/>
                      <w:sz w:val="21"/>
                      <w:szCs w:val="21"/>
                      <w:lang w:val="en-US" w:eastAsia="zh-CN"/>
                      <w14:textFill>
                        <w14:solidFill>
                          <w14:schemeClr w14:val="tx1"/>
                        </w14:solidFill>
                      </w14:textFill>
                    </w:rPr>
                    <w:t>292</w:t>
                  </w:r>
                </w:p>
              </w:tc>
            </w:tr>
          </w:tbl>
          <w:p>
            <w:pPr>
              <w:jc w:val="both"/>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注</w:t>
            </w:r>
            <w:r>
              <w:rPr>
                <w:rFonts w:hint="eastAsia" w:ascii="宋体" w:hAnsi="宋体" w:eastAsia="宋体" w:cs="宋体"/>
                <w:b/>
                <w:color w:val="000000" w:themeColor="text1"/>
                <w:sz w:val="21"/>
                <w:szCs w:val="21"/>
                <w14:textFill>
                  <w14:solidFill>
                    <w14:schemeClr w14:val="tx1"/>
                  </w14:solidFill>
                </w14:textFill>
              </w:rPr>
              <w:t>：处理水量以</w:t>
            </w:r>
            <w:r>
              <w:rPr>
                <w:rFonts w:hint="eastAsia" w:ascii="Times New Roman" w:hAnsi="Times New Roman" w:eastAsia="宋体" w:cs="Times New Roman"/>
                <w:b/>
                <w:color w:val="000000" w:themeColor="text1"/>
                <w:sz w:val="21"/>
                <w:szCs w:val="21"/>
                <w:lang w:val="en-US" w:eastAsia="zh-CN"/>
                <w14:textFill>
                  <w14:solidFill>
                    <w14:schemeClr w14:val="tx1"/>
                  </w14:solidFill>
                </w14:textFill>
              </w:rPr>
              <w:t>4</w:t>
            </w:r>
            <w:r>
              <w:rPr>
                <w:rFonts w:hint="default" w:ascii="Times New Roman" w:hAnsi="Times New Roman" w:eastAsia="宋体" w:cs="Times New Roman"/>
                <w:b/>
                <w:color w:val="000000" w:themeColor="text1"/>
                <w:sz w:val="21"/>
                <w:szCs w:val="21"/>
                <w14:textFill>
                  <w14:solidFill>
                    <w14:schemeClr w14:val="tx1"/>
                  </w14:solidFill>
                </w14:textFill>
              </w:rPr>
              <w:t>0000m</w:t>
            </w:r>
            <w:r>
              <w:rPr>
                <w:rFonts w:hint="default" w:ascii="Times New Roman" w:hAnsi="Times New Roman" w:cs="Times New Roman"/>
                <w:b/>
                <w:color w:val="000000" w:themeColor="text1"/>
                <w:sz w:val="21"/>
                <w:szCs w:val="21"/>
                <w:vertAlign w:val="superscript"/>
                <w:lang w:val="en-US" w:eastAsia="zh-CN"/>
                <w14:textFill>
                  <w14:solidFill>
                    <w14:schemeClr w14:val="tx1"/>
                  </w14:solidFill>
                </w14:textFill>
              </w:rPr>
              <w:t>3</w:t>
            </w:r>
            <w:r>
              <w:rPr>
                <w:rFonts w:hint="default" w:ascii="Times New Roman" w:hAnsi="Times New Roman" w:eastAsia="宋体" w:cs="Times New Roman"/>
                <w:b/>
                <w:color w:val="000000" w:themeColor="text1"/>
                <w:sz w:val="21"/>
                <w:szCs w:val="21"/>
                <w14:textFill>
                  <w14:solidFill>
                    <w14:schemeClr w14:val="tx1"/>
                  </w14:solidFill>
                </w14:textFill>
              </w:rPr>
              <w:t>/d</w:t>
            </w:r>
            <w:r>
              <w:rPr>
                <w:rFonts w:hint="eastAsia" w:ascii="宋体" w:hAnsi="宋体" w:eastAsia="宋体" w:cs="宋体"/>
                <w:b/>
                <w:color w:val="000000" w:themeColor="text1"/>
                <w:sz w:val="21"/>
                <w:szCs w:val="21"/>
                <w14:textFill>
                  <w14:solidFill>
                    <w14:schemeClr w14:val="tx1"/>
                  </w14:solidFill>
                </w14:textFill>
              </w:rPr>
              <w:t xml:space="preserve"> 核算</w:t>
            </w:r>
          </w:p>
          <w:p>
            <w:pPr>
              <w:adjustRightInd w:val="0"/>
              <w:spacing w:line="480" w:lineRule="exact"/>
              <w:ind w:firstLine="480" w:firstLineChars="200"/>
              <w:rPr>
                <w:rFonts w:hint="eastAsia" w:ascii="Times New Roman" w:hAnsi="Times New Roman" w:eastAsia="宋体"/>
                <w:color w:val="000000" w:themeColor="text1"/>
                <w:sz w:val="24"/>
                <w14:textFill>
                  <w14:solidFill>
                    <w14:schemeClr w14:val="tx1"/>
                  </w14:solidFill>
                </w14:textFill>
              </w:rPr>
            </w:pPr>
            <w:r>
              <w:rPr>
                <w:rFonts w:hint="eastAsia" w:ascii="Times New Roman" w:hAnsi="Times New Roman" w:eastAsia="宋体"/>
                <w:color w:val="000000" w:themeColor="text1"/>
                <w:sz w:val="24"/>
                <w14:textFill>
                  <w14:solidFill>
                    <w14:schemeClr w14:val="tx1"/>
                  </w14:solidFill>
                </w14:textFill>
              </w:rPr>
              <w:t>项目废水产排污节点、污染物及污染治理设施信息如下：</w:t>
            </w:r>
          </w:p>
          <w:p>
            <w:pPr>
              <w:adjustRightInd w:val="0"/>
              <w:spacing w:line="480" w:lineRule="atLeast"/>
              <w:jc w:val="center"/>
              <w:rPr>
                <w:rFonts w:hint="eastAsia" w:ascii="Times New Roman" w:hAnsi="Times New Roman" w:eastAsia="宋体"/>
                <w:b/>
                <w:bCs/>
                <w:color w:val="000000" w:themeColor="text1"/>
                <w:sz w:val="24"/>
                <w14:textFill>
                  <w14:solidFill>
                    <w14:schemeClr w14:val="tx1"/>
                  </w14:solidFill>
                </w14:textFill>
              </w:rPr>
            </w:pPr>
          </w:p>
          <w:p>
            <w:pPr>
              <w:adjustRightInd w:val="0"/>
              <w:spacing w:line="480" w:lineRule="atLeast"/>
              <w:jc w:val="center"/>
              <w:rPr>
                <w:rFonts w:hint="eastAsia" w:ascii="Times New Roman" w:hAnsi="Times New Roman" w:eastAsia="宋体"/>
                <w:b/>
                <w:bCs/>
                <w:color w:val="000000" w:themeColor="text1"/>
                <w:sz w:val="24"/>
                <w14:textFill>
                  <w14:solidFill>
                    <w14:schemeClr w14:val="tx1"/>
                  </w14:solidFill>
                </w14:textFill>
              </w:rPr>
            </w:pPr>
          </w:p>
          <w:p>
            <w:pPr>
              <w:adjustRightInd w:val="0"/>
              <w:spacing w:line="480" w:lineRule="atLeast"/>
              <w:jc w:val="center"/>
              <w:rPr>
                <w:rFonts w:hint="eastAsia" w:ascii="Times New Roman" w:hAnsi="Times New Roman" w:eastAsia="宋体"/>
                <w:b/>
                <w:bCs/>
                <w:color w:val="000000" w:themeColor="text1"/>
                <w:sz w:val="24"/>
                <w14:textFill>
                  <w14:solidFill>
                    <w14:schemeClr w14:val="tx1"/>
                  </w14:solidFill>
                </w14:textFill>
              </w:rPr>
            </w:pPr>
            <w:r>
              <w:rPr>
                <w:rFonts w:hint="eastAsia" w:ascii="Times New Roman" w:hAnsi="Times New Roman" w:eastAsia="宋体"/>
                <w:b/>
                <w:bCs/>
                <w:color w:val="000000" w:themeColor="text1"/>
                <w:sz w:val="24"/>
                <w14:textFill>
                  <w14:solidFill>
                    <w14:schemeClr w14:val="tx1"/>
                  </w14:solidFill>
                </w14:textFill>
              </w:rPr>
              <w:t>表4-1</w:t>
            </w:r>
            <w:r>
              <w:rPr>
                <w:rFonts w:hint="eastAsia"/>
                <w:b/>
                <w:bCs/>
                <w:color w:val="000000" w:themeColor="text1"/>
                <w:sz w:val="24"/>
                <w:lang w:val="en-US" w:eastAsia="zh-CN"/>
                <w14:textFill>
                  <w14:solidFill>
                    <w14:schemeClr w14:val="tx1"/>
                  </w14:solidFill>
                </w14:textFill>
              </w:rPr>
              <w:t>3</w:t>
            </w:r>
            <w:r>
              <w:rPr>
                <w:rFonts w:hint="eastAsia" w:ascii="Times New Roman" w:hAnsi="Times New Roman" w:eastAsia="宋体"/>
                <w:b/>
                <w:bCs/>
                <w:color w:val="000000" w:themeColor="text1"/>
                <w:sz w:val="24"/>
                <w:lang w:val="en-US" w:eastAsia="zh-CN"/>
                <w14:textFill>
                  <w14:solidFill>
                    <w14:schemeClr w14:val="tx1"/>
                  </w14:solidFill>
                </w14:textFill>
              </w:rPr>
              <w:t xml:space="preserve"> </w:t>
            </w:r>
            <w:r>
              <w:rPr>
                <w:rFonts w:hint="eastAsia" w:ascii="Times New Roman" w:hAnsi="Times New Roman" w:eastAsia="宋体"/>
                <w:b/>
                <w:bCs/>
                <w:color w:val="000000" w:themeColor="text1"/>
                <w:sz w:val="24"/>
                <w14:textFill>
                  <w14:solidFill>
                    <w14:schemeClr w14:val="tx1"/>
                  </w14:solidFill>
                </w14:textFill>
              </w:rPr>
              <w:t xml:space="preserve"> 项目</w:t>
            </w:r>
            <w:r>
              <w:rPr>
                <w:rFonts w:ascii="Times New Roman" w:hAnsi="Times New Roman" w:eastAsia="宋体"/>
                <w:b/>
                <w:bCs/>
                <w:color w:val="000000" w:themeColor="text1"/>
                <w:sz w:val="24"/>
                <w14:textFill>
                  <w14:solidFill>
                    <w14:schemeClr w14:val="tx1"/>
                  </w14:solidFill>
                </w14:textFill>
              </w:rPr>
              <w:t>废</w:t>
            </w:r>
            <w:r>
              <w:rPr>
                <w:rFonts w:hint="eastAsia" w:ascii="Times New Roman" w:hAnsi="Times New Roman" w:eastAsia="宋体"/>
                <w:b/>
                <w:bCs/>
                <w:color w:val="000000" w:themeColor="text1"/>
                <w:sz w:val="24"/>
                <w14:textFill>
                  <w14:solidFill>
                    <w14:schemeClr w14:val="tx1"/>
                  </w14:solidFill>
                </w14:textFill>
              </w:rPr>
              <w:t>水类别、</w:t>
            </w:r>
            <w:r>
              <w:rPr>
                <w:rFonts w:ascii="Times New Roman" w:hAnsi="Times New Roman" w:eastAsia="宋体"/>
                <w:b/>
                <w:bCs/>
                <w:color w:val="000000" w:themeColor="text1"/>
                <w:sz w:val="24"/>
                <w14:textFill>
                  <w14:solidFill>
                    <w14:schemeClr w14:val="tx1"/>
                  </w14:solidFill>
                </w14:textFill>
              </w:rPr>
              <w:t>污染物</w:t>
            </w:r>
            <w:r>
              <w:rPr>
                <w:rFonts w:hint="eastAsia" w:ascii="Times New Roman" w:hAnsi="Times New Roman" w:eastAsia="宋体"/>
                <w:b/>
                <w:bCs/>
                <w:color w:val="000000" w:themeColor="text1"/>
                <w:sz w:val="24"/>
                <w14:textFill>
                  <w14:solidFill>
                    <w14:schemeClr w14:val="tx1"/>
                  </w14:solidFill>
                </w14:textFill>
              </w:rPr>
              <w:t>种类</w:t>
            </w:r>
            <w:r>
              <w:rPr>
                <w:rFonts w:ascii="Times New Roman" w:hAnsi="Times New Roman" w:eastAsia="宋体"/>
                <w:b/>
                <w:bCs/>
                <w:color w:val="000000" w:themeColor="text1"/>
                <w:sz w:val="24"/>
                <w14:textFill>
                  <w14:solidFill>
                    <w14:schemeClr w14:val="tx1"/>
                  </w14:solidFill>
                </w14:textFill>
              </w:rPr>
              <w:t>及污染</w:t>
            </w:r>
            <w:r>
              <w:rPr>
                <w:rFonts w:hint="eastAsia" w:ascii="Times New Roman" w:hAnsi="Times New Roman" w:eastAsia="宋体"/>
                <w:b/>
                <w:bCs/>
                <w:color w:val="000000" w:themeColor="text1"/>
                <w:sz w:val="24"/>
                <w14:textFill>
                  <w14:solidFill>
                    <w14:schemeClr w14:val="tx1"/>
                  </w14:solidFill>
                </w14:textFill>
              </w:rPr>
              <w:t>防治设施一览表</w:t>
            </w:r>
          </w:p>
          <w:tbl>
            <w:tblPr>
              <w:tblStyle w:val="4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4"/>
              <w:gridCol w:w="761"/>
              <w:gridCol w:w="943"/>
              <w:gridCol w:w="934"/>
              <w:gridCol w:w="580"/>
              <w:gridCol w:w="928"/>
              <w:gridCol w:w="1079"/>
              <w:gridCol w:w="723"/>
              <w:gridCol w:w="650"/>
              <w:gridCol w:w="8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jc w:val="center"/>
              </w:trPr>
              <w:tc>
                <w:tcPr>
                  <w:tcW w:w="344" w:type="dxa"/>
                  <w:vMerge w:val="restart"/>
                  <w:noWrap w:val="0"/>
                  <w:vAlign w:val="center"/>
                </w:tcPr>
                <w:p>
                  <w:pPr>
                    <w:jc w:val="center"/>
                    <w:rPr>
                      <w:rFonts w:hint="eastAsia" w:ascii="Times New Roman" w:hAnsi="Times New Roman" w:eastAsia="宋体"/>
                      <w:color w:val="000000" w:themeColor="text1"/>
                      <w:highlight w:val="none"/>
                      <w14:textFill>
                        <w14:solidFill>
                          <w14:schemeClr w14:val="tx1"/>
                        </w14:solidFill>
                      </w14:textFill>
                    </w:rPr>
                  </w:pPr>
                  <w:r>
                    <w:rPr>
                      <w:rFonts w:hint="eastAsia" w:ascii="Times New Roman" w:hAnsi="Times New Roman" w:eastAsia="宋体"/>
                      <w:color w:val="000000" w:themeColor="text1"/>
                      <w:highlight w:val="none"/>
                      <w14:textFill>
                        <w14:solidFill>
                          <w14:schemeClr w14:val="tx1"/>
                        </w14:solidFill>
                      </w14:textFill>
                    </w:rPr>
                    <w:t>序号</w:t>
                  </w:r>
                </w:p>
              </w:tc>
              <w:tc>
                <w:tcPr>
                  <w:tcW w:w="761" w:type="dxa"/>
                  <w:vMerge w:val="restart"/>
                  <w:noWrap w:val="0"/>
                  <w:vAlign w:val="center"/>
                </w:tcPr>
                <w:p>
                  <w:pPr>
                    <w:jc w:val="center"/>
                    <w:rPr>
                      <w:rFonts w:hint="eastAsia" w:ascii="Times New Roman" w:hAnsi="Times New Roman" w:eastAsia="宋体"/>
                      <w:color w:val="000000" w:themeColor="text1"/>
                      <w:highlight w:val="none"/>
                      <w14:textFill>
                        <w14:solidFill>
                          <w14:schemeClr w14:val="tx1"/>
                        </w14:solidFill>
                      </w14:textFill>
                    </w:rPr>
                  </w:pPr>
                  <w:r>
                    <w:rPr>
                      <w:rFonts w:hint="eastAsia" w:ascii="Times New Roman" w:hAnsi="Times New Roman" w:eastAsia="宋体"/>
                      <w:color w:val="000000" w:themeColor="text1"/>
                      <w:highlight w:val="none"/>
                      <w14:textFill>
                        <w14:solidFill>
                          <w14:schemeClr w14:val="tx1"/>
                        </w14:solidFill>
                      </w14:textFill>
                    </w:rPr>
                    <w:t>废水</w:t>
                  </w:r>
                </w:p>
                <w:p>
                  <w:pPr>
                    <w:jc w:val="center"/>
                    <w:rPr>
                      <w:rFonts w:hint="eastAsia" w:ascii="Times New Roman" w:hAnsi="Times New Roman" w:eastAsia="宋体"/>
                      <w:color w:val="000000" w:themeColor="text1"/>
                      <w:highlight w:val="none"/>
                      <w14:textFill>
                        <w14:solidFill>
                          <w14:schemeClr w14:val="tx1"/>
                        </w14:solidFill>
                      </w14:textFill>
                    </w:rPr>
                  </w:pPr>
                  <w:r>
                    <w:rPr>
                      <w:rFonts w:hint="eastAsia" w:ascii="Times New Roman" w:hAnsi="Times New Roman" w:eastAsia="宋体"/>
                      <w:color w:val="000000" w:themeColor="text1"/>
                      <w:highlight w:val="none"/>
                      <w14:textFill>
                        <w14:solidFill>
                          <w14:schemeClr w14:val="tx1"/>
                        </w14:solidFill>
                      </w14:textFill>
                    </w:rPr>
                    <w:t>类别</w:t>
                  </w:r>
                </w:p>
              </w:tc>
              <w:tc>
                <w:tcPr>
                  <w:tcW w:w="943" w:type="dxa"/>
                  <w:vMerge w:val="restart"/>
                  <w:noWrap w:val="0"/>
                  <w:vAlign w:val="center"/>
                </w:tcPr>
                <w:p>
                  <w:pPr>
                    <w:jc w:val="center"/>
                    <w:rPr>
                      <w:rFonts w:hint="eastAsia" w:ascii="Times New Roman" w:hAnsi="Times New Roman" w:eastAsia="宋体"/>
                      <w:color w:val="000000" w:themeColor="text1"/>
                      <w:highlight w:val="none"/>
                      <w14:textFill>
                        <w14:solidFill>
                          <w14:schemeClr w14:val="tx1"/>
                        </w14:solidFill>
                      </w14:textFill>
                    </w:rPr>
                  </w:pPr>
                  <w:r>
                    <w:rPr>
                      <w:rFonts w:hint="eastAsia" w:ascii="Times New Roman" w:hAnsi="Times New Roman" w:eastAsia="宋体"/>
                      <w:color w:val="000000" w:themeColor="text1"/>
                      <w:highlight w:val="none"/>
                      <w14:textFill>
                        <w14:solidFill>
                          <w14:schemeClr w14:val="tx1"/>
                        </w14:solidFill>
                      </w14:textFill>
                    </w:rPr>
                    <w:t>污染物</w:t>
                  </w:r>
                </w:p>
                <w:p>
                  <w:pPr>
                    <w:jc w:val="center"/>
                    <w:rPr>
                      <w:rFonts w:hint="eastAsia" w:ascii="Times New Roman" w:hAnsi="Times New Roman" w:eastAsia="宋体"/>
                      <w:color w:val="000000" w:themeColor="text1"/>
                      <w:highlight w:val="none"/>
                      <w14:textFill>
                        <w14:solidFill>
                          <w14:schemeClr w14:val="tx1"/>
                        </w14:solidFill>
                      </w14:textFill>
                    </w:rPr>
                  </w:pPr>
                  <w:r>
                    <w:rPr>
                      <w:rFonts w:hint="eastAsia" w:ascii="Times New Roman" w:hAnsi="Times New Roman" w:eastAsia="宋体"/>
                      <w:color w:val="000000" w:themeColor="text1"/>
                      <w:highlight w:val="none"/>
                      <w14:textFill>
                        <w14:solidFill>
                          <w14:schemeClr w14:val="tx1"/>
                        </w14:solidFill>
                      </w14:textFill>
                    </w:rPr>
                    <w:t>种类</w:t>
                  </w:r>
                </w:p>
              </w:tc>
              <w:tc>
                <w:tcPr>
                  <w:tcW w:w="934" w:type="dxa"/>
                  <w:vMerge w:val="restart"/>
                  <w:noWrap w:val="0"/>
                  <w:vAlign w:val="center"/>
                </w:tcPr>
                <w:p>
                  <w:pPr>
                    <w:jc w:val="center"/>
                    <w:rPr>
                      <w:rFonts w:hint="eastAsia" w:ascii="Times New Roman" w:hAnsi="Times New Roman" w:eastAsia="宋体"/>
                      <w:color w:val="000000" w:themeColor="text1"/>
                      <w:highlight w:val="none"/>
                      <w14:textFill>
                        <w14:solidFill>
                          <w14:schemeClr w14:val="tx1"/>
                        </w14:solidFill>
                      </w14:textFill>
                    </w:rPr>
                  </w:pPr>
                  <w:r>
                    <w:rPr>
                      <w:rFonts w:hint="eastAsia" w:ascii="Times New Roman" w:hAnsi="Times New Roman" w:eastAsia="宋体"/>
                      <w:color w:val="000000" w:themeColor="text1"/>
                      <w:highlight w:val="none"/>
                      <w14:textFill>
                        <w14:solidFill>
                          <w14:schemeClr w14:val="tx1"/>
                        </w14:solidFill>
                      </w14:textFill>
                    </w:rPr>
                    <w:t>排放去向</w:t>
                  </w:r>
                </w:p>
              </w:tc>
              <w:tc>
                <w:tcPr>
                  <w:tcW w:w="580" w:type="dxa"/>
                  <w:vMerge w:val="restart"/>
                  <w:noWrap w:val="0"/>
                  <w:vAlign w:val="center"/>
                </w:tcPr>
                <w:p>
                  <w:pPr>
                    <w:jc w:val="center"/>
                    <w:rPr>
                      <w:rFonts w:hint="eastAsia" w:ascii="Times New Roman" w:hAnsi="Times New Roman" w:eastAsia="宋体"/>
                      <w:color w:val="000000" w:themeColor="text1"/>
                      <w:highlight w:val="none"/>
                      <w14:textFill>
                        <w14:solidFill>
                          <w14:schemeClr w14:val="tx1"/>
                        </w14:solidFill>
                      </w14:textFill>
                    </w:rPr>
                  </w:pPr>
                  <w:r>
                    <w:rPr>
                      <w:rFonts w:hint="eastAsia" w:ascii="Times New Roman" w:hAnsi="Times New Roman" w:eastAsia="宋体"/>
                      <w:color w:val="000000" w:themeColor="text1"/>
                      <w:highlight w:val="none"/>
                      <w14:textFill>
                        <w14:solidFill>
                          <w14:schemeClr w14:val="tx1"/>
                        </w14:solidFill>
                      </w14:textFill>
                    </w:rPr>
                    <w:t>排放规律</w:t>
                  </w:r>
                </w:p>
              </w:tc>
              <w:tc>
                <w:tcPr>
                  <w:tcW w:w="2730" w:type="dxa"/>
                  <w:gridSpan w:val="3"/>
                  <w:noWrap w:val="0"/>
                  <w:vAlign w:val="center"/>
                </w:tcPr>
                <w:p>
                  <w:pPr>
                    <w:jc w:val="center"/>
                    <w:rPr>
                      <w:rFonts w:hint="eastAsia" w:ascii="Times New Roman" w:hAnsi="Times New Roman" w:eastAsia="宋体"/>
                      <w:color w:val="000000" w:themeColor="text1"/>
                      <w:highlight w:val="none"/>
                      <w14:textFill>
                        <w14:solidFill>
                          <w14:schemeClr w14:val="tx1"/>
                        </w14:solidFill>
                      </w14:textFill>
                    </w:rPr>
                  </w:pPr>
                  <w:r>
                    <w:rPr>
                      <w:rFonts w:hint="eastAsia" w:ascii="Times New Roman" w:hAnsi="Times New Roman" w:eastAsia="宋体"/>
                      <w:color w:val="000000" w:themeColor="text1"/>
                      <w:highlight w:val="none"/>
                      <w14:textFill>
                        <w14:solidFill>
                          <w14:schemeClr w14:val="tx1"/>
                        </w14:solidFill>
                      </w14:textFill>
                    </w:rPr>
                    <w:t>污染治理设施</w:t>
                  </w:r>
                </w:p>
              </w:tc>
              <w:tc>
                <w:tcPr>
                  <w:tcW w:w="650" w:type="dxa"/>
                  <w:vMerge w:val="restart"/>
                  <w:noWrap w:val="0"/>
                  <w:vAlign w:val="center"/>
                </w:tcPr>
                <w:p>
                  <w:pPr>
                    <w:jc w:val="center"/>
                    <w:rPr>
                      <w:rFonts w:hint="eastAsia" w:ascii="Times New Roman" w:hAnsi="Times New Roman" w:eastAsia="宋体"/>
                      <w:color w:val="000000" w:themeColor="text1"/>
                      <w:highlight w:val="none"/>
                      <w14:textFill>
                        <w14:solidFill>
                          <w14:schemeClr w14:val="tx1"/>
                        </w14:solidFill>
                      </w14:textFill>
                    </w:rPr>
                  </w:pPr>
                  <w:r>
                    <w:rPr>
                      <w:rFonts w:hint="eastAsia" w:ascii="Times New Roman" w:hAnsi="Times New Roman" w:eastAsia="宋体"/>
                      <w:color w:val="000000" w:themeColor="text1"/>
                      <w:highlight w:val="none"/>
                      <w14:textFill>
                        <w14:solidFill>
                          <w14:schemeClr w14:val="tx1"/>
                        </w14:solidFill>
                      </w14:textFill>
                    </w:rPr>
                    <w:t>排放口</w:t>
                  </w:r>
                </w:p>
                <w:p>
                  <w:pPr>
                    <w:jc w:val="center"/>
                    <w:rPr>
                      <w:rFonts w:hint="eastAsia" w:ascii="Times New Roman" w:hAnsi="Times New Roman" w:eastAsia="宋体"/>
                      <w:color w:val="000000" w:themeColor="text1"/>
                      <w:highlight w:val="none"/>
                      <w14:textFill>
                        <w14:solidFill>
                          <w14:schemeClr w14:val="tx1"/>
                        </w14:solidFill>
                      </w14:textFill>
                    </w:rPr>
                  </w:pPr>
                  <w:r>
                    <w:rPr>
                      <w:rFonts w:hint="eastAsia" w:ascii="Times New Roman" w:hAnsi="Times New Roman" w:eastAsia="宋体"/>
                      <w:color w:val="000000" w:themeColor="text1"/>
                      <w:highlight w:val="none"/>
                      <w14:textFill>
                        <w14:solidFill>
                          <w14:schemeClr w14:val="tx1"/>
                        </w14:solidFill>
                      </w14:textFill>
                    </w:rPr>
                    <w:t>编号</w:t>
                  </w:r>
                </w:p>
              </w:tc>
              <w:tc>
                <w:tcPr>
                  <w:tcW w:w="868" w:type="dxa"/>
                  <w:vMerge w:val="restart"/>
                  <w:noWrap w:val="0"/>
                  <w:vAlign w:val="center"/>
                </w:tcPr>
                <w:p>
                  <w:pPr>
                    <w:jc w:val="center"/>
                    <w:rPr>
                      <w:rFonts w:hint="eastAsia" w:ascii="Times New Roman" w:hAnsi="Times New Roman" w:eastAsia="宋体"/>
                      <w:color w:val="000000" w:themeColor="text1"/>
                      <w:highlight w:val="none"/>
                      <w14:textFill>
                        <w14:solidFill>
                          <w14:schemeClr w14:val="tx1"/>
                        </w14:solidFill>
                      </w14:textFill>
                    </w:rPr>
                  </w:pPr>
                  <w:r>
                    <w:rPr>
                      <w:rFonts w:hint="eastAsia" w:ascii="Times New Roman" w:hAnsi="Times New Roman" w:eastAsia="宋体"/>
                      <w:color w:val="000000" w:themeColor="text1"/>
                      <w:highlight w:val="none"/>
                      <w14:textFill>
                        <w14:solidFill>
                          <w14:schemeClr w14:val="tx1"/>
                        </w14:solidFill>
                      </w14:textFill>
                    </w:rPr>
                    <w:t>排放口设置是否符合要求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7" w:hRule="atLeast"/>
                <w:jc w:val="center"/>
              </w:trPr>
              <w:tc>
                <w:tcPr>
                  <w:tcW w:w="344" w:type="dxa"/>
                  <w:vMerge w:val="continue"/>
                  <w:noWrap w:val="0"/>
                  <w:vAlign w:val="center"/>
                </w:tcPr>
                <w:p>
                  <w:pPr>
                    <w:jc w:val="center"/>
                    <w:rPr>
                      <w:rFonts w:hint="eastAsia" w:ascii="Times New Roman" w:hAnsi="Times New Roman" w:eastAsia="宋体"/>
                      <w:color w:val="000000" w:themeColor="text1"/>
                      <w:highlight w:val="none"/>
                      <w14:textFill>
                        <w14:solidFill>
                          <w14:schemeClr w14:val="tx1"/>
                        </w14:solidFill>
                      </w14:textFill>
                    </w:rPr>
                  </w:pPr>
                </w:p>
              </w:tc>
              <w:tc>
                <w:tcPr>
                  <w:tcW w:w="761" w:type="dxa"/>
                  <w:vMerge w:val="continue"/>
                  <w:noWrap w:val="0"/>
                  <w:vAlign w:val="center"/>
                </w:tcPr>
                <w:p>
                  <w:pPr>
                    <w:jc w:val="center"/>
                    <w:rPr>
                      <w:rFonts w:hint="eastAsia" w:ascii="Times New Roman" w:hAnsi="Times New Roman" w:eastAsia="宋体"/>
                      <w:color w:val="000000" w:themeColor="text1"/>
                      <w:highlight w:val="none"/>
                      <w14:textFill>
                        <w14:solidFill>
                          <w14:schemeClr w14:val="tx1"/>
                        </w14:solidFill>
                      </w14:textFill>
                    </w:rPr>
                  </w:pPr>
                </w:p>
              </w:tc>
              <w:tc>
                <w:tcPr>
                  <w:tcW w:w="943" w:type="dxa"/>
                  <w:vMerge w:val="continue"/>
                  <w:noWrap w:val="0"/>
                  <w:vAlign w:val="center"/>
                </w:tcPr>
                <w:p>
                  <w:pPr>
                    <w:jc w:val="center"/>
                    <w:rPr>
                      <w:rFonts w:hint="eastAsia" w:ascii="Times New Roman" w:hAnsi="Times New Roman" w:eastAsia="宋体"/>
                      <w:color w:val="000000" w:themeColor="text1"/>
                      <w:highlight w:val="none"/>
                      <w14:textFill>
                        <w14:solidFill>
                          <w14:schemeClr w14:val="tx1"/>
                        </w14:solidFill>
                      </w14:textFill>
                    </w:rPr>
                  </w:pPr>
                </w:p>
              </w:tc>
              <w:tc>
                <w:tcPr>
                  <w:tcW w:w="934" w:type="dxa"/>
                  <w:vMerge w:val="continue"/>
                  <w:noWrap w:val="0"/>
                  <w:vAlign w:val="center"/>
                </w:tcPr>
                <w:p>
                  <w:pPr>
                    <w:jc w:val="center"/>
                    <w:rPr>
                      <w:rFonts w:hint="eastAsia" w:ascii="Times New Roman" w:hAnsi="Times New Roman" w:eastAsia="宋体"/>
                      <w:color w:val="000000" w:themeColor="text1"/>
                      <w:highlight w:val="none"/>
                      <w14:textFill>
                        <w14:solidFill>
                          <w14:schemeClr w14:val="tx1"/>
                        </w14:solidFill>
                      </w14:textFill>
                    </w:rPr>
                  </w:pPr>
                </w:p>
              </w:tc>
              <w:tc>
                <w:tcPr>
                  <w:tcW w:w="580" w:type="dxa"/>
                  <w:vMerge w:val="continue"/>
                  <w:noWrap w:val="0"/>
                  <w:vAlign w:val="center"/>
                </w:tcPr>
                <w:p>
                  <w:pPr>
                    <w:jc w:val="center"/>
                    <w:rPr>
                      <w:rFonts w:hint="eastAsia" w:ascii="Times New Roman" w:hAnsi="Times New Roman" w:eastAsia="宋体"/>
                      <w:color w:val="000000" w:themeColor="text1"/>
                      <w:highlight w:val="none"/>
                      <w14:textFill>
                        <w14:solidFill>
                          <w14:schemeClr w14:val="tx1"/>
                        </w14:solidFill>
                      </w14:textFill>
                    </w:rPr>
                  </w:pPr>
                </w:p>
              </w:tc>
              <w:tc>
                <w:tcPr>
                  <w:tcW w:w="928" w:type="dxa"/>
                  <w:noWrap w:val="0"/>
                  <w:vAlign w:val="center"/>
                </w:tcPr>
                <w:p>
                  <w:pPr>
                    <w:jc w:val="center"/>
                    <w:rPr>
                      <w:rFonts w:hint="eastAsia" w:ascii="Times New Roman" w:hAnsi="Times New Roman" w:eastAsia="宋体"/>
                      <w:color w:val="000000" w:themeColor="text1"/>
                      <w:highlight w:val="none"/>
                      <w14:textFill>
                        <w14:solidFill>
                          <w14:schemeClr w14:val="tx1"/>
                        </w14:solidFill>
                      </w14:textFill>
                    </w:rPr>
                  </w:pPr>
                  <w:r>
                    <w:rPr>
                      <w:rFonts w:hint="eastAsia" w:ascii="Times New Roman" w:hAnsi="Times New Roman" w:eastAsia="宋体"/>
                      <w:color w:val="000000" w:themeColor="text1"/>
                      <w:highlight w:val="none"/>
                      <w14:textFill>
                        <w14:solidFill>
                          <w14:schemeClr w14:val="tx1"/>
                        </w14:solidFill>
                      </w14:textFill>
                    </w:rPr>
                    <w:t>污染治理设施名称</w:t>
                  </w:r>
                </w:p>
              </w:tc>
              <w:tc>
                <w:tcPr>
                  <w:tcW w:w="1079" w:type="dxa"/>
                  <w:noWrap w:val="0"/>
                  <w:vAlign w:val="center"/>
                </w:tcPr>
                <w:p>
                  <w:pPr>
                    <w:jc w:val="center"/>
                    <w:rPr>
                      <w:rFonts w:hint="eastAsia" w:ascii="Times New Roman" w:hAnsi="Times New Roman" w:eastAsia="宋体"/>
                      <w:color w:val="000000" w:themeColor="text1"/>
                      <w:highlight w:val="none"/>
                      <w14:textFill>
                        <w14:solidFill>
                          <w14:schemeClr w14:val="tx1"/>
                        </w14:solidFill>
                      </w14:textFill>
                    </w:rPr>
                  </w:pPr>
                  <w:r>
                    <w:rPr>
                      <w:rFonts w:hint="eastAsia" w:ascii="Times New Roman" w:hAnsi="Times New Roman" w:eastAsia="宋体"/>
                      <w:color w:val="000000" w:themeColor="text1"/>
                      <w:highlight w:val="none"/>
                      <w14:textFill>
                        <w14:solidFill>
                          <w14:schemeClr w14:val="tx1"/>
                        </w14:solidFill>
                      </w14:textFill>
                    </w:rPr>
                    <w:t>污染治理</w:t>
                  </w:r>
                </w:p>
                <w:p>
                  <w:pPr>
                    <w:jc w:val="center"/>
                    <w:rPr>
                      <w:rFonts w:hint="eastAsia" w:ascii="Times New Roman" w:hAnsi="Times New Roman" w:eastAsia="宋体"/>
                      <w:color w:val="000000" w:themeColor="text1"/>
                      <w:highlight w:val="none"/>
                      <w14:textFill>
                        <w14:solidFill>
                          <w14:schemeClr w14:val="tx1"/>
                        </w14:solidFill>
                      </w14:textFill>
                    </w:rPr>
                  </w:pPr>
                  <w:r>
                    <w:rPr>
                      <w:rFonts w:hint="eastAsia" w:ascii="Times New Roman" w:hAnsi="Times New Roman" w:eastAsia="宋体"/>
                      <w:color w:val="000000" w:themeColor="text1"/>
                      <w:highlight w:val="none"/>
                      <w14:textFill>
                        <w14:solidFill>
                          <w14:schemeClr w14:val="tx1"/>
                        </w14:solidFill>
                      </w14:textFill>
                    </w:rPr>
                    <w:t>设施工艺</w:t>
                  </w:r>
                </w:p>
              </w:tc>
              <w:tc>
                <w:tcPr>
                  <w:tcW w:w="723" w:type="dxa"/>
                  <w:noWrap w:val="0"/>
                  <w:vAlign w:val="center"/>
                </w:tcPr>
                <w:p>
                  <w:pPr>
                    <w:jc w:val="center"/>
                    <w:rPr>
                      <w:rFonts w:hint="eastAsia" w:ascii="Times New Roman" w:hAnsi="Times New Roman" w:eastAsia="宋体"/>
                      <w:color w:val="000000" w:themeColor="text1"/>
                      <w:highlight w:val="none"/>
                      <w14:textFill>
                        <w14:solidFill>
                          <w14:schemeClr w14:val="tx1"/>
                        </w14:solidFill>
                      </w14:textFill>
                    </w:rPr>
                  </w:pPr>
                  <w:r>
                    <w:rPr>
                      <w:rFonts w:hint="eastAsia" w:ascii="Times New Roman" w:hAnsi="Times New Roman" w:eastAsia="宋体"/>
                      <w:color w:val="000000" w:themeColor="text1"/>
                      <w:highlight w:val="none"/>
                      <w14:textFill>
                        <w14:solidFill>
                          <w14:schemeClr w14:val="tx1"/>
                        </w14:solidFill>
                      </w14:textFill>
                    </w:rPr>
                    <w:t>是否为可行技术</w:t>
                  </w:r>
                </w:p>
              </w:tc>
              <w:tc>
                <w:tcPr>
                  <w:tcW w:w="650" w:type="dxa"/>
                  <w:vMerge w:val="continue"/>
                  <w:noWrap w:val="0"/>
                  <w:vAlign w:val="center"/>
                </w:tcPr>
                <w:p>
                  <w:pPr>
                    <w:jc w:val="center"/>
                    <w:rPr>
                      <w:rFonts w:hint="eastAsia" w:ascii="Times New Roman" w:hAnsi="Times New Roman" w:eastAsia="宋体"/>
                      <w:color w:val="000000" w:themeColor="text1"/>
                      <w:highlight w:val="none"/>
                      <w14:textFill>
                        <w14:solidFill>
                          <w14:schemeClr w14:val="tx1"/>
                        </w14:solidFill>
                      </w14:textFill>
                    </w:rPr>
                  </w:pPr>
                </w:p>
              </w:tc>
              <w:tc>
                <w:tcPr>
                  <w:tcW w:w="868" w:type="dxa"/>
                  <w:vMerge w:val="continue"/>
                  <w:noWrap w:val="0"/>
                  <w:vAlign w:val="center"/>
                </w:tcPr>
                <w:p>
                  <w:pPr>
                    <w:jc w:val="center"/>
                    <w:rPr>
                      <w:rFonts w:hint="eastAsia" w:ascii="Times New Roman" w:hAnsi="Times New Roman" w:eastAsia="宋体"/>
                      <w:color w:val="000000" w:themeColor="text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2" w:hRule="atLeast"/>
                <w:jc w:val="center"/>
              </w:trPr>
              <w:tc>
                <w:tcPr>
                  <w:tcW w:w="344" w:type="dxa"/>
                  <w:vMerge w:val="restart"/>
                  <w:noWrap w:val="0"/>
                  <w:vAlign w:val="center"/>
                </w:tcPr>
                <w:p>
                  <w:pPr>
                    <w:jc w:val="center"/>
                    <w:rPr>
                      <w:rFonts w:hint="eastAsia" w:ascii="Times New Roman" w:hAnsi="Times New Roman" w:eastAsia="宋体"/>
                      <w:color w:val="000000" w:themeColor="text1"/>
                      <w:highlight w:val="none"/>
                      <w14:textFill>
                        <w14:solidFill>
                          <w14:schemeClr w14:val="tx1"/>
                        </w14:solidFill>
                      </w14:textFill>
                    </w:rPr>
                  </w:pPr>
                  <w:r>
                    <w:rPr>
                      <w:rFonts w:hint="eastAsia" w:ascii="Times New Roman" w:hAnsi="Times New Roman" w:eastAsia="宋体"/>
                      <w:color w:val="000000" w:themeColor="text1"/>
                      <w:highlight w:val="none"/>
                      <w14:textFill>
                        <w14:solidFill>
                          <w14:schemeClr w14:val="tx1"/>
                        </w14:solidFill>
                      </w14:textFill>
                    </w:rPr>
                    <w:t>1</w:t>
                  </w:r>
                </w:p>
              </w:tc>
              <w:tc>
                <w:tcPr>
                  <w:tcW w:w="761" w:type="dxa"/>
                  <w:vMerge w:val="restart"/>
                  <w:noWrap w:val="0"/>
                  <w:vAlign w:val="center"/>
                </w:tcPr>
                <w:p>
                  <w:pPr>
                    <w:jc w:val="cente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生活污水、市政污水、设备及地面</w:t>
                  </w:r>
                </w:p>
                <w:p>
                  <w:pPr>
                    <w:jc w:val="center"/>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冲洗水 </w:t>
                  </w:r>
                </w:p>
              </w:tc>
              <w:tc>
                <w:tcPr>
                  <w:tcW w:w="943" w:type="dxa"/>
                  <w:vMerge w:val="restart"/>
                  <w:noWrap w:val="0"/>
                  <w:vAlign w:val="center"/>
                </w:tcPr>
                <w:p>
                  <w:pPr>
                    <w:jc w:val="center"/>
                    <w:rPr>
                      <w:rFonts w:hint="eastAsia" w:ascii="Times New Roman" w:hAnsi="Times New Roman" w:eastAsia="宋体"/>
                      <w:color w:val="000000" w:themeColor="text1"/>
                      <w:highlight w:val="none"/>
                      <w14:textFill>
                        <w14:solidFill>
                          <w14:schemeClr w14:val="tx1"/>
                        </w14:solidFill>
                      </w14:textFill>
                    </w:rPr>
                  </w:pPr>
                  <w:r>
                    <w:rPr>
                      <w:rFonts w:hint="eastAsia" w:ascii="Times New Roman" w:hAnsi="Times New Roman" w:eastAsia="宋体"/>
                      <w:color w:val="000000" w:themeColor="text1"/>
                      <w:highlight w:val="none"/>
                      <w14:textFill>
                        <w14:solidFill>
                          <w14:schemeClr w14:val="tx1"/>
                        </w14:solidFill>
                      </w14:textFill>
                    </w:rPr>
                    <w:t>COD、BOD5、SS、</w:t>
                  </w:r>
                </w:p>
                <w:p>
                  <w:pPr>
                    <w:jc w:val="center"/>
                    <w:rPr>
                      <w:rFonts w:hint="eastAsia" w:ascii="Times New Roman" w:hAnsi="Times New Roman" w:eastAsia="宋体"/>
                      <w:color w:val="000000" w:themeColor="text1"/>
                      <w:highlight w:val="none"/>
                      <w:lang w:eastAsia="zh-CN"/>
                      <w14:textFill>
                        <w14:solidFill>
                          <w14:schemeClr w14:val="tx1"/>
                        </w14:solidFill>
                      </w14:textFill>
                    </w:rPr>
                  </w:pPr>
                  <w:r>
                    <w:rPr>
                      <w:rFonts w:hint="eastAsia" w:ascii="Times New Roman" w:hAnsi="Times New Roman" w:eastAsia="宋体"/>
                      <w:color w:val="000000" w:themeColor="text1"/>
                      <w:highlight w:val="none"/>
                      <w14:textFill>
                        <w14:solidFill>
                          <w14:schemeClr w14:val="tx1"/>
                        </w14:solidFill>
                      </w14:textFill>
                    </w:rPr>
                    <w:t>NH3-N、TP、TN</w:t>
                  </w:r>
                </w:p>
              </w:tc>
              <w:tc>
                <w:tcPr>
                  <w:tcW w:w="934" w:type="dxa"/>
                  <w:vMerge w:val="restart"/>
                  <w:noWrap w:val="0"/>
                  <w:vAlign w:val="center"/>
                </w:tcPr>
                <w:p>
                  <w:pPr>
                    <w:jc w:val="center"/>
                    <w:rPr>
                      <w:rFonts w:hint="eastAsia" w:ascii="Times New Roman" w:hAnsi="Times New Roman" w:eastAsia="宋体"/>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lang w:eastAsia="zh-CN"/>
                      <w14:textFill>
                        <w14:solidFill>
                          <w14:schemeClr w14:val="tx1"/>
                        </w14:solidFill>
                      </w14:textFill>
                    </w:rPr>
                    <w:t>污水处理站</w:t>
                  </w:r>
                </w:p>
              </w:tc>
              <w:tc>
                <w:tcPr>
                  <w:tcW w:w="580" w:type="dxa"/>
                  <w:noWrap w:val="0"/>
                  <w:vAlign w:val="center"/>
                </w:tcPr>
                <w:p>
                  <w:pPr>
                    <w:jc w:val="center"/>
                    <w:rPr>
                      <w:rFonts w:hint="eastAsia" w:ascii="Times New Roman" w:hAnsi="Times New Roman" w:eastAsia="宋体"/>
                      <w:color w:val="000000" w:themeColor="text1"/>
                      <w:highlight w:val="none"/>
                      <w14:textFill>
                        <w14:solidFill>
                          <w14:schemeClr w14:val="tx1"/>
                        </w14:solidFill>
                      </w14:textFill>
                    </w:rPr>
                  </w:pPr>
                  <w:r>
                    <w:rPr>
                      <w:rFonts w:hint="eastAsia" w:ascii="Times New Roman" w:hAnsi="Times New Roman" w:eastAsia="宋体"/>
                      <w:color w:val="000000" w:themeColor="text1"/>
                      <w:highlight w:val="none"/>
                      <w14:textFill>
                        <w14:solidFill>
                          <w14:schemeClr w14:val="tx1"/>
                        </w14:solidFill>
                      </w14:textFill>
                    </w:rPr>
                    <w:t>连续</w:t>
                  </w:r>
                </w:p>
                <w:p>
                  <w:pPr>
                    <w:jc w:val="center"/>
                    <w:rPr>
                      <w:rFonts w:hint="eastAsia" w:ascii="Times New Roman" w:hAnsi="Times New Roman" w:eastAsia="宋体"/>
                      <w:color w:val="000000" w:themeColor="text1"/>
                      <w:highlight w:val="none"/>
                      <w14:textFill>
                        <w14:solidFill>
                          <w14:schemeClr w14:val="tx1"/>
                        </w14:solidFill>
                      </w14:textFill>
                    </w:rPr>
                  </w:pPr>
                  <w:r>
                    <w:rPr>
                      <w:rFonts w:hint="eastAsia" w:ascii="Times New Roman" w:hAnsi="Times New Roman" w:eastAsia="宋体"/>
                      <w:color w:val="000000" w:themeColor="text1"/>
                      <w:highlight w:val="none"/>
                      <w14:textFill>
                        <w14:solidFill>
                          <w14:schemeClr w14:val="tx1"/>
                        </w14:solidFill>
                      </w14:textFill>
                    </w:rPr>
                    <w:t>排放</w:t>
                  </w:r>
                </w:p>
              </w:tc>
              <w:tc>
                <w:tcPr>
                  <w:tcW w:w="928" w:type="dxa"/>
                  <w:vMerge w:val="restart"/>
                  <w:noWrap w:val="0"/>
                  <w:vAlign w:val="center"/>
                </w:tcPr>
                <w:p>
                  <w:pPr>
                    <w:jc w:val="cente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粗格栅及提升泵站、细格</w:t>
                  </w:r>
                </w:p>
                <w:p>
                  <w:pPr>
                    <w:jc w:val="cente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栅及沉砂池、氧化沟、高效沉淀池、</w:t>
                  </w:r>
                </w:p>
                <w:p>
                  <w:pPr>
                    <w:jc w:val="cente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反硝化深床滤池、接触消</w:t>
                  </w:r>
                </w:p>
                <w:p>
                  <w:pPr>
                    <w:jc w:val="cente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毒池等</w:t>
                  </w:r>
                </w:p>
              </w:tc>
              <w:tc>
                <w:tcPr>
                  <w:tcW w:w="1079" w:type="dxa"/>
                  <w:vMerge w:val="restart"/>
                  <w:noWrap w:val="0"/>
                  <w:vAlign w:val="center"/>
                </w:tcPr>
                <w:p>
                  <w:pPr>
                    <w:jc w:val="cente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预处理（格栅+沉砂池）+二级生化处理（氧化沟）+深度处理（</w:t>
                  </w:r>
                  <w:r>
                    <w:rPr>
                      <w:rFonts w:hint="default"/>
                      <w:b w:val="0"/>
                      <w:bCs w:val="0"/>
                      <w:color w:val="000000" w:themeColor="text1"/>
                      <w:lang w:val="en-US"/>
                      <w14:textFill>
                        <w14:solidFill>
                          <w14:schemeClr w14:val="tx1"/>
                        </w14:solidFill>
                      </w14:textFill>
                    </w:rPr>
                    <w:t>高效反应沉淀池</w:t>
                  </w:r>
                  <w:r>
                    <w:rPr>
                      <w:rFonts w:hint="eastAsia" w:ascii="Times New Roman" w:hAnsi="Times New Roman" w:eastAsia="宋体"/>
                      <w:color w:val="000000" w:themeColor="text1"/>
                      <w:highlight w:val="none"/>
                      <w:lang w:val="en-US" w:eastAsia="zh-CN"/>
                      <w14:textFill>
                        <w14:solidFill>
                          <w14:schemeClr w14:val="tx1"/>
                        </w14:solidFill>
                      </w14:textFill>
                    </w:rPr>
                    <w:t>+反硝化深床滤池）+消毒（次氯酸钠接触消毒）</w:t>
                  </w:r>
                </w:p>
              </w:tc>
              <w:tc>
                <w:tcPr>
                  <w:tcW w:w="723" w:type="dxa"/>
                  <w:vMerge w:val="restart"/>
                  <w:noWrap w:val="0"/>
                  <w:vAlign w:val="center"/>
                </w:tcPr>
                <w:p>
                  <w:pPr>
                    <w:jc w:val="center"/>
                    <w:rPr>
                      <w:rFonts w:hint="eastAsia" w:ascii="Times New Roman" w:hAnsi="Times New Roman" w:eastAsia="宋体"/>
                      <w:color w:val="000000" w:themeColor="text1"/>
                      <w:highlight w:val="none"/>
                      <w:lang w:eastAsia="zh-CN"/>
                      <w14:textFill>
                        <w14:solidFill>
                          <w14:schemeClr w14:val="tx1"/>
                        </w14:solidFill>
                      </w14:textFill>
                    </w:rPr>
                  </w:pPr>
                  <w:r>
                    <w:rPr>
                      <w:rFonts w:hint="eastAsia" w:ascii="Times New Roman" w:hAnsi="Times New Roman" w:eastAsia="宋体"/>
                      <w:color w:val="000000" w:themeColor="text1"/>
                      <w:highlight w:val="none"/>
                      <w:lang w:eastAsia="zh-CN"/>
                      <w14:textFill>
                        <w14:solidFill>
                          <w14:schemeClr w14:val="tx1"/>
                        </w14:solidFill>
                      </w14:textFill>
                    </w:rPr>
                    <w:t>是</w:t>
                  </w:r>
                </w:p>
              </w:tc>
              <w:tc>
                <w:tcPr>
                  <w:tcW w:w="650" w:type="dxa"/>
                  <w:vMerge w:val="restart"/>
                  <w:noWrap w:val="0"/>
                  <w:vAlign w:val="center"/>
                </w:tcPr>
                <w:p>
                  <w:pPr>
                    <w:tabs>
                      <w:tab w:val="left" w:pos="1548"/>
                    </w:tabs>
                    <w:adjustRightInd w:val="0"/>
                    <w:snapToGrid w:val="0"/>
                    <w:jc w:val="center"/>
                    <w:rPr>
                      <w:rFonts w:hint="eastAsia" w:ascii="Times New Roman" w:hAnsi="Times New Roman" w:eastAsia="宋体"/>
                      <w:color w:val="000000" w:themeColor="text1"/>
                      <w:highlight w:val="none"/>
                      <w14:textFill>
                        <w14:solidFill>
                          <w14:schemeClr w14:val="tx1"/>
                        </w14:solidFill>
                      </w14:textFill>
                    </w:rPr>
                  </w:pPr>
                  <w:r>
                    <w:rPr>
                      <w:rFonts w:ascii="Times New Roman" w:hAnsi="Times New Roman" w:eastAsia="宋体"/>
                      <w:color w:val="000000" w:themeColor="text1"/>
                      <w:szCs w:val="21"/>
                      <w:highlight w:val="none"/>
                      <w14:textFill>
                        <w14:solidFill>
                          <w14:schemeClr w14:val="tx1"/>
                        </w14:solidFill>
                      </w14:textFill>
                    </w:rPr>
                    <w:t>DW001</w:t>
                  </w:r>
                </w:p>
              </w:tc>
              <w:tc>
                <w:tcPr>
                  <w:tcW w:w="868" w:type="dxa"/>
                  <w:vMerge w:val="restart"/>
                  <w:noWrap w:val="0"/>
                  <w:vAlign w:val="center"/>
                </w:tcPr>
                <w:p>
                  <w:pPr>
                    <w:jc w:val="center"/>
                    <w:rPr>
                      <w:rFonts w:hint="eastAsia" w:ascii="Times New Roman" w:hAnsi="Times New Roman" w:eastAsia="宋体"/>
                      <w:color w:val="000000" w:themeColor="text1"/>
                      <w:highlight w:val="none"/>
                      <w:lang w:eastAsia="zh-CN"/>
                      <w14:textFill>
                        <w14:solidFill>
                          <w14:schemeClr w14:val="tx1"/>
                        </w14:solidFill>
                      </w14:textFill>
                    </w:rPr>
                  </w:pPr>
                  <w:r>
                    <w:rPr>
                      <w:rFonts w:hint="eastAsia" w:ascii="Times New Roman" w:hAnsi="Times New Roman" w:eastAsia="宋体"/>
                      <w:color w:val="000000" w:themeColor="text1"/>
                      <w:highlight w:val="none"/>
                      <w:lang w:eastAsia="zh-CN"/>
                      <w14:textFill>
                        <w14:solidFill>
                          <w14:schemeClr w14:val="tx1"/>
                        </w14:solidFill>
                      </w14:textFill>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6" w:hRule="atLeast"/>
                <w:jc w:val="center"/>
              </w:trPr>
              <w:tc>
                <w:tcPr>
                  <w:tcW w:w="344" w:type="dxa"/>
                  <w:vMerge w:val="continue"/>
                  <w:noWrap w:val="0"/>
                  <w:vAlign w:val="center"/>
                </w:tcPr>
                <w:p>
                  <w:pPr>
                    <w:jc w:val="center"/>
                    <w:rPr>
                      <w:rFonts w:hint="eastAsia" w:ascii="Times New Roman" w:hAnsi="Times New Roman" w:eastAsia="宋体"/>
                      <w:color w:val="000000" w:themeColor="text1"/>
                      <w:highlight w:val="none"/>
                      <w14:textFill>
                        <w14:solidFill>
                          <w14:schemeClr w14:val="tx1"/>
                        </w14:solidFill>
                      </w14:textFill>
                    </w:rPr>
                  </w:pPr>
                </w:p>
              </w:tc>
              <w:tc>
                <w:tcPr>
                  <w:tcW w:w="761" w:type="dxa"/>
                  <w:vMerge w:val="continue"/>
                  <w:noWrap w:val="0"/>
                  <w:vAlign w:val="center"/>
                </w:tcPr>
                <w:p>
                  <w:pPr>
                    <w:jc w:val="center"/>
                    <w:rPr>
                      <w:rFonts w:hint="eastAsia" w:ascii="Times New Roman" w:hAnsi="Times New Roman" w:eastAsia="宋体"/>
                      <w:color w:val="000000" w:themeColor="text1"/>
                      <w:highlight w:val="none"/>
                      <w14:textFill>
                        <w14:solidFill>
                          <w14:schemeClr w14:val="tx1"/>
                        </w14:solidFill>
                      </w14:textFill>
                    </w:rPr>
                  </w:pPr>
                </w:p>
              </w:tc>
              <w:tc>
                <w:tcPr>
                  <w:tcW w:w="943" w:type="dxa"/>
                  <w:vMerge w:val="continue"/>
                  <w:noWrap w:val="0"/>
                  <w:vAlign w:val="center"/>
                </w:tcPr>
                <w:p>
                  <w:pPr>
                    <w:jc w:val="center"/>
                    <w:rPr>
                      <w:rFonts w:hint="eastAsia" w:ascii="Times New Roman" w:hAnsi="Times New Roman" w:eastAsia="宋体"/>
                      <w:color w:val="000000" w:themeColor="text1"/>
                      <w:highlight w:val="none"/>
                      <w14:textFill>
                        <w14:solidFill>
                          <w14:schemeClr w14:val="tx1"/>
                        </w14:solidFill>
                      </w14:textFill>
                    </w:rPr>
                  </w:pPr>
                </w:p>
              </w:tc>
              <w:tc>
                <w:tcPr>
                  <w:tcW w:w="934" w:type="dxa"/>
                  <w:vMerge w:val="continue"/>
                  <w:noWrap w:val="0"/>
                  <w:vAlign w:val="center"/>
                </w:tcPr>
                <w:p>
                  <w:pPr>
                    <w:jc w:val="center"/>
                    <w:rPr>
                      <w:rFonts w:hint="eastAsia" w:ascii="Times New Roman" w:hAnsi="Times New Roman" w:eastAsia="宋体"/>
                      <w:color w:val="000000" w:themeColor="text1"/>
                      <w:highlight w:val="none"/>
                      <w14:textFill>
                        <w14:solidFill>
                          <w14:schemeClr w14:val="tx1"/>
                        </w14:solidFill>
                      </w14:textFill>
                    </w:rPr>
                  </w:pPr>
                </w:p>
              </w:tc>
              <w:tc>
                <w:tcPr>
                  <w:tcW w:w="580" w:type="dxa"/>
                  <w:noWrap w:val="0"/>
                  <w:vAlign w:val="center"/>
                </w:tcPr>
                <w:p>
                  <w:pPr>
                    <w:jc w:val="center"/>
                    <w:rPr>
                      <w:rFonts w:hint="eastAsia" w:ascii="Times New Roman" w:hAnsi="Times New Roman" w:eastAsia="宋体"/>
                      <w:color w:val="000000" w:themeColor="text1"/>
                      <w:highlight w:val="none"/>
                      <w14:textFill>
                        <w14:solidFill>
                          <w14:schemeClr w14:val="tx1"/>
                        </w14:solidFill>
                      </w14:textFill>
                    </w:rPr>
                  </w:pPr>
                  <w:r>
                    <w:rPr>
                      <w:rFonts w:hint="eastAsia" w:ascii="Times New Roman" w:hAnsi="Times New Roman" w:eastAsia="宋体"/>
                      <w:color w:val="000000" w:themeColor="text1"/>
                      <w:highlight w:val="none"/>
                      <w14:textFill>
                        <w14:solidFill>
                          <w14:schemeClr w14:val="tx1"/>
                        </w14:solidFill>
                      </w14:textFill>
                    </w:rPr>
                    <w:t>排放不连续</w:t>
                  </w:r>
                </w:p>
              </w:tc>
              <w:tc>
                <w:tcPr>
                  <w:tcW w:w="928" w:type="dxa"/>
                  <w:vMerge w:val="continue"/>
                  <w:noWrap w:val="0"/>
                  <w:vAlign w:val="center"/>
                </w:tcPr>
                <w:p>
                  <w:pPr>
                    <w:jc w:val="center"/>
                    <w:rPr>
                      <w:rFonts w:hint="eastAsia" w:ascii="Times New Roman" w:hAnsi="Times New Roman" w:eastAsia="宋体"/>
                      <w:color w:val="000000" w:themeColor="text1"/>
                      <w:highlight w:val="none"/>
                      <w14:textFill>
                        <w14:solidFill>
                          <w14:schemeClr w14:val="tx1"/>
                        </w14:solidFill>
                      </w14:textFill>
                    </w:rPr>
                  </w:pPr>
                </w:p>
              </w:tc>
              <w:tc>
                <w:tcPr>
                  <w:tcW w:w="1079" w:type="dxa"/>
                  <w:vMerge w:val="continue"/>
                  <w:noWrap w:val="0"/>
                  <w:vAlign w:val="center"/>
                </w:tcPr>
                <w:p>
                  <w:pPr>
                    <w:jc w:val="center"/>
                    <w:rPr>
                      <w:rFonts w:hint="eastAsia" w:ascii="Times New Roman" w:hAnsi="Times New Roman" w:eastAsia="宋体"/>
                      <w:color w:val="000000" w:themeColor="text1"/>
                      <w:highlight w:val="none"/>
                      <w14:textFill>
                        <w14:solidFill>
                          <w14:schemeClr w14:val="tx1"/>
                        </w14:solidFill>
                      </w14:textFill>
                    </w:rPr>
                  </w:pPr>
                </w:p>
              </w:tc>
              <w:tc>
                <w:tcPr>
                  <w:tcW w:w="723" w:type="dxa"/>
                  <w:vMerge w:val="continue"/>
                  <w:noWrap w:val="0"/>
                  <w:vAlign w:val="center"/>
                </w:tcPr>
                <w:p>
                  <w:pPr>
                    <w:jc w:val="center"/>
                    <w:rPr>
                      <w:rFonts w:hint="eastAsia" w:ascii="Times New Roman" w:hAnsi="Times New Roman" w:eastAsia="宋体"/>
                      <w:color w:val="000000" w:themeColor="text1"/>
                      <w:highlight w:val="none"/>
                      <w14:textFill>
                        <w14:solidFill>
                          <w14:schemeClr w14:val="tx1"/>
                        </w14:solidFill>
                      </w14:textFill>
                    </w:rPr>
                  </w:pPr>
                </w:p>
              </w:tc>
              <w:tc>
                <w:tcPr>
                  <w:tcW w:w="650" w:type="dxa"/>
                  <w:vMerge w:val="continue"/>
                  <w:noWrap w:val="0"/>
                  <w:vAlign w:val="center"/>
                </w:tcPr>
                <w:p>
                  <w:pPr>
                    <w:jc w:val="center"/>
                    <w:rPr>
                      <w:rFonts w:hint="eastAsia" w:ascii="Times New Roman" w:hAnsi="Times New Roman" w:eastAsia="宋体"/>
                      <w:color w:val="000000" w:themeColor="text1"/>
                      <w:highlight w:val="none"/>
                      <w14:textFill>
                        <w14:solidFill>
                          <w14:schemeClr w14:val="tx1"/>
                        </w14:solidFill>
                      </w14:textFill>
                    </w:rPr>
                  </w:pPr>
                </w:p>
              </w:tc>
              <w:tc>
                <w:tcPr>
                  <w:tcW w:w="868" w:type="dxa"/>
                  <w:vMerge w:val="continue"/>
                  <w:noWrap w:val="0"/>
                  <w:vAlign w:val="center"/>
                </w:tcPr>
                <w:p>
                  <w:pPr>
                    <w:jc w:val="center"/>
                    <w:rPr>
                      <w:rFonts w:hint="eastAsia" w:ascii="Times New Roman" w:hAnsi="Times New Roman" w:eastAsia="宋体"/>
                      <w:color w:val="000000" w:themeColor="text1"/>
                      <w:highlight w:val="none"/>
                      <w14:textFill>
                        <w14:solidFill>
                          <w14:schemeClr w14:val="tx1"/>
                        </w14:solidFill>
                      </w14:textFill>
                    </w:rPr>
                  </w:pPr>
                </w:p>
              </w:tc>
            </w:tr>
          </w:tbl>
          <w:p>
            <w:pPr>
              <w:adjustRightInd w:val="0"/>
              <w:spacing w:line="480" w:lineRule="exact"/>
              <w:jc w:val="center"/>
              <w:rPr>
                <w:rFonts w:hint="eastAsia" w:ascii="Times New Roman" w:hAnsi="Times New Roman" w:eastAsia="宋体"/>
                <w:b/>
                <w:color w:val="000000" w:themeColor="text1"/>
                <w:sz w:val="24"/>
                <w14:textFill>
                  <w14:solidFill>
                    <w14:schemeClr w14:val="tx1"/>
                  </w14:solidFill>
                </w14:textFill>
              </w:rPr>
            </w:pPr>
            <w:r>
              <w:rPr>
                <w:rFonts w:hint="eastAsia" w:ascii="Times New Roman" w:hAnsi="Times New Roman" w:eastAsia="宋体"/>
                <w:b/>
                <w:color w:val="000000" w:themeColor="text1"/>
                <w:sz w:val="24"/>
                <w14:textFill>
                  <w14:solidFill>
                    <w14:schemeClr w14:val="tx1"/>
                  </w14:solidFill>
                </w14:textFill>
              </w:rPr>
              <w:t>表4-</w:t>
            </w:r>
            <w:r>
              <w:rPr>
                <w:rFonts w:hint="eastAsia" w:ascii="Times New Roman" w:hAnsi="Times New Roman" w:eastAsia="宋体"/>
                <w:b/>
                <w:color w:val="000000" w:themeColor="text1"/>
                <w:sz w:val="24"/>
                <w:lang w:val="en-US" w:eastAsia="zh-CN"/>
                <w14:textFill>
                  <w14:solidFill>
                    <w14:schemeClr w14:val="tx1"/>
                  </w14:solidFill>
                </w14:textFill>
              </w:rPr>
              <w:t>1</w:t>
            </w:r>
            <w:r>
              <w:rPr>
                <w:rFonts w:hint="eastAsia"/>
                <w:b/>
                <w:color w:val="000000" w:themeColor="text1"/>
                <w:sz w:val="24"/>
                <w:lang w:val="en-US" w:eastAsia="zh-CN"/>
                <w14:textFill>
                  <w14:solidFill>
                    <w14:schemeClr w14:val="tx1"/>
                  </w14:solidFill>
                </w14:textFill>
              </w:rPr>
              <w:t>4</w:t>
            </w:r>
            <w:r>
              <w:rPr>
                <w:rFonts w:hint="eastAsia" w:ascii="Times New Roman" w:hAnsi="Times New Roman" w:eastAsia="宋体"/>
                <w:b/>
                <w:color w:val="000000" w:themeColor="text1"/>
                <w:sz w:val="24"/>
                <w:lang w:val="en-US" w:eastAsia="zh-CN"/>
                <w14:textFill>
                  <w14:solidFill>
                    <w14:schemeClr w14:val="tx1"/>
                  </w14:solidFill>
                </w14:textFill>
              </w:rPr>
              <w:t xml:space="preserve">  </w:t>
            </w:r>
            <w:r>
              <w:rPr>
                <w:rFonts w:hint="eastAsia" w:ascii="Times New Roman" w:hAnsi="Times New Roman" w:eastAsia="宋体"/>
                <w:b/>
                <w:color w:val="000000" w:themeColor="text1"/>
                <w:sz w:val="24"/>
                <w14:textFill>
                  <w14:solidFill>
                    <w14:schemeClr w14:val="tx1"/>
                  </w14:solidFill>
                </w14:textFill>
              </w:rPr>
              <w:t>废水间接排放口基本情况表</w:t>
            </w:r>
          </w:p>
          <w:tbl>
            <w:tblPr>
              <w:tblStyle w:val="4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0"/>
              <w:gridCol w:w="581"/>
              <w:gridCol w:w="766"/>
              <w:gridCol w:w="771"/>
              <w:gridCol w:w="589"/>
              <w:gridCol w:w="1114"/>
              <w:gridCol w:w="543"/>
              <w:gridCol w:w="812"/>
              <w:gridCol w:w="1115"/>
              <w:gridCol w:w="10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64" w:type="dxa"/>
                  <w:vMerge w:val="restart"/>
                  <w:noWrap w:val="0"/>
                  <w:vAlign w:val="center"/>
                </w:tcPr>
                <w:p>
                  <w:pPr>
                    <w:jc w:val="center"/>
                    <w:rPr>
                      <w:rFonts w:ascii="Times New Roman" w:hAnsi="Times New Roman" w:eastAsia="宋体"/>
                      <w:b w:val="0"/>
                      <w:bCs/>
                      <w:color w:val="000000" w:themeColor="text1"/>
                      <w:szCs w:val="21"/>
                      <w14:textFill>
                        <w14:solidFill>
                          <w14:schemeClr w14:val="tx1"/>
                        </w14:solidFill>
                      </w14:textFill>
                    </w:rPr>
                  </w:pPr>
                  <w:r>
                    <w:rPr>
                      <w:rFonts w:ascii="Times New Roman" w:hAnsi="Times New Roman" w:eastAsia="宋体"/>
                      <w:b w:val="0"/>
                      <w:bCs/>
                      <w:color w:val="000000" w:themeColor="text1"/>
                      <w:szCs w:val="21"/>
                      <w14:textFill>
                        <w14:solidFill>
                          <w14:schemeClr w14:val="tx1"/>
                        </w14:solidFill>
                      </w14:textFill>
                    </w:rPr>
                    <w:t>序号</w:t>
                  </w:r>
                </w:p>
              </w:tc>
              <w:tc>
                <w:tcPr>
                  <w:tcW w:w="888" w:type="dxa"/>
                  <w:vMerge w:val="restart"/>
                  <w:noWrap w:val="0"/>
                  <w:vAlign w:val="center"/>
                </w:tcPr>
                <w:p>
                  <w:pPr>
                    <w:jc w:val="center"/>
                    <w:rPr>
                      <w:rFonts w:ascii="Times New Roman" w:hAnsi="Times New Roman" w:eastAsia="宋体"/>
                      <w:b w:val="0"/>
                      <w:bCs/>
                      <w:color w:val="000000" w:themeColor="text1"/>
                      <w:szCs w:val="21"/>
                      <w14:textFill>
                        <w14:solidFill>
                          <w14:schemeClr w14:val="tx1"/>
                        </w14:solidFill>
                      </w14:textFill>
                    </w:rPr>
                  </w:pPr>
                  <w:r>
                    <w:rPr>
                      <w:rFonts w:ascii="Times New Roman" w:hAnsi="Times New Roman" w:eastAsia="宋体"/>
                      <w:b w:val="0"/>
                      <w:bCs/>
                      <w:color w:val="000000" w:themeColor="text1"/>
                      <w:szCs w:val="21"/>
                      <w14:textFill>
                        <w14:solidFill>
                          <w14:schemeClr w14:val="tx1"/>
                        </w14:solidFill>
                      </w14:textFill>
                    </w:rPr>
                    <w:t>排放口</w:t>
                  </w:r>
                </w:p>
                <w:p>
                  <w:pPr>
                    <w:jc w:val="center"/>
                    <w:rPr>
                      <w:rFonts w:ascii="Times New Roman" w:hAnsi="Times New Roman" w:eastAsia="宋体"/>
                      <w:b w:val="0"/>
                      <w:bCs/>
                      <w:color w:val="000000" w:themeColor="text1"/>
                      <w:szCs w:val="21"/>
                      <w14:textFill>
                        <w14:solidFill>
                          <w14:schemeClr w14:val="tx1"/>
                        </w14:solidFill>
                      </w14:textFill>
                    </w:rPr>
                  </w:pPr>
                  <w:r>
                    <w:rPr>
                      <w:rFonts w:ascii="Times New Roman" w:hAnsi="Times New Roman" w:eastAsia="宋体"/>
                      <w:b w:val="0"/>
                      <w:bCs/>
                      <w:color w:val="000000" w:themeColor="text1"/>
                      <w:szCs w:val="21"/>
                      <w14:textFill>
                        <w14:solidFill>
                          <w14:schemeClr w14:val="tx1"/>
                        </w14:solidFill>
                      </w14:textFill>
                    </w:rPr>
                    <w:t>编号</w:t>
                  </w:r>
                </w:p>
              </w:tc>
              <w:tc>
                <w:tcPr>
                  <w:tcW w:w="1170" w:type="dxa"/>
                  <w:vMerge w:val="restart"/>
                  <w:noWrap w:val="0"/>
                  <w:vAlign w:val="center"/>
                </w:tcPr>
                <w:p>
                  <w:pPr>
                    <w:jc w:val="center"/>
                    <w:rPr>
                      <w:rFonts w:ascii="Times New Roman" w:hAnsi="Times New Roman" w:eastAsia="宋体"/>
                      <w:b w:val="0"/>
                      <w:bCs/>
                      <w:color w:val="000000" w:themeColor="text1"/>
                      <w:szCs w:val="21"/>
                      <w14:textFill>
                        <w14:solidFill>
                          <w14:schemeClr w14:val="tx1"/>
                        </w14:solidFill>
                      </w14:textFill>
                    </w:rPr>
                  </w:pPr>
                  <w:r>
                    <w:rPr>
                      <w:rFonts w:ascii="Times New Roman" w:hAnsi="Times New Roman" w:eastAsia="宋体"/>
                      <w:b w:val="0"/>
                      <w:bCs/>
                      <w:color w:val="000000" w:themeColor="text1"/>
                      <w:szCs w:val="21"/>
                      <w14:textFill>
                        <w14:solidFill>
                          <w14:schemeClr w14:val="tx1"/>
                        </w14:solidFill>
                      </w14:textFill>
                    </w:rPr>
                    <w:t>排放口</w:t>
                  </w:r>
                </w:p>
                <w:p>
                  <w:pPr>
                    <w:jc w:val="center"/>
                    <w:rPr>
                      <w:rFonts w:ascii="Times New Roman" w:hAnsi="Times New Roman" w:eastAsia="宋体"/>
                      <w:b w:val="0"/>
                      <w:bCs/>
                      <w:color w:val="000000" w:themeColor="text1"/>
                      <w:szCs w:val="21"/>
                      <w14:textFill>
                        <w14:solidFill>
                          <w14:schemeClr w14:val="tx1"/>
                        </w14:solidFill>
                      </w14:textFill>
                    </w:rPr>
                  </w:pPr>
                  <w:r>
                    <w:rPr>
                      <w:rFonts w:ascii="Times New Roman" w:hAnsi="Times New Roman" w:eastAsia="宋体"/>
                      <w:b w:val="0"/>
                      <w:bCs/>
                      <w:color w:val="000000" w:themeColor="text1"/>
                      <w:szCs w:val="21"/>
                      <w14:textFill>
                        <w14:solidFill>
                          <w14:schemeClr w14:val="tx1"/>
                        </w14:solidFill>
                      </w14:textFill>
                    </w:rPr>
                    <w:t>名称</w:t>
                  </w:r>
                </w:p>
              </w:tc>
              <w:tc>
                <w:tcPr>
                  <w:tcW w:w="2077" w:type="dxa"/>
                  <w:gridSpan w:val="2"/>
                  <w:noWrap w:val="0"/>
                  <w:vAlign w:val="center"/>
                </w:tcPr>
                <w:p>
                  <w:pPr>
                    <w:jc w:val="center"/>
                    <w:rPr>
                      <w:rFonts w:ascii="Times New Roman" w:hAnsi="Times New Roman" w:eastAsia="宋体"/>
                      <w:b w:val="0"/>
                      <w:bCs/>
                      <w:color w:val="000000" w:themeColor="text1"/>
                      <w:szCs w:val="21"/>
                      <w14:textFill>
                        <w14:solidFill>
                          <w14:schemeClr w14:val="tx1"/>
                        </w14:solidFill>
                      </w14:textFill>
                    </w:rPr>
                  </w:pPr>
                  <w:r>
                    <w:rPr>
                      <w:rFonts w:ascii="Times New Roman" w:hAnsi="Times New Roman" w:eastAsia="宋体"/>
                      <w:b w:val="0"/>
                      <w:bCs/>
                      <w:color w:val="000000" w:themeColor="text1"/>
                      <w:szCs w:val="21"/>
                      <w14:textFill>
                        <w14:solidFill>
                          <w14:schemeClr w14:val="tx1"/>
                        </w14:solidFill>
                      </w14:textFill>
                    </w:rPr>
                    <w:t>排放口地理坐标</w:t>
                  </w:r>
                </w:p>
              </w:tc>
              <w:tc>
                <w:tcPr>
                  <w:tcW w:w="1701" w:type="dxa"/>
                  <w:vMerge w:val="restart"/>
                  <w:noWrap w:val="0"/>
                  <w:vAlign w:val="center"/>
                </w:tcPr>
                <w:p>
                  <w:pPr>
                    <w:jc w:val="center"/>
                    <w:rPr>
                      <w:rFonts w:ascii="Times New Roman" w:hAnsi="Times New Roman" w:eastAsia="宋体"/>
                      <w:b w:val="0"/>
                      <w:bCs/>
                      <w:color w:val="000000" w:themeColor="text1"/>
                      <w:szCs w:val="21"/>
                      <w14:textFill>
                        <w14:solidFill>
                          <w14:schemeClr w14:val="tx1"/>
                        </w14:solidFill>
                      </w14:textFill>
                    </w:rPr>
                  </w:pPr>
                  <w:r>
                    <w:rPr>
                      <w:rFonts w:ascii="Times New Roman" w:hAnsi="Times New Roman" w:eastAsia="宋体"/>
                      <w:b w:val="0"/>
                      <w:bCs/>
                      <w:color w:val="000000" w:themeColor="text1"/>
                      <w:szCs w:val="21"/>
                      <w14:textFill>
                        <w14:solidFill>
                          <w14:schemeClr w14:val="tx1"/>
                        </w14:solidFill>
                      </w14:textFill>
                    </w:rPr>
                    <w:t>排放</w:t>
                  </w:r>
                </w:p>
                <w:p>
                  <w:pPr>
                    <w:jc w:val="center"/>
                    <w:rPr>
                      <w:rFonts w:ascii="Times New Roman" w:hAnsi="Times New Roman" w:eastAsia="宋体"/>
                      <w:b w:val="0"/>
                      <w:bCs/>
                      <w:color w:val="000000" w:themeColor="text1"/>
                      <w:szCs w:val="21"/>
                      <w14:textFill>
                        <w14:solidFill>
                          <w14:schemeClr w14:val="tx1"/>
                        </w14:solidFill>
                      </w14:textFill>
                    </w:rPr>
                  </w:pPr>
                  <w:r>
                    <w:rPr>
                      <w:rFonts w:ascii="Times New Roman" w:hAnsi="Times New Roman" w:eastAsia="宋体"/>
                      <w:b w:val="0"/>
                      <w:bCs/>
                      <w:color w:val="000000" w:themeColor="text1"/>
                      <w:szCs w:val="21"/>
                      <w14:textFill>
                        <w14:solidFill>
                          <w14:schemeClr w14:val="tx1"/>
                        </w14:solidFill>
                      </w14:textFill>
                    </w:rPr>
                    <w:t>去向</w:t>
                  </w:r>
                </w:p>
              </w:tc>
              <w:tc>
                <w:tcPr>
                  <w:tcW w:w="830" w:type="dxa"/>
                  <w:vMerge w:val="restart"/>
                  <w:noWrap w:val="0"/>
                  <w:vAlign w:val="center"/>
                </w:tcPr>
                <w:p>
                  <w:pPr>
                    <w:jc w:val="center"/>
                    <w:rPr>
                      <w:rFonts w:ascii="Times New Roman" w:hAnsi="Times New Roman" w:eastAsia="宋体"/>
                      <w:b w:val="0"/>
                      <w:bCs/>
                      <w:color w:val="000000" w:themeColor="text1"/>
                      <w:szCs w:val="21"/>
                      <w14:textFill>
                        <w14:solidFill>
                          <w14:schemeClr w14:val="tx1"/>
                        </w14:solidFill>
                      </w14:textFill>
                    </w:rPr>
                  </w:pPr>
                  <w:r>
                    <w:rPr>
                      <w:rFonts w:ascii="Times New Roman" w:hAnsi="Times New Roman" w:eastAsia="宋体"/>
                      <w:b w:val="0"/>
                      <w:bCs/>
                      <w:color w:val="000000" w:themeColor="text1"/>
                      <w:szCs w:val="21"/>
                      <w14:textFill>
                        <w14:solidFill>
                          <w14:schemeClr w14:val="tx1"/>
                        </w14:solidFill>
                      </w14:textFill>
                    </w:rPr>
                    <w:t>排放</w:t>
                  </w:r>
                </w:p>
                <w:p>
                  <w:pPr>
                    <w:jc w:val="center"/>
                    <w:rPr>
                      <w:rFonts w:ascii="Times New Roman" w:hAnsi="Times New Roman" w:eastAsia="宋体"/>
                      <w:b w:val="0"/>
                      <w:bCs/>
                      <w:color w:val="000000" w:themeColor="text1"/>
                      <w:szCs w:val="21"/>
                      <w14:textFill>
                        <w14:solidFill>
                          <w14:schemeClr w14:val="tx1"/>
                        </w14:solidFill>
                      </w14:textFill>
                    </w:rPr>
                  </w:pPr>
                  <w:r>
                    <w:rPr>
                      <w:rFonts w:ascii="Times New Roman" w:hAnsi="Times New Roman" w:eastAsia="宋体"/>
                      <w:b w:val="0"/>
                      <w:bCs/>
                      <w:color w:val="000000" w:themeColor="text1"/>
                      <w:szCs w:val="21"/>
                      <w14:textFill>
                        <w14:solidFill>
                          <w14:schemeClr w14:val="tx1"/>
                        </w14:solidFill>
                      </w14:textFill>
                    </w:rPr>
                    <w:t>规律</w:t>
                  </w:r>
                </w:p>
              </w:tc>
              <w:tc>
                <w:tcPr>
                  <w:tcW w:w="4497" w:type="dxa"/>
                  <w:gridSpan w:val="3"/>
                  <w:noWrap w:val="0"/>
                  <w:vAlign w:val="center"/>
                </w:tcPr>
                <w:p>
                  <w:pPr>
                    <w:jc w:val="center"/>
                    <w:rPr>
                      <w:rFonts w:ascii="Times New Roman" w:hAnsi="Times New Roman" w:eastAsia="宋体"/>
                      <w:b w:val="0"/>
                      <w:bCs/>
                      <w:color w:val="000000" w:themeColor="text1"/>
                      <w:szCs w:val="21"/>
                      <w14:textFill>
                        <w14:solidFill>
                          <w14:schemeClr w14:val="tx1"/>
                        </w14:solidFill>
                      </w14:textFill>
                    </w:rPr>
                  </w:pPr>
                  <w:r>
                    <w:rPr>
                      <w:rFonts w:ascii="Times New Roman" w:hAnsi="Times New Roman" w:eastAsia="宋体"/>
                      <w:b w:val="0"/>
                      <w:bCs/>
                      <w:color w:val="000000" w:themeColor="text1"/>
                      <w:szCs w:val="21"/>
                      <w14:textFill>
                        <w14:solidFill>
                          <w14:schemeClr w14:val="tx1"/>
                        </w14:solidFill>
                      </w14:textFill>
                    </w:rPr>
                    <w:t>排放标准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64" w:type="dxa"/>
                  <w:vMerge w:val="continue"/>
                  <w:noWrap w:val="0"/>
                  <w:vAlign w:val="center"/>
                </w:tcPr>
                <w:p>
                  <w:pPr>
                    <w:jc w:val="center"/>
                    <w:rPr>
                      <w:rFonts w:ascii="Times New Roman" w:hAnsi="Times New Roman" w:eastAsia="宋体"/>
                      <w:b w:val="0"/>
                      <w:bCs/>
                      <w:color w:val="000000" w:themeColor="text1"/>
                      <w:szCs w:val="21"/>
                      <w14:textFill>
                        <w14:solidFill>
                          <w14:schemeClr w14:val="tx1"/>
                        </w14:solidFill>
                      </w14:textFill>
                    </w:rPr>
                  </w:pPr>
                </w:p>
              </w:tc>
              <w:tc>
                <w:tcPr>
                  <w:tcW w:w="888" w:type="dxa"/>
                  <w:vMerge w:val="continue"/>
                  <w:noWrap w:val="0"/>
                  <w:vAlign w:val="center"/>
                </w:tcPr>
                <w:p>
                  <w:pPr>
                    <w:jc w:val="center"/>
                    <w:rPr>
                      <w:rFonts w:ascii="Times New Roman" w:hAnsi="Times New Roman" w:eastAsia="宋体"/>
                      <w:b w:val="0"/>
                      <w:bCs/>
                      <w:color w:val="000000" w:themeColor="text1"/>
                      <w:szCs w:val="21"/>
                      <w14:textFill>
                        <w14:solidFill>
                          <w14:schemeClr w14:val="tx1"/>
                        </w14:solidFill>
                      </w14:textFill>
                    </w:rPr>
                  </w:pPr>
                </w:p>
              </w:tc>
              <w:tc>
                <w:tcPr>
                  <w:tcW w:w="1170" w:type="dxa"/>
                  <w:vMerge w:val="continue"/>
                  <w:noWrap w:val="0"/>
                  <w:vAlign w:val="center"/>
                </w:tcPr>
                <w:p>
                  <w:pPr>
                    <w:jc w:val="center"/>
                    <w:rPr>
                      <w:rFonts w:ascii="Times New Roman" w:hAnsi="Times New Roman" w:eastAsia="宋体"/>
                      <w:b w:val="0"/>
                      <w:bCs/>
                      <w:color w:val="000000" w:themeColor="text1"/>
                      <w:szCs w:val="21"/>
                      <w14:textFill>
                        <w14:solidFill>
                          <w14:schemeClr w14:val="tx1"/>
                        </w14:solidFill>
                      </w14:textFill>
                    </w:rPr>
                  </w:pPr>
                </w:p>
              </w:tc>
              <w:tc>
                <w:tcPr>
                  <w:tcW w:w="1178" w:type="dxa"/>
                  <w:noWrap w:val="0"/>
                  <w:vAlign w:val="center"/>
                </w:tcPr>
                <w:p>
                  <w:pPr>
                    <w:jc w:val="center"/>
                    <w:rPr>
                      <w:rFonts w:ascii="Times New Roman" w:hAnsi="Times New Roman" w:eastAsia="宋体"/>
                      <w:b w:val="0"/>
                      <w:bCs/>
                      <w:color w:val="000000" w:themeColor="text1"/>
                      <w:szCs w:val="21"/>
                      <w14:textFill>
                        <w14:solidFill>
                          <w14:schemeClr w14:val="tx1"/>
                        </w14:solidFill>
                      </w14:textFill>
                    </w:rPr>
                  </w:pPr>
                  <w:r>
                    <w:rPr>
                      <w:rFonts w:ascii="Times New Roman" w:hAnsi="Times New Roman" w:eastAsia="宋体"/>
                      <w:b w:val="0"/>
                      <w:bCs/>
                      <w:color w:val="000000" w:themeColor="text1"/>
                      <w:szCs w:val="21"/>
                      <w14:textFill>
                        <w14:solidFill>
                          <w14:schemeClr w14:val="tx1"/>
                        </w14:solidFill>
                      </w14:textFill>
                    </w:rPr>
                    <w:t>经度</w:t>
                  </w:r>
                </w:p>
              </w:tc>
              <w:tc>
                <w:tcPr>
                  <w:tcW w:w="899" w:type="dxa"/>
                  <w:noWrap w:val="0"/>
                  <w:vAlign w:val="center"/>
                </w:tcPr>
                <w:p>
                  <w:pPr>
                    <w:jc w:val="center"/>
                    <w:rPr>
                      <w:rFonts w:ascii="Times New Roman" w:hAnsi="Times New Roman" w:eastAsia="宋体"/>
                      <w:b w:val="0"/>
                      <w:bCs/>
                      <w:color w:val="000000" w:themeColor="text1"/>
                      <w:szCs w:val="21"/>
                      <w14:textFill>
                        <w14:solidFill>
                          <w14:schemeClr w14:val="tx1"/>
                        </w14:solidFill>
                      </w14:textFill>
                    </w:rPr>
                  </w:pPr>
                  <w:r>
                    <w:rPr>
                      <w:rFonts w:ascii="Times New Roman" w:hAnsi="Times New Roman" w:eastAsia="宋体"/>
                      <w:b w:val="0"/>
                      <w:bCs/>
                      <w:color w:val="000000" w:themeColor="text1"/>
                      <w:szCs w:val="21"/>
                      <w14:textFill>
                        <w14:solidFill>
                          <w14:schemeClr w14:val="tx1"/>
                        </w14:solidFill>
                      </w14:textFill>
                    </w:rPr>
                    <w:t>纬度</w:t>
                  </w:r>
                </w:p>
              </w:tc>
              <w:tc>
                <w:tcPr>
                  <w:tcW w:w="1701" w:type="dxa"/>
                  <w:vMerge w:val="continue"/>
                  <w:noWrap w:val="0"/>
                  <w:vAlign w:val="center"/>
                </w:tcPr>
                <w:p>
                  <w:pPr>
                    <w:jc w:val="center"/>
                    <w:rPr>
                      <w:rFonts w:ascii="Times New Roman" w:hAnsi="Times New Roman" w:eastAsia="宋体"/>
                      <w:b w:val="0"/>
                      <w:bCs/>
                      <w:color w:val="000000" w:themeColor="text1"/>
                      <w:szCs w:val="21"/>
                      <w14:textFill>
                        <w14:solidFill>
                          <w14:schemeClr w14:val="tx1"/>
                        </w14:solidFill>
                      </w14:textFill>
                    </w:rPr>
                  </w:pPr>
                </w:p>
              </w:tc>
              <w:tc>
                <w:tcPr>
                  <w:tcW w:w="830" w:type="dxa"/>
                  <w:vMerge w:val="continue"/>
                  <w:noWrap w:val="0"/>
                  <w:vAlign w:val="center"/>
                </w:tcPr>
                <w:p>
                  <w:pPr>
                    <w:jc w:val="center"/>
                    <w:rPr>
                      <w:rFonts w:ascii="Times New Roman" w:hAnsi="Times New Roman" w:eastAsia="宋体"/>
                      <w:b w:val="0"/>
                      <w:bCs/>
                      <w:color w:val="000000" w:themeColor="text1"/>
                      <w:szCs w:val="21"/>
                      <w14:textFill>
                        <w14:solidFill>
                          <w14:schemeClr w14:val="tx1"/>
                        </w14:solidFill>
                      </w14:textFill>
                    </w:rPr>
                  </w:pPr>
                </w:p>
              </w:tc>
              <w:tc>
                <w:tcPr>
                  <w:tcW w:w="1240" w:type="dxa"/>
                  <w:noWrap w:val="0"/>
                  <w:vAlign w:val="center"/>
                </w:tcPr>
                <w:p>
                  <w:pPr>
                    <w:jc w:val="center"/>
                    <w:rPr>
                      <w:rFonts w:ascii="Times New Roman" w:hAnsi="Times New Roman" w:eastAsia="宋体"/>
                      <w:b w:val="0"/>
                      <w:bCs/>
                      <w:color w:val="000000" w:themeColor="text1"/>
                      <w:szCs w:val="21"/>
                      <w14:textFill>
                        <w14:solidFill>
                          <w14:schemeClr w14:val="tx1"/>
                        </w14:solidFill>
                      </w14:textFill>
                    </w:rPr>
                  </w:pPr>
                  <w:r>
                    <w:rPr>
                      <w:rFonts w:ascii="Times New Roman" w:hAnsi="Times New Roman" w:eastAsia="宋体"/>
                      <w:b w:val="0"/>
                      <w:bCs/>
                      <w:color w:val="000000" w:themeColor="text1"/>
                      <w:szCs w:val="21"/>
                      <w14:textFill>
                        <w14:solidFill>
                          <w14:schemeClr w14:val="tx1"/>
                        </w14:solidFill>
                      </w14:textFill>
                    </w:rPr>
                    <w:t>污染物</w:t>
                  </w:r>
                </w:p>
                <w:p>
                  <w:pPr>
                    <w:jc w:val="center"/>
                    <w:rPr>
                      <w:rFonts w:ascii="Times New Roman" w:hAnsi="Times New Roman" w:eastAsia="宋体"/>
                      <w:b w:val="0"/>
                      <w:bCs/>
                      <w:color w:val="000000" w:themeColor="text1"/>
                      <w:szCs w:val="21"/>
                      <w14:textFill>
                        <w14:solidFill>
                          <w14:schemeClr w14:val="tx1"/>
                        </w14:solidFill>
                      </w14:textFill>
                    </w:rPr>
                  </w:pPr>
                  <w:r>
                    <w:rPr>
                      <w:rFonts w:ascii="Times New Roman" w:hAnsi="Times New Roman" w:eastAsia="宋体"/>
                      <w:b w:val="0"/>
                      <w:bCs/>
                      <w:color w:val="000000" w:themeColor="text1"/>
                      <w:szCs w:val="21"/>
                      <w14:textFill>
                        <w14:solidFill>
                          <w14:schemeClr w14:val="tx1"/>
                        </w14:solidFill>
                      </w14:textFill>
                    </w:rPr>
                    <w:t>种类</w:t>
                  </w:r>
                </w:p>
              </w:tc>
              <w:tc>
                <w:tcPr>
                  <w:tcW w:w="1702" w:type="dxa"/>
                  <w:noWrap w:val="0"/>
                  <w:vAlign w:val="center"/>
                </w:tcPr>
                <w:p>
                  <w:pPr>
                    <w:jc w:val="center"/>
                    <w:rPr>
                      <w:rFonts w:ascii="Times New Roman" w:hAnsi="Times New Roman" w:eastAsia="宋体"/>
                      <w:b w:val="0"/>
                      <w:bCs/>
                      <w:color w:val="000000" w:themeColor="text1"/>
                      <w:szCs w:val="21"/>
                      <w14:textFill>
                        <w14:solidFill>
                          <w14:schemeClr w14:val="tx1"/>
                        </w14:solidFill>
                      </w14:textFill>
                    </w:rPr>
                  </w:pPr>
                  <w:r>
                    <w:rPr>
                      <w:rFonts w:ascii="Times New Roman" w:hAnsi="Times New Roman" w:eastAsia="宋体"/>
                      <w:b w:val="0"/>
                      <w:bCs/>
                      <w:color w:val="000000" w:themeColor="text1"/>
                      <w:szCs w:val="21"/>
                      <w14:textFill>
                        <w14:solidFill>
                          <w14:schemeClr w14:val="tx1"/>
                        </w14:solidFill>
                      </w14:textFill>
                    </w:rPr>
                    <w:t>浓度限值/(mg/L)</w:t>
                  </w:r>
                </w:p>
              </w:tc>
              <w:tc>
                <w:tcPr>
                  <w:tcW w:w="1555" w:type="dxa"/>
                  <w:noWrap w:val="0"/>
                  <w:vAlign w:val="center"/>
                </w:tcPr>
                <w:p>
                  <w:pPr>
                    <w:jc w:val="center"/>
                    <w:rPr>
                      <w:rFonts w:ascii="Times New Roman" w:hAnsi="Times New Roman" w:eastAsia="宋体"/>
                      <w:b w:val="0"/>
                      <w:bCs/>
                      <w:color w:val="000000" w:themeColor="text1"/>
                      <w:szCs w:val="21"/>
                      <w14:textFill>
                        <w14:solidFill>
                          <w14:schemeClr w14:val="tx1"/>
                        </w14:solidFill>
                      </w14:textFill>
                    </w:rPr>
                  </w:pPr>
                  <w:r>
                    <w:rPr>
                      <w:rFonts w:ascii="Times New Roman" w:hAnsi="Times New Roman" w:eastAsia="宋体"/>
                      <w:b w:val="0"/>
                      <w:bCs/>
                      <w:color w:val="000000" w:themeColor="text1"/>
                      <w:szCs w:val="21"/>
                      <w14:textFill>
                        <w14:solidFill>
                          <w14:schemeClr w14:val="tx1"/>
                        </w14:solidFill>
                      </w14:textFill>
                    </w:rPr>
                    <w:t>标准名称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64" w:type="dxa"/>
                  <w:vMerge w:val="restart"/>
                  <w:noWrap w:val="0"/>
                  <w:vAlign w:val="center"/>
                </w:tcPr>
                <w:p>
                  <w:pPr>
                    <w:jc w:val="center"/>
                    <w:rPr>
                      <w:rFonts w:hint="eastAsia" w:ascii="Times New Roman" w:hAnsi="Times New Roman" w:eastAsia="宋体"/>
                      <w:color w:val="000000" w:themeColor="text1"/>
                      <w:szCs w:val="21"/>
                      <w14:textFill>
                        <w14:solidFill>
                          <w14:schemeClr w14:val="tx1"/>
                        </w14:solidFill>
                      </w14:textFill>
                    </w:rPr>
                  </w:pPr>
                  <w:r>
                    <w:rPr>
                      <w:rFonts w:hint="eastAsia" w:ascii="Times New Roman" w:hAnsi="Times New Roman" w:eastAsia="宋体"/>
                      <w:color w:val="000000" w:themeColor="text1"/>
                      <w:szCs w:val="21"/>
                      <w14:textFill>
                        <w14:solidFill>
                          <w14:schemeClr w14:val="tx1"/>
                        </w14:solidFill>
                      </w14:textFill>
                    </w:rPr>
                    <w:t>1</w:t>
                  </w:r>
                </w:p>
              </w:tc>
              <w:tc>
                <w:tcPr>
                  <w:tcW w:w="888" w:type="dxa"/>
                  <w:vMerge w:val="restart"/>
                  <w:noWrap w:val="0"/>
                  <w:vAlign w:val="center"/>
                </w:tcPr>
                <w:p>
                  <w:pPr>
                    <w:tabs>
                      <w:tab w:val="left" w:pos="1548"/>
                    </w:tabs>
                    <w:adjustRightInd w:val="0"/>
                    <w:snapToGrid w:val="0"/>
                    <w:jc w:val="center"/>
                    <w:rPr>
                      <w:rFonts w:ascii="Times New Roman" w:hAnsi="Times New Roman" w:eastAsia="宋体"/>
                      <w:color w:val="000000" w:themeColor="text1"/>
                      <w:szCs w:val="21"/>
                      <w14:textFill>
                        <w14:solidFill>
                          <w14:schemeClr w14:val="tx1"/>
                        </w14:solidFill>
                      </w14:textFill>
                    </w:rPr>
                  </w:pPr>
                  <w:r>
                    <w:rPr>
                      <w:rFonts w:ascii="Times New Roman" w:hAnsi="Times New Roman" w:eastAsia="宋体"/>
                      <w:color w:val="000000" w:themeColor="text1"/>
                      <w:szCs w:val="21"/>
                      <w14:textFill>
                        <w14:solidFill>
                          <w14:schemeClr w14:val="tx1"/>
                        </w14:solidFill>
                      </w14:textFill>
                    </w:rPr>
                    <w:t>DW001</w:t>
                  </w:r>
                </w:p>
              </w:tc>
              <w:tc>
                <w:tcPr>
                  <w:tcW w:w="1170" w:type="dxa"/>
                  <w:vMerge w:val="restart"/>
                  <w:noWrap w:val="0"/>
                  <w:vAlign w:val="center"/>
                </w:tcPr>
                <w:p>
                  <w:pPr>
                    <w:jc w:val="center"/>
                    <w:rPr>
                      <w:rFonts w:ascii="Times New Roman" w:hAnsi="Times New Roman" w:eastAsia="宋体"/>
                      <w:color w:val="000000" w:themeColor="text1"/>
                      <w:szCs w:val="21"/>
                      <w14:textFill>
                        <w14:solidFill>
                          <w14:schemeClr w14:val="tx1"/>
                        </w14:solidFill>
                      </w14:textFill>
                    </w:rPr>
                  </w:pPr>
                  <w:r>
                    <w:rPr>
                      <w:rFonts w:hint="eastAsia" w:ascii="Times New Roman" w:hAnsi="Times New Roman" w:eastAsia="宋体"/>
                      <w:color w:val="000000" w:themeColor="text1"/>
                      <w:szCs w:val="21"/>
                      <w14:textFill>
                        <w14:solidFill>
                          <w14:schemeClr w14:val="tx1"/>
                        </w14:solidFill>
                      </w14:textFill>
                    </w:rPr>
                    <w:t>废水总排放口</w:t>
                  </w:r>
                </w:p>
              </w:tc>
              <w:tc>
                <w:tcPr>
                  <w:tcW w:w="1178" w:type="dxa"/>
                  <w:vMerge w:val="restart"/>
                  <w:noWrap w:val="0"/>
                  <w:vAlign w:val="center"/>
                </w:tcPr>
                <w:p>
                  <w:pPr>
                    <w:adjustRightInd w:val="0"/>
                    <w:snapToGrid w:val="0"/>
                    <w:ind w:left="-105" w:leftChars="-50" w:right="-105" w:rightChars="-50"/>
                    <w:jc w:val="center"/>
                    <w:rPr>
                      <w:rFonts w:ascii="Times New Roman" w:hAnsi="Times New Roman" w:eastAsia="宋体"/>
                      <w:color w:val="000000" w:themeColor="text1"/>
                      <w:szCs w:val="2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116.907063</w:t>
                  </w:r>
                </w:p>
              </w:tc>
              <w:tc>
                <w:tcPr>
                  <w:tcW w:w="899" w:type="dxa"/>
                  <w:vMerge w:val="restart"/>
                  <w:noWrap w:val="0"/>
                  <w:vAlign w:val="center"/>
                </w:tcPr>
                <w:p>
                  <w:pPr>
                    <w:adjustRightInd w:val="0"/>
                    <w:snapToGrid w:val="0"/>
                    <w:ind w:left="-105" w:leftChars="-50" w:right="-105" w:rightChars="-50"/>
                    <w:jc w:val="center"/>
                    <w:rPr>
                      <w:rFonts w:ascii="Times New Roman" w:hAnsi="Times New Roman" w:eastAsia="宋体"/>
                      <w:color w:val="000000" w:themeColor="text1"/>
                      <w:szCs w:val="2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30.209666</w:t>
                  </w:r>
                </w:p>
              </w:tc>
              <w:tc>
                <w:tcPr>
                  <w:tcW w:w="1701" w:type="dxa"/>
                  <w:vMerge w:val="restart"/>
                  <w:noWrap w:val="0"/>
                  <w:vAlign w:val="center"/>
                </w:tcPr>
                <w:p>
                  <w:pPr>
                    <w:jc w:val="center"/>
                    <w:rPr>
                      <w:rFonts w:ascii="Times New Roman" w:hAnsi="Times New Roman" w:eastAsia="宋体"/>
                      <w:color w:val="000000" w:themeColor="text1"/>
                      <w:szCs w:val="21"/>
                      <w14:textFill>
                        <w14:solidFill>
                          <w14:schemeClr w14:val="tx1"/>
                        </w14:solidFill>
                      </w14:textFill>
                    </w:rPr>
                  </w:pPr>
                  <w:r>
                    <w:rPr>
                      <w:rFonts w:ascii="Times New Roman" w:hAnsi="Times New Roman" w:eastAsia="宋体"/>
                      <w:color w:val="000000" w:themeColor="text1"/>
                      <w:szCs w:val="21"/>
                      <w14:textFill>
                        <w14:solidFill>
                          <w14:schemeClr w14:val="tx1"/>
                        </w14:solidFill>
                      </w14:textFill>
                    </w:rPr>
                    <w:t>进入</w:t>
                  </w:r>
                  <w:r>
                    <w:rPr>
                      <w:rFonts w:hint="eastAsia" w:ascii="Times New Roman" w:hAnsi="Times New Roman" w:eastAsia="宋体"/>
                      <w:color w:val="000000" w:themeColor="text1"/>
                      <w:szCs w:val="21"/>
                      <w14:textFill>
                        <w14:solidFill>
                          <w14:schemeClr w14:val="tx1"/>
                        </w14:solidFill>
                      </w14:textFill>
                    </w:rPr>
                    <w:t>东至县国祯</w:t>
                  </w:r>
                  <w:r>
                    <w:rPr>
                      <w:rFonts w:ascii="Times New Roman" w:hAnsi="Times New Roman" w:eastAsia="宋体"/>
                      <w:color w:val="000000" w:themeColor="text1"/>
                      <w:szCs w:val="21"/>
                      <w14:textFill>
                        <w14:solidFill>
                          <w14:schemeClr w14:val="tx1"/>
                        </w14:solidFill>
                      </w14:textFill>
                    </w:rPr>
                    <w:t>污水处理</w:t>
                  </w:r>
                </w:p>
              </w:tc>
              <w:tc>
                <w:tcPr>
                  <w:tcW w:w="830" w:type="dxa"/>
                  <w:vMerge w:val="restart"/>
                  <w:noWrap w:val="0"/>
                  <w:vAlign w:val="center"/>
                </w:tcPr>
                <w:p>
                  <w:pPr>
                    <w:jc w:val="center"/>
                    <w:rPr>
                      <w:rFonts w:ascii="Times New Roman" w:hAnsi="Times New Roman" w:eastAsia="宋体"/>
                      <w:color w:val="000000" w:themeColor="text1"/>
                      <w:szCs w:val="21"/>
                      <w14:textFill>
                        <w14:solidFill>
                          <w14:schemeClr w14:val="tx1"/>
                        </w14:solidFill>
                      </w14:textFill>
                    </w:rPr>
                  </w:pPr>
                  <w:r>
                    <w:rPr>
                      <w:rFonts w:ascii="Times New Roman" w:hAnsi="Times New Roman" w:eastAsia="宋体"/>
                      <w:color w:val="000000" w:themeColor="text1"/>
                      <w:szCs w:val="21"/>
                      <w14:textFill>
                        <w14:solidFill>
                          <w14:schemeClr w14:val="tx1"/>
                        </w14:solidFill>
                      </w14:textFill>
                    </w:rPr>
                    <w:t>连续</w:t>
                  </w:r>
                </w:p>
                <w:p>
                  <w:pPr>
                    <w:jc w:val="center"/>
                    <w:rPr>
                      <w:rFonts w:ascii="Times New Roman" w:hAnsi="Times New Roman" w:eastAsia="宋体"/>
                      <w:color w:val="000000" w:themeColor="text1"/>
                      <w:szCs w:val="21"/>
                      <w14:textFill>
                        <w14:solidFill>
                          <w14:schemeClr w14:val="tx1"/>
                        </w14:solidFill>
                      </w14:textFill>
                    </w:rPr>
                  </w:pPr>
                  <w:r>
                    <w:rPr>
                      <w:rFonts w:ascii="Times New Roman" w:hAnsi="Times New Roman" w:eastAsia="宋体"/>
                      <w:color w:val="000000" w:themeColor="text1"/>
                      <w:szCs w:val="21"/>
                      <w14:textFill>
                        <w14:solidFill>
                          <w14:schemeClr w14:val="tx1"/>
                        </w14:solidFill>
                      </w14:textFill>
                    </w:rPr>
                    <w:t>排放</w:t>
                  </w:r>
                </w:p>
              </w:tc>
              <w:tc>
                <w:tcPr>
                  <w:tcW w:w="1240" w:type="dxa"/>
                  <w:noWrap w:val="0"/>
                  <w:vAlign w:val="center"/>
                </w:tcPr>
                <w:p>
                  <w:pPr>
                    <w:pStyle w:val="129"/>
                    <w:spacing w:line="240" w:lineRule="auto"/>
                    <w:rPr>
                      <w:rFonts w:ascii="Times New Roman" w:hAnsi="Times New Roman" w:eastAsia="宋体"/>
                      <w:color w:val="000000" w:themeColor="text1"/>
                      <w:szCs w:val="21"/>
                      <w14:textFill>
                        <w14:solidFill>
                          <w14:schemeClr w14:val="tx1"/>
                        </w14:solidFill>
                      </w14:textFill>
                    </w:rPr>
                  </w:pPr>
                  <w:r>
                    <w:rPr>
                      <w:rFonts w:ascii="Times New Roman" w:hAnsi="Times New Roman" w:eastAsia="宋体"/>
                      <w:color w:val="000000" w:themeColor="text1"/>
                      <w:szCs w:val="21"/>
                      <w14:textFill>
                        <w14:solidFill>
                          <w14:schemeClr w14:val="tx1"/>
                        </w14:solidFill>
                      </w14:textFill>
                    </w:rPr>
                    <w:t>COD</w:t>
                  </w:r>
                  <w:r>
                    <w:rPr>
                      <w:rFonts w:ascii="Times New Roman" w:hAnsi="Times New Roman" w:eastAsia="宋体"/>
                      <w:color w:val="000000" w:themeColor="text1"/>
                      <w:szCs w:val="21"/>
                      <w:vertAlign w:val="subscript"/>
                      <w14:textFill>
                        <w14:solidFill>
                          <w14:schemeClr w14:val="tx1"/>
                        </w14:solidFill>
                      </w14:textFill>
                    </w:rPr>
                    <w:t>Cr</w:t>
                  </w:r>
                </w:p>
              </w:tc>
              <w:tc>
                <w:tcPr>
                  <w:tcW w:w="1702" w:type="dxa"/>
                  <w:noWrap w:val="0"/>
                  <w:vAlign w:val="center"/>
                </w:tcPr>
                <w:p>
                  <w:pPr>
                    <w:jc w:val="center"/>
                    <w:rPr>
                      <w:rFonts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300</w:t>
                  </w:r>
                </w:p>
              </w:tc>
              <w:tc>
                <w:tcPr>
                  <w:tcW w:w="1555" w:type="dxa"/>
                  <w:vMerge w:val="restart"/>
                  <w:noWrap w:val="0"/>
                  <w:vAlign w:val="center"/>
                </w:tcPr>
                <w:p>
                  <w:pPr>
                    <w:jc w:val="center"/>
                    <w:rPr>
                      <w:rFonts w:hint="eastAsia" w:ascii="Times New Roman" w:hAnsi="Times New Roman" w:eastAsia="宋体"/>
                      <w:color w:val="000000" w:themeColor="text1"/>
                      <w:kern w:val="0"/>
                      <w:szCs w:val="21"/>
                      <w14:textFill>
                        <w14:solidFill>
                          <w14:schemeClr w14:val="tx1"/>
                        </w14:solidFill>
                      </w14:textFill>
                    </w:rPr>
                  </w:pPr>
                  <w:r>
                    <w:rPr>
                      <w:rFonts w:hint="eastAsia" w:ascii="Times New Roman" w:hAnsi="Times New Roman" w:eastAsia="宋体"/>
                      <w:color w:val="000000" w:themeColor="text1"/>
                      <w:szCs w:val="21"/>
                      <w14:textFill>
                        <w14:solidFill>
                          <w14:schemeClr w14:val="tx1"/>
                        </w14:solidFill>
                      </w14:textFill>
                    </w:rPr>
                    <w:t>东至县国祯</w:t>
                  </w:r>
                  <w:r>
                    <w:rPr>
                      <w:rFonts w:ascii="Times New Roman" w:hAnsi="Times New Roman" w:eastAsia="宋体"/>
                      <w:color w:val="000000" w:themeColor="text1"/>
                      <w:szCs w:val="21"/>
                      <w14:textFill>
                        <w14:solidFill>
                          <w14:schemeClr w14:val="tx1"/>
                        </w14:solidFill>
                      </w14:textFill>
                    </w:rPr>
                    <w:t>污水处理</w:t>
                  </w:r>
                  <w:r>
                    <w:rPr>
                      <w:rFonts w:ascii="Times New Roman" w:hAnsi="Times New Roman" w:eastAsia="宋体"/>
                      <w:color w:val="000000" w:themeColor="text1"/>
                      <w:kern w:val="0"/>
                      <w:szCs w:val="21"/>
                      <w14:textFill>
                        <w14:solidFill>
                          <w14:schemeClr w14:val="tx1"/>
                        </w14:solidFill>
                      </w14:textFill>
                    </w:rPr>
                    <w:t>接管</w:t>
                  </w:r>
                  <w:r>
                    <w:rPr>
                      <w:rFonts w:hint="eastAsia" w:ascii="Times New Roman" w:hAnsi="Times New Roman" w:eastAsia="宋体"/>
                      <w:color w:val="000000" w:themeColor="text1"/>
                      <w:kern w:val="0"/>
                      <w:szCs w:val="21"/>
                      <w14:textFill>
                        <w14:solidFill>
                          <w14:schemeClr w14:val="tx1"/>
                        </w14:solidFill>
                      </w14:textFill>
                    </w:rPr>
                    <w:t>限值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64" w:type="dxa"/>
                  <w:vMerge w:val="continue"/>
                  <w:noWrap w:val="0"/>
                  <w:vAlign w:val="center"/>
                </w:tcPr>
                <w:p>
                  <w:pPr>
                    <w:jc w:val="center"/>
                    <w:rPr>
                      <w:rFonts w:ascii="Times New Roman" w:hAnsi="Times New Roman" w:eastAsia="宋体"/>
                      <w:color w:val="000000" w:themeColor="text1"/>
                      <w:szCs w:val="21"/>
                      <w14:textFill>
                        <w14:solidFill>
                          <w14:schemeClr w14:val="tx1"/>
                        </w14:solidFill>
                      </w14:textFill>
                    </w:rPr>
                  </w:pPr>
                </w:p>
              </w:tc>
              <w:tc>
                <w:tcPr>
                  <w:tcW w:w="888" w:type="dxa"/>
                  <w:vMerge w:val="continue"/>
                  <w:noWrap w:val="0"/>
                  <w:vAlign w:val="center"/>
                </w:tcPr>
                <w:p>
                  <w:pPr>
                    <w:jc w:val="center"/>
                    <w:rPr>
                      <w:rFonts w:ascii="Times New Roman" w:hAnsi="Times New Roman" w:eastAsia="宋体"/>
                      <w:color w:val="000000" w:themeColor="text1"/>
                      <w:szCs w:val="21"/>
                      <w14:textFill>
                        <w14:solidFill>
                          <w14:schemeClr w14:val="tx1"/>
                        </w14:solidFill>
                      </w14:textFill>
                    </w:rPr>
                  </w:pPr>
                </w:p>
              </w:tc>
              <w:tc>
                <w:tcPr>
                  <w:tcW w:w="1170" w:type="dxa"/>
                  <w:vMerge w:val="continue"/>
                  <w:noWrap w:val="0"/>
                  <w:vAlign w:val="center"/>
                </w:tcPr>
                <w:p>
                  <w:pPr>
                    <w:jc w:val="center"/>
                    <w:rPr>
                      <w:rFonts w:ascii="Times New Roman" w:hAnsi="Times New Roman" w:eastAsia="宋体"/>
                      <w:color w:val="000000" w:themeColor="text1"/>
                      <w:szCs w:val="21"/>
                      <w14:textFill>
                        <w14:solidFill>
                          <w14:schemeClr w14:val="tx1"/>
                        </w14:solidFill>
                      </w14:textFill>
                    </w:rPr>
                  </w:pPr>
                </w:p>
              </w:tc>
              <w:tc>
                <w:tcPr>
                  <w:tcW w:w="1178" w:type="dxa"/>
                  <w:vMerge w:val="continue"/>
                  <w:noWrap w:val="0"/>
                  <w:vAlign w:val="center"/>
                </w:tcPr>
                <w:p>
                  <w:pPr>
                    <w:jc w:val="center"/>
                    <w:rPr>
                      <w:rFonts w:ascii="Times New Roman" w:hAnsi="Times New Roman" w:eastAsia="宋体"/>
                      <w:color w:val="000000" w:themeColor="text1"/>
                      <w:szCs w:val="21"/>
                      <w14:textFill>
                        <w14:solidFill>
                          <w14:schemeClr w14:val="tx1"/>
                        </w14:solidFill>
                      </w14:textFill>
                    </w:rPr>
                  </w:pPr>
                </w:p>
              </w:tc>
              <w:tc>
                <w:tcPr>
                  <w:tcW w:w="899" w:type="dxa"/>
                  <w:vMerge w:val="continue"/>
                  <w:noWrap w:val="0"/>
                  <w:vAlign w:val="center"/>
                </w:tcPr>
                <w:p>
                  <w:pPr>
                    <w:jc w:val="center"/>
                    <w:rPr>
                      <w:rFonts w:ascii="Times New Roman" w:hAnsi="Times New Roman" w:eastAsia="宋体"/>
                      <w:color w:val="000000" w:themeColor="text1"/>
                      <w:szCs w:val="21"/>
                      <w14:textFill>
                        <w14:solidFill>
                          <w14:schemeClr w14:val="tx1"/>
                        </w14:solidFill>
                      </w14:textFill>
                    </w:rPr>
                  </w:pPr>
                </w:p>
              </w:tc>
              <w:tc>
                <w:tcPr>
                  <w:tcW w:w="1701" w:type="dxa"/>
                  <w:vMerge w:val="continue"/>
                  <w:noWrap w:val="0"/>
                  <w:vAlign w:val="center"/>
                </w:tcPr>
                <w:p>
                  <w:pPr>
                    <w:jc w:val="center"/>
                    <w:rPr>
                      <w:rFonts w:ascii="Times New Roman" w:hAnsi="Times New Roman" w:eastAsia="宋体"/>
                      <w:color w:val="000000" w:themeColor="text1"/>
                      <w:szCs w:val="21"/>
                      <w14:textFill>
                        <w14:solidFill>
                          <w14:schemeClr w14:val="tx1"/>
                        </w14:solidFill>
                      </w14:textFill>
                    </w:rPr>
                  </w:pPr>
                </w:p>
              </w:tc>
              <w:tc>
                <w:tcPr>
                  <w:tcW w:w="830" w:type="dxa"/>
                  <w:vMerge w:val="continue"/>
                  <w:noWrap w:val="0"/>
                  <w:vAlign w:val="center"/>
                </w:tcPr>
                <w:p>
                  <w:pPr>
                    <w:jc w:val="center"/>
                    <w:rPr>
                      <w:rFonts w:ascii="Times New Roman" w:hAnsi="Times New Roman" w:eastAsia="宋体"/>
                      <w:color w:val="000000" w:themeColor="text1"/>
                      <w:szCs w:val="21"/>
                      <w14:textFill>
                        <w14:solidFill>
                          <w14:schemeClr w14:val="tx1"/>
                        </w14:solidFill>
                      </w14:textFill>
                    </w:rPr>
                  </w:pPr>
                </w:p>
              </w:tc>
              <w:tc>
                <w:tcPr>
                  <w:tcW w:w="1240" w:type="dxa"/>
                  <w:noWrap w:val="0"/>
                  <w:vAlign w:val="center"/>
                </w:tcPr>
                <w:p>
                  <w:pPr>
                    <w:adjustRightInd w:val="0"/>
                    <w:jc w:val="center"/>
                    <w:rPr>
                      <w:rFonts w:ascii="Times New Roman" w:hAnsi="Times New Roman" w:eastAsia="宋体"/>
                      <w:color w:val="000000" w:themeColor="text1"/>
                      <w:szCs w:val="21"/>
                      <w14:textFill>
                        <w14:solidFill>
                          <w14:schemeClr w14:val="tx1"/>
                        </w14:solidFill>
                      </w14:textFill>
                    </w:rPr>
                  </w:pPr>
                  <w:r>
                    <w:rPr>
                      <w:rFonts w:ascii="Times New Roman" w:hAnsi="Times New Roman" w:eastAsia="宋体"/>
                      <w:color w:val="000000" w:themeColor="text1"/>
                      <w:szCs w:val="21"/>
                      <w14:textFill>
                        <w14:solidFill>
                          <w14:schemeClr w14:val="tx1"/>
                        </w14:solidFill>
                      </w14:textFill>
                    </w:rPr>
                    <w:t>BOD</w:t>
                  </w:r>
                  <w:r>
                    <w:rPr>
                      <w:rFonts w:ascii="Times New Roman" w:hAnsi="Times New Roman" w:eastAsia="宋体"/>
                      <w:color w:val="000000" w:themeColor="text1"/>
                      <w:szCs w:val="21"/>
                      <w:vertAlign w:val="subscript"/>
                      <w14:textFill>
                        <w14:solidFill>
                          <w14:schemeClr w14:val="tx1"/>
                        </w14:solidFill>
                      </w14:textFill>
                    </w:rPr>
                    <w:t>5</w:t>
                  </w:r>
                </w:p>
              </w:tc>
              <w:tc>
                <w:tcPr>
                  <w:tcW w:w="1702" w:type="dxa"/>
                  <w:noWrap w:val="0"/>
                  <w:vAlign w:val="center"/>
                </w:tcPr>
                <w:p>
                  <w:pPr>
                    <w:jc w:val="center"/>
                    <w:rPr>
                      <w:rFonts w:ascii="Times New Roman" w:hAnsi="Times New Roman" w:eastAsia="宋体"/>
                      <w:color w:val="000000" w:themeColor="text1"/>
                      <w:szCs w:val="21"/>
                      <w14:textFill>
                        <w14:solidFill>
                          <w14:schemeClr w14:val="tx1"/>
                        </w14:solidFill>
                      </w14:textFill>
                    </w:rPr>
                  </w:pPr>
                  <w:r>
                    <w:rPr>
                      <w:rFonts w:hint="eastAsia" w:ascii="Times New Roman" w:hAnsi="Times New Roman" w:eastAsia="宋体"/>
                      <w:color w:val="000000" w:themeColor="text1"/>
                      <w:szCs w:val="21"/>
                      <w14:textFill>
                        <w14:solidFill>
                          <w14:schemeClr w14:val="tx1"/>
                        </w14:solidFill>
                      </w14:textFill>
                    </w:rPr>
                    <w:t>150</w:t>
                  </w:r>
                </w:p>
              </w:tc>
              <w:tc>
                <w:tcPr>
                  <w:tcW w:w="1555" w:type="dxa"/>
                  <w:vMerge w:val="continue"/>
                  <w:noWrap w:val="0"/>
                  <w:vAlign w:val="center"/>
                </w:tcPr>
                <w:p>
                  <w:pPr>
                    <w:jc w:val="center"/>
                    <w:rPr>
                      <w:rFonts w:ascii="Times New Roman" w:hAnsi="Times New Roman" w:eastAsia="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64" w:type="dxa"/>
                  <w:vMerge w:val="continue"/>
                  <w:noWrap w:val="0"/>
                  <w:vAlign w:val="center"/>
                </w:tcPr>
                <w:p>
                  <w:pPr>
                    <w:jc w:val="center"/>
                    <w:rPr>
                      <w:rFonts w:ascii="Times New Roman" w:hAnsi="Times New Roman" w:eastAsia="宋体"/>
                      <w:color w:val="000000" w:themeColor="text1"/>
                      <w:szCs w:val="21"/>
                      <w14:textFill>
                        <w14:solidFill>
                          <w14:schemeClr w14:val="tx1"/>
                        </w14:solidFill>
                      </w14:textFill>
                    </w:rPr>
                  </w:pPr>
                </w:p>
              </w:tc>
              <w:tc>
                <w:tcPr>
                  <w:tcW w:w="888" w:type="dxa"/>
                  <w:vMerge w:val="continue"/>
                  <w:noWrap w:val="0"/>
                  <w:vAlign w:val="center"/>
                </w:tcPr>
                <w:p>
                  <w:pPr>
                    <w:jc w:val="center"/>
                    <w:rPr>
                      <w:rFonts w:ascii="Times New Roman" w:hAnsi="Times New Roman" w:eastAsia="宋体"/>
                      <w:color w:val="000000" w:themeColor="text1"/>
                      <w:szCs w:val="21"/>
                      <w14:textFill>
                        <w14:solidFill>
                          <w14:schemeClr w14:val="tx1"/>
                        </w14:solidFill>
                      </w14:textFill>
                    </w:rPr>
                  </w:pPr>
                </w:p>
              </w:tc>
              <w:tc>
                <w:tcPr>
                  <w:tcW w:w="1170" w:type="dxa"/>
                  <w:vMerge w:val="continue"/>
                  <w:noWrap w:val="0"/>
                  <w:vAlign w:val="center"/>
                </w:tcPr>
                <w:p>
                  <w:pPr>
                    <w:jc w:val="center"/>
                    <w:rPr>
                      <w:rFonts w:ascii="Times New Roman" w:hAnsi="Times New Roman" w:eastAsia="宋体"/>
                      <w:color w:val="000000" w:themeColor="text1"/>
                      <w:szCs w:val="21"/>
                      <w14:textFill>
                        <w14:solidFill>
                          <w14:schemeClr w14:val="tx1"/>
                        </w14:solidFill>
                      </w14:textFill>
                    </w:rPr>
                  </w:pPr>
                </w:p>
              </w:tc>
              <w:tc>
                <w:tcPr>
                  <w:tcW w:w="1178" w:type="dxa"/>
                  <w:vMerge w:val="continue"/>
                  <w:noWrap w:val="0"/>
                  <w:vAlign w:val="center"/>
                </w:tcPr>
                <w:p>
                  <w:pPr>
                    <w:jc w:val="center"/>
                    <w:rPr>
                      <w:rFonts w:ascii="Times New Roman" w:hAnsi="Times New Roman" w:eastAsia="宋体"/>
                      <w:color w:val="000000" w:themeColor="text1"/>
                      <w:szCs w:val="21"/>
                      <w14:textFill>
                        <w14:solidFill>
                          <w14:schemeClr w14:val="tx1"/>
                        </w14:solidFill>
                      </w14:textFill>
                    </w:rPr>
                  </w:pPr>
                </w:p>
              </w:tc>
              <w:tc>
                <w:tcPr>
                  <w:tcW w:w="899" w:type="dxa"/>
                  <w:vMerge w:val="continue"/>
                  <w:noWrap w:val="0"/>
                  <w:vAlign w:val="center"/>
                </w:tcPr>
                <w:p>
                  <w:pPr>
                    <w:jc w:val="center"/>
                    <w:rPr>
                      <w:rFonts w:ascii="Times New Roman" w:hAnsi="Times New Roman" w:eastAsia="宋体"/>
                      <w:color w:val="000000" w:themeColor="text1"/>
                      <w:szCs w:val="21"/>
                      <w14:textFill>
                        <w14:solidFill>
                          <w14:schemeClr w14:val="tx1"/>
                        </w14:solidFill>
                      </w14:textFill>
                    </w:rPr>
                  </w:pPr>
                </w:p>
              </w:tc>
              <w:tc>
                <w:tcPr>
                  <w:tcW w:w="1701" w:type="dxa"/>
                  <w:vMerge w:val="continue"/>
                  <w:noWrap w:val="0"/>
                  <w:vAlign w:val="center"/>
                </w:tcPr>
                <w:p>
                  <w:pPr>
                    <w:jc w:val="center"/>
                    <w:rPr>
                      <w:rFonts w:ascii="Times New Roman" w:hAnsi="Times New Roman" w:eastAsia="宋体"/>
                      <w:color w:val="000000" w:themeColor="text1"/>
                      <w:szCs w:val="21"/>
                      <w14:textFill>
                        <w14:solidFill>
                          <w14:schemeClr w14:val="tx1"/>
                        </w14:solidFill>
                      </w14:textFill>
                    </w:rPr>
                  </w:pPr>
                </w:p>
              </w:tc>
              <w:tc>
                <w:tcPr>
                  <w:tcW w:w="830" w:type="dxa"/>
                  <w:vMerge w:val="continue"/>
                  <w:noWrap w:val="0"/>
                  <w:vAlign w:val="center"/>
                </w:tcPr>
                <w:p>
                  <w:pPr>
                    <w:jc w:val="center"/>
                    <w:rPr>
                      <w:rFonts w:ascii="Times New Roman" w:hAnsi="Times New Roman" w:eastAsia="宋体"/>
                      <w:color w:val="000000" w:themeColor="text1"/>
                      <w:szCs w:val="21"/>
                      <w14:textFill>
                        <w14:solidFill>
                          <w14:schemeClr w14:val="tx1"/>
                        </w14:solidFill>
                      </w14:textFill>
                    </w:rPr>
                  </w:pPr>
                </w:p>
              </w:tc>
              <w:tc>
                <w:tcPr>
                  <w:tcW w:w="1240" w:type="dxa"/>
                  <w:noWrap w:val="0"/>
                  <w:vAlign w:val="center"/>
                </w:tcPr>
                <w:p>
                  <w:pPr>
                    <w:adjustRightInd w:val="0"/>
                    <w:jc w:val="center"/>
                    <w:rPr>
                      <w:rFonts w:ascii="Times New Roman" w:hAnsi="Times New Roman" w:eastAsia="宋体"/>
                      <w:color w:val="000000" w:themeColor="text1"/>
                      <w:szCs w:val="21"/>
                      <w14:textFill>
                        <w14:solidFill>
                          <w14:schemeClr w14:val="tx1"/>
                        </w14:solidFill>
                      </w14:textFill>
                    </w:rPr>
                  </w:pPr>
                  <w:r>
                    <w:rPr>
                      <w:rFonts w:ascii="Times New Roman" w:hAnsi="Times New Roman" w:eastAsia="宋体"/>
                      <w:color w:val="000000" w:themeColor="text1"/>
                      <w:szCs w:val="21"/>
                      <w14:textFill>
                        <w14:solidFill>
                          <w14:schemeClr w14:val="tx1"/>
                        </w14:solidFill>
                      </w14:textFill>
                    </w:rPr>
                    <w:t>SS</w:t>
                  </w:r>
                </w:p>
              </w:tc>
              <w:tc>
                <w:tcPr>
                  <w:tcW w:w="1702" w:type="dxa"/>
                  <w:noWrap w:val="0"/>
                  <w:vAlign w:val="center"/>
                </w:tcPr>
                <w:p>
                  <w:pPr>
                    <w:jc w:val="center"/>
                    <w:rPr>
                      <w:rFonts w:ascii="Times New Roman" w:hAnsi="Times New Roman" w:eastAsia="宋体"/>
                      <w:color w:val="000000" w:themeColor="text1"/>
                      <w:szCs w:val="21"/>
                      <w14:textFill>
                        <w14:solidFill>
                          <w14:schemeClr w14:val="tx1"/>
                        </w14:solidFill>
                      </w14:textFill>
                    </w:rPr>
                  </w:pPr>
                  <w:r>
                    <w:rPr>
                      <w:rFonts w:hint="eastAsia" w:ascii="Times New Roman" w:hAnsi="Times New Roman" w:eastAsia="宋体"/>
                      <w:color w:val="000000" w:themeColor="text1"/>
                      <w:szCs w:val="21"/>
                      <w14:textFill>
                        <w14:solidFill>
                          <w14:schemeClr w14:val="tx1"/>
                        </w14:solidFill>
                      </w14:textFill>
                    </w:rPr>
                    <w:t>200</w:t>
                  </w:r>
                </w:p>
              </w:tc>
              <w:tc>
                <w:tcPr>
                  <w:tcW w:w="1555" w:type="dxa"/>
                  <w:vMerge w:val="continue"/>
                  <w:noWrap w:val="0"/>
                  <w:vAlign w:val="center"/>
                </w:tcPr>
                <w:p>
                  <w:pPr>
                    <w:jc w:val="center"/>
                    <w:rPr>
                      <w:rFonts w:ascii="Times New Roman" w:hAnsi="Times New Roman" w:eastAsia="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64" w:type="dxa"/>
                  <w:vMerge w:val="continue"/>
                  <w:noWrap w:val="0"/>
                  <w:vAlign w:val="center"/>
                </w:tcPr>
                <w:p>
                  <w:pPr>
                    <w:jc w:val="center"/>
                    <w:rPr>
                      <w:rFonts w:ascii="Times New Roman" w:hAnsi="Times New Roman" w:eastAsia="宋体"/>
                      <w:color w:val="000000" w:themeColor="text1"/>
                      <w:szCs w:val="21"/>
                      <w14:textFill>
                        <w14:solidFill>
                          <w14:schemeClr w14:val="tx1"/>
                        </w14:solidFill>
                      </w14:textFill>
                    </w:rPr>
                  </w:pPr>
                </w:p>
              </w:tc>
              <w:tc>
                <w:tcPr>
                  <w:tcW w:w="888" w:type="dxa"/>
                  <w:vMerge w:val="continue"/>
                  <w:noWrap w:val="0"/>
                  <w:vAlign w:val="center"/>
                </w:tcPr>
                <w:p>
                  <w:pPr>
                    <w:jc w:val="center"/>
                    <w:rPr>
                      <w:rFonts w:ascii="Times New Roman" w:hAnsi="Times New Roman" w:eastAsia="宋体"/>
                      <w:color w:val="000000" w:themeColor="text1"/>
                      <w:szCs w:val="21"/>
                      <w14:textFill>
                        <w14:solidFill>
                          <w14:schemeClr w14:val="tx1"/>
                        </w14:solidFill>
                      </w14:textFill>
                    </w:rPr>
                  </w:pPr>
                </w:p>
              </w:tc>
              <w:tc>
                <w:tcPr>
                  <w:tcW w:w="1170" w:type="dxa"/>
                  <w:vMerge w:val="continue"/>
                  <w:noWrap w:val="0"/>
                  <w:vAlign w:val="center"/>
                </w:tcPr>
                <w:p>
                  <w:pPr>
                    <w:jc w:val="center"/>
                    <w:rPr>
                      <w:rFonts w:ascii="Times New Roman" w:hAnsi="Times New Roman" w:eastAsia="宋体"/>
                      <w:color w:val="000000" w:themeColor="text1"/>
                      <w:szCs w:val="21"/>
                      <w14:textFill>
                        <w14:solidFill>
                          <w14:schemeClr w14:val="tx1"/>
                        </w14:solidFill>
                      </w14:textFill>
                    </w:rPr>
                  </w:pPr>
                </w:p>
              </w:tc>
              <w:tc>
                <w:tcPr>
                  <w:tcW w:w="1178" w:type="dxa"/>
                  <w:vMerge w:val="continue"/>
                  <w:noWrap w:val="0"/>
                  <w:vAlign w:val="center"/>
                </w:tcPr>
                <w:p>
                  <w:pPr>
                    <w:pStyle w:val="36"/>
                    <w:spacing w:before="0" w:beforeAutospacing="0" w:after="0" w:afterAutospacing="0"/>
                    <w:jc w:val="center"/>
                    <w:rPr>
                      <w:rFonts w:ascii="Times New Roman" w:hAnsi="Times New Roman" w:eastAsia="宋体"/>
                      <w:color w:val="000000" w:themeColor="text1"/>
                      <w:kern w:val="2"/>
                      <w:sz w:val="21"/>
                      <w:szCs w:val="21"/>
                      <w14:textFill>
                        <w14:solidFill>
                          <w14:schemeClr w14:val="tx1"/>
                        </w14:solidFill>
                      </w14:textFill>
                    </w:rPr>
                  </w:pPr>
                </w:p>
              </w:tc>
              <w:tc>
                <w:tcPr>
                  <w:tcW w:w="899" w:type="dxa"/>
                  <w:vMerge w:val="continue"/>
                  <w:noWrap w:val="0"/>
                  <w:vAlign w:val="center"/>
                </w:tcPr>
                <w:p>
                  <w:pPr>
                    <w:pStyle w:val="36"/>
                    <w:spacing w:before="0" w:beforeAutospacing="0" w:after="0" w:afterAutospacing="0"/>
                    <w:jc w:val="center"/>
                    <w:rPr>
                      <w:rFonts w:ascii="Times New Roman" w:hAnsi="Times New Roman" w:eastAsia="宋体"/>
                      <w:color w:val="000000" w:themeColor="text1"/>
                      <w:kern w:val="2"/>
                      <w:sz w:val="21"/>
                      <w:szCs w:val="21"/>
                      <w14:textFill>
                        <w14:solidFill>
                          <w14:schemeClr w14:val="tx1"/>
                        </w14:solidFill>
                      </w14:textFill>
                    </w:rPr>
                  </w:pPr>
                </w:p>
              </w:tc>
              <w:tc>
                <w:tcPr>
                  <w:tcW w:w="1701" w:type="dxa"/>
                  <w:vMerge w:val="continue"/>
                  <w:noWrap w:val="0"/>
                  <w:vAlign w:val="center"/>
                </w:tcPr>
                <w:p>
                  <w:pPr>
                    <w:jc w:val="center"/>
                    <w:rPr>
                      <w:rFonts w:ascii="Times New Roman" w:hAnsi="Times New Roman" w:eastAsia="宋体"/>
                      <w:color w:val="000000" w:themeColor="text1"/>
                      <w:szCs w:val="21"/>
                      <w14:textFill>
                        <w14:solidFill>
                          <w14:schemeClr w14:val="tx1"/>
                        </w14:solidFill>
                      </w14:textFill>
                    </w:rPr>
                  </w:pPr>
                </w:p>
              </w:tc>
              <w:tc>
                <w:tcPr>
                  <w:tcW w:w="830" w:type="dxa"/>
                  <w:vMerge w:val="continue"/>
                  <w:noWrap w:val="0"/>
                  <w:vAlign w:val="center"/>
                </w:tcPr>
                <w:p>
                  <w:pPr>
                    <w:jc w:val="center"/>
                    <w:rPr>
                      <w:rFonts w:ascii="Times New Roman" w:hAnsi="Times New Roman" w:eastAsia="宋体"/>
                      <w:color w:val="000000" w:themeColor="text1"/>
                      <w:szCs w:val="21"/>
                      <w14:textFill>
                        <w14:solidFill>
                          <w14:schemeClr w14:val="tx1"/>
                        </w14:solidFill>
                      </w14:textFill>
                    </w:rPr>
                  </w:pPr>
                </w:p>
              </w:tc>
              <w:tc>
                <w:tcPr>
                  <w:tcW w:w="1240" w:type="dxa"/>
                  <w:noWrap w:val="0"/>
                  <w:vAlign w:val="center"/>
                </w:tcPr>
                <w:p>
                  <w:pPr>
                    <w:pStyle w:val="129"/>
                    <w:spacing w:line="240" w:lineRule="auto"/>
                    <w:rPr>
                      <w:rFonts w:ascii="Times New Roman" w:hAnsi="Times New Roman" w:eastAsia="宋体"/>
                      <w:color w:val="000000" w:themeColor="text1"/>
                      <w:szCs w:val="21"/>
                      <w14:textFill>
                        <w14:solidFill>
                          <w14:schemeClr w14:val="tx1"/>
                        </w14:solidFill>
                      </w14:textFill>
                    </w:rPr>
                  </w:pPr>
                  <w:r>
                    <w:rPr>
                      <w:rFonts w:ascii="Times New Roman" w:hAnsi="Times New Roman" w:eastAsia="宋体"/>
                      <w:color w:val="000000" w:themeColor="text1"/>
                      <w:szCs w:val="21"/>
                      <w14:textFill>
                        <w14:solidFill>
                          <w14:schemeClr w14:val="tx1"/>
                        </w14:solidFill>
                      </w14:textFill>
                    </w:rPr>
                    <w:t>NH</w:t>
                  </w:r>
                  <w:r>
                    <w:rPr>
                      <w:rFonts w:ascii="Times New Roman" w:hAnsi="Times New Roman" w:eastAsia="宋体"/>
                      <w:color w:val="000000" w:themeColor="text1"/>
                      <w:szCs w:val="21"/>
                      <w:vertAlign w:val="subscript"/>
                      <w14:textFill>
                        <w14:solidFill>
                          <w14:schemeClr w14:val="tx1"/>
                        </w14:solidFill>
                      </w14:textFill>
                    </w:rPr>
                    <w:t>3</w:t>
                  </w:r>
                  <w:r>
                    <w:rPr>
                      <w:rFonts w:ascii="Times New Roman" w:hAnsi="Times New Roman" w:eastAsia="宋体"/>
                      <w:color w:val="000000" w:themeColor="text1"/>
                      <w:szCs w:val="21"/>
                      <w14:textFill>
                        <w14:solidFill>
                          <w14:schemeClr w14:val="tx1"/>
                        </w14:solidFill>
                      </w14:textFill>
                    </w:rPr>
                    <w:t>-N</w:t>
                  </w:r>
                </w:p>
              </w:tc>
              <w:tc>
                <w:tcPr>
                  <w:tcW w:w="1702" w:type="dxa"/>
                  <w:noWrap w:val="0"/>
                  <w:vAlign w:val="center"/>
                </w:tcPr>
                <w:p>
                  <w:pPr>
                    <w:jc w:val="center"/>
                    <w:rPr>
                      <w:rFonts w:ascii="Times New Roman" w:hAnsi="Times New Roman" w:eastAsia="宋体"/>
                      <w:color w:val="000000" w:themeColor="text1"/>
                      <w:szCs w:val="21"/>
                      <w14:textFill>
                        <w14:solidFill>
                          <w14:schemeClr w14:val="tx1"/>
                        </w14:solidFill>
                      </w14:textFill>
                    </w:rPr>
                  </w:pPr>
                  <w:r>
                    <w:rPr>
                      <w:rFonts w:hint="eastAsia" w:ascii="Times New Roman" w:hAnsi="Times New Roman" w:eastAsia="宋体"/>
                      <w:color w:val="000000" w:themeColor="text1"/>
                      <w:szCs w:val="21"/>
                      <w14:textFill>
                        <w14:solidFill>
                          <w14:schemeClr w14:val="tx1"/>
                        </w14:solidFill>
                      </w14:textFill>
                    </w:rPr>
                    <w:t>25</w:t>
                  </w:r>
                </w:p>
              </w:tc>
              <w:tc>
                <w:tcPr>
                  <w:tcW w:w="1555" w:type="dxa"/>
                  <w:vMerge w:val="continue"/>
                  <w:noWrap w:val="0"/>
                  <w:vAlign w:val="center"/>
                </w:tcPr>
                <w:p>
                  <w:pPr>
                    <w:jc w:val="center"/>
                    <w:rPr>
                      <w:rFonts w:ascii="Times New Roman" w:hAnsi="Times New Roman" w:eastAsia="宋体"/>
                      <w:color w:val="000000" w:themeColor="text1"/>
                      <w:szCs w:val="21"/>
                      <w14:textFill>
                        <w14:solidFill>
                          <w14:schemeClr w14:val="tx1"/>
                        </w14:solidFill>
                      </w14:textFill>
                    </w:rPr>
                  </w:pPr>
                </w:p>
              </w:tc>
            </w:tr>
          </w:tbl>
          <w:p>
            <w:pPr>
              <w:pStyle w:val="159"/>
              <w:spacing w:line="240" w:lineRule="auto"/>
              <w:ind w:firstLine="0" w:firstLineChars="0"/>
              <w:jc w:val="center"/>
              <w:rPr>
                <w:rFonts w:hint="eastAsia" w:ascii="宋体" w:hAnsi="宋体" w:eastAsia="宋体" w:cs="宋体"/>
                <w:b/>
                <w:color w:val="000000" w:themeColor="text1"/>
                <w:kern w:val="0"/>
                <w:szCs w:val="24"/>
                <w14:textFill>
                  <w14:solidFill>
                    <w14:schemeClr w14:val="tx1"/>
                  </w14:solidFill>
                </w14:textFill>
              </w:rPr>
            </w:pPr>
          </w:p>
          <w:p>
            <w:pPr>
              <w:spacing w:line="360" w:lineRule="auto"/>
              <w:rPr>
                <w:rFonts w:hint="eastAsia"/>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4.3.2水环境影响分析</w:t>
            </w:r>
          </w:p>
          <w:p>
            <w:pPr>
              <w:keepLines w:val="0"/>
              <w:pageBreakBefore w:val="0"/>
              <w:widowControl w:val="0"/>
              <w:kinsoku/>
              <w:wordWrap/>
              <w:topLinePunct w:val="0"/>
              <w:autoSpaceDE/>
              <w:autoSpaceDN/>
              <w:bidi w:val="0"/>
              <w:adjustRightInd/>
              <w:snapToGrid/>
              <w:spacing w:line="360" w:lineRule="auto"/>
              <w:ind w:left="0" w:leftChars="0" w:right="0" w:rightChars="0" w:firstLine="480" w:firstLineChars="200"/>
              <w:textAlignment w:val="auto"/>
              <w:rPr>
                <w:rFonts w:hint="eastAsia" w:ascii="Times New Roman" w:hAnsi="Times New Roman" w:eastAsia="宋体" w:cs="Times New Roman"/>
                <w:bCs/>
                <w:snapToGrid w:val="0"/>
                <w:color w:val="000000" w:themeColor="text1"/>
                <w:kern w:val="0"/>
                <w:sz w:val="24"/>
                <w:szCs w:val="24"/>
                <w:highlight w:val="none"/>
                <w:lang w:eastAsia="zh-CN"/>
                <w14:textFill>
                  <w14:solidFill>
                    <w14:schemeClr w14:val="tx1"/>
                  </w14:solidFill>
                </w14:textFill>
              </w:rPr>
            </w:pPr>
            <w:r>
              <w:rPr>
                <w:rFonts w:hint="eastAsia" w:ascii="Times New Roman" w:hAnsi="Times New Roman" w:eastAsia="宋体" w:cs="Times New Roman"/>
                <w:bCs/>
                <w:snapToGrid w:val="0"/>
                <w:color w:val="000000" w:themeColor="text1"/>
                <w:kern w:val="0"/>
                <w:sz w:val="24"/>
                <w:szCs w:val="24"/>
                <w:highlight w:val="none"/>
                <w:lang w:eastAsia="zh-CN"/>
                <w14:textFill>
                  <w14:solidFill>
                    <w14:schemeClr w14:val="tx1"/>
                  </w14:solidFill>
                </w14:textFill>
              </w:rPr>
              <w:t>（</w:t>
            </w:r>
            <w:r>
              <w:rPr>
                <w:rFonts w:hint="eastAsia" w:ascii="Times New Roman" w:hAnsi="Times New Roman" w:eastAsia="宋体" w:cs="Times New Roman"/>
                <w:bCs/>
                <w:snapToGrid w:val="0"/>
                <w:color w:val="000000" w:themeColor="text1"/>
                <w:kern w:val="0"/>
                <w:sz w:val="24"/>
                <w:szCs w:val="24"/>
                <w:highlight w:val="none"/>
                <w:lang w:val="en-US" w:eastAsia="zh-CN"/>
                <w14:textFill>
                  <w14:solidFill>
                    <w14:schemeClr w14:val="tx1"/>
                  </w14:solidFill>
                </w14:textFill>
              </w:rPr>
              <w:t>1</w:t>
            </w:r>
            <w:r>
              <w:rPr>
                <w:rFonts w:hint="eastAsia" w:ascii="Times New Roman" w:hAnsi="Times New Roman" w:eastAsia="宋体" w:cs="Times New Roman"/>
                <w:bCs/>
                <w:snapToGrid w:val="0"/>
                <w:color w:val="000000" w:themeColor="text1"/>
                <w:kern w:val="0"/>
                <w:sz w:val="24"/>
                <w:szCs w:val="24"/>
                <w:highlight w:val="none"/>
                <w:lang w:eastAsia="zh-CN"/>
                <w14:textFill>
                  <w14:solidFill>
                    <w14:schemeClr w14:val="tx1"/>
                  </w14:solidFill>
                </w14:textFill>
              </w:rPr>
              <w:t>）正常工况影响分析</w:t>
            </w:r>
          </w:p>
          <w:p>
            <w:pPr>
              <w:keepLines w:val="0"/>
              <w:pageBreakBefore w:val="0"/>
              <w:widowControl w:val="0"/>
              <w:kinsoku/>
              <w:wordWrap/>
              <w:topLinePunct w:val="0"/>
              <w:autoSpaceDE/>
              <w:autoSpaceDN/>
              <w:bidi w:val="0"/>
              <w:adjustRightInd/>
              <w:snapToGrid/>
              <w:spacing w:line="360" w:lineRule="auto"/>
              <w:ind w:left="0" w:leftChars="0" w:right="0" w:rightChars="0" w:firstLine="480" w:firstLineChars="200"/>
              <w:textAlignment w:val="auto"/>
              <w:rPr>
                <w:rFonts w:hint="default" w:ascii="Times New Roman" w:hAnsi="Times New Roman" w:eastAsia="宋体" w:cs="Times New Roman"/>
                <w:bCs/>
                <w:snapToGrid w:val="0"/>
                <w:color w:val="000000" w:themeColor="text1"/>
                <w:kern w:val="0"/>
                <w:sz w:val="24"/>
                <w:szCs w:val="24"/>
                <w:highlight w:val="none"/>
                <w14:textFill>
                  <w14:solidFill>
                    <w14:schemeClr w14:val="tx1"/>
                  </w14:solidFill>
                </w14:textFill>
              </w:rPr>
            </w:pPr>
            <w:r>
              <w:rPr>
                <w:rFonts w:hint="default" w:ascii="Times New Roman" w:hAnsi="Times New Roman" w:eastAsia="宋体" w:cs="Times New Roman"/>
                <w:bCs/>
                <w:snapToGrid w:val="0"/>
                <w:color w:val="000000" w:themeColor="text1"/>
                <w:kern w:val="0"/>
                <w:sz w:val="24"/>
                <w:szCs w:val="24"/>
                <w:highlight w:val="none"/>
                <w14:textFill>
                  <w14:solidFill>
                    <w14:schemeClr w14:val="tx1"/>
                  </w14:solidFill>
                </w14:textFill>
              </w:rPr>
              <w:t>本项目尾水均能达到《地表水环境质量标准》（GB 3838-2002）Ⅲ类水标准限值的要求。</w:t>
            </w:r>
            <w:r>
              <w:rPr>
                <w:rFonts w:hint="eastAsia" w:ascii="Times New Roman" w:hAnsi="Times New Roman" w:eastAsia="宋体" w:cs="Times New Roman"/>
                <w:bCs/>
                <w:snapToGrid w:val="0"/>
                <w:color w:val="000000" w:themeColor="text1"/>
                <w:kern w:val="0"/>
                <w:sz w:val="24"/>
                <w:szCs w:val="24"/>
                <w:highlight w:val="none"/>
                <w:lang w:eastAsia="zh-CN"/>
                <w14:textFill>
                  <w14:solidFill>
                    <w14:schemeClr w14:val="tx1"/>
                  </w14:solidFill>
                </w14:textFill>
              </w:rPr>
              <w:t>公司</w:t>
            </w:r>
            <w:r>
              <w:rPr>
                <w:rFonts w:hint="default" w:ascii="Times New Roman" w:hAnsi="Times New Roman" w:eastAsia="宋体" w:cs="Times New Roman"/>
                <w:bCs/>
                <w:snapToGrid w:val="0"/>
                <w:color w:val="000000" w:themeColor="text1"/>
                <w:kern w:val="0"/>
                <w:sz w:val="24"/>
                <w:szCs w:val="24"/>
                <w:highlight w:val="none"/>
                <w14:textFill>
                  <w14:solidFill>
                    <w14:schemeClr w14:val="tx1"/>
                  </w14:solidFill>
                </w14:textFill>
              </w:rPr>
              <w:t>应加强污水处理厂的</w:t>
            </w:r>
            <w:r>
              <w:rPr>
                <w:rFonts w:hint="eastAsia" w:ascii="Times New Roman" w:hAnsi="Times New Roman" w:eastAsia="宋体" w:cs="Times New Roman"/>
                <w:bCs/>
                <w:snapToGrid w:val="0"/>
                <w:color w:val="000000" w:themeColor="text1"/>
                <w:kern w:val="0"/>
                <w:sz w:val="24"/>
                <w:szCs w:val="24"/>
                <w:highlight w:val="none"/>
                <w:lang w:eastAsia="zh-CN"/>
                <w14:textFill>
                  <w14:solidFill>
                    <w14:schemeClr w14:val="tx1"/>
                  </w14:solidFill>
                </w14:textFill>
              </w:rPr>
              <w:t>运营</w:t>
            </w:r>
            <w:r>
              <w:rPr>
                <w:rFonts w:hint="default" w:ascii="Times New Roman" w:hAnsi="Times New Roman" w:eastAsia="宋体" w:cs="Times New Roman"/>
                <w:bCs/>
                <w:snapToGrid w:val="0"/>
                <w:color w:val="000000" w:themeColor="text1"/>
                <w:kern w:val="0"/>
                <w:sz w:val="24"/>
                <w:szCs w:val="24"/>
                <w:highlight w:val="none"/>
                <w14:textFill>
                  <w14:solidFill>
                    <w14:schemeClr w14:val="tx1"/>
                  </w14:solidFill>
                </w14:textFill>
              </w:rPr>
              <w:t>管理，</w:t>
            </w:r>
            <w:r>
              <w:rPr>
                <w:rFonts w:hint="eastAsia" w:ascii="Times New Roman" w:hAnsi="Times New Roman" w:eastAsia="宋体" w:cs="Times New Roman"/>
                <w:bCs/>
                <w:snapToGrid w:val="0"/>
                <w:color w:val="000000" w:themeColor="text1"/>
                <w:kern w:val="0"/>
                <w:sz w:val="24"/>
                <w:szCs w:val="24"/>
                <w:highlight w:val="none"/>
                <w:lang w:eastAsia="zh-CN"/>
                <w14:textFill>
                  <w14:solidFill>
                    <w14:schemeClr w14:val="tx1"/>
                  </w14:solidFill>
                </w14:textFill>
              </w:rPr>
              <w:t>确保</w:t>
            </w:r>
            <w:r>
              <w:rPr>
                <w:rFonts w:hint="default" w:ascii="Times New Roman" w:hAnsi="Times New Roman" w:eastAsia="宋体" w:cs="Times New Roman"/>
                <w:bCs/>
                <w:snapToGrid w:val="0"/>
                <w:color w:val="000000" w:themeColor="text1"/>
                <w:kern w:val="0"/>
                <w:sz w:val="24"/>
                <w:szCs w:val="24"/>
                <w:highlight w:val="none"/>
                <w14:textFill>
                  <w14:solidFill>
                    <w14:schemeClr w14:val="tx1"/>
                  </w14:solidFill>
                </w14:textFill>
              </w:rPr>
              <w:t>污水处理厂设备的正常运行，严禁废水超标排放和非正常排放，以减少对地表水体的影响。一旦发生污水的超标排放和非正常排放，应立即启动突发环境事件应急预案。</w:t>
            </w:r>
          </w:p>
          <w:p>
            <w:pPr>
              <w:keepLines w:val="0"/>
              <w:pageBreakBefore w:val="0"/>
              <w:widowControl w:val="0"/>
              <w:kinsoku/>
              <w:wordWrap/>
              <w:topLinePunct w:val="0"/>
              <w:autoSpaceDE/>
              <w:autoSpaceDN/>
              <w:bidi w:val="0"/>
              <w:adjustRightInd/>
              <w:snapToGrid/>
              <w:spacing w:line="360" w:lineRule="auto"/>
              <w:ind w:left="0" w:leftChars="0" w:right="0" w:rightChars="0" w:firstLine="480" w:firstLineChars="200"/>
              <w:textAlignment w:val="auto"/>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本环评要求，建设单位必须加强环境管理，做好事故防范措施，确保生产废水经治理后综合排放，严禁事故废水排放。</w:t>
            </w:r>
          </w:p>
          <w:p>
            <w:pPr>
              <w:spacing w:line="360" w:lineRule="auto"/>
              <w:ind w:firstLine="480" w:firstLineChars="200"/>
              <w:rPr>
                <w:rFonts w:hint="eastAsia" w:eastAsia="宋体"/>
                <w:bCs/>
                <w:color w:val="000000" w:themeColor="text1"/>
                <w:sz w:val="24"/>
                <w:lang w:eastAsia="zh-CN"/>
                <w14:textFill>
                  <w14:solidFill>
                    <w14:schemeClr w14:val="tx1"/>
                  </w14:solidFill>
                </w14:textFill>
              </w:rPr>
            </w:pPr>
            <w:r>
              <w:rPr>
                <w:rFonts w:hint="eastAsia"/>
                <w:bCs/>
                <w:color w:val="000000" w:themeColor="text1"/>
                <w:sz w:val="24"/>
                <w14:textFill>
                  <w14:solidFill>
                    <w14:schemeClr w14:val="tx1"/>
                  </w14:solidFill>
                </w14:textFill>
              </w:rPr>
              <w:t>在落实以上环境保护措施后，项目环境影响可接受</w:t>
            </w:r>
            <w:r>
              <w:rPr>
                <w:rFonts w:hint="eastAsia"/>
                <w:bCs/>
                <w:color w:val="000000" w:themeColor="text1"/>
                <w:sz w:val="24"/>
                <w:lang w:eastAsia="zh-CN"/>
                <w14:textFill>
                  <w14:solidFill>
                    <w14:schemeClr w14:val="tx1"/>
                  </w14:solidFill>
                </w14:textFill>
              </w:rPr>
              <w:t>。</w:t>
            </w:r>
          </w:p>
          <w:p>
            <w:pPr>
              <w:spacing w:line="360" w:lineRule="auto"/>
              <w:rPr>
                <w:rStyle w:val="52"/>
                <w:b/>
                <w:color w:val="000000" w:themeColor="text1"/>
                <w:kern w:val="0"/>
                <w:sz w:val="28"/>
                <w:szCs w:val="20"/>
                <w14:textFill>
                  <w14:solidFill>
                    <w14:schemeClr w14:val="tx1"/>
                  </w14:solidFill>
                </w14:textFill>
              </w:rPr>
            </w:pPr>
            <w:r>
              <w:rPr>
                <w:rFonts w:hint="eastAsia"/>
                <w:b/>
                <w:color w:val="000000" w:themeColor="text1"/>
                <w:sz w:val="24"/>
                <w14:textFill>
                  <w14:solidFill>
                    <w14:schemeClr w14:val="tx1"/>
                  </w14:solidFill>
                </w14:textFill>
              </w:rPr>
              <w:t>4.3.3废水监测要求</w:t>
            </w:r>
          </w:p>
          <w:p>
            <w:pPr>
              <w:spacing w:line="360" w:lineRule="auto"/>
              <w:ind w:firstLine="480" w:firstLineChars="200"/>
              <w:jc w:val="left"/>
              <w:rPr>
                <w:rFonts w:hint="eastAsia" w:ascii="Times New Roman" w:hAnsi="Times New Roman"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根据《排污单位自行监测技术指南水处理》（HJ1083-2020）制定本项目环境监测方案。</w:t>
            </w:r>
          </w:p>
          <w:p>
            <w:pPr>
              <w:pStyle w:val="39"/>
              <w:ind w:left="0" w:leftChars="0" w:firstLine="480" w:firstLineChars="200"/>
              <w:rPr>
                <w:rFonts w:hint="eastAsia"/>
                <w:color w:val="000000" w:themeColor="text1"/>
                <w:sz w:val="24"/>
                <w:szCs w:val="24"/>
                <w:lang w:val="en-GB"/>
                <w14:textFill>
                  <w14:solidFill>
                    <w14:schemeClr w14:val="tx1"/>
                  </w14:solidFill>
                </w14:textFill>
              </w:rPr>
            </w:pPr>
            <w:r>
              <w:rPr>
                <w:rFonts w:hint="eastAsia"/>
                <w:color w:val="000000" w:themeColor="text1"/>
                <w:sz w:val="24"/>
                <w:szCs w:val="24"/>
                <w:lang w:val="en-GB" w:eastAsia="zh-CN"/>
                <w14:textFill>
                  <w14:solidFill>
                    <w14:schemeClr w14:val="tx1"/>
                  </w14:solidFill>
                </w14:textFill>
              </w:rPr>
              <w:t>（</w:t>
            </w:r>
            <w:r>
              <w:rPr>
                <w:rFonts w:hint="eastAsia"/>
                <w:color w:val="000000" w:themeColor="text1"/>
                <w:sz w:val="24"/>
                <w:szCs w:val="24"/>
                <w:lang w:val="en-US" w:eastAsia="zh-CN"/>
                <w14:textFill>
                  <w14:solidFill>
                    <w14:schemeClr w14:val="tx1"/>
                  </w14:solidFill>
                </w14:textFill>
              </w:rPr>
              <w:t>1</w:t>
            </w:r>
            <w:r>
              <w:rPr>
                <w:rFonts w:hint="eastAsia"/>
                <w:color w:val="000000" w:themeColor="text1"/>
                <w:sz w:val="24"/>
                <w:szCs w:val="24"/>
                <w:lang w:val="en-GB" w:eastAsia="zh-CN"/>
                <w14:textFill>
                  <w14:solidFill>
                    <w14:schemeClr w14:val="tx1"/>
                  </w14:solidFill>
                </w14:textFill>
              </w:rPr>
              <w:t>）</w:t>
            </w:r>
            <w:r>
              <w:rPr>
                <w:rFonts w:hint="eastAsia"/>
                <w:color w:val="000000" w:themeColor="text1"/>
                <w:sz w:val="24"/>
                <w:szCs w:val="24"/>
                <w:lang w:val="en-GB"/>
                <w14:textFill>
                  <w14:solidFill>
                    <w14:schemeClr w14:val="tx1"/>
                  </w14:solidFill>
                </w14:textFill>
              </w:rPr>
              <w:t>进水监测</w:t>
            </w:r>
          </w:p>
          <w:p>
            <w:pPr>
              <w:ind w:firstLine="720" w:firstLineChars="300"/>
              <w:rPr>
                <w:rFonts w:hint="eastAsia"/>
                <w:color w:val="000000" w:themeColor="text1"/>
                <w:sz w:val="24"/>
                <w:szCs w:val="24"/>
                <w:lang w:val="en-GB"/>
                <w14:textFill>
                  <w14:solidFill>
                    <w14:schemeClr w14:val="tx1"/>
                  </w14:solidFill>
                </w14:textFill>
              </w:rPr>
            </w:pPr>
            <w:r>
              <w:rPr>
                <w:rFonts w:hint="eastAsia"/>
                <w:color w:val="000000" w:themeColor="text1"/>
                <w:sz w:val="24"/>
                <w:szCs w:val="24"/>
                <w:lang w:val="en-GB"/>
                <w14:textFill>
                  <w14:solidFill>
                    <w14:schemeClr w14:val="tx1"/>
                  </w14:solidFill>
                </w14:textFill>
              </w:rPr>
              <w:t>进水监测点位、指标及频次按照表</w:t>
            </w:r>
          </w:p>
          <w:p>
            <w:pPr>
              <w:spacing w:line="320" w:lineRule="exact"/>
              <w:jc w:val="center"/>
              <w:rPr>
                <w:rFonts w:hint="eastAsia"/>
                <w:b/>
                <w:color w:val="000000" w:themeColor="text1"/>
                <w:sz w:val="24"/>
                <w14:textFill>
                  <w14:solidFill>
                    <w14:schemeClr w14:val="tx1"/>
                  </w14:solidFill>
                </w14:textFill>
              </w:rPr>
            </w:pPr>
            <w:r>
              <w:rPr>
                <w:rFonts w:hint="eastAsia"/>
                <w:b/>
                <w:color w:val="000000" w:themeColor="text1"/>
                <w:sz w:val="24"/>
                <w:lang w:val="en-GB"/>
                <w14:textFill>
                  <w14:solidFill>
                    <w14:schemeClr w14:val="tx1"/>
                  </w14:solidFill>
                </w14:textFill>
              </w:rPr>
              <w:t>表</w:t>
            </w:r>
            <w:r>
              <w:rPr>
                <w:rFonts w:hint="eastAsia"/>
                <w:b/>
                <w:color w:val="000000" w:themeColor="text1"/>
                <w:sz w:val="24"/>
                <w14:textFill>
                  <w14:solidFill>
                    <w14:schemeClr w14:val="tx1"/>
                  </w14:solidFill>
                </w14:textFill>
              </w:rPr>
              <w:t>4-</w:t>
            </w:r>
            <w:r>
              <w:rPr>
                <w:rFonts w:hint="eastAsia"/>
                <w:b/>
                <w:color w:val="000000" w:themeColor="text1"/>
                <w:sz w:val="24"/>
                <w:lang w:val="en-US" w:eastAsia="zh-CN"/>
                <w14:textFill>
                  <w14:solidFill>
                    <w14:schemeClr w14:val="tx1"/>
                  </w14:solidFill>
                </w14:textFill>
              </w:rPr>
              <w:t xml:space="preserve">15 </w:t>
            </w:r>
            <w:r>
              <w:rPr>
                <w:rFonts w:hint="eastAsia"/>
                <w:b/>
                <w:color w:val="000000" w:themeColor="text1"/>
                <w:sz w:val="24"/>
                <w:lang w:val="en-GB"/>
                <w14:textFill>
                  <w14:solidFill>
                    <w14:schemeClr w14:val="tx1"/>
                  </w14:solidFill>
                </w14:textFill>
              </w:rPr>
              <w:t>废水监测计划一览表</w:t>
            </w:r>
          </w:p>
          <w:tbl>
            <w:tblPr>
              <w:tblStyle w:val="4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44"/>
              <w:gridCol w:w="1818"/>
              <w:gridCol w:w="2805"/>
              <w:gridCol w:w="22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944" w:type="dxa"/>
                  <w:noWrap w:val="0"/>
                  <w:vAlign w:val="center"/>
                </w:tcPr>
                <w:p>
                  <w:pPr>
                    <w:pStyle w:val="103"/>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项目</w:t>
                  </w:r>
                </w:p>
              </w:tc>
              <w:tc>
                <w:tcPr>
                  <w:tcW w:w="1818" w:type="dxa"/>
                  <w:noWrap w:val="0"/>
                  <w:vAlign w:val="center"/>
                </w:tcPr>
                <w:p>
                  <w:pPr>
                    <w:pStyle w:val="103"/>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监测点位</w:t>
                  </w:r>
                </w:p>
              </w:tc>
              <w:tc>
                <w:tcPr>
                  <w:tcW w:w="2805" w:type="dxa"/>
                  <w:noWrap w:val="0"/>
                  <w:vAlign w:val="center"/>
                </w:tcPr>
                <w:p>
                  <w:pPr>
                    <w:pStyle w:val="103"/>
                    <w:rPr>
                      <w:rFonts w:hint="eastAsia" w:eastAsia="宋体"/>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指标</w:t>
                  </w:r>
                </w:p>
              </w:tc>
              <w:tc>
                <w:tcPr>
                  <w:tcW w:w="2243" w:type="dxa"/>
                  <w:noWrap w:val="0"/>
                  <w:vAlign w:val="center"/>
                </w:tcPr>
                <w:p>
                  <w:pPr>
                    <w:pStyle w:val="103"/>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监测频率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944" w:type="dxa"/>
                  <w:vMerge w:val="restart"/>
                  <w:noWrap w:val="0"/>
                  <w:vAlign w:val="center"/>
                </w:tcPr>
                <w:p>
                  <w:pPr>
                    <w:pStyle w:val="103"/>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废水</w:t>
                  </w:r>
                </w:p>
              </w:tc>
              <w:tc>
                <w:tcPr>
                  <w:tcW w:w="1818" w:type="dxa"/>
                  <w:vMerge w:val="restart"/>
                  <w:noWrap w:val="0"/>
                  <w:vAlign w:val="center"/>
                </w:tcPr>
                <w:p>
                  <w:pPr>
                    <w:pStyle w:val="103"/>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进水管</w:t>
                  </w:r>
                </w:p>
              </w:tc>
              <w:tc>
                <w:tcPr>
                  <w:tcW w:w="2805" w:type="dxa"/>
                  <w:noWrap w:val="0"/>
                  <w:vAlign w:val="center"/>
                </w:tcPr>
                <w:p>
                  <w:pPr>
                    <w:pStyle w:val="103"/>
                    <w:rPr>
                      <w:color w:val="000000" w:themeColor="text1"/>
                      <w14:textFill>
                        <w14:solidFill>
                          <w14:schemeClr w14:val="tx1"/>
                        </w14:solidFill>
                      </w14:textFill>
                    </w:rPr>
                  </w:pPr>
                  <w:r>
                    <w:rPr>
                      <w:rFonts w:hint="eastAsia"/>
                      <w:color w:val="000000" w:themeColor="text1"/>
                      <w:highlight w:val="none"/>
                      <w14:textFill>
                        <w14:solidFill>
                          <w14:schemeClr w14:val="tx1"/>
                        </w14:solidFill>
                      </w14:textFill>
                    </w:rPr>
                    <w:t>流量、化学需氧量、氨氮</w:t>
                  </w:r>
                </w:p>
              </w:tc>
              <w:tc>
                <w:tcPr>
                  <w:tcW w:w="2243" w:type="dxa"/>
                  <w:noWrap w:val="0"/>
                  <w:vAlign w:val="center"/>
                </w:tcPr>
                <w:p>
                  <w:pPr>
                    <w:pStyle w:val="103"/>
                    <w:rPr>
                      <w:rFonts w:hint="eastAsia"/>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自动监测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944" w:type="dxa"/>
                  <w:vMerge w:val="continue"/>
                  <w:noWrap w:val="0"/>
                  <w:vAlign w:val="center"/>
                </w:tcPr>
                <w:p>
                  <w:pPr>
                    <w:pStyle w:val="103"/>
                    <w:rPr>
                      <w:rFonts w:hint="eastAsia"/>
                      <w:color w:val="000000" w:themeColor="text1"/>
                      <w14:textFill>
                        <w14:solidFill>
                          <w14:schemeClr w14:val="tx1"/>
                        </w14:solidFill>
                      </w14:textFill>
                    </w:rPr>
                  </w:pPr>
                </w:p>
              </w:tc>
              <w:tc>
                <w:tcPr>
                  <w:tcW w:w="1818" w:type="dxa"/>
                  <w:vMerge w:val="continue"/>
                  <w:noWrap w:val="0"/>
                  <w:vAlign w:val="center"/>
                </w:tcPr>
                <w:p>
                  <w:pPr>
                    <w:pStyle w:val="103"/>
                    <w:rPr>
                      <w:rFonts w:hint="eastAsia"/>
                      <w:color w:val="000000" w:themeColor="text1"/>
                      <w14:textFill>
                        <w14:solidFill>
                          <w14:schemeClr w14:val="tx1"/>
                        </w14:solidFill>
                      </w14:textFill>
                    </w:rPr>
                  </w:pPr>
                </w:p>
              </w:tc>
              <w:tc>
                <w:tcPr>
                  <w:tcW w:w="2805" w:type="dxa"/>
                  <w:noWrap w:val="0"/>
                  <w:vAlign w:val="center"/>
                </w:tcPr>
                <w:p>
                  <w:pPr>
                    <w:pStyle w:val="10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总磷、总氮</w:t>
                  </w:r>
                </w:p>
              </w:tc>
              <w:tc>
                <w:tcPr>
                  <w:tcW w:w="2243" w:type="dxa"/>
                  <w:noWrap w:val="0"/>
                  <w:vAlign w:val="center"/>
                </w:tcPr>
                <w:p>
                  <w:pPr>
                    <w:pStyle w:val="103"/>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944" w:type="dxa"/>
                  <w:vMerge w:val="continue"/>
                  <w:noWrap w:val="0"/>
                  <w:vAlign w:val="center"/>
                </w:tcPr>
                <w:p>
                  <w:pPr>
                    <w:pStyle w:val="103"/>
                    <w:rPr>
                      <w:rFonts w:hint="eastAsia"/>
                      <w:color w:val="000000" w:themeColor="text1"/>
                      <w14:textFill>
                        <w14:solidFill>
                          <w14:schemeClr w14:val="tx1"/>
                        </w14:solidFill>
                      </w14:textFill>
                    </w:rPr>
                  </w:pPr>
                </w:p>
              </w:tc>
              <w:tc>
                <w:tcPr>
                  <w:tcW w:w="1818" w:type="dxa"/>
                  <w:noWrap w:val="0"/>
                  <w:vAlign w:val="center"/>
                </w:tcPr>
                <w:p>
                  <w:pPr>
                    <w:pStyle w:val="103"/>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工业废水混合前②</w:t>
                  </w:r>
                </w:p>
              </w:tc>
              <w:tc>
                <w:tcPr>
                  <w:tcW w:w="5048" w:type="dxa"/>
                  <w:gridSpan w:val="2"/>
                  <w:noWrap w:val="0"/>
                  <w:vAlign w:val="center"/>
                </w:tcPr>
                <w:p>
                  <w:pPr>
                    <w:pStyle w:val="103"/>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根据相关行业排污许可证申请与核发技术规范或自行监测技术指南中废水总排放口确定，无行业排污许可证申请与核发技术规范和自行监测技术指南的按照 HJ 819 中废水总排放口要求确定。</w:t>
                  </w:r>
                </w:p>
              </w:tc>
            </w:tr>
          </w:tbl>
          <w:p>
            <w:pPr>
              <w:spacing w:line="360" w:lineRule="auto"/>
              <w:jc w:val="left"/>
              <w:rPr>
                <w:rFonts w:hint="eastAsia" w:ascii="宋体" w:hAnsi="宋体" w:eastAsia="宋体" w:cs="宋体"/>
                <w:b w:val="0"/>
                <w:bCs/>
                <w:color w:val="000000" w:themeColor="text1"/>
                <w:sz w:val="21"/>
                <w:szCs w:val="21"/>
                <w:lang w:eastAsia="zh-CN"/>
                <w14:textFill>
                  <w14:solidFill>
                    <w14:schemeClr w14:val="tx1"/>
                  </w14:solidFill>
                </w14:textFill>
              </w:rPr>
            </w:pPr>
            <w:r>
              <w:rPr>
                <w:rFonts w:hint="eastAsia" w:ascii="宋体" w:hAnsi="宋体" w:eastAsia="宋体" w:cs="宋体"/>
                <w:b w:val="0"/>
                <w:bCs/>
                <w:color w:val="000000" w:themeColor="text1"/>
                <w:sz w:val="21"/>
                <w:szCs w:val="21"/>
                <w14:textFill>
                  <w14:solidFill>
                    <w14:schemeClr w14:val="tx1"/>
                  </w14:solidFill>
                </w14:textFill>
              </w:rPr>
              <w:t>注：①进水总管自动监测数据须与地方生态环境主管部门污染源自动监控系统平台联网；②工业废水混合前废水监测结果可采用废水排放单位的自行监测数据，或自行开展监测；③车间或生产设施排放口指：含第一类污染物废水分质处理的特定处理单元出水口（分质处理的含第一类污染物的废水与</w:t>
            </w:r>
            <w:r>
              <w:rPr>
                <w:rFonts w:hint="eastAsia" w:ascii="宋体" w:hAnsi="宋体" w:cs="宋体"/>
                <w:b w:val="0"/>
                <w:bCs/>
                <w:color w:val="000000" w:themeColor="text1"/>
                <w:sz w:val="21"/>
                <w:szCs w:val="21"/>
                <w:lang w:eastAsia="zh-CN"/>
                <w14:textFill>
                  <w14:solidFill>
                    <w14:schemeClr w14:val="tx1"/>
                  </w14:solidFill>
                </w14:textFill>
              </w:rPr>
              <w:t>其他</w:t>
            </w:r>
            <w:r>
              <w:rPr>
                <w:rFonts w:hint="eastAsia" w:ascii="宋体" w:hAnsi="宋体" w:eastAsia="宋体" w:cs="宋体"/>
                <w:b w:val="0"/>
                <w:bCs/>
                <w:color w:val="000000" w:themeColor="text1"/>
                <w:sz w:val="21"/>
                <w:szCs w:val="21"/>
                <w14:textFill>
                  <w14:solidFill>
                    <w14:schemeClr w14:val="tx1"/>
                  </w14:solidFill>
                </w14:textFill>
              </w:rPr>
              <w:t>废水混合前）</w:t>
            </w:r>
            <w:r>
              <w:rPr>
                <w:rFonts w:hint="eastAsia" w:ascii="宋体" w:hAnsi="宋体" w:eastAsia="宋体" w:cs="宋体"/>
                <w:b w:val="0"/>
                <w:bCs/>
                <w:color w:val="000000" w:themeColor="text1"/>
                <w:sz w:val="21"/>
                <w:szCs w:val="21"/>
                <w:lang w:eastAsia="zh-CN"/>
                <w14:textFill>
                  <w14:solidFill>
                    <w14:schemeClr w14:val="tx1"/>
                  </w14:solidFill>
                </w14:textFill>
              </w:rPr>
              <w:t>。</w:t>
            </w:r>
          </w:p>
          <w:p>
            <w:pPr>
              <w:numPr>
                <w:ilvl w:val="0"/>
                <w:numId w:val="13"/>
              </w:numPr>
              <w:spacing w:line="360" w:lineRule="auto"/>
              <w:ind w:left="240" w:leftChars="0" w:firstLine="0" w:firstLineChars="0"/>
              <w:jc w:val="left"/>
              <w:rPr>
                <w:rFonts w:hint="eastAsia"/>
                <w:b w:val="0"/>
                <w:bCs/>
                <w:color w:val="000000" w:themeColor="text1"/>
                <w:sz w:val="24"/>
                <w:szCs w:val="24"/>
                <w:lang w:val="en-US" w:eastAsia="zh-CN"/>
                <w14:textFill>
                  <w14:solidFill>
                    <w14:schemeClr w14:val="tx1"/>
                  </w14:solidFill>
                </w14:textFill>
              </w:rPr>
            </w:pPr>
            <w:r>
              <w:rPr>
                <w:rFonts w:hint="eastAsia"/>
                <w:b w:val="0"/>
                <w:bCs/>
                <w:color w:val="000000" w:themeColor="text1"/>
                <w:sz w:val="24"/>
                <w:szCs w:val="24"/>
                <w:lang w:val="en-US" w:eastAsia="zh-CN"/>
                <w14:textFill>
                  <w14:solidFill>
                    <w14:schemeClr w14:val="tx1"/>
                  </w14:solidFill>
                </w14:textFill>
              </w:rPr>
              <w:t>出水监测</w:t>
            </w:r>
          </w:p>
          <w:p>
            <w:pPr>
              <w:pStyle w:val="39"/>
              <w:numPr>
                <w:ilvl w:val="0"/>
                <w:numId w:val="0"/>
              </w:numPr>
              <w:ind w:left="240" w:leftChars="0"/>
              <w:rPr>
                <w:rFonts w:hint="default"/>
                <w:color w:val="000000" w:themeColor="text1"/>
                <w:sz w:val="24"/>
                <w:szCs w:val="24"/>
                <w:lang w:val="en-US" w:eastAsia="zh-CN"/>
                <w14:textFill>
                  <w14:solidFill>
                    <w14:schemeClr w14:val="tx1"/>
                  </w14:solidFill>
                </w14:textFill>
              </w:rPr>
            </w:pPr>
            <w:r>
              <w:rPr>
                <w:rFonts w:hint="default"/>
                <w:color w:val="000000" w:themeColor="text1"/>
                <w:sz w:val="24"/>
                <w:szCs w:val="24"/>
                <w:lang w:val="en-US" w:eastAsia="zh-CN"/>
                <w14:textFill>
                  <w14:solidFill>
                    <w14:schemeClr w14:val="tx1"/>
                  </w14:solidFill>
                </w14:textFill>
              </w:rPr>
              <w:t>出水监测点位、指标及频次按照表</w:t>
            </w:r>
          </w:p>
          <w:p>
            <w:pPr>
              <w:spacing w:line="320" w:lineRule="exact"/>
              <w:jc w:val="center"/>
              <w:rPr>
                <w:rFonts w:hint="eastAsia"/>
                <w:b/>
                <w:color w:val="000000" w:themeColor="text1"/>
                <w:sz w:val="24"/>
                <w14:textFill>
                  <w14:solidFill>
                    <w14:schemeClr w14:val="tx1"/>
                  </w14:solidFill>
                </w14:textFill>
              </w:rPr>
            </w:pPr>
            <w:r>
              <w:rPr>
                <w:rFonts w:hint="eastAsia"/>
                <w:b/>
                <w:color w:val="000000" w:themeColor="text1"/>
                <w:sz w:val="24"/>
                <w:lang w:val="en-GB"/>
                <w14:textFill>
                  <w14:solidFill>
                    <w14:schemeClr w14:val="tx1"/>
                  </w14:solidFill>
                </w14:textFill>
              </w:rPr>
              <w:t>表</w:t>
            </w:r>
            <w:r>
              <w:rPr>
                <w:rFonts w:hint="eastAsia"/>
                <w:b/>
                <w:color w:val="000000" w:themeColor="text1"/>
                <w:sz w:val="24"/>
                <w14:textFill>
                  <w14:solidFill>
                    <w14:schemeClr w14:val="tx1"/>
                  </w14:solidFill>
                </w14:textFill>
              </w:rPr>
              <w:t>4-</w:t>
            </w:r>
            <w:r>
              <w:rPr>
                <w:rFonts w:hint="eastAsia"/>
                <w:b/>
                <w:color w:val="000000" w:themeColor="text1"/>
                <w:sz w:val="24"/>
                <w:lang w:val="en-US" w:eastAsia="zh-CN"/>
                <w14:textFill>
                  <w14:solidFill>
                    <w14:schemeClr w14:val="tx1"/>
                  </w14:solidFill>
                </w14:textFill>
              </w:rPr>
              <w:t>16</w:t>
            </w:r>
            <w:r>
              <w:rPr>
                <w:rFonts w:hint="eastAsia"/>
                <w:b/>
                <w:color w:val="000000" w:themeColor="text1"/>
                <w:sz w:val="24"/>
                <w:lang w:val="en-GB"/>
                <w14:textFill>
                  <w14:solidFill>
                    <w14:schemeClr w14:val="tx1"/>
                  </w14:solidFill>
                </w14:textFill>
              </w:rPr>
              <w:t xml:space="preserve"> 废水监测计划一览表</w:t>
            </w:r>
          </w:p>
          <w:tbl>
            <w:tblPr>
              <w:tblStyle w:val="4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44"/>
              <w:gridCol w:w="1818"/>
              <w:gridCol w:w="2805"/>
              <w:gridCol w:w="22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944" w:type="dxa"/>
                  <w:noWrap w:val="0"/>
                  <w:vAlign w:val="center"/>
                </w:tcPr>
                <w:p>
                  <w:pPr>
                    <w:pStyle w:val="103"/>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项目</w:t>
                  </w:r>
                </w:p>
              </w:tc>
              <w:tc>
                <w:tcPr>
                  <w:tcW w:w="1818" w:type="dxa"/>
                  <w:noWrap w:val="0"/>
                  <w:vAlign w:val="center"/>
                </w:tcPr>
                <w:p>
                  <w:pPr>
                    <w:pStyle w:val="103"/>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监测点位</w:t>
                  </w:r>
                </w:p>
              </w:tc>
              <w:tc>
                <w:tcPr>
                  <w:tcW w:w="2805" w:type="dxa"/>
                  <w:noWrap w:val="0"/>
                  <w:vAlign w:val="center"/>
                </w:tcPr>
                <w:p>
                  <w:pPr>
                    <w:pStyle w:val="103"/>
                    <w:rPr>
                      <w:rFonts w:hint="eastAsia" w:eastAsia="宋体"/>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指标</w:t>
                  </w:r>
                </w:p>
              </w:tc>
              <w:tc>
                <w:tcPr>
                  <w:tcW w:w="2243" w:type="dxa"/>
                  <w:noWrap w:val="0"/>
                  <w:vAlign w:val="center"/>
                </w:tcPr>
                <w:p>
                  <w:pPr>
                    <w:pStyle w:val="103"/>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监测频率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944" w:type="dxa"/>
                  <w:vMerge w:val="restart"/>
                  <w:noWrap w:val="0"/>
                  <w:vAlign w:val="center"/>
                </w:tcPr>
                <w:p>
                  <w:pPr>
                    <w:pStyle w:val="103"/>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废水</w:t>
                  </w:r>
                </w:p>
              </w:tc>
              <w:tc>
                <w:tcPr>
                  <w:tcW w:w="1818" w:type="dxa"/>
                  <w:vMerge w:val="restart"/>
                  <w:noWrap w:val="0"/>
                  <w:vAlign w:val="center"/>
                </w:tcPr>
                <w:p>
                  <w:pPr>
                    <w:pStyle w:val="103"/>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废水总排放口①</w:t>
                  </w:r>
                </w:p>
              </w:tc>
              <w:tc>
                <w:tcPr>
                  <w:tcW w:w="2805" w:type="dxa"/>
                  <w:noWrap w:val="0"/>
                  <w:vAlign w:val="center"/>
                </w:tcPr>
                <w:p>
                  <w:pPr>
                    <w:pStyle w:val="103"/>
                    <w:rPr>
                      <w:color w:val="000000" w:themeColor="text1"/>
                      <w14:textFill>
                        <w14:solidFill>
                          <w14:schemeClr w14:val="tx1"/>
                        </w14:solidFill>
                      </w14:textFill>
                    </w:rPr>
                  </w:pPr>
                  <w:r>
                    <w:rPr>
                      <w:rFonts w:hint="eastAsia"/>
                      <w:color w:val="000000" w:themeColor="text1"/>
                      <w:highlight w:val="none"/>
                      <w14:textFill>
                        <w14:solidFill>
                          <w14:schemeClr w14:val="tx1"/>
                        </w14:solidFill>
                      </w14:textFill>
                    </w:rPr>
                    <w:t>流量、pH 值、水温、化学需氧量、氨氮、总磷、总氮②</w:t>
                  </w:r>
                </w:p>
              </w:tc>
              <w:tc>
                <w:tcPr>
                  <w:tcW w:w="2243" w:type="dxa"/>
                  <w:noWrap w:val="0"/>
                  <w:vAlign w:val="center"/>
                </w:tcPr>
                <w:p>
                  <w:pPr>
                    <w:pStyle w:val="103"/>
                    <w:rPr>
                      <w:rFonts w:hint="eastAsia"/>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自动监测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944" w:type="dxa"/>
                  <w:vMerge w:val="continue"/>
                  <w:noWrap w:val="0"/>
                  <w:vAlign w:val="center"/>
                </w:tcPr>
                <w:p>
                  <w:pPr>
                    <w:pStyle w:val="103"/>
                    <w:rPr>
                      <w:rFonts w:hint="eastAsia"/>
                      <w:color w:val="000000" w:themeColor="text1"/>
                      <w14:textFill>
                        <w14:solidFill>
                          <w14:schemeClr w14:val="tx1"/>
                        </w14:solidFill>
                      </w14:textFill>
                    </w:rPr>
                  </w:pPr>
                </w:p>
              </w:tc>
              <w:tc>
                <w:tcPr>
                  <w:tcW w:w="1818" w:type="dxa"/>
                  <w:vMerge w:val="continue"/>
                  <w:noWrap w:val="0"/>
                  <w:vAlign w:val="center"/>
                </w:tcPr>
                <w:p>
                  <w:pPr>
                    <w:pStyle w:val="103"/>
                    <w:rPr>
                      <w:rFonts w:hint="eastAsia"/>
                      <w:color w:val="000000" w:themeColor="text1"/>
                      <w14:textFill>
                        <w14:solidFill>
                          <w14:schemeClr w14:val="tx1"/>
                        </w14:solidFill>
                      </w14:textFill>
                    </w:rPr>
                  </w:pPr>
                </w:p>
              </w:tc>
              <w:tc>
                <w:tcPr>
                  <w:tcW w:w="2805" w:type="dxa"/>
                  <w:noWrap w:val="0"/>
                  <w:vAlign w:val="center"/>
                </w:tcPr>
                <w:p>
                  <w:pPr>
                    <w:pStyle w:val="10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悬浮物、色度</w:t>
                  </w:r>
                </w:p>
              </w:tc>
              <w:tc>
                <w:tcPr>
                  <w:tcW w:w="2243" w:type="dxa"/>
                  <w:noWrap w:val="0"/>
                  <w:vAlign w:val="center"/>
                </w:tcPr>
                <w:p>
                  <w:pPr>
                    <w:pStyle w:val="103"/>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944" w:type="dxa"/>
                  <w:vMerge w:val="continue"/>
                  <w:noWrap w:val="0"/>
                  <w:vAlign w:val="center"/>
                </w:tcPr>
                <w:p>
                  <w:pPr>
                    <w:pStyle w:val="103"/>
                    <w:rPr>
                      <w:rFonts w:hint="eastAsia"/>
                      <w:color w:val="000000" w:themeColor="text1"/>
                      <w14:textFill>
                        <w14:solidFill>
                          <w14:schemeClr w14:val="tx1"/>
                        </w14:solidFill>
                      </w14:textFill>
                    </w:rPr>
                  </w:pPr>
                </w:p>
              </w:tc>
              <w:tc>
                <w:tcPr>
                  <w:tcW w:w="1818" w:type="dxa"/>
                  <w:vMerge w:val="continue"/>
                  <w:noWrap w:val="0"/>
                  <w:vAlign w:val="center"/>
                </w:tcPr>
                <w:p>
                  <w:pPr>
                    <w:pStyle w:val="103"/>
                    <w:rPr>
                      <w:rFonts w:hint="eastAsia"/>
                      <w:color w:val="000000" w:themeColor="text1"/>
                      <w14:textFill>
                        <w14:solidFill>
                          <w14:schemeClr w14:val="tx1"/>
                        </w14:solidFill>
                      </w14:textFill>
                    </w:rPr>
                  </w:pPr>
                </w:p>
              </w:tc>
              <w:tc>
                <w:tcPr>
                  <w:tcW w:w="2805" w:type="dxa"/>
                  <w:noWrap w:val="0"/>
                  <w:vAlign w:val="center"/>
                </w:tcPr>
                <w:p>
                  <w:pPr>
                    <w:pStyle w:val="10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五日生化需氧量、石油类</w:t>
                  </w:r>
                </w:p>
              </w:tc>
              <w:tc>
                <w:tcPr>
                  <w:tcW w:w="2243" w:type="dxa"/>
                  <w:noWrap w:val="0"/>
                  <w:vAlign w:val="center"/>
                </w:tcPr>
                <w:p>
                  <w:pPr>
                    <w:pStyle w:val="103"/>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944" w:type="dxa"/>
                  <w:vMerge w:val="continue"/>
                  <w:noWrap w:val="0"/>
                  <w:vAlign w:val="center"/>
                </w:tcPr>
                <w:p>
                  <w:pPr>
                    <w:pStyle w:val="103"/>
                    <w:rPr>
                      <w:rFonts w:hint="eastAsia"/>
                      <w:color w:val="000000" w:themeColor="text1"/>
                      <w14:textFill>
                        <w14:solidFill>
                          <w14:schemeClr w14:val="tx1"/>
                        </w14:solidFill>
                      </w14:textFill>
                    </w:rPr>
                  </w:pPr>
                </w:p>
              </w:tc>
              <w:tc>
                <w:tcPr>
                  <w:tcW w:w="1818" w:type="dxa"/>
                  <w:vMerge w:val="continue"/>
                  <w:noWrap w:val="0"/>
                  <w:vAlign w:val="center"/>
                </w:tcPr>
                <w:p>
                  <w:pPr>
                    <w:pStyle w:val="103"/>
                    <w:rPr>
                      <w:rFonts w:hint="eastAsia"/>
                      <w:color w:val="000000" w:themeColor="text1"/>
                      <w14:textFill>
                        <w14:solidFill>
                          <w14:schemeClr w14:val="tx1"/>
                        </w14:solidFill>
                      </w14:textFill>
                    </w:rPr>
                  </w:pPr>
                </w:p>
              </w:tc>
              <w:tc>
                <w:tcPr>
                  <w:tcW w:w="2805" w:type="dxa"/>
                  <w:noWrap w:val="0"/>
                  <w:vAlign w:val="center"/>
                </w:tcPr>
                <w:p>
                  <w:pPr>
                    <w:pStyle w:val="10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总镉、总铬、总汞、总铅、总砷、六价铬</w:t>
                  </w:r>
                </w:p>
              </w:tc>
              <w:tc>
                <w:tcPr>
                  <w:tcW w:w="2243" w:type="dxa"/>
                  <w:noWrap w:val="0"/>
                  <w:vAlign w:val="center"/>
                </w:tcPr>
                <w:p>
                  <w:pPr>
                    <w:pStyle w:val="103"/>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944" w:type="dxa"/>
                  <w:vMerge w:val="continue"/>
                  <w:noWrap w:val="0"/>
                  <w:vAlign w:val="center"/>
                </w:tcPr>
                <w:p>
                  <w:pPr>
                    <w:pStyle w:val="103"/>
                    <w:rPr>
                      <w:rFonts w:hint="eastAsia"/>
                      <w:color w:val="000000" w:themeColor="text1"/>
                      <w14:textFill>
                        <w14:solidFill>
                          <w14:schemeClr w14:val="tx1"/>
                        </w14:solidFill>
                      </w14:textFill>
                    </w:rPr>
                  </w:pPr>
                </w:p>
              </w:tc>
              <w:tc>
                <w:tcPr>
                  <w:tcW w:w="1818" w:type="dxa"/>
                  <w:vMerge w:val="continue"/>
                  <w:noWrap w:val="0"/>
                  <w:vAlign w:val="center"/>
                </w:tcPr>
                <w:p>
                  <w:pPr>
                    <w:pStyle w:val="103"/>
                    <w:rPr>
                      <w:rFonts w:hint="eastAsia"/>
                      <w:color w:val="000000" w:themeColor="text1"/>
                      <w14:textFill>
                        <w14:solidFill>
                          <w14:schemeClr w14:val="tx1"/>
                        </w14:solidFill>
                      </w14:textFill>
                    </w:rPr>
                  </w:pPr>
                </w:p>
              </w:tc>
              <w:tc>
                <w:tcPr>
                  <w:tcW w:w="2805" w:type="dxa"/>
                  <w:noWrap w:val="0"/>
                  <w:vAlign w:val="center"/>
                </w:tcPr>
                <w:p>
                  <w:pPr>
                    <w:pStyle w:val="10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其他污染物</w:t>
                  </w:r>
                </w:p>
              </w:tc>
              <w:tc>
                <w:tcPr>
                  <w:tcW w:w="2243" w:type="dxa"/>
                  <w:noWrap w:val="0"/>
                  <w:vAlign w:val="center"/>
                </w:tcPr>
                <w:p>
                  <w:pPr>
                    <w:pStyle w:val="103"/>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季度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944" w:type="dxa"/>
                  <w:vMerge w:val="continue"/>
                  <w:noWrap w:val="0"/>
                  <w:vAlign w:val="center"/>
                </w:tcPr>
                <w:p>
                  <w:pPr>
                    <w:pStyle w:val="103"/>
                    <w:rPr>
                      <w:rFonts w:hint="eastAsia"/>
                      <w:color w:val="000000" w:themeColor="text1"/>
                      <w14:textFill>
                        <w14:solidFill>
                          <w14:schemeClr w14:val="tx1"/>
                        </w14:solidFill>
                      </w14:textFill>
                    </w:rPr>
                  </w:pPr>
                </w:p>
              </w:tc>
              <w:tc>
                <w:tcPr>
                  <w:tcW w:w="1818" w:type="dxa"/>
                  <w:noWrap w:val="0"/>
                  <w:vAlign w:val="center"/>
                </w:tcPr>
                <w:p>
                  <w:pPr>
                    <w:pStyle w:val="103"/>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雨水排放口</w:t>
                  </w:r>
                </w:p>
              </w:tc>
              <w:tc>
                <w:tcPr>
                  <w:tcW w:w="2805" w:type="dxa"/>
                  <w:noWrap w:val="0"/>
                  <w:vAlign w:val="center"/>
                </w:tcPr>
                <w:p>
                  <w:pPr>
                    <w:pStyle w:val="103"/>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pH 值、化学需氧量、氨氮、悬浮物</w:t>
                  </w:r>
                </w:p>
              </w:tc>
              <w:tc>
                <w:tcPr>
                  <w:tcW w:w="2243" w:type="dxa"/>
                  <w:noWrap w:val="0"/>
                  <w:vAlign w:val="center"/>
                </w:tcPr>
                <w:p>
                  <w:pPr>
                    <w:pStyle w:val="103"/>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日③</w:t>
                  </w:r>
                </w:p>
              </w:tc>
            </w:tr>
          </w:tbl>
          <w:p>
            <w:pPr>
              <w:rPr>
                <w:rFonts w:hint="default"/>
                <w:color w:val="000000" w:themeColor="text1"/>
                <w:lang w:val="en-US" w:eastAsia="zh-CN"/>
                <w14:textFill>
                  <w14:solidFill>
                    <w14:schemeClr w14:val="tx1"/>
                  </w14:solidFill>
                </w14:textFill>
              </w:rPr>
            </w:pPr>
          </w:p>
          <w:p>
            <w:pPr>
              <w:spacing w:line="360" w:lineRule="auto"/>
              <w:ind w:firstLine="240" w:firstLineChars="100"/>
              <w:jc w:val="left"/>
              <w:rPr>
                <w:b w:val="0"/>
                <w:bCs/>
                <w:color w:val="000000" w:themeColor="text1"/>
                <w:sz w:val="24"/>
                <w:szCs w:val="24"/>
                <w14:textFill>
                  <w14:solidFill>
                    <w14:schemeClr w14:val="tx1"/>
                  </w14:solidFill>
                </w14:textFill>
              </w:rPr>
            </w:pPr>
            <w:r>
              <w:rPr>
                <w:rFonts w:hint="eastAsia"/>
                <w:b w:val="0"/>
                <w:bCs/>
                <w:color w:val="000000" w:themeColor="text1"/>
                <w:sz w:val="24"/>
                <w:szCs w:val="24"/>
                <w14:textFill>
                  <w14:solidFill>
                    <w14:schemeClr w14:val="tx1"/>
                  </w14:solidFill>
                </w14:textFill>
              </w:rPr>
              <w:t>注：①废水排入环境水体之前，有其他排污单位废水混入的，应在混入前后均设置监测点位；②总氮自动监测技术规范发布实施前，按日监测；③雨水排放口有流动水排放时按日监测。若监测一年无异常情况，可放宽至每季度开展一次监测。</w:t>
            </w:r>
          </w:p>
          <w:p>
            <w:pPr>
              <w:spacing w:line="360" w:lineRule="auto"/>
              <w:jc w:val="left"/>
              <w:rPr>
                <w:rFonts w:hint="eastAsia"/>
                <w:b/>
                <w:color w:val="000000" w:themeColor="text1"/>
                <w:sz w:val="28"/>
                <w:szCs w:val="28"/>
                <w14:textFill>
                  <w14:solidFill>
                    <w14:schemeClr w14:val="tx1"/>
                  </w14:solidFill>
                </w14:textFill>
              </w:rPr>
            </w:pPr>
            <w:r>
              <w:rPr>
                <w:b/>
                <w:color w:val="000000" w:themeColor="text1"/>
                <w:sz w:val="28"/>
                <w:szCs w:val="28"/>
                <w14:textFill>
                  <w14:solidFill>
                    <w14:schemeClr w14:val="tx1"/>
                  </w14:solidFill>
                </w14:textFill>
              </w:rPr>
              <w:t>4.</w:t>
            </w:r>
            <w:r>
              <w:rPr>
                <w:rFonts w:hint="eastAsia"/>
                <w:b/>
                <w:color w:val="000000" w:themeColor="text1"/>
                <w:sz w:val="28"/>
                <w:szCs w:val="28"/>
                <w14:textFill>
                  <w14:solidFill>
                    <w14:schemeClr w14:val="tx1"/>
                  </w14:solidFill>
                </w14:textFill>
              </w:rPr>
              <w:t>4</w:t>
            </w:r>
            <w:r>
              <w:rPr>
                <w:b/>
                <w:color w:val="000000" w:themeColor="text1"/>
                <w:sz w:val="28"/>
                <w:szCs w:val="28"/>
                <w14:textFill>
                  <w14:solidFill>
                    <w14:schemeClr w14:val="tx1"/>
                  </w14:solidFill>
                </w14:textFill>
              </w:rPr>
              <w:t>营运期声环境影响和保护措施</w:t>
            </w:r>
          </w:p>
          <w:p>
            <w:pPr>
              <w:pStyle w:val="95"/>
              <w:keepNext w:val="0"/>
              <w:keepLines w:val="0"/>
              <w:pageBreakBefore w:val="0"/>
              <w:widowControl w:val="0"/>
              <w:kinsoku/>
              <w:wordWrap/>
              <w:overflowPunct/>
              <w:topLinePunct w:val="0"/>
              <w:autoSpaceDE/>
              <w:autoSpaceDN/>
              <w:bidi w:val="0"/>
              <w:adjustRightInd/>
              <w:snapToGrid/>
              <w:spacing w:before="0" w:beforeLines="0" w:line="360" w:lineRule="auto"/>
              <w:ind w:left="0" w:leftChars="0" w:firstLine="0" w:firstLineChars="0"/>
              <w:textAlignment w:val="auto"/>
              <w:rPr>
                <w:rFonts w:hint="default" w:ascii="Times New Roman" w:hAnsi="Times New Roman" w:eastAsia="宋体"/>
                <w:color w:val="000000" w:themeColor="text1"/>
                <w:spacing w:val="0"/>
                <w:position w:val="0"/>
                <w:lang w:val="en-US" w:eastAsia="zh-CN"/>
                <w14:textFill>
                  <w14:solidFill>
                    <w14:schemeClr w14:val="tx1"/>
                  </w14:solidFill>
                </w14:textFill>
              </w:rPr>
            </w:pPr>
            <w:r>
              <w:rPr>
                <w:rFonts w:hint="eastAsia" w:ascii="Times New Roman" w:hAnsi="Times New Roman" w:eastAsia="宋体"/>
                <w:b/>
                <w:bCs/>
                <w:color w:val="000000" w:themeColor="text1"/>
                <w:spacing w:val="0"/>
                <w:position w:val="0"/>
                <w:lang w:val="en-US" w:eastAsia="zh-CN"/>
                <w14:textFill>
                  <w14:solidFill>
                    <w14:schemeClr w14:val="tx1"/>
                  </w14:solidFill>
                </w14:textFill>
              </w:rPr>
              <w:t>4.4.1</w:t>
            </w:r>
            <w:r>
              <w:rPr>
                <w:rFonts w:hint="eastAsia" w:ascii="Times New Roman" w:hAnsi="Times New Roman" w:eastAsia="宋体" w:cs="Times New Roman"/>
                <w:b/>
                <w:bCs/>
                <w:color w:val="000000" w:themeColor="text1"/>
                <w:sz w:val="24"/>
                <w:szCs w:val="24"/>
                <w:lang w:val="en-US" w:eastAsia="zh-CN"/>
                <w14:textFill>
                  <w14:solidFill>
                    <w14:schemeClr w14:val="tx1"/>
                  </w14:solidFill>
                </w14:textFill>
              </w:rPr>
              <w:t>噪声源强核算</w:t>
            </w:r>
          </w:p>
          <w:p>
            <w:pPr>
              <w:pStyle w:val="95"/>
              <w:keepNext w:val="0"/>
              <w:keepLines w:val="0"/>
              <w:pageBreakBefore w:val="0"/>
              <w:widowControl w:val="0"/>
              <w:kinsoku/>
              <w:wordWrap/>
              <w:overflowPunct/>
              <w:topLinePunct w:val="0"/>
              <w:autoSpaceDE/>
              <w:autoSpaceDN/>
              <w:bidi w:val="0"/>
              <w:adjustRightInd/>
              <w:snapToGrid/>
              <w:spacing w:before="0" w:beforeLines="0" w:line="360" w:lineRule="auto"/>
              <w:textAlignment w:val="auto"/>
              <w:rPr>
                <w:rFonts w:ascii="Times New Roman" w:hAnsi="Times New Roman" w:eastAsia="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本项目为污水处理厂二期扩建，新建生化处理单元和深度处理单元，预处理单元主 要依托现有污水处理厂构筑物，增加扩建后的配套设施。因此本</w:t>
            </w:r>
            <w:r>
              <w:rPr>
                <w:rFonts w:hint="eastAsia" w:ascii="宋体" w:hAnsi="宋体" w:cs="宋体"/>
                <w:color w:val="000000" w:themeColor="text1"/>
                <w:kern w:val="0"/>
                <w:sz w:val="24"/>
                <w:szCs w:val="24"/>
                <w:lang w:val="en-US" w:eastAsia="zh-CN" w:bidi="ar"/>
                <w14:textFill>
                  <w14:solidFill>
                    <w14:schemeClr w14:val="tx1"/>
                  </w14:solidFill>
                </w14:textFill>
              </w:rPr>
              <w:t>项目</w:t>
            </w:r>
            <w:r>
              <w:rPr>
                <w:rFonts w:hint="eastAsia" w:ascii="宋体" w:hAnsi="宋体" w:eastAsia="宋体" w:cs="宋体"/>
                <w:color w:val="000000" w:themeColor="text1"/>
                <w:kern w:val="0"/>
                <w:sz w:val="24"/>
                <w:szCs w:val="24"/>
                <w:lang w:val="en-US" w:eastAsia="zh-CN" w:bidi="ar"/>
                <w14:textFill>
                  <w14:solidFill>
                    <w14:schemeClr w14:val="tx1"/>
                  </w14:solidFill>
                </w14:textFill>
              </w:rPr>
              <w:t>噪声主要</w:t>
            </w:r>
            <w:r>
              <w:rPr>
                <w:rFonts w:hint="eastAsia" w:ascii="宋体" w:hAnsi="宋体" w:cs="宋体"/>
                <w:color w:val="000000" w:themeColor="text1"/>
                <w:kern w:val="0"/>
                <w:sz w:val="24"/>
                <w:szCs w:val="24"/>
                <w:lang w:val="en-US" w:eastAsia="zh-CN" w:bidi="ar"/>
                <w14:textFill>
                  <w14:solidFill>
                    <w14:schemeClr w14:val="tx1"/>
                  </w14:solidFill>
                </w14:textFill>
              </w:rPr>
              <w:t>来自</w:t>
            </w:r>
            <w:r>
              <w:rPr>
                <w:rFonts w:hint="eastAsia" w:ascii="宋体" w:hAnsi="宋体" w:eastAsia="宋体" w:cs="宋体"/>
                <w:color w:val="000000" w:themeColor="text1"/>
                <w:kern w:val="0"/>
                <w:sz w:val="24"/>
                <w:szCs w:val="24"/>
                <w:lang w:val="en-US" w:eastAsia="zh-CN" w:bidi="ar"/>
                <w14:textFill>
                  <w14:solidFill>
                    <w14:schemeClr w14:val="tx1"/>
                  </w14:solidFill>
                </w14:textFill>
              </w:rPr>
              <w:t>污水处理厂的新增设备运行，包括新增的各类污水泵、污泥泵等</w:t>
            </w:r>
            <w:r>
              <w:rPr>
                <w:rFonts w:hint="eastAsia" w:ascii="Times New Roman" w:hAnsi="Times New Roman" w:eastAsia="宋体"/>
                <w:color w:val="000000" w:themeColor="text1"/>
                <w:spacing w:val="0"/>
                <w:position w:val="0"/>
                <w:lang w:val="en-US" w:eastAsia="zh-CN"/>
                <w14:textFill>
                  <w14:solidFill>
                    <w14:schemeClr w14:val="tx1"/>
                  </w14:solidFill>
                </w14:textFill>
              </w:rPr>
              <w:t>。其噪声值在70-85dB（A）之间，噪声特征以连续性噪声为主，间</w:t>
            </w:r>
            <w:r>
              <w:rPr>
                <w:rFonts w:hint="eastAsia" w:ascii="Times New Roman" w:hAnsi="Times New Roman" w:eastAsia="宋体"/>
                <w:color w:val="000000" w:themeColor="text1"/>
                <w:spacing w:val="0"/>
                <w:position w:val="0"/>
                <w:highlight w:val="none"/>
                <w:lang w:val="en-US" w:eastAsia="zh-CN"/>
                <w14:textFill>
                  <w14:solidFill>
                    <w14:schemeClr w14:val="tx1"/>
                  </w14:solidFill>
                </w14:textFill>
              </w:rPr>
              <w:t>歇性噪声为辅，噪声污染源强核算结果及相关参数如下表。</w:t>
            </w:r>
          </w:p>
          <w:p>
            <w:pPr>
              <w:keepNext w:val="0"/>
              <w:keepLines w:val="0"/>
              <w:pageBreakBefore w:val="0"/>
              <w:kinsoku/>
              <w:wordWrap/>
              <w:overflowPunct/>
              <w:topLinePunct w:val="0"/>
              <w:autoSpaceDE/>
              <w:autoSpaceDN/>
              <w:bidi w:val="0"/>
              <w:adjustRightInd/>
              <w:spacing w:line="480" w:lineRule="exact"/>
              <w:jc w:val="center"/>
              <w:textAlignment w:val="auto"/>
              <w:rPr>
                <w:rFonts w:hint="eastAsia" w:ascii="Times New Roman" w:hAnsi="Times New Roman" w:eastAsia="宋体"/>
                <w:b/>
                <w:color w:val="000000" w:themeColor="text1"/>
                <w:szCs w:val="21"/>
                <w:highlight w:val="none"/>
                <w:lang w:eastAsia="zh-CN"/>
                <w14:textFill>
                  <w14:solidFill>
                    <w14:schemeClr w14:val="tx1"/>
                  </w14:solidFill>
                </w14:textFill>
              </w:rPr>
            </w:pPr>
            <w:r>
              <w:rPr>
                <w:rFonts w:ascii="Times New Roman" w:hAnsi="Times New Roman" w:eastAsia="宋体"/>
                <w:b/>
                <w:color w:val="000000" w:themeColor="text1"/>
                <w:sz w:val="24"/>
                <w:szCs w:val="24"/>
                <w:highlight w:val="none"/>
                <w14:textFill>
                  <w14:solidFill>
                    <w14:schemeClr w14:val="tx1"/>
                  </w14:solidFill>
                </w14:textFill>
              </w:rPr>
              <w:t>表</w:t>
            </w:r>
            <w:r>
              <w:rPr>
                <w:rFonts w:hint="eastAsia" w:ascii="Times New Roman" w:hAnsi="Times New Roman" w:eastAsia="宋体"/>
                <w:b/>
                <w:color w:val="000000" w:themeColor="text1"/>
                <w:sz w:val="24"/>
                <w:szCs w:val="24"/>
                <w:highlight w:val="none"/>
                <w14:textFill>
                  <w14:solidFill>
                    <w14:schemeClr w14:val="tx1"/>
                  </w14:solidFill>
                </w14:textFill>
              </w:rPr>
              <w:t>4-</w:t>
            </w:r>
            <w:r>
              <w:rPr>
                <w:rFonts w:hint="eastAsia" w:ascii="Times New Roman" w:hAnsi="Times New Roman" w:eastAsia="宋体"/>
                <w:b/>
                <w:color w:val="000000" w:themeColor="text1"/>
                <w:sz w:val="24"/>
                <w:szCs w:val="24"/>
                <w:highlight w:val="none"/>
                <w:lang w:val="en-US" w:eastAsia="zh-CN"/>
                <w14:textFill>
                  <w14:solidFill>
                    <w14:schemeClr w14:val="tx1"/>
                  </w14:solidFill>
                </w14:textFill>
              </w:rPr>
              <w:t>1</w:t>
            </w:r>
            <w:r>
              <w:rPr>
                <w:rFonts w:hint="eastAsia"/>
                <w:b/>
                <w:color w:val="000000" w:themeColor="text1"/>
                <w:sz w:val="24"/>
                <w:szCs w:val="24"/>
                <w:highlight w:val="none"/>
                <w:lang w:val="en-US" w:eastAsia="zh-CN"/>
                <w14:textFill>
                  <w14:solidFill>
                    <w14:schemeClr w14:val="tx1"/>
                  </w14:solidFill>
                </w14:textFill>
              </w:rPr>
              <w:t>7</w:t>
            </w:r>
            <w:r>
              <w:rPr>
                <w:rFonts w:hint="eastAsia" w:ascii="Times New Roman" w:hAnsi="Times New Roman" w:eastAsia="宋体"/>
                <w:b/>
                <w:color w:val="000000" w:themeColor="text1"/>
                <w:sz w:val="24"/>
                <w:szCs w:val="24"/>
                <w:highlight w:val="none"/>
                <w14:textFill>
                  <w14:solidFill>
                    <w14:schemeClr w14:val="tx1"/>
                  </w14:solidFill>
                </w14:textFill>
              </w:rPr>
              <w:t>本项目噪声源基本情况（室内声源）</w:t>
            </w:r>
            <w:r>
              <w:rPr>
                <w:rFonts w:hint="eastAsia" w:ascii="Times New Roman" w:hAnsi="Times New Roman" w:eastAsia="宋体"/>
                <w:b/>
                <w:color w:val="000000" w:themeColor="text1"/>
                <w:sz w:val="24"/>
                <w:szCs w:val="24"/>
                <w:highlight w:val="none"/>
                <w:lang w:val="en-US" w:eastAsia="zh-CN"/>
                <w14:textFill>
                  <w14:solidFill>
                    <w14:schemeClr w14:val="tx1"/>
                  </w14:solidFill>
                </w14:textFill>
              </w:rPr>
              <w:t xml:space="preserve">   </w:t>
            </w:r>
            <w:r>
              <w:rPr>
                <w:rFonts w:hint="eastAsia" w:ascii="Times New Roman" w:hAnsi="Times New Roman" w:eastAsia="宋体"/>
                <w:b/>
                <w:bCs w:val="0"/>
                <w:color w:val="000000" w:themeColor="text1"/>
                <w:spacing w:val="0"/>
                <w:position w:val="0"/>
                <w:sz w:val="24"/>
                <w:szCs w:val="24"/>
                <w:highlight w:val="none"/>
                <w:lang w:val="en-US" w:eastAsia="zh-CN"/>
                <w14:textFill>
                  <w14:solidFill>
                    <w14:schemeClr w14:val="tx1"/>
                  </w14:solidFill>
                </w14:textFill>
              </w:rPr>
              <w:t>dB（A）</w:t>
            </w:r>
          </w:p>
          <w:tbl>
            <w:tblPr>
              <w:tblStyle w:val="4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2"/>
              <w:gridCol w:w="830"/>
              <w:gridCol w:w="351"/>
              <w:gridCol w:w="885"/>
              <w:gridCol w:w="455"/>
              <w:gridCol w:w="547"/>
              <w:gridCol w:w="619"/>
              <w:gridCol w:w="654"/>
              <w:gridCol w:w="536"/>
              <w:gridCol w:w="583"/>
              <w:gridCol w:w="380"/>
              <w:gridCol w:w="582"/>
              <w:gridCol w:w="496"/>
              <w:gridCol w:w="4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432" w:type="dxa"/>
                  <w:vMerge w:val="restart"/>
                  <w:tcBorders>
                    <w:tl2br w:val="nil"/>
                    <w:tr2bl w:val="nil"/>
                  </w:tcBorders>
                  <w:noWrap w:val="0"/>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b w:val="0"/>
                      <w:bCs w:val="0"/>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b w:val="0"/>
                      <w:bCs w:val="0"/>
                      <w:i w:val="0"/>
                      <w:iCs w:val="0"/>
                      <w:color w:val="000000" w:themeColor="text1"/>
                      <w:kern w:val="0"/>
                      <w:sz w:val="21"/>
                      <w:szCs w:val="21"/>
                      <w:highlight w:val="none"/>
                      <w:u w:val="none"/>
                      <w:lang w:val="en-US" w:eastAsia="zh-CN" w:bidi="ar"/>
                      <w14:textFill>
                        <w14:solidFill>
                          <w14:schemeClr w14:val="tx1"/>
                        </w14:solidFill>
                      </w14:textFill>
                    </w:rPr>
                    <w:t>建筑物</w:t>
                  </w:r>
                </w:p>
                <w:p>
                  <w:pPr>
                    <w:keepNext w:val="0"/>
                    <w:keepLines w:val="0"/>
                    <w:widowControl/>
                    <w:suppressLineNumbers w:val="0"/>
                    <w:spacing w:line="240" w:lineRule="auto"/>
                    <w:jc w:val="center"/>
                    <w:textAlignment w:val="center"/>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val="0"/>
                      <w:i w:val="0"/>
                      <w:iCs w:val="0"/>
                      <w:color w:val="000000" w:themeColor="text1"/>
                      <w:kern w:val="0"/>
                      <w:sz w:val="21"/>
                      <w:szCs w:val="21"/>
                      <w:highlight w:val="none"/>
                      <w:u w:val="none"/>
                      <w:lang w:val="en-US" w:eastAsia="zh-CN" w:bidi="ar"/>
                      <w14:textFill>
                        <w14:solidFill>
                          <w14:schemeClr w14:val="tx1"/>
                        </w14:solidFill>
                      </w14:textFill>
                    </w:rPr>
                    <w:t>名称</w:t>
                  </w:r>
                </w:p>
              </w:tc>
              <w:tc>
                <w:tcPr>
                  <w:tcW w:w="830" w:type="dxa"/>
                  <w:vMerge w:val="restart"/>
                  <w:tcBorders>
                    <w:tl2br w:val="nil"/>
                    <w:tr2bl w:val="nil"/>
                  </w:tcBorders>
                  <w:noWrap w:val="0"/>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val="0"/>
                      <w:i w:val="0"/>
                      <w:iCs w:val="0"/>
                      <w:color w:val="000000" w:themeColor="text1"/>
                      <w:sz w:val="21"/>
                      <w:szCs w:val="21"/>
                      <w:highlight w:val="none"/>
                      <w:u w:val="none"/>
                      <w:lang w:val="en-US" w:eastAsia="zh-CN"/>
                      <w14:textFill>
                        <w14:solidFill>
                          <w14:schemeClr w14:val="tx1"/>
                        </w14:solidFill>
                      </w14:textFill>
                    </w:rPr>
                    <w:t>声源名称</w:t>
                  </w:r>
                </w:p>
              </w:tc>
              <w:tc>
                <w:tcPr>
                  <w:tcW w:w="351" w:type="dxa"/>
                  <w:vMerge w:val="restart"/>
                  <w:tcBorders>
                    <w:tl2br w:val="nil"/>
                    <w:tr2bl w:val="nil"/>
                  </w:tcBorders>
                  <w:noWrap w:val="0"/>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val="0"/>
                      <w:i w:val="0"/>
                      <w:iCs w:val="0"/>
                      <w:color w:val="000000" w:themeColor="text1"/>
                      <w:kern w:val="0"/>
                      <w:sz w:val="21"/>
                      <w:szCs w:val="21"/>
                      <w:highlight w:val="none"/>
                      <w:u w:val="none"/>
                      <w:lang w:val="en-US" w:eastAsia="zh-CN" w:bidi="ar"/>
                      <w14:textFill>
                        <w14:solidFill>
                          <w14:schemeClr w14:val="tx1"/>
                        </w14:solidFill>
                      </w14:textFill>
                    </w:rPr>
                    <w:t>型号</w:t>
                  </w:r>
                </w:p>
              </w:tc>
              <w:tc>
                <w:tcPr>
                  <w:tcW w:w="885" w:type="dxa"/>
                  <w:vMerge w:val="restart"/>
                  <w:tcBorders>
                    <w:tl2br w:val="nil"/>
                    <w:tr2bl w:val="nil"/>
                  </w:tcBorders>
                  <w:noWrap w:val="0"/>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b w:val="0"/>
                      <w:bCs w:val="0"/>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b w:val="0"/>
                      <w:bCs w:val="0"/>
                      <w:i w:val="0"/>
                      <w:iCs w:val="0"/>
                      <w:color w:val="000000" w:themeColor="text1"/>
                      <w:kern w:val="0"/>
                      <w:sz w:val="21"/>
                      <w:szCs w:val="21"/>
                      <w:highlight w:val="none"/>
                      <w:u w:val="none"/>
                      <w:lang w:val="en-US" w:eastAsia="zh-CN" w:bidi="ar"/>
                      <w14:textFill>
                        <w14:solidFill>
                          <w14:schemeClr w14:val="tx1"/>
                        </w14:solidFill>
                      </w14:textFill>
                    </w:rPr>
                    <w:t>声压级/距声</w:t>
                  </w:r>
                </w:p>
                <w:p>
                  <w:pPr>
                    <w:keepNext w:val="0"/>
                    <w:keepLines w:val="0"/>
                    <w:widowControl/>
                    <w:suppressLineNumbers w:val="0"/>
                    <w:spacing w:line="240" w:lineRule="auto"/>
                    <w:jc w:val="center"/>
                    <w:textAlignment w:val="center"/>
                    <w:rPr>
                      <w:rFonts w:hint="default" w:ascii="Times New Roman" w:hAnsi="Times New Roman" w:eastAsia="宋体" w:cs="Times New Roman"/>
                      <w:b w:val="0"/>
                      <w:bCs w:val="0"/>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b w:val="0"/>
                      <w:bCs w:val="0"/>
                      <w:i w:val="0"/>
                      <w:iCs w:val="0"/>
                      <w:color w:val="000000" w:themeColor="text1"/>
                      <w:kern w:val="0"/>
                      <w:sz w:val="21"/>
                      <w:szCs w:val="21"/>
                      <w:highlight w:val="none"/>
                      <w:u w:val="none"/>
                      <w:lang w:val="en-US" w:eastAsia="zh-CN" w:bidi="ar"/>
                      <w14:textFill>
                        <w14:solidFill>
                          <w14:schemeClr w14:val="tx1"/>
                        </w14:solidFill>
                      </w14:textFill>
                    </w:rPr>
                    <w:t>源距离/</w:t>
                  </w:r>
                </w:p>
                <w:p>
                  <w:pPr>
                    <w:keepNext w:val="0"/>
                    <w:keepLines w:val="0"/>
                    <w:widowControl/>
                    <w:suppressLineNumbers w:val="0"/>
                    <w:spacing w:line="240" w:lineRule="auto"/>
                    <w:jc w:val="center"/>
                    <w:textAlignment w:val="cente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val="0"/>
                      <w:i w:val="0"/>
                      <w:iCs w:val="0"/>
                      <w:color w:val="000000" w:themeColor="text1"/>
                      <w:kern w:val="0"/>
                      <w:sz w:val="21"/>
                      <w:szCs w:val="21"/>
                      <w:highlight w:val="none"/>
                      <w:u w:val="none"/>
                      <w:lang w:val="en-US" w:eastAsia="zh-CN" w:bidi="ar"/>
                      <w14:textFill>
                        <w14:solidFill>
                          <w14:schemeClr w14:val="tx1"/>
                        </w14:solidFill>
                      </w14:textFill>
                    </w:rPr>
                    <w:t>（dB(A)/m）</w:t>
                  </w:r>
                </w:p>
              </w:tc>
              <w:tc>
                <w:tcPr>
                  <w:tcW w:w="455" w:type="dxa"/>
                  <w:vMerge w:val="restart"/>
                  <w:tcBorders>
                    <w:tl2br w:val="nil"/>
                    <w:tr2bl w:val="nil"/>
                  </w:tcBorders>
                  <w:noWrap w:val="0"/>
                  <w:vAlign w:val="center"/>
                </w:tcPr>
                <w:p>
                  <w:pPr>
                    <w:keepNext w:val="0"/>
                    <w:keepLines w:val="0"/>
                    <w:widowControl/>
                    <w:suppressLineNumbers w:val="0"/>
                    <w:spacing w:line="240" w:lineRule="auto"/>
                    <w:jc w:val="center"/>
                    <w:textAlignment w:val="center"/>
                    <w:rPr>
                      <w:rFonts w:hint="eastAsia" w:ascii="Times New Roman" w:hAnsi="Times New Roman" w:eastAsia="宋体" w:cs="Times New Roman"/>
                      <w:b w:val="0"/>
                      <w:bCs w:val="0"/>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Times New Roman" w:hAnsi="Times New Roman" w:eastAsia="宋体" w:cs="Times New Roman"/>
                      <w:b w:val="0"/>
                      <w:bCs w:val="0"/>
                      <w:i w:val="0"/>
                      <w:iCs w:val="0"/>
                      <w:color w:val="000000" w:themeColor="text1"/>
                      <w:kern w:val="0"/>
                      <w:sz w:val="21"/>
                      <w:szCs w:val="21"/>
                      <w:highlight w:val="none"/>
                      <w:u w:val="none"/>
                      <w:lang w:val="en-US" w:eastAsia="zh-CN" w:bidi="ar"/>
                      <w14:textFill>
                        <w14:solidFill>
                          <w14:schemeClr w14:val="tx1"/>
                        </w14:solidFill>
                      </w14:textFill>
                    </w:rPr>
                    <w:t>声源控制措</w:t>
                  </w:r>
                </w:p>
                <w:p>
                  <w:pPr>
                    <w:keepNext w:val="0"/>
                    <w:keepLines w:val="0"/>
                    <w:widowControl/>
                    <w:suppressLineNumbers w:val="0"/>
                    <w:spacing w:line="240" w:lineRule="auto"/>
                    <w:jc w:val="center"/>
                    <w:textAlignment w:val="cente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pPr>
                  <w:r>
                    <w:rPr>
                      <w:rFonts w:hint="eastAsia" w:ascii="Times New Roman" w:hAnsi="Times New Roman" w:eastAsia="宋体" w:cs="Times New Roman"/>
                      <w:b w:val="0"/>
                      <w:bCs w:val="0"/>
                      <w:i w:val="0"/>
                      <w:iCs w:val="0"/>
                      <w:color w:val="000000" w:themeColor="text1"/>
                      <w:kern w:val="0"/>
                      <w:sz w:val="21"/>
                      <w:szCs w:val="21"/>
                      <w:highlight w:val="none"/>
                      <w:u w:val="none"/>
                      <w:lang w:val="en-US" w:eastAsia="zh-CN" w:bidi="ar"/>
                      <w14:textFill>
                        <w14:solidFill>
                          <w14:schemeClr w14:val="tx1"/>
                        </w14:solidFill>
                      </w14:textFill>
                    </w:rPr>
                    <w:t>施</w:t>
                  </w:r>
                </w:p>
              </w:tc>
              <w:tc>
                <w:tcPr>
                  <w:tcW w:w="1820" w:type="dxa"/>
                  <w:gridSpan w:val="3"/>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t>空间相对位置/m</w:t>
                  </w:r>
                </w:p>
              </w:tc>
              <w:tc>
                <w:tcPr>
                  <w:tcW w:w="536" w:type="dxa"/>
                  <w:vMerge w:val="restart"/>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t>距室内</w:t>
                  </w:r>
                </w:p>
                <w:p>
                  <w:pPr>
                    <w:keepNext w:val="0"/>
                    <w:keepLines w:val="0"/>
                    <w:pageBreakBefore w:val="0"/>
                    <w:kinsoku/>
                    <w:wordWrap/>
                    <w:overflowPunct/>
                    <w:topLinePunct w:val="0"/>
                    <w:autoSpaceDE/>
                    <w:autoSpaceDN/>
                    <w:bidi w:val="0"/>
                    <w:snapToGrid/>
                    <w:spacing w:line="240" w:lineRule="auto"/>
                    <w:ind w:left="0" w:leftChars="0" w:right="0" w:rightChars="0"/>
                    <w:jc w:val="cente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t>边界距</w:t>
                  </w:r>
                </w:p>
                <w:p>
                  <w:pPr>
                    <w:keepNext w:val="0"/>
                    <w:keepLines w:val="0"/>
                    <w:pageBreakBefore w:val="0"/>
                    <w:kinsoku/>
                    <w:wordWrap/>
                    <w:overflowPunct/>
                    <w:topLinePunct w:val="0"/>
                    <w:autoSpaceDE/>
                    <w:autoSpaceDN/>
                    <w:bidi w:val="0"/>
                    <w:snapToGrid/>
                    <w:spacing w:line="240" w:lineRule="auto"/>
                    <w:ind w:left="0" w:leftChars="0" w:right="0" w:rightChars="0"/>
                    <w:jc w:val="cente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t>离/m</w:t>
                  </w:r>
                </w:p>
              </w:tc>
              <w:tc>
                <w:tcPr>
                  <w:tcW w:w="583" w:type="dxa"/>
                  <w:vMerge w:val="restart"/>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t>室内边</w:t>
                  </w:r>
                </w:p>
                <w:p>
                  <w:pPr>
                    <w:keepNext w:val="0"/>
                    <w:keepLines w:val="0"/>
                    <w:pageBreakBefore w:val="0"/>
                    <w:kinsoku/>
                    <w:wordWrap/>
                    <w:overflowPunct/>
                    <w:topLinePunct w:val="0"/>
                    <w:autoSpaceDE/>
                    <w:autoSpaceDN/>
                    <w:bidi w:val="0"/>
                    <w:snapToGrid/>
                    <w:spacing w:line="240" w:lineRule="auto"/>
                    <w:ind w:left="0" w:leftChars="0" w:right="0" w:rightChars="0"/>
                    <w:jc w:val="cente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t>界声级</w:t>
                  </w:r>
                </w:p>
                <w:p>
                  <w:pPr>
                    <w:keepNext w:val="0"/>
                    <w:keepLines w:val="0"/>
                    <w:pageBreakBefore w:val="0"/>
                    <w:kinsoku/>
                    <w:wordWrap/>
                    <w:overflowPunct/>
                    <w:topLinePunct w:val="0"/>
                    <w:autoSpaceDE/>
                    <w:autoSpaceDN/>
                    <w:bidi w:val="0"/>
                    <w:snapToGrid/>
                    <w:spacing w:line="240" w:lineRule="auto"/>
                    <w:ind w:left="0" w:leftChars="0" w:right="0" w:rightChars="0"/>
                    <w:jc w:val="cente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t>/dB（A）</w:t>
                  </w:r>
                </w:p>
              </w:tc>
              <w:tc>
                <w:tcPr>
                  <w:tcW w:w="380" w:type="dxa"/>
                  <w:vMerge w:val="restart"/>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t>运行</w:t>
                  </w:r>
                </w:p>
                <w:p>
                  <w:pPr>
                    <w:keepNext w:val="0"/>
                    <w:keepLines w:val="0"/>
                    <w:pageBreakBefore w:val="0"/>
                    <w:kinsoku/>
                    <w:wordWrap/>
                    <w:overflowPunct/>
                    <w:topLinePunct w:val="0"/>
                    <w:autoSpaceDE/>
                    <w:autoSpaceDN/>
                    <w:bidi w:val="0"/>
                    <w:snapToGrid/>
                    <w:spacing w:line="240" w:lineRule="auto"/>
                    <w:ind w:left="0" w:leftChars="0" w:right="0" w:rightChars="0"/>
                    <w:jc w:val="cente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t>时段</w:t>
                  </w:r>
                </w:p>
              </w:tc>
              <w:tc>
                <w:tcPr>
                  <w:tcW w:w="582" w:type="dxa"/>
                  <w:vMerge w:val="restart"/>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t>建筑物插</w:t>
                  </w:r>
                </w:p>
                <w:p>
                  <w:pPr>
                    <w:keepNext w:val="0"/>
                    <w:keepLines w:val="0"/>
                    <w:pageBreakBefore w:val="0"/>
                    <w:kinsoku/>
                    <w:wordWrap/>
                    <w:overflowPunct/>
                    <w:topLinePunct w:val="0"/>
                    <w:autoSpaceDE/>
                    <w:autoSpaceDN/>
                    <w:bidi w:val="0"/>
                    <w:snapToGrid/>
                    <w:spacing w:line="240" w:lineRule="auto"/>
                    <w:ind w:left="0" w:leftChars="0" w:right="0" w:rightChars="0"/>
                    <w:jc w:val="cente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t>入损失</w:t>
                  </w:r>
                </w:p>
                <w:p>
                  <w:pPr>
                    <w:keepNext w:val="0"/>
                    <w:keepLines w:val="0"/>
                    <w:pageBreakBefore w:val="0"/>
                    <w:kinsoku/>
                    <w:wordWrap/>
                    <w:overflowPunct/>
                    <w:topLinePunct w:val="0"/>
                    <w:autoSpaceDE/>
                    <w:autoSpaceDN/>
                    <w:bidi w:val="0"/>
                    <w:snapToGrid/>
                    <w:spacing w:line="240" w:lineRule="auto"/>
                    <w:ind w:left="0" w:leftChars="0" w:right="0" w:rightChars="0"/>
                    <w:jc w:val="cente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t>/dB（A）</w:t>
                  </w:r>
                </w:p>
              </w:tc>
              <w:tc>
                <w:tcPr>
                  <w:tcW w:w="956" w:type="dxa"/>
                  <w:gridSpan w:val="2"/>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t>建筑物外噪声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43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pPr>
                </w:p>
              </w:tc>
              <w:tc>
                <w:tcPr>
                  <w:tcW w:w="830" w:type="dxa"/>
                  <w:vMerge w:val="continue"/>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pPr>
                </w:p>
              </w:tc>
              <w:tc>
                <w:tcPr>
                  <w:tcW w:w="351" w:type="dxa"/>
                  <w:vMerge w:val="continue"/>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pPr>
                </w:p>
              </w:tc>
              <w:tc>
                <w:tcPr>
                  <w:tcW w:w="885" w:type="dxa"/>
                  <w:vMerge w:val="continue"/>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pPr>
                </w:p>
              </w:tc>
              <w:tc>
                <w:tcPr>
                  <w:tcW w:w="455" w:type="dxa"/>
                  <w:vMerge w:val="continue"/>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pPr>
                </w:p>
              </w:tc>
              <w:tc>
                <w:tcPr>
                  <w:tcW w:w="547" w:type="dxa"/>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eastAsia"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X</w:t>
                  </w:r>
                </w:p>
              </w:tc>
              <w:tc>
                <w:tcPr>
                  <w:tcW w:w="619" w:type="dxa"/>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Y</w:t>
                  </w:r>
                </w:p>
              </w:tc>
              <w:tc>
                <w:tcPr>
                  <w:tcW w:w="654" w:type="dxa"/>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Z</w:t>
                  </w:r>
                </w:p>
              </w:tc>
              <w:tc>
                <w:tcPr>
                  <w:tcW w:w="536" w:type="dxa"/>
                  <w:vMerge w:val="continue"/>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eastAsia"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pPr>
                </w:p>
              </w:tc>
              <w:tc>
                <w:tcPr>
                  <w:tcW w:w="58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eastAsia"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pPr>
                </w:p>
              </w:tc>
              <w:tc>
                <w:tcPr>
                  <w:tcW w:w="380" w:type="dxa"/>
                  <w:vMerge w:val="continue"/>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eastAsia"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pPr>
                </w:p>
              </w:tc>
              <w:tc>
                <w:tcPr>
                  <w:tcW w:w="58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eastAsia"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pPr>
                </w:p>
              </w:tc>
              <w:tc>
                <w:tcPr>
                  <w:tcW w:w="496" w:type="dxa"/>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eastAsia"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声压级</w:t>
                  </w:r>
                </w:p>
                <w:p>
                  <w:pPr>
                    <w:keepNext w:val="0"/>
                    <w:keepLines w:val="0"/>
                    <w:pageBreakBefore w:val="0"/>
                    <w:kinsoku/>
                    <w:wordWrap/>
                    <w:overflowPunct/>
                    <w:topLinePunct w:val="0"/>
                    <w:autoSpaceDE/>
                    <w:autoSpaceDN/>
                    <w:bidi w:val="0"/>
                    <w:snapToGrid/>
                    <w:spacing w:line="240" w:lineRule="auto"/>
                    <w:ind w:left="0" w:leftChars="0" w:right="0" w:rightChars="0"/>
                    <w:jc w:val="center"/>
                    <w:rPr>
                      <w:rFonts w:hint="eastAsia" w:ascii="Times New Roman" w:hAnsi="Times New Roman" w:eastAsia="宋体" w:cs="Times New Roman"/>
                      <w:b w:val="0"/>
                      <w:bCs w:val="0"/>
                      <w:color w:val="000000" w:themeColor="text1"/>
                      <w:sz w:val="21"/>
                      <w:szCs w:val="21"/>
                      <w:highlight w:val="none"/>
                      <w:lang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/dB（A）</w:t>
                  </w:r>
                </w:p>
              </w:tc>
              <w:tc>
                <w:tcPr>
                  <w:tcW w:w="460" w:type="dxa"/>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t>建筑物</w:t>
                  </w:r>
                </w:p>
                <w:p>
                  <w:pPr>
                    <w:keepNext w:val="0"/>
                    <w:keepLines w:val="0"/>
                    <w:pageBreakBefore w:val="0"/>
                    <w:kinsoku/>
                    <w:wordWrap/>
                    <w:overflowPunct/>
                    <w:topLinePunct w:val="0"/>
                    <w:autoSpaceDE/>
                    <w:autoSpaceDN/>
                    <w:bidi w:val="0"/>
                    <w:snapToGrid/>
                    <w:spacing w:line="240" w:lineRule="auto"/>
                    <w:ind w:left="0" w:leftChars="0" w:right="0" w:rightChars="0"/>
                    <w:jc w:val="cente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t>外距离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432" w:type="dxa"/>
                  <w:tcBorders>
                    <w:tl2br w:val="nil"/>
                    <w:tr2bl w:val="nil"/>
                  </w:tcBorders>
                  <w:noWrap w:val="0"/>
                  <w:vAlign w:val="center"/>
                </w:tcPr>
                <w:p>
                  <w:pPr>
                    <w:keepNext w:val="0"/>
                    <w:keepLines w:val="0"/>
                    <w:widowControl/>
                    <w:suppressLineNumbers w:val="0"/>
                    <w:jc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color w:val="000000" w:themeColor="text1"/>
                      <w:kern w:val="0"/>
                      <w:sz w:val="21"/>
                      <w:szCs w:val="21"/>
                      <w:lang w:val="en-US" w:eastAsia="zh-CN" w:bidi="ar"/>
                      <w14:textFill>
                        <w14:solidFill>
                          <w14:schemeClr w14:val="tx1"/>
                        </w14:solidFill>
                      </w14:textFill>
                    </w:rPr>
                    <w:t>格栅及进水泵房</w:t>
                  </w:r>
                </w:p>
              </w:tc>
              <w:tc>
                <w:tcPr>
                  <w:tcW w:w="830" w:type="dxa"/>
                  <w:tcBorders>
                    <w:tl2br w:val="nil"/>
                    <w:tr2bl w:val="nil"/>
                  </w:tcBorders>
                  <w:noWrap w:val="0"/>
                  <w:vAlign w:val="center"/>
                </w:tcPr>
                <w:p>
                  <w:pPr>
                    <w:keepNext w:val="0"/>
                    <w:keepLines w:val="0"/>
                    <w:widowControl/>
                    <w:suppressLineNumbers w:val="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污水泵</w:t>
                  </w:r>
                </w:p>
              </w:tc>
              <w:tc>
                <w:tcPr>
                  <w:tcW w:w="351" w:type="dxa"/>
                  <w:tcBorders>
                    <w:tl2br w:val="nil"/>
                    <w:tr2bl w:val="nil"/>
                  </w:tcBorders>
                  <w:noWrap w:val="0"/>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themeColor="text1"/>
                      <w:kern w:val="2"/>
                      <w:sz w:val="21"/>
                      <w:szCs w:val="21"/>
                      <w:highlight w:val="none"/>
                      <w:u w:val="none"/>
                      <w:lang w:val="en-US" w:eastAsia="zh-CN" w:bidi="ar-SA"/>
                      <w14:textFill>
                        <w14:solidFill>
                          <w14:schemeClr w14:val="tx1"/>
                        </w14:solidFill>
                      </w14:textFill>
                    </w:rPr>
                  </w:pPr>
                  <w:r>
                    <w:rPr>
                      <w:rFonts w:hint="eastAsia" w:ascii="Times New Roman" w:hAnsi="Times New Roman" w:eastAsia="宋体" w:cs="Times New Roman"/>
                      <w:i w:val="0"/>
                      <w:iCs w:val="0"/>
                      <w:color w:val="000000" w:themeColor="text1"/>
                      <w:kern w:val="2"/>
                      <w:sz w:val="21"/>
                      <w:szCs w:val="21"/>
                      <w:highlight w:val="none"/>
                      <w:u w:val="none"/>
                      <w:lang w:val="en-US" w:eastAsia="zh-CN" w:bidi="ar-SA"/>
                      <w14:textFill>
                        <w14:solidFill>
                          <w14:schemeClr w14:val="tx1"/>
                        </w14:solidFill>
                      </w14:textFill>
                    </w:rPr>
                    <w:t>/</w:t>
                  </w:r>
                </w:p>
              </w:tc>
              <w:tc>
                <w:tcPr>
                  <w:tcW w:w="885" w:type="dxa"/>
                  <w:tcBorders>
                    <w:tl2br w:val="nil"/>
                    <w:tr2bl w:val="nil"/>
                  </w:tcBorders>
                  <w:noWrap w:val="0"/>
                  <w:vAlign w:val="center"/>
                </w:tcPr>
                <w:p>
                  <w:pPr>
                    <w:snapToGrid w:val="0"/>
                    <w:jc w:val="center"/>
                    <w:textAlignment w:val="baseline"/>
                    <w:rPr>
                      <w:rFonts w:hint="default"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b w:val="0"/>
                      <w:color w:val="000000" w:themeColor="text1"/>
                      <w:sz w:val="21"/>
                      <w:lang w:val="en-US" w:eastAsia="zh-CN"/>
                      <w14:textFill>
                        <w14:solidFill>
                          <w14:schemeClr w14:val="tx1"/>
                        </w14:solidFill>
                      </w14:textFill>
                    </w:rPr>
                    <w:t>75/1</w:t>
                  </w:r>
                </w:p>
              </w:tc>
              <w:tc>
                <w:tcPr>
                  <w:tcW w:w="455" w:type="dxa"/>
                  <w:vMerge w:val="restart"/>
                  <w:tcBorders>
                    <w:tl2br w:val="nil"/>
                    <w:tr2bl w:val="nil"/>
                  </w:tcBorders>
                  <w:noWrap w:val="0"/>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生产设备采取厂房隔声、安装隔声罩、隔震、减震的措施</w:t>
                  </w:r>
                </w:p>
              </w:tc>
              <w:tc>
                <w:tcPr>
                  <w:tcW w:w="547" w:type="dxa"/>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8</w:t>
                  </w:r>
                </w:p>
              </w:tc>
              <w:tc>
                <w:tcPr>
                  <w:tcW w:w="619" w:type="dxa"/>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7</w:t>
                  </w:r>
                </w:p>
              </w:tc>
              <w:tc>
                <w:tcPr>
                  <w:tcW w:w="654" w:type="dxa"/>
                  <w:tcBorders>
                    <w:tl2br w:val="nil"/>
                    <w:tr2bl w:val="nil"/>
                  </w:tcBorders>
                  <w:noWrap w:val="0"/>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2</w:t>
                  </w:r>
                </w:p>
              </w:tc>
              <w:tc>
                <w:tcPr>
                  <w:tcW w:w="536" w:type="dxa"/>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2</w:t>
                  </w:r>
                </w:p>
              </w:tc>
              <w:tc>
                <w:tcPr>
                  <w:tcW w:w="583" w:type="dxa"/>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69</w:t>
                  </w:r>
                </w:p>
              </w:tc>
              <w:tc>
                <w:tcPr>
                  <w:tcW w:w="380" w:type="dxa"/>
                  <w:vMerge w:val="restart"/>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昼间</w:t>
                  </w:r>
                  <w:r>
                    <w:rPr>
                      <w:rFonts w:hint="eastAsia" w:cs="Times New Roman"/>
                      <w:color w:val="000000" w:themeColor="text1"/>
                      <w:sz w:val="21"/>
                      <w:szCs w:val="21"/>
                      <w:highlight w:val="none"/>
                      <w:lang w:val="en-US" w:eastAsia="zh-CN"/>
                      <w14:textFill>
                        <w14:solidFill>
                          <w14:schemeClr w14:val="tx1"/>
                        </w14:solidFill>
                      </w14:textFill>
                    </w:rPr>
                    <w:t>、夜间</w:t>
                  </w:r>
                </w:p>
              </w:tc>
              <w:tc>
                <w:tcPr>
                  <w:tcW w:w="582" w:type="dxa"/>
                  <w:vMerge w:val="restart"/>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15</w:t>
                  </w:r>
                </w:p>
              </w:tc>
              <w:tc>
                <w:tcPr>
                  <w:tcW w:w="496" w:type="dxa"/>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54</w:t>
                  </w:r>
                </w:p>
              </w:tc>
              <w:tc>
                <w:tcPr>
                  <w:tcW w:w="460" w:type="dxa"/>
                  <w:vMerge w:val="restart"/>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1m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432" w:type="dxa"/>
                  <w:tcBorders>
                    <w:tl2br w:val="nil"/>
                    <w:tr2bl w:val="nil"/>
                  </w:tcBorders>
                  <w:noWrap w:val="0"/>
                  <w:vAlign w:val="center"/>
                </w:tcPr>
                <w:p>
                  <w:pPr>
                    <w:keepNext w:val="0"/>
                    <w:keepLines w:val="0"/>
                    <w:widowControl/>
                    <w:suppressLineNumbers w:val="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lang w:val="en-US" w:eastAsia="zh-CN" w:bidi="ar"/>
                      <w14:textFill>
                        <w14:solidFill>
                          <w14:schemeClr w14:val="tx1"/>
                        </w14:solidFill>
                      </w14:textFill>
                    </w:rPr>
                    <w:t>细格栅及沉池</w:t>
                  </w:r>
                </w:p>
              </w:tc>
              <w:tc>
                <w:tcPr>
                  <w:tcW w:w="830" w:type="dxa"/>
                  <w:tcBorders>
                    <w:tl2br w:val="nil"/>
                    <w:tr2bl w:val="nil"/>
                  </w:tcBorders>
                  <w:noWrap w:val="0"/>
                  <w:vAlign w:val="center"/>
                </w:tcPr>
                <w:p>
                  <w:pPr>
                    <w:keepNext w:val="0"/>
                    <w:keepLines w:val="0"/>
                    <w:widowControl/>
                    <w:suppressLineNumbers w:val="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污水泵</w:t>
                  </w:r>
                </w:p>
              </w:tc>
              <w:tc>
                <w:tcPr>
                  <w:tcW w:w="351" w:type="dxa"/>
                  <w:tcBorders>
                    <w:tl2br w:val="nil"/>
                    <w:tr2bl w:val="nil"/>
                  </w:tcBorders>
                  <w:noWrap w:val="0"/>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themeColor="text1"/>
                      <w:kern w:val="2"/>
                      <w:sz w:val="21"/>
                      <w:szCs w:val="21"/>
                      <w:highlight w:val="none"/>
                      <w:u w:val="none"/>
                      <w:lang w:val="en-US" w:eastAsia="zh-CN" w:bidi="ar-SA"/>
                      <w14:textFill>
                        <w14:solidFill>
                          <w14:schemeClr w14:val="tx1"/>
                        </w14:solidFill>
                      </w14:textFill>
                    </w:rPr>
                  </w:pPr>
                  <w:r>
                    <w:rPr>
                      <w:rFonts w:hint="eastAsia" w:ascii="Times New Roman" w:hAnsi="Times New Roman" w:eastAsia="宋体" w:cs="Times New Roman"/>
                      <w:i w:val="0"/>
                      <w:iCs w:val="0"/>
                      <w:color w:val="000000" w:themeColor="text1"/>
                      <w:kern w:val="2"/>
                      <w:sz w:val="21"/>
                      <w:szCs w:val="21"/>
                      <w:highlight w:val="none"/>
                      <w:u w:val="none"/>
                      <w:lang w:val="en-US" w:eastAsia="zh-CN" w:bidi="ar-SA"/>
                      <w14:textFill>
                        <w14:solidFill>
                          <w14:schemeClr w14:val="tx1"/>
                        </w14:solidFill>
                      </w14:textFill>
                    </w:rPr>
                    <w:t>/</w:t>
                  </w:r>
                </w:p>
              </w:tc>
              <w:tc>
                <w:tcPr>
                  <w:tcW w:w="885" w:type="dxa"/>
                  <w:tcBorders>
                    <w:tl2br w:val="nil"/>
                    <w:tr2bl w:val="nil"/>
                  </w:tcBorders>
                  <w:noWrap w:val="0"/>
                  <w:vAlign w:val="center"/>
                </w:tcPr>
                <w:p>
                  <w:pPr>
                    <w:snapToGrid w:val="0"/>
                    <w:jc w:val="center"/>
                    <w:textAlignment w:val="baseline"/>
                    <w:rPr>
                      <w:rFonts w:hint="eastAsia" w:ascii="Times New Roman" w:hAnsi="Times New Roman" w:eastAsia="宋体" w:cs="Times New Roman"/>
                      <w:i w:val="0"/>
                      <w:iCs w:val="0"/>
                      <w:color w:val="000000" w:themeColor="text1"/>
                      <w:kern w:val="2"/>
                      <w:sz w:val="21"/>
                      <w:szCs w:val="21"/>
                      <w:highlight w:val="none"/>
                      <w:u w:val="none"/>
                      <w:lang w:val="en-US" w:eastAsia="zh-CN" w:bidi="ar-SA"/>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75/1</w:t>
                  </w:r>
                </w:p>
              </w:tc>
              <w:tc>
                <w:tcPr>
                  <w:tcW w:w="455" w:type="dxa"/>
                  <w:vMerge w:val="continue"/>
                  <w:tcBorders>
                    <w:tl2br w:val="nil"/>
                    <w:tr2bl w:val="nil"/>
                  </w:tcBorders>
                  <w:noWrap w:val="0"/>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p>
              </w:tc>
              <w:tc>
                <w:tcPr>
                  <w:tcW w:w="547" w:type="dxa"/>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9</w:t>
                  </w:r>
                </w:p>
              </w:tc>
              <w:tc>
                <w:tcPr>
                  <w:tcW w:w="619" w:type="dxa"/>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9</w:t>
                  </w:r>
                </w:p>
              </w:tc>
              <w:tc>
                <w:tcPr>
                  <w:tcW w:w="654" w:type="dxa"/>
                  <w:tcBorders>
                    <w:tl2br w:val="nil"/>
                    <w:tr2bl w:val="nil"/>
                  </w:tcBorders>
                  <w:noWrap w:val="0"/>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1.5</w:t>
                  </w:r>
                </w:p>
              </w:tc>
              <w:tc>
                <w:tcPr>
                  <w:tcW w:w="536" w:type="dxa"/>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3</w:t>
                  </w:r>
                </w:p>
              </w:tc>
              <w:tc>
                <w:tcPr>
                  <w:tcW w:w="583" w:type="dxa"/>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65</w:t>
                  </w:r>
                </w:p>
              </w:tc>
              <w:tc>
                <w:tcPr>
                  <w:tcW w:w="380" w:type="dxa"/>
                  <w:vMerge w:val="continue"/>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58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496" w:type="dxa"/>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50</w:t>
                  </w:r>
                </w:p>
              </w:tc>
              <w:tc>
                <w:tcPr>
                  <w:tcW w:w="460" w:type="dxa"/>
                  <w:vMerge w:val="continue"/>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432" w:type="dxa"/>
                  <w:tcBorders>
                    <w:tl2br w:val="nil"/>
                    <w:tr2bl w:val="nil"/>
                  </w:tcBorders>
                  <w:noWrap w:val="0"/>
                  <w:vAlign w:val="center"/>
                </w:tcPr>
                <w:p>
                  <w:pPr>
                    <w:keepNext w:val="0"/>
                    <w:keepLines w:val="0"/>
                    <w:widowControl/>
                    <w:suppressLineNumbers w:val="0"/>
                    <w:jc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eastAsia" w:cs="Times New Roman"/>
                      <w:color w:val="000000" w:themeColor="text1"/>
                      <w:kern w:val="0"/>
                      <w:sz w:val="21"/>
                      <w:szCs w:val="21"/>
                      <w:lang w:val="en-US" w:eastAsia="zh-CN" w:bidi="ar"/>
                      <w14:textFill>
                        <w14:solidFill>
                          <w14:schemeClr w14:val="tx1"/>
                        </w14:solidFill>
                      </w14:textFill>
                    </w:rPr>
                    <w:t>氧化沟</w:t>
                  </w:r>
                </w:p>
              </w:tc>
              <w:tc>
                <w:tcPr>
                  <w:tcW w:w="830" w:type="dxa"/>
                  <w:tcBorders>
                    <w:tl2br w:val="nil"/>
                    <w:tr2bl w:val="nil"/>
                  </w:tcBorders>
                  <w:noWrap w:val="0"/>
                  <w:vAlign w:val="center"/>
                </w:tcPr>
                <w:p>
                  <w:pPr>
                    <w:keepNext w:val="0"/>
                    <w:keepLines w:val="0"/>
                    <w:widowControl/>
                    <w:suppressLineNumbers w:val="0"/>
                    <w:jc w:val="cente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hAnsi="宋体"/>
                      <w:color w:val="000000" w:themeColor="text1"/>
                      <w:sz w:val="21"/>
                      <w:szCs w:val="21"/>
                      <w14:textFill>
                        <w14:solidFill>
                          <w14:schemeClr w14:val="tx1"/>
                        </w14:solidFill>
                      </w14:textFill>
                    </w:rPr>
                    <w:t>曝气机</w:t>
                  </w:r>
                </w:p>
              </w:tc>
              <w:tc>
                <w:tcPr>
                  <w:tcW w:w="351" w:type="dxa"/>
                  <w:tcBorders>
                    <w:tl2br w:val="nil"/>
                    <w:tr2bl w:val="nil"/>
                  </w:tcBorders>
                  <w:noWrap w:val="0"/>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themeColor="text1"/>
                      <w:kern w:val="2"/>
                      <w:sz w:val="21"/>
                      <w:szCs w:val="21"/>
                      <w:highlight w:val="none"/>
                      <w:u w:val="none"/>
                      <w:lang w:val="en-US" w:eastAsia="zh-CN" w:bidi="ar-SA"/>
                      <w14:textFill>
                        <w14:solidFill>
                          <w14:schemeClr w14:val="tx1"/>
                        </w14:solidFill>
                      </w14:textFill>
                    </w:rPr>
                  </w:pPr>
                  <w:r>
                    <w:rPr>
                      <w:rFonts w:hint="eastAsia" w:ascii="Times New Roman" w:hAnsi="Times New Roman" w:eastAsia="宋体" w:cs="Times New Roman"/>
                      <w:i w:val="0"/>
                      <w:iCs w:val="0"/>
                      <w:color w:val="000000" w:themeColor="text1"/>
                      <w:kern w:val="2"/>
                      <w:sz w:val="21"/>
                      <w:szCs w:val="21"/>
                      <w:highlight w:val="none"/>
                      <w:u w:val="none"/>
                      <w:lang w:val="en-US" w:eastAsia="zh-CN" w:bidi="ar-SA"/>
                      <w14:textFill>
                        <w14:solidFill>
                          <w14:schemeClr w14:val="tx1"/>
                        </w14:solidFill>
                      </w14:textFill>
                    </w:rPr>
                    <w:t>/</w:t>
                  </w:r>
                </w:p>
              </w:tc>
              <w:tc>
                <w:tcPr>
                  <w:tcW w:w="885" w:type="dxa"/>
                  <w:tcBorders>
                    <w:tl2br w:val="nil"/>
                    <w:tr2bl w:val="nil"/>
                  </w:tcBorders>
                  <w:noWrap w:val="0"/>
                  <w:vAlign w:val="center"/>
                </w:tcPr>
                <w:p>
                  <w:pPr>
                    <w:snapToGrid w:val="0"/>
                    <w:jc w:val="center"/>
                    <w:textAlignment w:val="baseline"/>
                    <w:rPr>
                      <w:rFonts w:hint="eastAsia" w:ascii="Times New Roman" w:hAnsi="Times New Roman" w:eastAsia="宋体"/>
                      <w:b w:val="0"/>
                      <w:color w:val="000000" w:themeColor="text1"/>
                      <w:sz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80/1</w:t>
                  </w:r>
                </w:p>
              </w:tc>
              <w:tc>
                <w:tcPr>
                  <w:tcW w:w="455" w:type="dxa"/>
                  <w:vMerge w:val="continue"/>
                  <w:tcBorders>
                    <w:tl2br w:val="nil"/>
                    <w:tr2bl w:val="nil"/>
                  </w:tcBorders>
                  <w:noWrap w:val="0"/>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p>
              </w:tc>
              <w:tc>
                <w:tcPr>
                  <w:tcW w:w="547" w:type="dxa"/>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7</w:t>
                  </w:r>
                </w:p>
              </w:tc>
              <w:tc>
                <w:tcPr>
                  <w:tcW w:w="619" w:type="dxa"/>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9</w:t>
                  </w:r>
                </w:p>
              </w:tc>
              <w:tc>
                <w:tcPr>
                  <w:tcW w:w="654" w:type="dxa"/>
                  <w:tcBorders>
                    <w:tl2br w:val="nil"/>
                    <w:tr2bl w:val="nil"/>
                  </w:tcBorders>
                  <w:noWrap w:val="0"/>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1.5</w:t>
                  </w:r>
                </w:p>
              </w:tc>
              <w:tc>
                <w:tcPr>
                  <w:tcW w:w="536" w:type="dxa"/>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4</w:t>
                  </w:r>
                </w:p>
              </w:tc>
              <w:tc>
                <w:tcPr>
                  <w:tcW w:w="583" w:type="dxa"/>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68</w:t>
                  </w:r>
                </w:p>
              </w:tc>
              <w:tc>
                <w:tcPr>
                  <w:tcW w:w="380" w:type="dxa"/>
                  <w:vMerge w:val="continue"/>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p>
              </w:tc>
              <w:tc>
                <w:tcPr>
                  <w:tcW w:w="58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p>
              </w:tc>
              <w:tc>
                <w:tcPr>
                  <w:tcW w:w="496" w:type="dxa"/>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51</w:t>
                  </w:r>
                </w:p>
              </w:tc>
              <w:tc>
                <w:tcPr>
                  <w:tcW w:w="460" w:type="dxa"/>
                  <w:vMerge w:val="continue"/>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432" w:type="dxa"/>
                  <w:tcBorders>
                    <w:tl2br w:val="nil"/>
                    <w:tr2bl w:val="nil"/>
                  </w:tcBorders>
                  <w:noWrap w:val="0"/>
                  <w:vAlign w:val="center"/>
                </w:tcPr>
                <w:p>
                  <w:pPr>
                    <w:widowControl/>
                    <w:jc w:val="center"/>
                    <w:textAlignment w:val="center"/>
                    <w:rPr>
                      <w:rFonts w:hint="eastAsia"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二沉池</w:t>
                  </w:r>
                </w:p>
              </w:tc>
              <w:tc>
                <w:tcPr>
                  <w:tcW w:w="830" w:type="dxa"/>
                  <w:tcBorders>
                    <w:tl2br w:val="nil"/>
                    <w:tr2bl w:val="nil"/>
                  </w:tcBorders>
                  <w:noWrap w:val="0"/>
                  <w:vAlign w:val="center"/>
                </w:tcPr>
                <w:p>
                  <w:pPr>
                    <w:widowControl/>
                    <w:jc w:val="center"/>
                    <w:textAlignment w:val="cente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周边传动吸泥机</w:t>
                  </w:r>
                </w:p>
              </w:tc>
              <w:tc>
                <w:tcPr>
                  <w:tcW w:w="351" w:type="dxa"/>
                  <w:tcBorders>
                    <w:tl2br w:val="nil"/>
                    <w:tr2bl w:val="nil"/>
                  </w:tcBorders>
                  <w:noWrap w:val="0"/>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themeColor="text1"/>
                      <w:kern w:val="2"/>
                      <w:sz w:val="21"/>
                      <w:szCs w:val="21"/>
                      <w:highlight w:val="none"/>
                      <w:u w:val="none"/>
                      <w:lang w:val="en-US" w:eastAsia="zh-CN" w:bidi="ar-SA"/>
                      <w14:textFill>
                        <w14:solidFill>
                          <w14:schemeClr w14:val="tx1"/>
                        </w14:solidFill>
                      </w14:textFill>
                    </w:rPr>
                  </w:pPr>
                  <w:r>
                    <w:rPr>
                      <w:rFonts w:hint="eastAsia" w:ascii="Times New Roman" w:hAnsi="Times New Roman" w:eastAsia="宋体" w:cs="Times New Roman"/>
                      <w:i w:val="0"/>
                      <w:iCs w:val="0"/>
                      <w:color w:val="000000" w:themeColor="text1"/>
                      <w:kern w:val="2"/>
                      <w:sz w:val="21"/>
                      <w:szCs w:val="21"/>
                      <w:highlight w:val="none"/>
                      <w:u w:val="none"/>
                      <w:lang w:val="en-US" w:eastAsia="zh-CN" w:bidi="ar-SA"/>
                      <w14:textFill>
                        <w14:solidFill>
                          <w14:schemeClr w14:val="tx1"/>
                        </w14:solidFill>
                      </w14:textFill>
                    </w:rPr>
                    <w:t>/</w:t>
                  </w:r>
                </w:p>
              </w:tc>
              <w:tc>
                <w:tcPr>
                  <w:tcW w:w="885" w:type="dxa"/>
                  <w:tcBorders>
                    <w:tl2br w:val="nil"/>
                    <w:tr2bl w:val="nil"/>
                  </w:tcBorders>
                  <w:noWrap w:val="0"/>
                  <w:vAlign w:val="center"/>
                </w:tcPr>
                <w:p>
                  <w:pPr>
                    <w:snapToGrid w:val="0"/>
                    <w:jc w:val="center"/>
                    <w:textAlignment w:val="baseline"/>
                    <w:rPr>
                      <w:rFonts w:hint="default" w:ascii="Times New Roman" w:hAnsi="Times New Roman" w:eastAsia="宋体" w:cs="Times New Roman"/>
                      <w:i w:val="0"/>
                      <w:iCs w:val="0"/>
                      <w:color w:val="000000" w:themeColor="text1"/>
                      <w:kern w:val="2"/>
                      <w:sz w:val="21"/>
                      <w:szCs w:val="21"/>
                      <w:highlight w:val="none"/>
                      <w:u w:val="none"/>
                      <w:lang w:val="en-US" w:eastAsia="zh-CN" w:bidi="ar-SA"/>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85/1</w:t>
                  </w:r>
                </w:p>
              </w:tc>
              <w:tc>
                <w:tcPr>
                  <w:tcW w:w="455" w:type="dxa"/>
                  <w:vMerge w:val="continue"/>
                  <w:tcBorders>
                    <w:tl2br w:val="nil"/>
                    <w:tr2bl w:val="nil"/>
                  </w:tcBorders>
                  <w:noWrap w:val="0"/>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p>
              </w:tc>
              <w:tc>
                <w:tcPr>
                  <w:tcW w:w="547" w:type="dxa"/>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t>8</w:t>
                  </w:r>
                </w:p>
              </w:tc>
              <w:tc>
                <w:tcPr>
                  <w:tcW w:w="619" w:type="dxa"/>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8</w:t>
                  </w:r>
                </w:p>
              </w:tc>
              <w:tc>
                <w:tcPr>
                  <w:tcW w:w="654" w:type="dxa"/>
                  <w:tcBorders>
                    <w:tl2br w:val="nil"/>
                    <w:tr2bl w:val="nil"/>
                  </w:tcBorders>
                  <w:noWrap w:val="0"/>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1.5</w:t>
                  </w:r>
                </w:p>
              </w:tc>
              <w:tc>
                <w:tcPr>
                  <w:tcW w:w="536"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spacing w:line="240" w:lineRule="auto"/>
                    <w:ind w:left="0" w:leftChars="0" w:right="0" w:rightChars="0"/>
                    <w:jc w:val="cente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5</w:t>
                  </w:r>
                </w:p>
              </w:tc>
              <w:tc>
                <w:tcPr>
                  <w:tcW w:w="583"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spacing w:line="240" w:lineRule="auto"/>
                    <w:ind w:left="0" w:leftChars="0" w:right="0" w:rightChars="0"/>
                    <w:jc w:val="cente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71</w:t>
                  </w:r>
                </w:p>
              </w:tc>
              <w:tc>
                <w:tcPr>
                  <w:tcW w:w="380"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spacing w:line="240" w:lineRule="auto"/>
                    <w:ind w:left="0" w:leftChars="0" w:right="0" w:rightChars="0"/>
                    <w:jc w:val="center"/>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582"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spacing w:line="240" w:lineRule="auto"/>
                    <w:ind w:left="0" w:leftChars="0" w:right="0" w:rightChars="0"/>
                    <w:jc w:val="center"/>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496"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spacing w:line="240" w:lineRule="auto"/>
                    <w:ind w:left="0" w:leftChars="0" w:right="0" w:rightChars="0"/>
                    <w:jc w:val="cente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56</w:t>
                  </w:r>
                </w:p>
              </w:tc>
              <w:tc>
                <w:tcPr>
                  <w:tcW w:w="460" w:type="dxa"/>
                  <w:vMerge w:val="continue"/>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432" w:type="dxa"/>
                  <w:tcBorders>
                    <w:tl2br w:val="nil"/>
                    <w:tr2bl w:val="nil"/>
                  </w:tcBorders>
                  <w:noWrap w:val="0"/>
                  <w:vAlign w:val="center"/>
                </w:tcPr>
                <w:p>
                  <w:pPr>
                    <w:keepNext w:val="0"/>
                    <w:keepLines w:val="0"/>
                    <w:widowControl/>
                    <w:suppressLineNumbers w:val="0"/>
                    <w:jc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color w:val="000000" w:themeColor="text1"/>
                      <w:kern w:val="0"/>
                      <w:sz w:val="21"/>
                      <w:szCs w:val="21"/>
                      <w:lang w:val="en-US" w:eastAsia="zh-CN" w:bidi="ar"/>
                      <w14:textFill>
                        <w14:solidFill>
                          <w14:schemeClr w14:val="tx1"/>
                        </w14:solidFill>
                      </w14:textFill>
                    </w:rPr>
                    <w:t>中间提升泵房及污泥泵房</w:t>
                  </w:r>
                </w:p>
              </w:tc>
              <w:tc>
                <w:tcPr>
                  <w:tcW w:w="830" w:type="dxa"/>
                  <w:tcBorders>
                    <w:tl2br w:val="nil"/>
                    <w:tr2bl w:val="nil"/>
                  </w:tcBorders>
                  <w:noWrap w:val="0"/>
                  <w:vAlign w:val="center"/>
                </w:tcPr>
                <w:p>
                  <w:pPr>
                    <w:keepNext w:val="0"/>
                    <w:keepLines w:val="0"/>
                    <w:widowControl/>
                    <w:suppressLineNumbers w:val="0"/>
                    <w:jc w:val="center"/>
                    <w:rPr>
                      <w:rFonts w:hint="eastAsia" w:ascii="Times New Roman" w:hAnsi="Times New Roman" w:eastAsia="宋体"/>
                      <w:color w:val="000000" w:themeColor="text1"/>
                      <w:lang w:eastAsia="zh-CN"/>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潜水污水泵</w:t>
                  </w:r>
                </w:p>
              </w:tc>
              <w:tc>
                <w:tcPr>
                  <w:tcW w:w="351" w:type="dxa"/>
                  <w:tcBorders>
                    <w:tl2br w:val="nil"/>
                    <w:tr2bl w:val="nil"/>
                  </w:tcBorders>
                  <w:noWrap w:val="0"/>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themeColor="text1"/>
                      <w:kern w:val="2"/>
                      <w:sz w:val="21"/>
                      <w:szCs w:val="21"/>
                      <w:highlight w:val="none"/>
                      <w:u w:val="none"/>
                      <w:lang w:val="en-US" w:eastAsia="zh-CN" w:bidi="ar-SA"/>
                      <w14:textFill>
                        <w14:solidFill>
                          <w14:schemeClr w14:val="tx1"/>
                        </w14:solidFill>
                      </w14:textFill>
                    </w:rPr>
                  </w:pPr>
                  <w:r>
                    <w:rPr>
                      <w:rFonts w:hint="eastAsia" w:ascii="Times New Roman" w:hAnsi="Times New Roman" w:eastAsia="宋体" w:cs="Times New Roman"/>
                      <w:i w:val="0"/>
                      <w:iCs w:val="0"/>
                      <w:color w:val="000000" w:themeColor="text1"/>
                      <w:kern w:val="2"/>
                      <w:sz w:val="21"/>
                      <w:szCs w:val="21"/>
                      <w:highlight w:val="none"/>
                      <w:u w:val="none"/>
                      <w:lang w:val="en-US" w:eastAsia="zh-CN" w:bidi="ar-SA"/>
                      <w14:textFill>
                        <w14:solidFill>
                          <w14:schemeClr w14:val="tx1"/>
                        </w14:solidFill>
                      </w14:textFill>
                    </w:rPr>
                    <w:t>/</w:t>
                  </w:r>
                </w:p>
              </w:tc>
              <w:tc>
                <w:tcPr>
                  <w:tcW w:w="885" w:type="dxa"/>
                  <w:tcBorders>
                    <w:tl2br w:val="nil"/>
                    <w:tr2bl w:val="nil"/>
                  </w:tcBorders>
                  <w:noWrap w:val="0"/>
                  <w:vAlign w:val="center"/>
                </w:tcPr>
                <w:p>
                  <w:pPr>
                    <w:snapToGrid w:val="0"/>
                    <w:jc w:val="center"/>
                    <w:textAlignment w:val="baseline"/>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85/1</w:t>
                  </w:r>
                </w:p>
              </w:tc>
              <w:tc>
                <w:tcPr>
                  <w:tcW w:w="455" w:type="dxa"/>
                  <w:vMerge w:val="continue"/>
                  <w:tcBorders>
                    <w:tl2br w:val="nil"/>
                    <w:tr2bl w:val="nil"/>
                  </w:tcBorders>
                  <w:noWrap w:val="0"/>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p>
              </w:tc>
              <w:tc>
                <w:tcPr>
                  <w:tcW w:w="547" w:type="dxa"/>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5</w:t>
                  </w:r>
                </w:p>
              </w:tc>
              <w:tc>
                <w:tcPr>
                  <w:tcW w:w="619" w:type="dxa"/>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7</w:t>
                  </w:r>
                </w:p>
              </w:tc>
              <w:tc>
                <w:tcPr>
                  <w:tcW w:w="654" w:type="dxa"/>
                  <w:tcBorders>
                    <w:tl2br w:val="nil"/>
                    <w:tr2bl w:val="nil"/>
                  </w:tcBorders>
                  <w:noWrap w:val="0"/>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1.5</w:t>
                  </w:r>
                </w:p>
              </w:tc>
              <w:tc>
                <w:tcPr>
                  <w:tcW w:w="536"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spacing w:line="240" w:lineRule="auto"/>
                    <w:ind w:left="0" w:leftChars="0" w:right="0" w:rightChars="0"/>
                    <w:jc w:val="cente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6</w:t>
                  </w:r>
                </w:p>
              </w:tc>
              <w:tc>
                <w:tcPr>
                  <w:tcW w:w="583"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spacing w:line="240" w:lineRule="auto"/>
                    <w:ind w:left="0" w:leftChars="0" w:right="0" w:rightChars="0"/>
                    <w:jc w:val="cente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69</w:t>
                  </w:r>
                </w:p>
              </w:tc>
              <w:tc>
                <w:tcPr>
                  <w:tcW w:w="380"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spacing w:line="240" w:lineRule="auto"/>
                    <w:ind w:left="0" w:leftChars="0" w:right="0" w:rightChars="0"/>
                    <w:jc w:val="center"/>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582"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spacing w:line="240" w:lineRule="auto"/>
                    <w:ind w:left="0" w:leftChars="0" w:right="0" w:rightChars="0"/>
                    <w:jc w:val="center"/>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496"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spacing w:line="240" w:lineRule="auto"/>
                    <w:ind w:left="0" w:leftChars="0" w:right="0" w:rightChars="0"/>
                    <w:jc w:val="cente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54</w:t>
                  </w:r>
                </w:p>
              </w:tc>
              <w:tc>
                <w:tcPr>
                  <w:tcW w:w="460" w:type="dxa"/>
                  <w:vMerge w:val="continue"/>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432" w:type="dxa"/>
                  <w:vMerge w:val="restart"/>
                  <w:tcBorders>
                    <w:tl2br w:val="nil"/>
                    <w:tr2bl w:val="nil"/>
                  </w:tcBorders>
                  <w:noWrap w:val="0"/>
                  <w:vAlign w:val="center"/>
                </w:tcPr>
                <w:p>
                  <w:pPr>
                    <w:keepNext w:val="0"/>
                    <w:keepLines w:val="0"/>
                    <w:widowControl/>
                    <w:suppressLineNumbers w:val="0"/>
                    <w:jc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color w:val="000000" w:themeColor="text1"/>
                      <w:kern w:val="0"/>
                      <w:sz w:val="21"/>
                      <w:szCs w:val="21"/>
                      <w:lang w:val="en-US" w:eastAsia="zh-CN" w:bidi="ar"/>
                      <w14:textFill>
                        <w14:solidFill>
                          <w14:schemeClr w14:val="tx1"/>
                        </w14:solidFill>
                      </w14:textFill>
                    </w:rPr>
                    <w:t>高效沉淀池</w:t>
                  </w:r>
                </w:p>
              </w:tc>
              <w:tc>
                <w:tcPr>
                  <w:tcW w:w="830" w:type="dxa"/>
                  <w:tcBorders>
                    <w:tl2br w:val="nil"/>
                    <w:tr2bl w:val="nil"/>
                  </w:tcBorders>
                  <w:noWrap w:val="0"/>
                  <w:vAlign w:val="center"/>
                </w:tcPr>
                <w:p>
                  <w:pPr>
                    <w:keepNext w:val="0"/>
                    <w:keepLines w:val="0"/>
                    <w:widowControl/>
                    <w:suppressLineNumbers w:val="0"/>
                    <w:jc w:val="cente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lang w:val="en-US" w:eastAsia="zh-CN" w:bidi="ar"/>
                      <w14:textFill>
                        <w14:solidFill>
                          <w14:schemeClr w14:val="tx1"/>
                        </w14:solidFill>
                      </w14:textFill>
                    </w:rPr>
                    <w:t>高效沉淀池</w:t>
                  </w:r>
                </w:p>
              </w:tc>
              <w:tc>
                <w:tcPr>
                  <w:tcW w:w="351" w:type="dxa"/>
                  <w:tcBorders>
                    <w:tl2br w:val="nil"/>
                    <w:tr2bl w:val="nil"/>
                  </w:tcBorders>
                  <w:noWrap w:val="0"/>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themeColor="text1"/>
                      <w:kern w:val="2"/>
                      <w:sz w:val="21"/>
                      <w:szCs w:val="21"/>
                      <w:highlight w:val="none"/>
                      <w:u w:val="none"/>
                      <w:lang w:val="en-US" w:eastAsia="zh-CN" w:bidi="ar-SA"/>
                      <w14:textFill>
                        <w14:solidFill>
                          <w14:schemeClr w14:val="tx1"/>
                        </w14:solidFill>
                      </w14:textFill>
                    </w:rPr>
                  </w:pPr>
                  <w:r>
                    <w:rPr>
                      <w:rFonts w:hint="eastAsia" w:ascii="Times New Roman" w:hAnsi="Times New Roman" w:eastAsia="宋体" w:cs="Times New Roman"/>
                      <w:i w:val="0"/>
                      <w:iCs w:val="0"/>
                      <w:color w:val="000000" w:themeColor="text1"/>
                      <w:kern w:val="2"/>
                      <w:sz w:val="21"/>
                      <w:szCs w:val="21"/>
                      <w:highlight w:val="none"/>
                      <w:u w:val="none"/>
                      <w:lang w:val="en-US" w:eastAsia="zh-CN" w:bidi="ar-SA"/>
                      <w14:textFill>
                        <w14:solidFill>
                          <w14:schemeClr w14:val="tx1"/>
                        </w14:solidFill>
                      </w14:textFill>
                    </w:rPr>
                    <w:t>/</w:t>
                  </w:r>
                </w:p>
              </w:tc>
              <w:tc>
                <w:tcPr>
                  <w:tcW w:w="885" w:type="dxa"/>
                  <w:tcBorders>
                    <w:tl2br w:val="nil"/>
                    <w:tr2bl w:val="nil"/>
                  </w:tcBorders>
                  <w:noWrap w:val="0"/>
                  <w:vAlign w:val="center"/>
                </w:tcPr>
                <w:p>
                  <w:pPr>
                    <w:snapToGrid w:val="0"/>
                    <w:jc w:val="center"/>
                    <w:textAlignment w:val="baseline"/>
                    <w:rPr>
                      <w:rFonts w:hint="eastAsia" w:ascii="Times New Roman" w:hAnsi="Times New Roman" w:eastAsia="宋体"/>
                      <w:b w:val="0"/>
                      <w:color w:val="000000" w:themeColor="text1"/>
                      <w:sz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80/1</w:t>
                  </w:r>
                </w:p>
              </w:tc>
              <w:tc>
                <w:tcPr>
                  <w:tcW w:w="455" w:type="dxa"/>
                  <w:vMerge w:val="continue"/>
                  <w:tcBorders>
                    <w:tl2br w:val="nil"/>
                    <w:tr2bl w:val="nil"/>
                  </w:tcBorders>
                  <w:noWrap w:val="0"/>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p>
              </w:tc>
              <w:tc>
                <w:tcPr>
                  <w:tcW w:w="547" w:type="dxa"/>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6</w:t>
                  </w:r>
                </w:p>
              </w:tc>
              <w:tc>
                <w:tcPr>
                  <w:tcW w:w="619" w:type="dxa"/>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8</w:t>
                  </w:r>
                </w:p>
              </w:tc>
              <w:tc>
                <w:tcPr>
                  <w:tcW w:w="654" w:type="dxa"/>
                  <w:tcBorders>
                    <w:tl2br w:val="nil"/>
                    <w:tr2bl w:val="nil"/>
                  </w:tcBorders>
                  <w:noWrap w:val="0"/>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1.5</w:t>
                  </w:r>
                </w:p>
              </w:tc>
              <w:tc>
                <w:tcPr>
                  <w:tcW w:w="536"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spacing w:line="240" w:lineRule="auto"/>
                    <w:ind w:left="0" w:leftChars="0" w:right="0" w:rightChars="0"/>
                    <w:jc w:val="cente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7</w:t>
                  </w:r>
                </w:p>
              </w:tc>
              <w:tc>
                <w:tcPr>
                  <w:tcW w:w="583"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spacing w:line="240" w:lineRule="auto"/>
                    <w:ind w:left="0" w:leftChars="0" w:right="0" w:rightChars="0"/>
                    <w:jc w:val="cente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63</w:t>
                  </w:r>
                </w:p>
              </w:tc>
              <w:tc>
                <w:tcPr>
                  <w:tcW w:w="380"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spacing w:line="240" w:lineRule="auto"/>
                    <w:ind w:left="0" w:leftChars="0" w:right="0" w:rightChars="0"/>
                    <w:jc w:val="center"/>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582"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spacing w:line="240" w:lineRule="auto"/>
                    <w:ind w:left="0" w:leftChars="0" w:right="0" w:rightChars="0"/>
                    <w:jc w:val="center"/>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496"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spacing w:line="240" w:lineRule="auto"/>
                    <w:ind w:left="0" w:leftChars="0" w:right="0" w:rightChars="0"/>
                    <w:jc w:val="cente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48</w:t>
                  </w:r>
                </w:p>
              </w:tc>
              <w:tc>
                <w:tcPr>
                  <w:tcW w:w="460" w:type="dxa"/>
                  <w:vMerge w:val="continue"/>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432" w:type="dxa"/>
                  <w:vMerge w:val="continue"/>
                  <w:tcBorders>
                    <w:tl2br w:val="nil"/>
                    <w:tr2bl w:val="nil"/>
                  </w:tcBorders>
                  <w:noWrap w:val="0"/>
                  <w:vAlign w:val="center"/>
                </w:tcPr>
                <w:p>
                  <w:pPr>
                    <w:keepNext w:val="0"/>
                    <w:keepLines w:val="0"/>
                    <w:widowControl/>
                    <w:suppressLineNumbers w:val="0"/>
                    <w:jc w:val="center"/>
                    <w:rPr>
                      <w:rFonts w:hint="eastAsia" w:ascii="宋体" w:hAnsi="宋体" w:eastAsia="宋体" w:cs="宋体"/>
                      <w:color w:val="000000" w:themeColor="text1"/>
                      <w:kern w:val="0"/>
                      <w:sz w:val="21"/>
                      <w:szCs w:val="21"/>
                      <w:lang w:val="en-US" w:eastAsia="zh-CN" w:bidi="ar"/>
                      <w14:textFill>
                        <w14:solidFill>
                          <w14:schemeClr w14:val="tx1"/>
                        </w14:solidFill>
                      </w14:textFill>
                    </w:rPr>
                  </w:pPr>
                </w:p>
              </w:tc>
              <w:tc>
                <w:tcPr>
                  <w:tcW w:w="830" w:type="dxa"/>
                  <w:tcBorders>
                    <w:tl2br w:val="nil"/>
                    <w:tr2bl w:val="nil"/>
                  </w:tcBorders>
                  <w:noWrap w:val="0"/>
                  <w:vAlign w:val="center"/>
                </w:tcPr>
                <w:p>
                  <w:pPr>
                    <w:keepNext w:val="0"/>
                    <w:keepLines w:val="0"/>
                    <w:widowControl/>
                    <w:suppressLineNumbers w:val="0"/>
                    <w:jc w:val="center"/>
                    <w:rPr>
                      <w:rFonts w:hint="eastAsia" w:ascii="宋体" w:hAnsi="宋体" w:eastAsia="宋体" w:cs="宋体"/>
                      <w:color w:val="000000" w:themeColor="text1"/>
                      <w:kern w:val="0"/>
                      <w:sz w:val="21"/>
                      <w:szCs w:val="21"/>
                      <w:lang w:val="en-US" w:eastAsia="zh-CN" w:bidi="ar"/>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搅拌器</w:t>
                  </w:r>
                </w:p>
              </w:tc>
              <w:tc>
                <w:tcPr>
                  <w:tcW w:w="351" w:type="dxa"/>
                  <w:tcBorders>
                    <w:tl2br w:val="nil"/>
                    <w:tr2bl w:val="nil"/>
                  </w:tcBorders>
                  <w:noWrap w:val="0"/>
                  <w:vAlign w:val="center"/>
                </w:tcPr>
                <w:p>
                  <w:pPr>
                    <w:keepNext w:val="0"/>
                    <w:keepLines w:val="0"/>
                    <w:widowControl/>
                    <w:suppressLineNumbers w:val="0"/>
                    <w:spacing w:line="240" w:lineRule="auto"/>
                    <w:jc w:val="center"/>
                    <w:textAlignment w:val="center"/>
                    <w:rPr>
                      <w:rFonts w:hint="eastAsia" w:ascii="Times New Roman" w:hAnsi="Times New Roman" w:eastAsia="宋体" w:cs="Times New Roman"/>
                      <w:i w:val="0"/>
                      <w:iCs w:val="0"/>
                      <w:color w:val="000000" w:themeColor="text1"/>
                      <w:kern w:val="2"/>
                      <w:sz w:val="21"/>
                      <w:szCs w:val="21"/>
                      <w:highlight w:val="none"/>
                      <w:u w:val="none"/>
                      <w:lang w:val="en-US" w:eastAsia="zh-CN" w:bidi="ar-SA"/>
                      <w14:textFill>
                        <w14:solidFill>
                          <w14:schemeClr w14:val="tx1"/>
                        </w14:solidFill>
                      </w14:textFill>
                    </w:rPr>
                  </w:pPr>
                </w:p>
              </w:tc>
              <w:tc>
                <w:tcPr>
                  <w:tcW w:w="885" w:type="dxa"/>
                  <w:tcBorders>
                    <w:tl2br w:val="nil"/>
                    <w:tr2bl w:val="nil"/>
                  </w:tcBorders>
                  <w:noWrap w:val="0"/>
                  <w:vAlign w:val="center"/>
                </w:tcPr>
                <w:p>
                  <w:pPr>
                    <w:snapToGrid w:val="0"/>
                    <w:jc w:val="center"/>
                    <w:textAlignment w:val="baseline"/>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80/1</w:t>
                  </w:r>
                </w:p>
              </w:tc>
              <w:tc>
                <w:tcPr>
                  <w:tcW w:w="455" w:type="dxa"/>
                  <w:vMerge w:val="restart"/>
                  <w:tcBorders>
                    <w:tl2br w:val="nil"/>
                    <w:tr2bl w:val="nil"/>
                  </w:tcBorders>
                  <w:noWrap w:val="0"/>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p>
              </w:tc>
              <w:tc>
                <w:tcPr>
                  <w:tcW w:w="547" w:type="dxa"/>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7</w:t>
                  </w:r>
                </w:p>
              </w:tc>
              <w:tc>
                <w:tcPr>
                  <w:tcW w:w="619" w:type="dxa"/>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6</w:t>
                  </w:r>
                </w:p>
              </w:tc>
              <w:tc>
                <w:tcPr>
                  <w:tcW w:w="654" w:type="dxa"/>
                  <w:tcBorders>
                    <w:tl2br w:val="nil"/>
                    <w:tr2bl w:val="nil"/>
                  </w:tcBorders>
                  <w:noWrap w:val="0"/>
                  <w:vAlign w:val="center"/>
                </w:tcPr>
                <w:p>
                  <w:pPr>
                    <w:keepNext w:val="0"/>
                    <w:keepLines w:val="0"/>
                    <w:widowControl/>
                    <w:suppressLineNumbers w:val="0"/>
                    <w:spacing w:line="240" w:lineRule="auto"/>
                    <w:jc w:val="center"/>
                    <w:textAlignment w:val="cente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1.5</w:t>
                  </w:r>
                </w:p>
              </w:tc>
              <w:tc>
                <w:tcPr>
                  <w:tcW w:w="536"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spacing w:line="240" w:lineRule="auto"/>
                    <w:ind w:left="0" w:leftChars="0" w:right="0" w:rightChars="0"/>
                    <w:jc w:val="cente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7</w:t>
                  </w:r>
                </w:p>
              </w:tc>
              <w:tc>
                <w:tcPr>
                  <w:tcW w:w="583"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spacing w:line="240" w:lineRule="auto"/>
                    <w:ind w:left="0" w:leftChars="0" w:right="0" w:rightChars="0"/>
                    <w:jc w:val="cente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63</w:t>
                  </w:r>
                </w:p>
              </w:tc>
              <w:tc>
                <w:tcPr>
                  <w:tcW w:w="380"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spacing w:line="240" w:lineRule="auto"/>
                    <w:ind w:left="0" w:leftChars="0" w:right="0" w:rightChars="0"/>
                    <w:jc w:val="center"/>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582"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spacing w:line="240" w:lineRule="auto"/>
                    <w:ind w:left="0" w:leftChars="0" w:right="0" w:rightChars="0"/>
                    <w:jc w:val="center"/>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496"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spacing w:line="240" w:lineRule="auto"/>
                    <w:ind w:left="0" w:leftChars="0" w:right="0" w:rightChars="0"/>
                    <w:jc w:val="cente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48</w:t>
                  </w:r>
                </w:p>
              </w:tc>
              <w:tc>
                <w:tcPr>
                  <w:tcW w:w="460" w:type="dxa"/>
                  <w:vMerge w:val="continue"/>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432" w:type="dxa"/>
                  <w:vMerge w:val="continue"/>
                  <w:tcBorders>
                    <w:tl2br w:val="nil"/>
                    <w:tr2bl w:val="nil"/>
                  </w:tcBorders>
                  <w:noWrap w:val="0"/>
                  <w:vAlign w:val="center"/>
                </w:tcPr>
                <w:p>
                  <w:pPr>
                    <w:keepNext w:val="0"/>
                    <w:keepLines w:val="0"/>
                    <w:widowControl/>
                    <w:suppressLineNumbers w:val="0"/>
                    <w:jc w:val="center"/>
                    <w:rPr>
                      <w:rFonts w:hint="eastAsia" w:ascii="宋体" w:hAnsi="宋体" w:eastAsia="宋体" w:cs="宋体"/>
                      <w:color w:val="000000" w:themeColor="text1"/>
                      <w:kern w:val="0"/>
                      <w:sz w:val="21"/>
                      <w:szCs w:val="21"/>
                      <w:lang w:val="en-US" w:eastAsia="zh-CN" w:bidi="ar"/>
                      <w14:textFill>
                        <w14:solidFill>
                          <w14:schemeClr w14:val="tx1"/>
                        </w14:solidFill>
                      </w14:textFill>
                    </w:rPr>
                  </w:pPr>
                </w:p>
              </w:tc>
              <w:tc>
                <w:tcPr>
                  <w:tcW w:w="830" w:type="dxa"/>
                  <w:tcBorders>
                    <w:tl2br w:val="nil"/>
                    <w:tr2bl w:val="nil"/>
                  </w:tcBorders>
                  <w:noWrap w:val="0"/>
                  <w:vAlign w:val="center"/>
                </w:tcPr>
                <w:p>
                  <w:pPr>
                    <w:keepNext w:val="0"/>
                    <w:keepLines w:val="0"/>
                    <w:widowControl/>
                    <w:suppressLineNumbers w:val="0"/>
                    <w:jc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刮泥机</w:t>
                  </w:r>
                </w:p>
              </w:tc>
              <w:tc>
                <w:tcPr>
                  <w:tcW w:w="351" w:type="dxa"/>
                  <w:tcBorders>
                    <w:tl2br w:val="nil"/>
                    <w:tr2bl w:val="nil"/>
                  </w:tcBorders>
                  <w:noWrap w:val="0"/>
                  <w:vAlign w:val="center"/>
                </w:tcPr>
                <w:p>
                  <w:pPr>
                    <w:keepNext w:val="0"/>
                    <w:keepLines w:val="0"/>
                    <w:widowControl/>
                    <w:suppressLineNumbers w:val="0"/>
                    <w:spacing w:line="240" w:lineRule="auto"/>
                    <w:jc w:val="center"/>
                    <w:textAlignment w:val="center"/>
                    <w:rPr>
                      <w:rFonts w:hint="eastAsia" w:ascii="Times New Roman" w:hAnsi="Times New Roman" w:eastAsia="宋体" w:cs="Times New Roman"/>
                      <w:i w:val="0"/>
                      <w:iCs w:val="0"/>
                      <w:color w:val="000000" w:themeColor="text1"/>
                      <w:kern w:val="2"/>
                      <w:sz w:val="21"/>
                      <w:szCs w:val="21"/>
                      <w:highlight w:val="none"/>
                      <w:u w:val="none"/>
                      <w:lang w:val="en-US" w:eastAsia="zh-CN" w:bidi="ar-SA"/>
                      <w14:textFill>
                        <w14:solidFill>
                          <w14:schemeClr w14:val="tx1"/>
                        </w14:solidFill>
                      </w14:textFill>
                    </w:rPr>
                  </w:pPr>
                </w:p>
              </w:tc>
              <w:tc>
                <w:tcPr>
                  <w:tcW w:w="885" w:type="dxa"/>
                  <w:tcBorders>
                    <w:tl2br w:val="nil"/>
                    <w:tr2bl w:val="nil"/>
                  </w:tcBorders>
                  <w:noWrap w:val="0"/>
                  <w:vAlign w:val="center"/>
                </w:tcPr>
                <w:p>
                  <w:pPr>
                    <w:snapToGrid w:val="0"/>
                    <w:jc w:val="center"/>
                    <w:textAlignment w:val="baseline"/>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80/1</w:t>
                  </w:r>
                </w:p>
              </w:tc>
              <w:tc>
                <w:tcPr>
                  <w:tcW w:w="455" w:type="dxa"/>
                  <w:vMerge w:val="continue"/>
                  <w:tcBorders>
                    <w:tl2br w:val="nil"/>
                    <w:tr2bl w:val="nil"/>
                  </w:tcBorders>
                  <w:noWrap w:val="0"/>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p>
              </w:tc>
              <w:tc>
                <w:tcPr>
                  <w:tcW w:w="547" w:type="dxa"/>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5</w:t>
                  </w:r>
                </w:p>
              </w:tc>
              <w:tc>
                <w:tcPr>
                  <w:tcW w:w="619" w:type="dxa"/>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5</w:t>
                  </w:r>
                </w:p>
              </w:tc>
              <w:tc>
                <w:tcPr>
                  <w:tcW w:w="654" w:type="dxa"/>
                  <w:tcBorders>
                    <w:tl2br w:val="nil"/>
                    <w:tr2bl w:val="nil"/>
                  </w:tcBorders>
                  <w:noWrap w:val="0"/>
                  <w:vAlign w:val="center"/>
                </w:tcPr>
                <w:p>
                  <w:pPr>
                    <w:keepNext w:val="0"/>
                    <w:keepLines w:val="0"/>
                    <w:widowControl/>
                    <w:suppressLineNumbers w:val="0"/>
                    <w:spacing w:line="240" w:lineRule="auto"/>
                    <w:jc w:val="center"/>
                    <w:textAlignment w:val="cente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1.5</w:t>
                  </w:r>
                </w:p>
              </w:tc>
              <w:tc>
                <w:tcPr>
                  <w:tcW w:w="536"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spacing w:line="240" w:lineRule="auto"/>
                    <w:ind w:left="0" w:leftChars="0" w:right="0" w:rightChars="0"/>
                    <w:jc w:val="cente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7</w:t>
                  </w:r>
                </w:p>
              </w:tc>
              <w:tc>
                <w:tcPr>
                  <w:tcW w:w="583"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spacing w:line="240" w:lineRule="auto"/>
                    <w:ind w:left="0" w:leftChars="0" w:right="0" w:rightChars="0"/>
                    <w:jc w:val="cente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63</w:t>
                  </w:r>
                </w:p>
              </w:tc>
              <w:tc>
                <w:tcPr>
                  <w:tcW w:w="380"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spacing w:line="240" w:lineRule="auto"/>
                    <w:ind w:left="0" w:leftChars="0" w:right="0" w:rightChars="0"/>
                    <w:jc w:val="center"/>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582"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spacing w:line="240" w:lineRule="auto"/>
                    <w:ind w:left="0" w:leftChars="0" w:right="0" w:rightChars="0"/>
                    <w:jc w:val="center"/>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496"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spacing w:line="240" w:lineRule="auto"/>
                    <w:ind w:left="0" w:leftChars="0" w:right="0" w:rightChars="0"/>
                    <w:jc w:val="cente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48</w:t>
                  </w:r>
                </w:p>
              </w:tc>
              <w:tc>
                <w:tcPr>
                  <w:tcW w:w="460" w:type="dxa"/>
                  <w:vMerge w:val="continue"/>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432" w:type="dxa"/>
                  <w:vMerge w:val="continue"/>
                  <w:tcBorders>
                    <w:tl2br w:val="nil"/>
                    <w:tr2bl w:val="nil"/>
                  </w:tcBorders>
                  <w:noWrap w:val="0"/>
                  <w:vAlign w:val="center"/>
                </w:tcPr>
                <w:p>
                  <w:pPr>
                    <w:keepNext w:val="0"/>
                    <w:keepLines w:val="0"/>
                    <w:widowControl/>
                    <w:suppressLineNumbers w:val="0"/>
                    <w:jc w:val="center"/>
                    <w:rPr>
                      <w:rFonts w:hint="eastAsia" w:ascii="宋体" w:hAnsi="宋体" w:eastAsia="宋体" w:cs="宋体"/>
                      <w:color w:val="000000" w:themeColor="text1"/>
                      <w:kern w:val="0"/>
                      <w:sz w:val="21"/>
                      <w:szCs w:val="21"/>
                      <w:lang w:val="en-US" w:eastAsia="zh-CN" w:bidi="ar"/>
                      <w14:textFill>
                        <w14:solidFill>
                          <w14:schemeClr w14:val="tx1"/>
                        </w14:solidFill>
                      </w14:textFill>
                    </w:rPr>
                  </w:pPr>
                </w:p>
              </w:tc>
              <w:tc>
                <w:tcPr>
                  <w:tcW w:w="830" w:type="dxa"/>
                  <w:tcBorders>
                    <w:tl2br w:val="nil"/>
                    <w:tr2bl w:val="nil"/>
                  </w:tcBorders>
                  <w:noWrap w:val="0"/>
                  <w:vAlign w:val="center"/>
                </w:tcPr>
                <w:p>
                  <w:pPr>
                    <w:keepNext w:val="0"/>
                    <w:keepLines w:val="0"/>
                    <w:widowControl/>
                    <w:suppressLineNumbers w:val="0"/>
                    <w:jc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偏心螺杆泵</w:t>
                  </w:r>
                </w:p>
              </w:tc>
              <w:tc>
                <w:tcPr>
                  <w:tcW w:w="351" w:type="dxa"/>
                  <w:tcBorders>
                    <w:tl2br w:val="nil"/>
                    <w:tr2bl w:val="nil"/>
                  </w:tcBorders>
                  <w:noWrap w:val="0"/>
                  <w:vAlign w:val="center"/>
                </w:tcPr>
                <w:p>
                  <w:pPr>
                    <w:keepNext w:val="0"/>
                    <w:keepLines w:val="0"/>
                    <w:widowControl/>
                    <w:suppressLineNumbers w:val="0"/>
                    <w:spacing w:line="240" w:lineRule="auto"/>
                    <w:jc w:val="center"/>
                    <w:textAlignment w:val="center"/>
                    <w:rPr>
                      <w:rFonts w:hint="eastAsia" w:ascii="Times New Roman" w:hAnsi="Times New Roman" w:eastAsia="宋体" w:cs="Times New Roman"/>
                      <w:i w:val="0"/>
                      <w:iCs w:val="0"/>
                      <w:color w:val="000000" w:themeColor="text1"/>
                      <w:kern w:val="2"/>
                      <w:sz w:val="21"/>
                      <w:szCs w:val="21"/>
                      <w:highlight w:val="none"/>
                      <w:u w:val="none"/>
                      <w:lang w:val="en-US" w:eastAsia="zh-CN" w:bidi="ar-SA"/>
                      <w14:textFill>
                        <w14:solidFill>
                          <w14:schemeClr w14:val="tx1"/>
                        </w14:solidFill>
                      </w14:textFill>
                    </w:rPr>
                  </w:pPr>
                </w:p>
              </w:tc>
              <w:tc>
                <w:tcPr>
                  <w:tcW w:w="885" w:type="dxa"/>
                  <w:tcBorders>
                    <w:tl2br w:val="nil"/>
                    <w:tr2bl w:val="nil"/>
                  </w:tcBorders>
                  <w:noWrap w:val="0"/>
                  <w:vAlign w:val="center"/>
                </w:tcPr>
                <w:p>
                  <w:pPr>
                    <w:snapToGrid w:val="0"/>
                    <w:jc w:val="center"/>
                    <w:textAlignment w:val="baseline"/>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80/1</w:t>
                  </w:r>
                </w:p>
              </w:tc>
              <w:tc>
                <w:tcPr>
                  <w:tcW w:w="455" w:type="dxa"/>
                  <w:vMerge w:val="continue"/>
                  <w:tcBorders>
                    <w:tl2br w:val="nil"/>
                    <w:tr2bl w:val="nil"/>
                  </w:tcBorders>
                  <w:noWrap w:val="0"/>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p>
              </w:tc>
              <w:tc>
                <w:tcPr>
                  <w:tcW w:w="547" w:type="dxa"/>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4</w:t>
                  </w:r>
                </w:p>
              </w:tc>
              <w:tc>
                <w:tcPr>
                  <w:tcW w:w="619" w:type="dxa"/>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5</w:t>
                  </w:r>
                </w:p>
              </w:tc>
              <w:tc>
                <w:tcPr>
                  <w:tcW w:w="654" w:type="dxa"/>
                  <w:tcBorders>
                    <w:tl2br w:val="nil"/>
                    <w:tr2bl w:val="nil"/>
                  </w:tcBorders>
                  <w:noWrap w:val="0"/>
                  <w:vAlign w:val="center"/>
                </w:tcPr>
                <w:p>
                  <w:pPr>
                    <w:keepNext w:val="0"/>
                    <w:keepLines w:val="0"/>
                    <w:widowControl/>
                    <w:suppressLineNumbers w:val="0"/>
                    <w:spacing w:line="240" w:lineRule="auto"/>
                    <w:jc w:val="center"/>
                    <w:textAlignment w:val="cente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1.5</w:t>
                  </w:r>
                </w:p>
              </w:tc>
              <w:tc>
                <w:tcPr>
                  <w:tcW w:w="536"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spacing w:line="240" w:lineRule="auto"/>
                    <w:ind w:left="0" w:leftChars="0" w:right="0" w:rightChars="0"/>
                    <w:jc w:val="cente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7</w:t>
                  </w:r>
                </w:p>
              </w:tc>
              <w:tc>
                <w:tcPr>
                  <w:tcW w:w="583"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spacing w:line="240" w:lineRule="auto"/>
                    <w:ind w:left="0" w:leftChars="0" w:right="0" w:rightChars="0"/>
                    <w:jc w:val="cente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63</w:t>
                  </w:r>
                </w:p>
              </w:tc>
              <w:tc>
                <w:tcPr>
                  <w:tcW w:w="380"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spacing w:line="240" w:lineRule="auto"/>
                    <w:ind w:left="0" w:leftChars="0" w:right="0" w:rightChars="0"/>
                    <w:jc w:val="center"/>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582"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spacing w:line="240" w:lineRule="auto"/>
                    <w:ind w:left="0" w:leftChars="0" w:right="0" w:rightChars="0"/>
                    <w:jc w:val="center"/>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496"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spacing w:line="240" w:lineRule="auto"/>
                    <w:ind w:left="0" w:leftChars="0" w:right="0" w:rightChars="0"/>
                    <w:jc w:val="cente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48</w:t>
                  </w:r>
                </w:p>
              </w:tc>
              <w:tc>
                <w:tcPr>
                  <w:tcW w:w="460" w:type="dxa"/>
                  <w:vMerge w:val="continue"/>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432" w:type="dxa"/>
                  <w:tcBorders>
                    <w:tl2br w:val="nil"/>
                    <w:tr2bl w:val="nil"/>
                  </w:tcBorders>
                  <w:noWrap w:val="0"/>
                  <w:vAlign w:val="center"/>
                </w:tcPr>
                <w:p>
                  <w:pPr>
                    <w:keepNext w:val="0"/>
                    <w:keepLines w:val="0"/>
                    <w:widowControl/>
                    <w:suppressLineNumbers w:val="0"/>
                    <w:jc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color w:val="000000" w:themeColor="text1"/>
                      <w:kern w:val="0"/>
                      <w:sz w:val="21"/>
                      <w:szCs w:val="21"/>
                      <w:lang w:val="en-US" w:eastAsia="zh-CN" w:bidi="ar"/>
                      <w14:textFill>
                        <w14:solidFill>
                          <w14:schemeClr w14:val="tx1"/>
                        </w14:solidFill>
                      </w14:textFill>
                    </w:rPr>
                    <w:t>反硝化滤池</w:t>
                  </w:r>
                </w:p>
              </w:tc>
              <w:tc>
                <w:tcPr>
                  <w:tcW w:w="830" w:type="dxa"/>
                  <w:tcBorders>
                    <w:tl2br w:val="nil"/>
                    <w:tr2bl w:val="nil"/>
                  </w:tcBorders>
                  <w:noWrap w:val="0"/>
                  <w:vAlign w:val="center"/>
                </w:tcPr>
                <w:p>
                  <w:pPr>
                    <w:keepNext w:val="0"/>
                    <w:keepLines w:val="0"/>
                    <w:widowControl/>
                    <w:suppressLineNumbers w:val="0"/>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搅拌器</w:t>
                  </w:r>
                </w:p>
              </w:tc>
              <w:tc>
                <w:tcPr>
                  <w:tcW w:w="35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105" w:leftChars="-50" w:right="-105" w:rightChars="-50"/>
                    <w:jc w:val="center"/>
                    <w:textAlignment w:val="center"/>
                    <w:rPr>
                      <w:rFonts w:hint="default"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pPr>
                  <w:r>
                    <w:rPr>
                      <w:rFonts w:hint="eastAsia"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t>/</w:t>
                  </w:r>
                </w:p>
              </w:tc>
              <w:tc>
                <w:tcPr>
                  <w:tcW w:w="885" w:type="dxa"/>
                  <w:tcBorders>
                    <w:tl2br w:val="nil"/>
                    <w:tr2bl w:val="nil"/>
                  </w:tcBorders>
                  <w:noWrap w:val="0"/>
                  <w:vAlign w:val="center"/>
                </w:tcPr>
                <w:p>
                  <w:pPr>
                    <w:snapToGrid w:val="0"/>
                    <w:jc w:val="center"/>
                    <w:textAlignment w:val="baseline"/>
                    <w:rPr>
                      <w:rFonts w:hint="eastAsia"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75/1</w:t>
                  </w:r>
                </w:p>
              </w:tc>
              <w:tc>
                <w:tcPr>
                  <w:tcW w:w="455" w:type="dxa"/>
                  <w:vMerge w:val="continue"/>
                  <w:tcBorders>
                    <w:tl2br w:val="nil"/>
                    <w:tr2bl w:val="nil"/>
                  </w:tcBorders>
                  <w:noWrap w:val="0"/>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p>
              </w:tc>
              <w:tc>
                <w:tcPr>
                  <w:tcW w:w="547" w:type="dxa"/>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6</w:t>
                  </w:r>
                </w:p>
              </w:tc>
              <w:tc>
                <w:tcPr>
                  <w:tcW w:w="619" w:type="dxa"/>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5</w:t>
                  </w:r>
                </w:p>
              </w:tc>
              <w:tc>
                <w:tcPr>
                  <w:tcW w:w="654" w:type="dxa"/>
                  <w:tcBorders>
                    <w:tl2br w:val="nil"/>
                    <w:tr2bl w:val="nil"/>
                  </w:tcBorders>
                  <w:noWrap w:val="0"/>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Times New Roman" w:hAnsi="Times New Roman" w:eastAsia="宋体" w:cs="Times New Roman"/>
                      <w:i w:val="0"/>
                      <w:iCs w:val="0"/>
                      <w:color w:val="000000" w:themeColor="text1"/>
                      <w:kern w:val="0"/>
                      <w:sz w:val="22"/>
                      <w:szCs w:val="22"/>
                      <w:highlight w:val="none"/>
                      <w:u w:val="none"/>
                      <w:lang w:val="en-US" w:eastAsia="zh-CN" w:bidi="ar"/>
                      <w14:textFill>
                        <w14:solidFill>
                          <w14:schemeClr w14:val="tx1"/>
                        </w14:solidFill>
                      </w14:textFill>
                    </w:rPr>
                    <w:t>1.5</w:t>
                  </w:r>
                </w:p>
              </w:tc>
              <w:tc>
                <w:tcPr>
                  <w:tcW w:w="536"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spacing w:line="240" w:lineRule="auto"/>
                    <w:ind w:left="0" w:leftChars="0" w:right="0" w:rightChars="0"/>
                    <w:jc w:val="cente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2</w:t>
                  </w:r>
                </w:p>
              </w:tc>
              <w:tc>
                <w:tcPr>
                  <w:tcW w:w="583"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spacing w:line="240" w:lineRule="auto"/>
                    <w:ind w:left="0" w:leftChars="0" w:right="0" w:rightChars="0"/>
                    <w:jc w:val="cente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69</w:t>
                  </w:r>
                </w:p>
              </w:tc>
              <w:tc>
                <w:tcPr>
                  <w:tcW w:w="380"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spacing w:line="240" w:lineRule="auto"/>
                    <w:ind w:left="0" w:leftChars="0" w:right="0" w:rightChars="0"/>
                    <w:jc w:val="center"/>
                    <w:rPr>
                      <w:rFonts w:hint="default" w:ascii="Times New Roman" w:hAnsi="Times New Roman" w:eastAsia="宋体" w:cs="Times New Roman"/>
                      <w:color w:val="000000" w:themeColor="text1"/>
                      <w:kern w:val="0"/>
                      <w:sz w:val="21"/>
                      <w:szCs w:val="21"/>
                      <w:highlight w:val="none"/>
                      <w:lang w:val="pt-BR"/>
                      <w14:textFill>
                        <w14:solidFill>
                          <w14:schemeClr w14:val="tx1"/>
                        </w14:solidFill>
                      </w14:textFill>
                    </w:rPr>
                  </w:pPr>
                </w:p>
              </w:tc>
              <w:tc>
                <w:tcPr>
                  <w:tcW w:w="582"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spacing w:line="240" w:lineRule="auto"/>
                    <w:ind w:left="0" w:leftChars="0" w:right="0" w:rightChars="0"/>
                    <w:jc w:val="center"/>
                    <w:rPr>
                      <w:rFonts w:hint="default" w:ascii="Times New Roman" w:hAnsi="Times New Roman" w:eastAsia="宋体" w:cs="Times New Roman"/>
                      <w:color w:val="000000" w:themeColor="text1"/>
                      <w:kern w:val="0"/>
                      <w:sz w:val="21"/>
                      <w:szCs w:val="21"/>
                      <w:highlight w:val="none"/>
                      <w:lang w:val="pt-BR"/>
                      <w14:textFill>
                        <w14:solidFill>
                          <w14:schemeClr w14:val="tx1"/>
                        </w14:solidFill>
                      </w14:textFill>
                    </w:rPr>
                  </w:pPr>
                </w:p>
              </w:tc>
              <w:tc>
                <w:tcPr>
                  <w:tcW w:w="496"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spacing w:line="240" w:lineRule="auto"/>
                    <w:ind w:left="0" w:leftChars="0" w:right="0" w:rightChars="0"/>
                    <w:jc w:val="cente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54</w:t>
                  </w:r>
                </w:p>
              </w:tc>
              <w:tc>
                <w:tcPr>
                  <w:tcW w:w="460" w:type="dxa"/>
                  <w:vMerge w:val="continue"/>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432" w:type="dxa"/>
                  <w:tcBorders>
                    <w:tl2br w:val="nil"/>
                    <w:tr2bl w:val="nil"/>
                  </w:tcBorders>
                  <w:noWrap w:val="0"/>
                  <w:vAlign w:val="center"/>
                </w:tcPr>
                <w:p>
                  <w:pPr>
                    <w:keepNext w:val="0"/>
                    <w:keepLines w:val="0"/>
                    <w:widowControl/>
                    <w:suppressLineNumbers w:val="0"/>
                    <w:jc w:val="center"/>
                    <w:rPr>
                      <w:rFonts w:hint="eastAsia" w:ascii="宋体" w:hAnsi="宋体" w:eastAsia="宋体" w:cs="宋体"/>
                      <w:color w:val="000000" w:themeColor="text1"/>
                      <w:kern w:val="0"/>
                      <w:sz w:val="21"/>
                      <w:szCs w:val="21"/>
                      <w:lang w:val="en-US" w:eastAsia="zh-CN" w:bidi="ar"/>
                      <w14:textFill>
                        <w14:solidFill>
                          <w14:schemeClr w14:val="tx1"/>
                        </w14:solidFill>
                      </w14:textFill>
                    </w:rPr>
                  </w:pPr>
                  <w:r>
                    <w:rPr>
                      <w:rFonts w:hint="eastAsia" w:ascii="宋体" w:hAnsi="宋体" w:eastAsia="宋体" w:cs="宋体"/>
                      <w:color w:val="000000" w:themeColor="text1"/>
                      <w:kern w:val="0"/>
                      <w:sz w:val="21"/>
                      <w:szCs w:val="21"/>
                      <w:lang w:val="en-US" w:eastAsia="zh-CN" w:bidi="ar"/>
                      <w14:textFill>
                        <w14:solidFill>
                          <w14:schemeClr w14:val="tx1"/>
                        </w14:solidFill>
                      </w14:textFill>
                    </w:rPr>
                    <w:t>接触消毒池及</w:t>
                  </w:r>
                </w:p>
                <w:p>
                  <w:pPr>
                    <w:keepNext w:val="0"/>
                    <w:keepLines w:val="0"/>
                    <w:widowControl/>
                    <w:suppressLineNumbers w:val="0"/>
                    <w:jc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color w:val="000000" w:themeColor="text1"/>
                      <w:kern w:val="0"/>
                      <w:sz w:val="21"/>
                      <w:szCs w:val="21"/>
                      <w:lang w:val="en-US" w:eastAsia="zh-CN" w:bidi="ar"/>
                      <w14:textFill>
                        <w14:solidFill>
                          <w14:schemeClr w14:val="tx1"/>
                        </w14:solidFill>
                      </w14:textFill>
                    </w:rPr>
                    <w:t>尾水泵房</w:t>
                  </w:r>
                </w:p>
              </w:tc>
              <w:tc>
                <w:tcPr>
                  <w:tcW w:w="830" w:type="dxa"/>
                  <w:tcBorders>
                    <w:tl2br w:val="nil"/>
                    <w:tr2bl w:val="nil"/>
                  </w:tcBorders>
                  <w:noWrap w:val="0"/>
                  <w:vAlign w:val="center"/>
                </w:tcPr>
                <w:p>
                  <w:pPr>
                    <w:keepNext w:val="0"/>
                    <w:keepLines w:val="0"/>
                    <w:widowControl/>
                    <w:suppressLineNumbers w:val="0"/>
                    <w:jc w:val="center"/>
                    <w:rPr>
                      <w:rFonts w:hint="eastAsia" w:ascii="宋体" w:hAnsi="宋体" w:eastAsia="宋体" w:cs="宋体"/>
                      <w:color w:val="000000" w:themeColor="text1"/>
                      <w:kern w:val="0"/>
                      <w:sz w:val="21"/>
                      <w:szCs w:val="21"/>
                      <w:lang w:val="en-US" w:eastAsia="zh-CN" w:bidi="ar"/>
                      <w14:textFill>
                        <w14:solidFill>
                          <w14:schemeClr w14:val="tx1"/>
                        </w14:solidFill>
                      </w14:textFill>
                    </w:rPr>
                  </w:pPr>
                  <w:r>
                    <w:rPr>
                      <w:rFonts w:hint="eastAsia" w:ascii="宋体" w:hAnsi="宋体" w:eastAsia="宋体" w:cs="宋体"/>
                      <w:color w:val="000000" w:themeColor="text1"/>
                      <w:kern w:val="0"/>
                      <w:sz w:val="21"/>
                      <w:szCs w:val="21"/>
                      <w:lang w:val="en-US" w:eastAsia="zh-CN" w:bidi="ar"/>
                      <w14:textFill>
                        <w14:solidFill>
                          <w14:schemeClr w14:val="tx1"/>
                        </w14:solidFill>
                      </w14:textFill>
                    </w:rPr>
                    <w:t>接触消毒池及</w:t>
                  </w:r>
                </w:p>
                <w:p>
                  <w:pPr>
                    <w:keepNext w:val="0"/>
                    <w:keepLines w:val="0"/>
                    <w:widowControl/>
                    <w:suppressLineNumbers w:val="0"/>
                    <w:jc w:val="center"/>
                    <w:rPr>
                      <w:rFonts w:hint="eastAsia" w:ascii="Times New Roman" w:hAnsi="Times New Roman" w:eastAsia="宋体"/>
                      <w:color w:val="000000" w:themeColor="text1"/>
                      <w:szCs w:val="21"/>
                      <w:lang w:eastAsia="zh-CN"/>
                      <w14:textFill>
                        <w14:solidFill>
                          <w14:schemeClr w14:val="tx1"/>
                        </w14:solidFill>
                      </w14:textFill>
                    </w:rPr>
                  </w:pPr>
                  <w:r>
                    <w:rPr>
                      <w:rFonts w:hint="eastAsia" w:ascii="宋体" w:hAnsi="宋体" w:eastAsia="宋体" w:cs="宋体"/>
                      <w:color w:val="000000" w:themeColor="text1"/>
                      <w:kern w:val="0"/>
                      <w:sz w:val="21"/>
                      <w:szCs w:val="21"/>
                      <w:lang w:val="en-US" w:eastAsia="zh-CN" w:bidi="ar"/>
                      <w14:textFill>
                        <w14:solidFill>
                          <w14:schemeClr w14:val="tx1"/>
                        </w14:solidFill>
                      </w14:textFill>
                    </w:rPr>
                    <w:t>尾水泵房</w:t>
                  </w:r>
                </w:p>
              </w:tc>
              <w:tc>
                <w:tcPr>
                  <w:tcW w:w="35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105" w:leftChars="-50" w:right="-105" w:rightChars="-50"/>
                    <w:jc w:val="center"/>
                    <w:textAlignment w:val="center"/>
                    <w:rPr>
                      <w:rFonts w:hint="eastAsia"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pPr>
                  <w:r>
                    <w:rPr>
                      <w:rFonts w:hint="eastAsia"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t>/</w:t>
                  </w:r>
                </w:p>
              </w:tc>
              <w:tc>
                <w:tcPr>
                  <w:tcW w:w="885" w:type="dxa"/>
                  <w:tcBorders>
                    <w:tl2br w:val="nil"/>
                    <w:tr2bl w:val="nil"/>
                  </w:tcBorders>
                  <w:noWrap w:val="0"/>
                  <w:vAlign w:val="center"/>
                </w:tcPr>
                <w:p>
                  <w:pPr>
                    <w:snapToGrid w:val="0"/>
                    <w:jc w:val="center"/>
                    <w:textAlignment w:val="baseline"/>
                    <w:rPr>
                      <w:rFonts w:hint="default"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80/1</w:t>
                  </w:r>
                </w:p>
              </w:tc>
              <w:tc>
                <w:tcPr>
                  <w:tcW w:w="455" w:type="dxa"/>
                  <w:vMerge w:val="continue"/>
                  <w:tcBorders>
                    <w:tl2br w:val="nil"/>
                    <w:tr2bl w:val="nil"/>
                  </w:tcBorders>
                  <w:noWrap w:val="0"/>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p>
              </w:tc>
              <w:tc>
                <w:tcPr>
                  <w:tcW w:w="547" w:type="dxa"/>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6</w:t>
                  </w:r>
                </w:p>
              </w:tc>
              <w:tc>
                <w:tcPr>
                  <w:tcW w:w="619" w:type="dxa"/>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8</w:t>
                  </w:r>
                </w:p>
              </w:tc>
              <w:tc>
                <w:tcPr>
                  <w:tcW w:w="654" w:type="dxa"/>
                  <w:tcBorders>
                    <w:tl2br w:val="nil"/>
                    <w:tr2bl w:val="nil"/>
                  </w:tcBorders>
                  <w:noWrap w:val="0"/>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1.5</w:t>
                  </w:r>
                </w:p>
              </w:tc>
              <w:tc>
                <w:tcPr>
                  <w:tcW w:w="536"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spacing w:line="240" w:lineRule="auto"/>
                    <w:ind w:left="0" w:leftChars="0" w:right="0" w:rightChars="0"/>
                    <w:jc w:val="cente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6</w:t>
                  </w:r>
                </w:p>
              </w:tc>
              <w:tc>
                <w:tcPr>
                  <w:tcW w:w="583"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spacing w:line="240" w:lineRule="auto"/>
                    <w:ind w:left="0" w:leftChars="0" w:right="0" w:rightChars="0"/>
                    <w:jc w:val="cente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64</w:t>
                  </w:r>
                </w:p>
              </w:tc>
              <w:tc>
                <w:tcPr>
                  <w:tcW w:w="380"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spacing w:line="240" w:lineRule="auto"/>
                    <w:ind w:left="0" w:leftChars="0" w:right="0" w:rightChars="0"/>
                    <w:jc w:val="center"/>
                    <w:rPr>
                      <w:rFonts w:hint="default" w:ascii="Times New Roman" w:hAnsi="Times New Roman" w:eastAsia="宋体" w:cs="Times New Roman"/>
                      <w:color w:val="000000" w:themeColor="text1"/>
                      <w:kern w:val="0"/>
                      <w:sz w:val="21"/>
                      <w:szCs w:val="21"/>
                      <w:highlight w:val="none"/>
                      <w:lang w:val="pt-BR"/>
                      <w14:textFill>
                        <w14:solidFill>
                          <w14:schemeClr w14:val="tx1"/>
                        </w14:solidFill>
                      </w14:textFill>
                    </w:rPr>
                  </w:pPr>
                </w:p>
              </w:tc>
              <w:tc>
                <w:tcPr>
                  <w:tcW w:w="582"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spacing w:line="240" w:lineRule="auto"/>
                    <w:ind w:left="0" w:leftChars="0" w:right="0" w:rightChars="0"/>
                    <w:jc w:val="center"/>
                    <w:rPr>
                      <w:rFonts w:hint="default" w:ascii="Times New Roman" w:hAnsi="Times New Roman" w:eastAsia="宋体" w:cs="Times New Roman"/>
                      <w:color w:val="000000" w:themeColor="text1"/>
                      <w:kern w:val="0"/>
                      <w:sz w:val="21"/>
                      <w:szCs w:val="21"/>
                      <w:highlight w:val="none"/>
                      <w:lang w:val="pt-BR"/>
                      <w14:textFill>
                        <w14:solidFill>
                          <w14:schemeClr w14:val="tx1"/>
                        </w14:solidFill>
                      </w14:textFill>
                    </w:rPr>
                  </w:pPr>
                </w:p>
              </w:tc>
              <w:tc>
                <w:tcPr>
                  <w:tcW w:w="496"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spacing w:line="240" w:lineRule="auto"/>
                    <w:ind w:left="0" w:leftChars="0" w:right="0" w:rightChars="0"/>
                    <w:jc w:val="cente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49</w:t>
                  </w:r>
                </w:p>
              </w:tc>
              <w:tc>
                <w:tcPr>
                  <w:tcW w:w="460" w:type="dxa"/>
                  <w:vMerge w:val="continue"/>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432" w:type="dxa"/>
                  <w:tcBorders>
                    <w:tl2br w:val="nil"/>
                    <w:tr2bl w:val="nil"/>
                  </w:tcBorders>
                  <w:noWrap w:val="0"/>
                  <w:vAlign w:val="center"/>
                </w:tcPr>
                <w:p>
                  <w:pPr>
                    <w:keepNext w:val="0"/>
                    <w:keepLines w:val="0"/>
                    <w:widowControl/>
                    <w:suppressLineNumbers w:val="0"/>
                    <w:jc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color w:val="000000" w:themeColor="text1"/>
                      <w:kern w:val="0"/>
                      <w:sz w:val="21"/>
                      <w:szCs w:val="21"/>
                      <w:lang w:val="en-US" w:eastAsia="zh-CN" w:bidi="ar"/>
                      <w14:textFill>
                        <w14:solidFill>
                          <w14:schemeClr w14:val="tx1"/>
                        </w14:solidFill>
                      </w14:textFill>
                    </w:rPr>
                    <w:t>加药间</w:t>
                  </w:r>
                </w:p>
              </w:tc>
              <w:tc>
                <w:tcPr>
                  <w:tcW w:w="830" w:type="dxa"/>
                  <w:tcBorders>
                    <w:tl2br w:val="nil"/>
                    <w:tr2bl w:val="nil"/>
                  </w:tcBorders>
                  <w:noWrap w:val="0"/>
                  <w:vAlign w:val="center"/>
                </w:tcPr>
                <w:p>
                  <w:pPr>
                    <w:keepNext w:val="0"/>
                    <w:keepLines w:val="0"/>
                    <w:widowControl/>
                    <w:suppressLineNumbers w:val="0"/>
                    <w:jc w:val="center"/>
                    <w:rPr>
                      <w:rFonts w:hint="eastAsia" w:ascii="Times New Roman" w:hAnsi="Times New Roman" w:eastAsia="宋体"/>
                      <w:color w:val="000000" w:themeColor="text1"/>
                      <w:szCs w:val="21"/>
                      <w:lang w:eastAsia="zh-CN"/>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螺杆泵</w:t>
                  </w:r>
                </w:p>
              </w:tc>
              <w:tc>
                <w:tcPr>
                  <w:tcW w:w="35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105" w:leftChars="-50" w:right="-105" w:rightChars="-50"/>
                    <w:jc w:val="center"/>
                    <w:textAlignment w:val="center"/>
                    <w:rPr>
                      <w:rFonts w:hint="default"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pPr>
                  <w:r>
                    <w:rPr>
                      <w:rFonts w:hint="eastAsia"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t>/</w:t>
                  </w:r>
                </w:p>
              </w:tc>
              <w:tc>
                <w:tcPr>
                  <w:tcW w:w="885" w:type="dxa"/>
                  <w:tcBorders>
                    <w:tl2br w:val="nil"/>
                    <w:tr2bl w:val="nil"/>
                  </w:tcBorders>
                  <w:noWrap w:val="0"/>
                  <w:vAlign w:val="center"/>
                </w:tcPr>
                <w:p>
                  <w:pPr>
                    <w:snapToGrid w:val="0"/>
                    <w:jc w:val="center"/>
                    <w:textAlignment w:val="baseline"/>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80/1</w:t>
                  </w:r>
                </w:p>
              </w:tc>
              <w:tc>
                <w:tcPr>
                  <w:tcW w:w="455" w:type="dxa"/>
                  <w:vMerge w:val="continue"/>
                  <w:tcBorders>
                    <w:tl2br w:val="nil"/>
                    <w:tr2bl w:val="nil"/>
                  </w:tcBorders>
                  <w:noWrap w:val="0"/>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p>
              </w:tc>
              <w:tc>
                <w:tcPr>
                  <w:tcW w:w="547" w:type="dxa"/>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8</w:t>
                  </w:r>
                </w:p>
              </w:tc>
              <w:tc>
                <w:tcPr>
                  <w:tcW w:w="619" w:type="dxa"/>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6</w:t>
                  </w:r>
                </w:p>
              </w:tc>
              <w:tc>
                <w:tcPr>
                  <w:tcW w:w="654" w:type="dxa"/>
                  <w:tcBorders>
                    <w:tl2br w:val="nil"/>
                    <w:tr2bl w:val="nil"/>
                  </w:tcBorders>
                  <w:noWrap w:val="0"/>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2.0</w:t>
                  </w:r>
                </w:p>
              </w:tc>
              <w:tc>
                <w:tcPr>
                  <w:tcW w:w="536"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spacing w:line="240" w:lineRule="auto"/>
                    <w:ind w:left="0" w:leftChars="0" w:right="0" w:rightChars="0"/>
                    <w:jc w:val="cente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4</w:t>
                  </w:r>
                </w:p>
              </w:tc>
              <w:tc>
                <w:tcPr>
                  <w:tcW w:w="583"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spacing w:line="240" w:lineRule="auto"/>
                    <w:ind w:left="0" w:leftChars="0" w:right="0" w:rightChars="0"/>
                    <w:jc w:val="cente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68</w:t>
                  </w:r>
                </w:p>
              </w:tc>
              <w:tc>
                <w:tcPr>
                  <w:tcW w:w="380"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spacing w:line="240" w:lineRule="auto"/>
                    <w:ind w:left="0" w:leftChars="0" w:right="0" w:rightChars="0"/>
                    <w:jc w:val="center"/>
                    <w:rPr>
                      <w:rFonts w:hint="default" w:ascii="Times New Roman" w:hAnsi="Times New Roman" w:eastAsia="宋体" w:cs="Times New Roman"/>
                      <w:color w:val="000000" w:themeColor="text1"/>
                      <w:kern w:val="0"/>
                      <w:sz w:val="21"/>
                      <w:szCs w:val="21"/>
                      <w:highlight w:val="none"/>
                      <w:lang w:val="pt-BR"/>
                      <w14:textFill>
                        <w14:solidFill>
                          <w14:schemeClr w14:val="tx1"/>
                        </w14:solidFill>
                      </w14:textFill>
                    </w:rPr>
                  </w:pPr>
                </w:p>
              </w:tc>
              <w:tc>
                <w:tcPr>
                  <w:tcW w:w="582"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spacing w:line="240" w:lineRule="auto"/>
                    <w:ind w:left="0" w:leftChars="0" w:right="0" w:rightChars="0"/>
                    <w:jc w:val="center"/>
                    <w:rPr>
                      <w:rFonts w:hint="default" w:ascii="Times New Roman" w:hAnsi="Times New Roman" w:eastAsia="宋体" w:cs="Times New Roman"/>
                      <w:color w:val="000000" w:themeColor="text1"/>
                      <w:kern w:val="0"/>
                      <w:sz w:val="21"/>
                      <w:szCs w:val="21"/>
                      <w:highlight w:val="none"/>
                      <w:lang w:val="pt-BR"/>
                      <w14:textFill>
                        <w14:solidFill>
                          <w14:schemeClr w14:val="tx1"/>
                        </w14:solidFill>
                      </w14:textFill>
                    </w:rPr>
                  </w:pPr>
                </w:p>
              </w:tc>
              <w:tc>
                <w:tcPr>
                  <w:tcW w:w="496"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spacing w:line="240" w:lineRule="auto"/>
                    <w:ind w:left="0" w:leftChars="0" w:right="0" w:rightChars="0"/>
                    <w:jc w:val="cente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51</w:t>
                  </w:r>
                </w:p>
              </w:tc>
              <w:tc>
                <w:tcPr>
                  <w:tcW w:w="460" w:type="dxa"/>
                  <w:vMerge w:val="continue"/>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432" w:type="dxa"/>
                  <w:vMerge w:val="restart"/>
                  <w:tcBorders>
                    <w:tl2br w:val="nil"/>
                    <w:tr2bl w:val="nil"/>
                  </w:tcBorders>
                  <w:noWrap w:val="0"/>
                  <w:vAlign w:val="center"/>
                </w:tcPr>
                <w:p>
                  <w:pPr>
                    <w:keepNext w:val="0"/>
                    <w:keepLines w:val="0"/>
                    <w:widowControl/>
                    <w:suppressLineNumbers w:val="0"/>
                    <w:jc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color w:val="000000" w:themeColor="text1"/>
                      <w:kern w:val="0"/>
                      <w:sz w:val="21"/>
                      <w:szCs w:val="21"/>
                      <w:lang w:val="en-US" w:eastAsia="zh-CN" w:bidi="ar"/>
                      <w14:textFill>
                        <w14:solidFill>
                          <w14:schemeClr w14:val="tx1"/>
                        </w14:solidFill>
                      </w14:textFill>
                    </w:rPr>
                    <w:t>污泥处理系统</w:t>
                  </w:r>
                </w:p>
              </w:tc>
              <w:tc>
                <w:tcPr>
                  <w:tcW w:w="830" w:type="dxa"/>
                  <w:tcBorders>
                    <w:tl2br w:val="nil"/>
                    <w:tr2bl w:val="nil"/>
                  </w:tcBorders>
                  <w:noWrap w:val="0"/>
                  <w:vAlign w:val="center"/>
                </w:tcPr>
                <w:p>
                  <w:pPr>
                    <w:keepNext w:val="0"/>
                    <w:keepLines w:val="0"/>
                    <w:widowControl/>
                    <w:suppressLineNumbers w:val="0"/>
                    <w:jc w:val="center"/>
                    <w:rPr>
                      <w:rFonts w:hint="eastAsia" w:ascii="Times New Roman" w:hAnsi="Times New Roman" w:eastAsia="宋体"/>
                      <w:color w:val="000000" w:themeColor="text1"/>
                      <w:szCs w:val="21"/>
                      <w:lang w:eastAsia="zh-CN"/>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浓缩机</w:t>
                  </w:r>
                </w:p>
              </w:tc>
              <w:tc>
                <w:tcPr>
                  <w:tcW w:w="35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105" w:leftChars="-50" w:right="-105" w:rightChars="-50"/>
                    <w:jc w:val="center"/>
                    <w:textAlignment w:val="center"/>
                    <w:rPr>
                      <w:rFonts w:hint="eastAsia"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pPr>
                  <w:r>
                    <w:rPr>
                      <w:rFonts w:hint="eastAsia"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t>/</w:t>
                  </w:r>
                </w:p>
              </w:tc>
              <w:tc>
                <w:tcPr>
                  <w:tcW w:w="885" w:type="dxa"/>
                  <w:tcBorders>
                    <w:tl2br w:val="nil"/>
                    <w:tr2bl w:val="nil"/>
                  </w:tcBorders>
                  <w:noWrap w:val="0"/>
                  <w:vAlign w:val="center"/>
                </w:tcPr>
                <w:p>
                  <w:pPr>
                    <w:snapToGrid w:val="0"/>
                    <w:jc w:val="center"/>
                    <w:textAlignment w:val="baseline"/>
                    <w:rPr>
                      <w:rFonts w:hint="default"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75/1</w:t>
                  </w:r>
                </w:p>
              </w:tc>
              <w:tc>
                <w:tcPr>
                  <w:tcW w:w="455" w:type="dxa"/>
                  <w:vMerge w:val="continue"/>
                  <w:tcBorders>
                    <w:tl2br w:val="nil"/>
                    <w:tr2bl w:val="nil"/>
                  </w:tcBorders>
                  <w:noWrap w:val="0"/>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p>
              </w:tc>
              <w:tc>
                <w:tcPr>
                  <w:tcW w:w="547" w:type="dxa"/>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10</w:t>
                  </w:r>
                </w:p>
              </w:tc>
              <w:tc>
                <w:tcPr>
                  <w:tcW w:w="619" w:type="dxa"/>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1</w:t>
                  </w:r>
                </w:p>
              </w:tc>
              <w:tc>
                <w:tcPr>
                  <w:tcW w:w="654" w:type="dxa"/>
                  <w:tcBorders>
                    <w:tl2br w:val="nil"/>
                    <w:tr2bl w:val="nil"/>
                  </w:tcBorders>
                  <w:noWrap w:val="0"/>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2</w:t>
                  </w:r>
                </w:p>
              </w:tc>
              <w:tc>
                <w:tcPr>
                  <w:tcW w:w="536"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spacing w:line="240" w:lineRule="auto"/>
                    <w:ind w:left="0" w:leftChars="0" w:right="0" w:rightChars="0"/>
                    <w:jc w:val="cente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5</w:t>
                  </w:r>
                </w:p>
              </w:tc>
              <w:tc>
                <w:tcPr>
                  <w:tcW w:w="583"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spacing w:line="240" w:lineRule="auto"/>
                    <w:ind w:left="0" w:leftChars="0" w:right="0" w:rightChars="0"/>
                    <w:jc w:val="cente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61</w:t>
                  </w:r>
                </w:p>
              </w:tc>
              <w:tc>
                <w:tcPr>
                  <w:tcW w:w="380"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spacing w:line="240" w:lineRule="auto"/>
                    <w:ind w:left="0" w:leftChars="0" w:right="0" w:rightChars="0"/>
                    <w:jc w:val="center"/>
                    <w:rPr>
                      <w:rFonts w:hint="default" w:ascii="Times New Roman" w:hAnsi="Times New Roman" w:eastAsia="宋体" w:cs="Times New Roman"/>
                      <w:color w:val="000000" w:themeColor="text1"/>
                      <w:kern w:val="0"/>
                      <w:sz w:val="21"/>
                      <w:szCs w:val="21"/>
                      <w:highlight w:val="none"/>
                      <w:lang w:val="pt-BR"/>
                      <w14:textFill>
                        <w14:solidFill>
                          <w14:schemeClr w14:val="tx1"/>
                        </w14:solidFill>
                      </w14:textFill>
                    </w:rPr>
                  </w:pPr>
                </w:p>
              </w:tc>
              <w:tc>
                <w:tcPr>
                  <w:tcW w:w="582"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spacing w:line="240" w:lineRule="auto"/>
                    <w:ind w:left="0" w:leftChars="0" w:right="0" w:rightChars="0"/>
                    <w:jc w:val="center"/>
                    <w:rPr>
                      <w:rFonts w:hint="default" w:ascii="Times New Roman" w:hAnsi="Times New Roman" w:eastAsia="宋体" w:cs="Times New Roman"/>
                      <w:color w:val="000000" w:themeColor="text1"/>
                      <w:kern w:val="0"/>
                      <w:sz w:val="21"/>
                      <w:szCs w:val="21"/>
                      <w:highlight w:val="none"/>
                      <w:lang w:val="pt-BR"/>
                      <w14:textFill>
                        <w14:solidFill>
                          <w14:schemeClr w14:val="tx1"/>
                        </w14:solidFill>
                      </w14:textFill>
                    </w:rPr>
                  </w:pPr>
                </w:p>
              </w:tc>
              <w:tc>
                <w:tcPr>
                  <w:tcW w:w="496"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spacing w:line="240" w:lineRule="auto"/>
                    <w:ind w:left="0" w:leftChars="0" w:right="0" w:rightChars="0"/>
                    <w:jc w:val="cente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46</w:t>
                  </w:r>
                </w:p>
              </w:tc>
              <w:tc>
                <w:tcPr>
                  <w:tcW w:w="460" w:type="dxa"/>
                  <w:vMerge w:val="continue"/>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432" w:type="dxa"/>
                  <w:vMerge w:val="continue"/>
                  <w:tcBorders>
                    <w:tl2br w:val="nil"/>
                    <w:tr2bl w:val="nil"/>
                  </w:tcBorders>
                  <w:noWrap w:val="0"/>
                  <w:vAlign w:val="center"/>
                </w:tcPr>
                <w:p>
                  <w:pPr>
                    <w:keepNext w:val="0"/>
                    <w:keepLines w:val="0"/>
                    <w:widowControl/>
                    <w:suppressLineNumbers w:val="0"/>
                    <w:jc w:val="center"/>
                    <w:rPr>
                      <w:rFonts w:hint="eastAsia" w:ascii="宋体" w:hAnsi="宋体" w:eastAsia="宋体" w:cs="宋体"/>
                      <w:color w:val="000000" w:themeColor="text1"/>
                      <w:kern w:val="0"/>
                      <w:sz w:val="21"/>
                      <w:szCs w:val="21"/>
                      <w:lang w:val="en-US" w:eastAsia="zh-CN" w:bidi="ar"/>
                      <w14:textFill>
                        <w14:solidFill>
                          <w14:schemeClr w14:val="tx1"/>
                        </w14:solidFill>
                      </w14:textFill>
                    </w:rPr>
                  </w:pPr>
                </w:p>
              </w:tc>
              <w:tc>
                <w:tcPr>
                  <w:tcW w:w="830" w:type="dxa"/>
                  <w:tcBorders>
                    <w:tl2br w:val="nil"/>
                    <w:tr2bl w:val="nil"/>
                  </w:tcBorders>
                  <w:noWrap w:val="0"/>
                  <w:vAlign w:val="center"/>
                </w:tcPr>
                <w:p>
                  <w:pPr>
                    <w:keepNext w:val="0"/>
                    <w:keepLines w:val="0"/>
                    <w:widowControl/>
                    <w:suppressLineNumbers w:val="0"/>
                    <w:jc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压榨水泵</w:t>
                  </w:r>
                </w:p>
              </w:tc>
              <w:tc>
                <w:tcPr>
                  <w:tcW w:w="35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105" w:leftChars="-50" w:right="-105" w:rightChars="-50"/>
                    <w:jc w:val="center"/>
                    <w:textAlignment w:val="center"/>
                    <w:rPr>
                      <w:rFonts w:hint="default"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pPr>
                  <w:r>
                    <w:rPr>
                      <w:rFonts w:hint="eastAsia" w:cs="Times New Roman"/>
                      <w:i w:val="0"/>
                      <w:iCs w:val="0"/>
                      <w:color w:val="000000" w:themeColor="text1"/>
                      <w:sz w:val="21"/>
                      <w:szCs w:val="21"/>
                      <w:highlight w:val="none"/>
                      <w:u w:val="none"/>
                      <w:lang w:val="en-US" w:eastAsia="zh-CN"/>
                      <w14:textFill>
                        <w14:solidFill>
                          <w14:schemeClr w14:val="tx1"/>
                        </w14:solidFill>
                      </w14:textFill>
                    </w:rPr>
                    <w:t>/</w:t>
                  </w:r>
                </w:p>
              </w:tc>
              <w:tc>
                <w:tcPr>
                  <w:tcW w:w="885" w:type="dxa"/>
                  <w:tcBorders>
                    <w:tl2br w:val="nil"/>
                    <w:tr2bl w:val="nil"/>
                  </w:tcBorders>
                  <w:noWrap w:val="0"/>
                  <w:vAlign w:val="center"/>
                </w:tcPr>
                <w:p>
                  <w:pPr>
                    <w:snapToGrid w:val="0"/>
                    <w:jc w:val="center"/>
                    <w:textAlignment w:val="baseline"/>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75/1</w:t>
                  </w:r>
                </w:p>
              </w:tc>
              <w:tc>
                <w:tcPr>
                  <w:tcW w:w="455" w:type="dxa"/>
                  <w:tcBorders>
                    <w:tl2br w:val="nil"/>
                    <w:tr2bl w:val="nil"/>
                  </w:tcBorders>
                  <w:noWrap w:val="0"/>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p>
              </w:tc>
              <w:tc>
                <w:tcPr>
                  <w:tcW w:w="547" w:type="dxa"/>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2</w:t>
                  </w:r>
                </w:p>
              </w:tc>
              <w:tc>
                <w:tcPr>
                  <w:tcW w:w="619" w:type="dxa"/>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1</w:t>
                  </w:r>
                </w:p>
              </w:tc>
              <w:tc>
                <w:tcPr>
                  <w:tcW w:w="654" w:type="dxa"/>
                  <w:tcBorders>
                    <w:tl2br w:val="nil"/>
                    <w:tr2bl w:val="nil"/>
                  </w:tcBorders>
                  <w:noWrap w:val="0"/>
                  <w:vAlign w:val="center"/>
                </w:tcPr>
                <w:p>
                  <w:pPr>
                    <w:keepNext w:val="0"/>
                    <w:keepLines w:val="0"/>
                    <w:widowControl/>
                    <w:suppressLineNumbers w:val="0"/>
                    <w:spacing w:line="240" w:lineRule="auto"/>
                    <w:jc w:val="center"/>
                    <w:textAlignment w:val="cente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2</w:t>
                  </w:r>
                </w:p>
              </w:tc>
              <w:tc>
                <w:tcPr>
                  <w:tcW w:w="536"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spacing w:line="240" w:lineRule="auto"/>
                    <w:ind w:left="0" w:leftChars="0" w:right="0" w:rightChars="0"/>
                    <w:jc w:val="cente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5</w:t>
                  </w:r>
                </w:p>
              </w:tc>
              <w:tc>
                <w:tcPr>
                  <w:tcW w:w="583"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spacing w:line="240" w:lineRule="auto"/>
                    <w:ind w:left="0" w:leftChars="0" w:right="0" w:rightChars="0"/>
                    <w:jc w:val="cente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61</w:t>
                  </w:r>
                </w:p>
              </w:tc>
              <w:tc>
                <w:tcPr>
                  <w:tcW w:w="380"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spacing w:line="240" w:lineRule="auto"/>
                    <w:ind w:left="0" w:leftChars="0" w:right="0" w:rightChars="0"/>
                    <w:jc w:val="center"/>
                    <w:rPr>
                      <w:rFonts w:hint="default" w:ascii="Times New Roman" w:hAnsi="Times New Roman" w:eastAsia="宋体" w:cs="Times New Roman"/>
                      <w:color w:val="000000" w:themeColor="text1"/>
                      <w:kern w:val="0"/>
                      <w:sz w:val="21"/>
                      <w:szCs w:val="21"/>
                      <w:highlight w:val="none"/>
                      <w:lang w:val="pt-BR"/>
                      <w14:textFill>
                        <w14:solidFill>
                          <w14:schemeClr w14:val="tx1"/>
                        </w14:solidFill>
                      </w14:textFill>
                    </w:rPr>
                  </w:pPr>
                </w:p>
              </w:tc>
              <w:tc>
                <w:tcPr>
                  <w:tcW w:w="582"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spacing w:line="240" w:lineRule="auto"/>
                    <w:ind w:left="0" w:leftChars="0" w:right="0" w:rightChars="0"/>
                    <w:jc w:val="center"/>
                    <w:rPr>
                      <w:rFonts w:hint="default" w:ascii="Times New Roman" w:hAnsi="Times New Roman" w:eastAsia="宋体" w:cs="Times New Roman"/>
                      <w:color w:val="000000" w:themeColor="text1"/>
                      <w:kern w:val="0"/>
                      <w:sz w:val="21"/>
                      <w:szCs w:val="21"/>
                      <w:highlight w:val="none"/>
                      <w:lang w:val="pt-BR"/>
                      <w14:textFill>
                        <w14:solidFill>
                          <w14:schemeClr w14:val="tx1"/>
                        </w14:solidFill>
                      </w14:textFill>
                    </w:rPr>
                  </w:pPr>
                </w:p>
              </w:tc>
              <w:tc>
                <w:tcPr>
                  <w:tcW w:w="496"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spacing w:line="240" w:lineRule="auto"/>
                    <w:ind w:left="0" w:leftChars="0" w:right="0" w:rightChars="0"/>
                    <w:jc w:val="cente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eastAsia" w:cs="Times New Roman"/>
                      <w:color w:val="000000" w:themeColor="text1"/>
                      <w:kern w:val="0"/>
                      <w:sz w:val="21"/>
                      <w:szCs w:val="21"/>
                      <w:highlight w:val="none"/>
                      <w:lang w:val="en-US" w:eastAsia="zh-CN"/>
                      <w14:textFill>
                        <w14:solidFill>
                          <w14:schemeClr w14:val="tx1"/>
                        </w14:solidFill>
                      </w14:textFill>
                    </w:rPr>
                    <w:t>46</w:t>
                  </w:r>
                </w:p>
              </w:tc>
              <w:tc>
                <w:tcPr>
                  <w:tcW w:w="460" w:type="dxa"/>
                  <w:vMerge w:val="continue"/>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432" w:type="dxa"/>
                  <w:vMerge w:val="continue"/>
                  <w:tcBorders>
                    <w:tl2br w:val="nil"/>
                    <w:tr2bl w:val="nil"/>
                  </w:tcBorders>
                  <w:noWrap w:val="0"/>
                  <w:vAlign w:val="center"/>
                </w:tcPr>
                <w:p>
                  <w:pPr>
                    <w:keepNext w:val="0"/>
                    <w:keepLines w:val="0"/>
                    <w:widowControl/>
                    <w:suppressLineNumbers w:val="0"/>
                    <w:jc w:val="center"/>
                    <w:rPr>
                      <w:rFonts w:hint="eastAsia" w:ascii="宋体" w:hAnsi="宋体" w:eastAsia="宋体" w:cs="宋体"/>
                      <w:color w:val="000000" w:themeColor="text1"/>
                      <w:kern w:val="0"/>
                      <w:sz w:val="21"/>
                      <w:szCs w:val="21"/>
                      <w:lang w:val="en-US" w:eastAsia="zh-CN" w:bidi="ar"/>
                      <w14:textFill>
                        <w14:solidFill>
                          <w14:schemeClr w14:val="tx1"/>
                        </w14:solidFill>
                      </w14:textFill>
                    </w:rPr>
                  </w:pPr>
                </w:p>
              </w:tc>
              <w:tc>
                <w:tcPr>
                  <w:tcW w:w="830" w:type="dxa"/>
                  <w:tcBorders>
                    <w:tl2br w:val="nil"/>
                    <w:tr2bl w:val="nil"/>
                  </w:tcBorders>
                  <w:noWrap w:val="0"/>
                  <w:vAlign w:val="center"/>
                </w:tcPr>
                <w:p>
                  <w:pPr>
                    <w:keepNext w:val="0"/>
                    <w:keepLines w:val="0"/>
                    <w:widowControl/>
                    <w:suppressLineNumbers w:val="0"/>
                    <w:jc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冲洗水泵</w:t>
                  </w:r>
                </w:p>
              </w:tc>
              <w:tc>
                <w:tcPr>
                  <w:tcW w:w="35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105" w:leftChars="-50" w:right="-105" w:rightChars="-50"/>
                    <w:jc w:val="center"/>
                    <w:textAlignment w:val="center"/>
                    <w:rPr>
                      <w:rFonts w:hint="default"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pPr>
                  <w:r>
                    <w:rPr>
                      <w:rFonts w:hint="eastAsia" w:cs="Times New Roman"/>
                      <w:i w:val="0"/>
                      <w:iCs w:val="0"/>
                      <w:color w:val="000000" w:themeColor="text1"/>
                      <w:sz w:val="21"/>
                      <w:szCs w:val="21"/>
                      <w:highlight w:val="none"/>
                      <w:u w:val="none"/>
                      <w:lang w:val="en-US" w:eastAsia="zh-CN"/>
                      <w14:textFill>
                        <w14:solidFill>
                          <w14:schemeClr w14:val="tx1"/>
                        </w14:solidFill>
                      </w14:textFill>
                    </w:rPr>
                    <w:t>/</w:t>
                  </w:r>
                </w:p>
              </w:tc>
              <w:tc>
                <w:tcPr>
                  <w:tcW w:w="885" w:type="dxa"/>
                  <w:tcBorders>
                    <w:tl2br w:val="nil"/>
                    <w:tr2bl w:val="nil"/>
                  </w:tcBorders>
                  <w:noWrap w:val="0"/>
                  <w:vAlign w:val="center"/>
                </w:tcPr>
                <w:p>
                  <w:pPr>
                    <w:snapToGrid w:val="0"/>
                    <w:jc w:val="center"/>
                    <w:textAlignment w:val="baseline"/>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75/1</w:t>
                  </w:r>
                </w:p>
              </w:tc>
              <w:tc>
                <w:tcPr>
                  <w:tcW w:w="455" w:type="dxa"/>
                  <w:tcBorders>
                    <w:tl2br w:val="nil"/>
                    <w:tr2bl w:val="nil"/>
                  </w:tcBorders>
                  <w:noWrap w:val="0"/>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p>
              </w:tc>
              <w:tc>
                <w:tcPr>
                  <w:tcW w:w="547" w:type="dxa"/>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5</w:t>
                  </w:r>
                </w:p>
              </w:tc>
              <w:tc>
                <w:tcPr>
                  <w:tcW w:w="619" w:type="dxa"/>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6</w:t>
                  </w:r>
                </w:p>
              </w:tc>
              <w:tc>
                <w:tcPr>
                  <w:tcW w:w="654" w:type="dxa"/>
                  <w:tcBorders>
                    <w:tl2br w:val="nil"/>
                    <w:tr2bl w:val="nil"/>
                  </w:tcBorders>
                  <w:noWrap w:val="0"/>
                  <w:vAlign w:val="center"/>
                </w:tcPr>
                <w:p>
                  <w:pPr>
                    <w:keepNext w:val="0"/>
                    <w:keepLines w:val="0"/>
                    <w:widowControl/>
                    <w:suppressLineNumbers w:val="0"/>
                    <w:spacing w:line="240" w:lineRule="auto"/>
                    <w:jc w:val="center"/>
                    <w:textAlignment w:val="cente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i w:val="0"/>
                      <w:iCs w:val="0"/>
                      <w:color w:val="000000" w:themeColor="text1"/>
                      <w:kern w:val="0"/>
                      <w:sz w:val="22"/>
                      <w:szCs w:val="22"/>
                      <w:highlight w:val="none"/>
                      <w:u w:val="none"/>
                      <w:lang w:val="en-US" w:eastAsia="zh-CN" w:bidi="ar"/>
                      <w14:textFill>
                        <w14:solidFill>
                          <w14:schemeClr w14:val="tx1"/>
                        </w14:solidFill>
                      </w14:textFill>
                    </w:rPr>
                    <w:t>1.5</w:t>
                  </w:r>
                </w:p>
              </w:tc>
              <w:tc>
                <w:tcPr>
                  <w:tcW w:w="536"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spacing w:line="240" w:lineRule="auto"/>
                    <w:ind w:left="0" w:leftChars="0" w:right="0" w:rightChars="0"/>
                    <w:jc w:val="cente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2</w:t>
                  </w:r>
                </w:p>
              </w:tc>
              <w:tc>
                <w:tcPr>
                  <w:tcW w:w="583"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spacing w:line="240" w:lineRule="auto"/>
                    <w:ind w:left="0" w:leftChars="0" w:right="0" w:rightChars="0"/>
                    <w:jc w:val="cente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69</w:t>
                  </w:r>
                </w:p>
              </w:tc>
              <w:tc>
                <w:tcPr>
                  <w:tcW w:w="380"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spacing w:line="240" w:lineRule="auto"/>
                    <w:ind w:left="0" w:leftChars="0" w:right="0" w:rightChars="0"/>
                    <w:jc w:val="center"/>
                    <w:rPr>
                      <w:rFonts w:hint="default" w:ascii="Times New Roman" w:hAnsi="Times New Roman" w:eastAsia="宋体" w:cs="Times New Roman"/>
                      <w:color w:val="000000" w:themeColor="text1"/>
                      <w:kern w:val="0"/>
                      <w:sz w:val="21"/>
                      <w:szCs w:val="21"/>
                      <w:highlight w:val="none"/>
                      <w:lang w:val="pt-BR"/>
                      <w14:textFill>
                        <w14:solidFill>
                          <w14:schemeClr w14:val="tx1"/>
                        </w14:solidFill>
                      </w14:textFill>
                    </w:rPr>
                  </w:pPr>
                </w:p>
              </w:tc>
              <w:tc>
                <w:tcPr>
                  <w:tcW w:w="582"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spacing w:line="240" w:lineRule="auto"/>
                    <w:ind w:left="0" w:leftChars="0" w:right="0" w:rightChars="0"/>
                    <w:jc w:val="center"/>
                    <w:rPr>
                      <w:rFonts w:hint="default" w:ascii="Times New Roman" w:hAnsi="Times New Roman" w:eastAsia="宋体" w:cs="Times New Roman"/>
                      <w:color w:val="000000" w:themeColor="text1"/>
                      <w:kern w:val="0"/>
                      <w:sz w:val="21"/>
                      <w:szCs w:val="21"/>
                      <w:highlight w:val="none"/>
                      <w:lang w:val="pt-BR"/>
                      <w14:textFill>
                        <w14:solidFill>
                          <w14:schemeClr w14:val="tx1"/>
                        </w14:solidFill>
                      </w14:textFill>
                    </w:rPr>
                  </w:pPr>
                </w:p>
              </w:tc>
              <w:tc>
                <w:tcPr>
                  <w:tcW w:w="496"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spacing w:line="240" w:lineRule="auto"/>
                    <w:ind w:left="0" w:leftChars="0" w:right="0" w:rightChars="0"/>
                    <w:jc w:val="cente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eastAsia" w:cs="Times New Roman"/>
                      <w:color w:val="000000" w:themeColor="text1"/>
                      <w:kern w:val="0"/>
                      <w:sz w:val="21"/>
                      <w:szCs w:val="21"/>
                      <w:highlight w:val="none"/>
                      <w:lang w:val="en-US" w:eastAsia="zh-CN"/>
                      <w14:textFill>
                        <w14:solidFill>
                          <w14:schemeClr w14:val="tx1"/>
                        </w14:solidFill>
                      </w14:textFill>
                    </w:rPr>
                    <w:t>54</w:t>
                  </w:r>
                </w:p>
              </w:tc>
              <w:tc>
                <w:tcPr>
                  <w:tcW w:w="460" w:type="dxa"/>
                  <w:vMerge w:val="continue"/>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432" w:type="dxa"/>
                  <w:vMerge w:val="continue"/>
                  <w:tcBorders>
                    <w:tl2br w:val="nil"/>
                    <w:tr2bl w:val="nil"/>
                  </w:tcBorders>
                  <w:noWrap w:val="0"/>
                  <w:vAlign w:val="center"/>
                </w:tcPr>
                <w:p>
                  <w:pPr>
                    <w:keepNext w:val="0"/>
                    <w:keepLines w:val="0"/>
                    <w:widowControl/>
                    <w:suppressLineNumbers w:val="0"/>
                    <w:jc w:val="center"/>
                    <w:rPr>
                      <w:rFonts w:hint="eastAsia" w:ascii="宋体" w:hAnsi="宋体" w:eastAsia="宋体" w:cs="宋体"/>
                      <w:color w:val="000000" w:themeColor="text1"/>
                      <w:kern w:val="0"/>
                      <w:sz w:val="21"/>
                      <w:szCs w:val="21"/>
                      <w:lang w:val="en-US" w:eastAsia="zh-CN" w:bidi="ar"/>
                      <w14:textFill>
                        <w14:solidFill>
                          <w14:schemeClr w14:val="tx1"/>
                        </w14:solidFill>
                      </w14:textFill>
                    </w:rPr>
                  </w:pPr>
                </w:p>
              </w:tc>
              <w:tc>
                <w:tcPr>
                  <w:tcW w:w="830" w:type="dxa"/>
                  <w:tcBorders>
                    <w:tl2br w:val="nil"/>
                    <w:tr2bl w:val="nil"/>
                  </w:tcBorders>
                  <w:noWrap w:val="0"/>
                  <w:vAlign w:val="center"/>
                </w:tcPr>
                <w:p>
                  <w:pPr>
                    <w:keepNext w:val="0"/>
                    <w:keepLines w:val="0"/>
                    <w:widowControl/>
                    <w:suppressLineNumbers w:val="0"/>
                    <w:jc w:val="center"/>
                    <w:rPr>
                      <w:rFonts w:hint="eastAsia" w:ascii="Times New Roman" w:hAnsi="Times New Roman" w:eastAsia="宋体"/>
                      <w:color w:val="000000" w:themeColor="text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输送机</w:t>
                  </w:r>
                </w:p>
              </w:tc>
              <w:tc>
                <w:tcPr>
                  <w:tcW w:w="351"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105" w:leftChars="-50" w:right="-105" w:rightChars="-50"/>
                    <w:jc w:val="center"/>
                    <w:textAlignment w:val="center"/>
                    <w:rPr>
                      <w:rFonts w:hint="default" w:ascii="Times New Roman" w:hAnsi="Times New Roman" w:eastAsia="宋体" w:cs="Times New Roman"/>
                      <w:i w:val="0"/>
                      <w:iCs w:val="0"/>
                      <w:color w:val="000000" w:themeColor="text1"/>
                      <w:sz w:val="21"/>
                      <w:szCs w:val="21"/>
                      <w:highlight w:val="none"/>
                      <w:u w:val="none"/>
                      <w:lang w:val="en-US" w:eastAsia="zh-CN"/>
                      <w14:textFill>
                        <w14:solidFill>
                          <w14:schemeClr w14:val="tx1"/>
                        </w14:solidFill>
                      </w14:textFill>
                    </w:rPr>
                  </w:pPr>
                  <w:r>
                    <w:rPr>
                      <w:rFonts w:hint="eastAsia" w:cs="Times New Roman"/>
                      <w:i w:val="0"/>
                      <w:iCs w:val="0"/>
                      <w:color w:val="000000" w:themeColor="text1"/>
                      <w:sz w:val="21"/>
                      <w:szCs w:val="21"/>
                      <w:highlight w:val="none"/>
                      <w:u w:val="none"/>
                      <w:lang w:val="en-US" w:eastAsia="zh-CN"/>
                      <w14:textFill>
                        <w14:solidFill>
                          <w14:schemeClr w14:val="tx1"/>
                        </w14:solidFill>
                      </w14:textFill>
                    </w:rPr>
                    <w:t>/</w:t>
                  </w:r>
                </w:p>
              </w:tc>
              <w:tc>
                <w:tcPr>
                  <w:tcW w:w="885" w:type="dxa"/>
                  <w:tcBorders>
                    <w:tl2br w:val="nil"/>
                    <w:tr2bl w:val="nil"/>
                  </w:tcBorders>
                  <w:noWrap w:val="0"/>
                  <w:vAlign w:val="center"/>
                </w:tcPr>
                <w:p>
                  <w:pPr>
                    <w:snapToGrid w:val="0"/>
                    <w:jc w:val="center"/>
                    <w:textAlignment w:val="baseline"/>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75/1</w:t>
                  </w:r>
                </w:p>
              </w:tc>
              <w:tc>
                <w:tcPr>
                  <w:tcW w:w="455" w:type="dxa"/>
                  <w:tcBorders>
                    <w:tl2br w:val="nil"/>
                    <w:tr2bl w:val="nil"/>
                  </w:tcBorders>
                  <w:noWrap w:val="0"/>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p>
              </w:tc>
              <w:tc>
                <w:tcPr>
                  <w:tcW w:w="547" w:type="dxa"/>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4</w:t>
                  </w:r>
                </w:p>
              </w:tc>
              <w:tc>
                <w:tcPr>
                  <w:tcW w:w="619" w:type="dxa"/>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4</w:t>
                  </w:r>
                </w:p>
              </w:tc>
              <w:tc>
                <w:tcPr>
                  <w:tcW w:w="654" w:type="dxa"/>
                  <w:tcBorders>
                    <w:tl2br w:val="nil"/>
                    <w:tr2bl w:val="nil"/>
                  </w:tcBorders>
                  <w:noWrap w:val="0"/>
                  <w:vAlign w:val="center"/>
                </w:tcPr>
                <w:p>
                  <w:pPr>
                    <w:keepNext w:val="0"/>
                    <w:keepLines w:val="0"/>
                    <w:widowControl/>
                    <w:suppressLineNumbers w:val="0"/>
                    <w:spacing w:line="240" w:lineRule="auto"/>
                    <w:jc w:val="center"/>
                    <w:textAlignment w:val="cente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i w:val="0"/>
                      <w:iCs w:val="0"/>
                      <w:color w:val="000000" w:themeColor="text1"/>
                      <w:kern w:val="0"/>
                      <w:sz w:val="22"/>
                      <w:szCs w:val="22"/>
                      <w:highlight w:val="none"/>
                      <w:u w:val="none"/>
                      <w:lang w:val="en-US" w:eastAsia="zh-CN" w:bidi="ar"/>
                      <w14:textFill>
                        <w14:solidFill>
                          <w14:schemeClr w14:val="tx1"/>
                        </w14:solidFill>
                      </w14:textFill>
                    </w:rPr>
                    <w:t>1.5</w:t>
                  </w:r>
                </w:p>
              </w:tc>
              <w:tc>
                <w:tcPr>
                  <w:tcW w:w="536"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spacing w:line="240" w:lineRule="auto"/>
                    <w:ind w:left="0" w:leftChars="0" w:right="0" w:rightChars="0"/>
                    <w:jc w:val="cente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2</w:t>
                  </w:r>
                </w:p>
              </w:tc>
              <w:tc>
                <w:tcPr>
                  <w:tcW w:w="583"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spacing w:line="240" w:lineRule="auto"/>
                    <w:ind w:left="0" w:leftChars="0" w:right="0" w:rightChars="0"/>
                    <w:jc w:val="cente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69</w:t>
                  </w:r>
                </w:p>
              </w:tc>
              <w:tc>
                <w:tcPr>
                  <w:tcW w:w="380"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spacing w:line="240" w:lineRule="auto"/>
                    <w:ind w:left="0" w:leftChars="0" w:right="0" w:rightChars="0"/>
                    <w:jc w:val="center"/>
                    <w:rPr>
                      <w:rFonts w:hint="default" w:ascii="Times New Roman" w:hAnsi="Times New Roman" w:eastAsia="宋体" w:cs="Times New Roman"/>
                      <w:color w:val="000000" w:themeColor="text1"/>
                      <w:kern w:val="0"/>
                      <w:sz w:val="21"/>
                      <w:szCs w:val="21"/>
                      <w:highlight w:val="none"/>
                      <w:lang w:val="pt-BR"/>
                      <w14:textFill>
                        <w14:solidFill>
                          <w14:schemeClr w14:val="tx1"/>
                        </w14:solidFill>
                      </w14:textFill>
                    </w:rPr>
                  </w:pPr>
                </w:p>
              </w:tc>
              <w:tc>
                <w:tcPr>
                  <w:tcW w:w="582"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spacing w:line="240" w:lineRule="auto"/>
                    <w:ind w:left="0" w:leftChars="0" w:right="0" w:rightChars="0"/>
                    <w:jc w:val="center"/>
                    <w:rPr>
                      <w:rFonts w:hint="default" w:ascii="Times New Roman" w:hAnsi="Times New Roman" w:eastAsia="宋体" w:cs="Times New Roman"/>
                      <w:color w:val="000000" w:themeColor="text1"/>
                      <w:kern w:val="0"/>
                      <w:sz w:val="21"/>
                      <w:szCs w:val="21"/>
                      <w:highlight w:val="none"/>
                      <w:lang w:val="pt-BR"/>
                      <w14:textFill>
                        <w14:solidFill>
                          <w14:schemeClr w14:val="tx1"/>
                        </w14:solidFill>
                      </w14:textFill>
                    </w:rPr>
                  </w:pPr>
                </w:p>
              </w:tc>
              <w:tc>
                <w:tcPr>
                  <w:tcW w:w="496"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spacing w:line="240" w:lineRule="auto"/>
                    <w:ind w:left="0" w:leftChars="0" w:right="0" w:rightChars="0"/>
                    <w:jc w:val="cente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eastAsia" w:cs="Times New Roman"/>
                      <w:color w:val="000000" w:themeColor="text1"/>
                      <w:kern w:val="0"/>
                      <w:sz w:val="21"/>
                      <w:szCs w:val="21"/>
                      <w:highlight w:val="none"/>
                      <w:lang w:val="en-US" w:eastAsia="zh-CN"/>
                      <w14:textFill>
                        <w14:solidFill>
                          <w14:schemeClr w14:val="tx1"/>
                        </w14:solidFill>
                      </w14:textFill>
                    </w:rPr>
                    <w:t>54</w:t>
                  </w:r>
                </w:p>
              </w:tc>
              <w:tc>
                <w:tcPr>
                  <w:tcW w:w="460" w:type="dxa"/>
                  <w:vMerge w:val="continue"/>
                  <w:tcBorders>
                    <w:tl2br w:val="nil"/>
                    <w:tr2bl w:val="nil"/>
                  </w:tcBorders>
                  <w:noWrap w:val="0"/>
                  <w:vAlign w:val="center"/>
                </w:tcPr>
                <w:p>
                  <w:pPr>
                    <w:keepNext w:val="0"/>
                    <w:keepLines w:val="0"/>
                    <w:pageBreakBefore w:val="0"/>
                    <w:kinsoku/>
                    <w:wordWrap/>
                    <w:overflowPunct/>
                    <w:topLinePunct w:val="0"/>
                    <w:autoSpaceDE/>
                    <w:autoSpaceDN/>
                    <w:bidi w:val="0"/>
                    <w:snapToGrid/>
                    <w:spacing w:line="240" w:lineRule="auto"/>
                    <w:ind w:left="0" w:leftChars="0" w:right="0" w:rightChars="0"/>
                    <w:jc w:val="cente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p>
              </w:tc>
            </w:tr>
          </w:tbl>
          <w:p>
            <w:pPr>
              <w:pStyle w:val="95"/>
              <w:adjustRightInd w:val="0"/>
              <w:spacing w:before="0" w:line="240" w:lineRule="auto"/>
              <w:ind w:firstLine="0" w:firstLineChars="0"/>
              <w:rPr>
                <w:rFonts w:ascii="Times New Roman" w:hAnsi="Times New Roman" w:eastAsia="宋体"/>
                <w:b/>
                <w:color w:val="000000" w:themeColor="text1"/>
                <w14:textFill>
                  <w14:solidFill>
                    <w14:schemeClr w14:val="tx1"/>
                  </w14:solidFill>
                </w14:textFill>
              </w:rPr>
            </w:pPr>
            <w:r>
              <w:rPr>
                <w:rFonts w:hint="eastAsia" w:ascii="Times New Roman" w:hAnsi="Times New Roman" w:eastAsia="宋体" w:cs="Times New Roman"/>
                <w:b/>
                <w:bCs/>
                <w:color w:val="000000" w:themeColor="text1"/>
                <w:sz w:val="18"/>
                <w:szCs w:val="18"/>
                <w14:textFill>
                  <w14:solidFill>
                    <w14:schemeClr w14:val="tx1"/>
                  </w14:solidFill>
                </w14:textFill>
              </w:rPr>
              <w:t>注：</w:t>
            </w:r>
            <w:r>
              <w:rPr>
                <w:rFonts w:hint="eastAsia" w:ascii="Times New Roman" w:hAnsi="Times New Roman" w:eastAsia="宋体"/>
                <w:b/>
                <w:bCs/>
                <w:color w:val="000000" w:themeColor="text1"/>
                <w:sz w:val="18"/>
                <w:szCs w:val="18"/>
                <w14:textFill>
                  <w14:solidFill>
                    <w14:schemeClr w14:val="tx1"/>
                  </w14:solidFill>
                </w14:textFill>
              </w:rPr>
              <w:t>西南角为坐标原点，正东西向为X坐标轴、正南北向为Y坐标轴，XYZ为设备相对坐标原点位置</w:t>
            </w:r>
            <w:r>
              <w:rPr>
                <w:rFonts w:ascii="Times New Roman" w:hAnsi="Times New Roman" w:eastAsia="宋体"/>
                <w:color w:val="000000" w:themeColor="text1"/>
                <w:sz w:val="21"/>
                <w:szCs w:val="21"/>
                <w14:textFill>
                  <w14:solidFill>
                    <w14:schemeClr w14:val="tx1"/>
                  </w14:solidFill>
                </w14:textFill>
              </w:rPr>
              <w:t>；</w:t>
            </w:r>
          </w:p>
          <w:p>
            <w:pPr>
              <w:pStyle w:val="95"/>
              <w:adjustRightInd w:val="0"/>
              <w:spacing w:before="0"/>
              <w:ind w:left="0" w:leftChars="0" w:firstLine="0" w:firstLineChars="0"/>
              <w:jc w:val="center"/>
              <w:rPr>
                <w:rFonts w:hint="eastAsia" w:ascii="Times New Roman" w:hAnsi="Times New Roman" w:eastAsia="宋体"/>
                <w:b/>
                <w:color w:val="000000" w:themeColor="text1"/>
                <w:sz w:val="24"/>
                <w:szCs w:val="24"/>
                <w:highlight w:val="none"/>
                <w:lang w:val="en-US" w:eastAsia="zh-CN"/>
                <w14:textFill>
                  <w14:solidFill>
                    <w14:schemeClr w14:val="tx1"/>
                  </w14:solidFill>
                </w14:textFill>
              </w:rPr>
            </w:pPr>
            <w:r>
              <w:rPr>
                <w:rFonts w:ascii="Times New Roman" w:hAnsi="Times New Roman" w:eastAsia="宋体"/>
                <w:b/>
                <w:color w:val="000000" w:themeColor="text1"/>
                <w:sz w:val="24"/>
                <w:szCs w:val="24"/>
                <w:highlight w:val="none"/>
                <w14:textFill>
                  <w14:solidFill>
                    <w14:schemeClr w14:val="tx1"/>
                  </w14:solidFill>
                </w14:textFill>
              </w:rPr>
              <w:t>表</w:t>
            </w:r>
            <w:r>
              <w:rPr>
                <w:rFonts w:hint="eastAsia" w:ascii="Times New Roman" w:hAnsi="Times New Roman" w:eastAsia="宋体"/>
                <w:b/>
                <w:color w:val="000000" w:themeColor="text1"/>
                <w:sz w:val="24"/>
                <w:szCs w:val="24"/>
                <w:highlight w:val="none"/>
                <w14:textFill>
                  <w14:solidFill>
                    <w14:schemeClr w14:val="tx1"/>
                  </w14:solidFill>
                </w14:textFill>
              </w:rPr>
              <w:t>4-</w:t>
            </w:r>
            <w:r>
              <w:rPr>
                <w:rFonts w:hint="eastAsia" w:ascii="Times New Roman" w:hAnsi="Times New Roman" w:eastAsia="宋体"/>
                <w:b/>
                <w:color w:val="000000" w:themeColor="text1"/>
                <w:sz w:val="24"/>
                <w:szCs w:val="24"/>
                <w:highlight w:val="none"/>
                <w:lang w:val="en-US" w:eastAsia="zh-CN"/>
                <w14:textFill>
                  <w14:solidFill>
                    <w14:schemeClr w14:val="tx1"/>
                  </w14:solidFill>
                </w14:textFill>
              </w:rPr>
              <w:t>1</w:t>
            </w:r>
            <w:r>
              <w:rPr>
                <w:rFonts w:hint="eastAsia"/>
                <w:b/>
                <w:color w:val="000000" w:themeColor="text1"/>
                <w:sz w:val="24"/>
                <w:szCs w:val="24"/>
                <w:highlight w:val="none"/>
                <w:lang w:val="en-US" w:eastAsia="zh-CN"/>
                <w14:textFill>
                  <w14:solidFill>
                    <w14:schemeClr w14:val="tx1"/>
                  </w14:solidFill>
                </w14:textFill>
              </w:rPr>
              <w:t>8</w:t>
            </w:r>
            <w:r>
              <w:rPr>
                <w:rFonts w:hint="eastAsia" w:ascii="Times New Roman" w:hAnsi="Times New Roman" w:eastAsia="宋体"/>
                <w:b/>
                <w:color w:val="000000" w:themeColor="text1"/>
                <w:sz w:val="24"/>
                <w:szCs w:val="24"/>
                <w:highlight w:val="none"/>
                <w:lang w:val="en-US" w:eastAsia="zh-CN"/>
                <w14:textFill>
                  <w14:solidFill>
                    <w14:schemeClr w14:val="tx1"/>
                  </w14:solidFill>
                </w14:textFill>
              </w:rPr>
              <w:t xml:space="preserve"> </w:t>
            </w:r>
            <w:r>
              <w:rPr>
                <w:rFonts w:hint="eastAsia" w:ascii="Times New Roman" w:hAnsi="Times New Roman" w:eastAsia="宋体"/>
                <w:b/>
                <w:color w:val="000000" w:themeColor="text1"/>
                <w:sz w:val="24"/>
                <w:szCs w:val="24"/>
                <w:highlight w:val="none"/>
                <w14:textFill>
                  <w14:solidFill>
                    <w14:schemeClr w14:val="tx1"/>
                  </w14:solidFill>
                </w14:textFill>
              </w:rPr>
              <w:t>本项目噪声源基本情况（室</w:t>
            </w:r>
            <w:r>
              <w:rPr>
                <w:rFonts w:hint="eastAsia" w:ascii="Times New Roman" w:hAnsi="Times New Roman" w:eastAsia="宋体"/>
                <w:b/>
                <w:color w:val="000000" w:themeColor="text1"/>
                <w:sz w:val="24"/>
                <w:szCs w:val="24"/>
                <w:highlight w:val="none"/>
                <w:lang w:eastAsia="zh-CN"/>
                <w14:textFill>
                  <w14:solidFill>
                    <w14:schemeClr w14:val="tx1"/>
                  </w14:solidFill>
                </w14:textFill>
              </w:rPr>
              <w:t>外</w:t>
            </w:r>
            <w:r>
              <w:rPr>
                <w:rFonts w:hint="eastAsia" w:ascii="Times New Roman" w:hAnsi="Times New Roman" w:eastAsia="宋体"/>
                <w:b/>
                <w:color w:val="000000" w:themeColor="text1"/>
                <w:sz w:val="24"/>
                <w:szCs w:val="24"/>
                <w:highlight w:val="none"/>
                <w14:textFill>
                  <w14:solidFill>
                    <w14:schemeClr w14:val="tx1"/>
                  </w14:solidFill>
                </w14:textFill>
              </w:rPr>
              <w:t>声源）</w:t>
            </w:r>
          </w:p>
          <w:tbl>
            <w:tblPr>
              <w:tblStyle w:val="40"/>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4"/>
              <w:gridCol w:w="1764"/>
              <w:gridCol w:w="2272"/>
              <w:gridCol w:w="1392"/>
              <w:gridCol w:w="13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034" w:type="dxa"/>
                  <w:tcBorders>
                    <w:tl2br w:val="nil"/>
                    <w:tr2bl w:val="nil"/>
                  </w:tcBorders>
                  <w:noWrap w:val="0"/>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val="0"/>
                      <w:i w:val="0"/>
                      <w:iCs w:val="0"/>
                      <w:color w:val="000000" w:themeColor="text1"/>
                      <w:kern w:val="0"/>
                      <w:sz w:val="21"/>
                      <w:szCs w:val="21"/>
                      <w:highlight w:val="none"/>
                      <w:u w:val="none"/>
                      <w:lang w:val="en-US" w:eastAsia="zh-CN" w:bidi="ar"/>
                      <w14:textFill>
                        <w14:solidFill>
                          <w14:schemeClr w14:val="tx1"/>
                        </w14:solidFill>
                      </w14:textFill>
                    </w:rPr>
                    <w:t>序号</w:t>
                  </w:r>
                </w:p>
              </w:tc>
              <w:tc>
                <w:tcPr>
                  <w:tcW w:w="1764" w:type="dxa"/>
                  <w:tcBorders>
                    <w:tl2br w:val="nil"/>
                    <w:tr2bl w:val="nil"/>
                  </w:tcBorders>
                  <w:noWrap w:val="0"/>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val="0"/>
                      <w:i w:val="0"/>
                      <w:iCs w:val="0"/>
                      <w:color w:val="000000" w:themeColor="text1"/>
                      <w:sz w:val="21"/>
                      <w:szCs w:val="21"/>
                      <w:highlight w:val="none"/>
                      <w:u w:val="none"/>
                      <w:lang w:val="en-US" w:eastAsia="zh-CN"/>
                      <w14:textFill>
                        <w14:solidFill>
                          <w14:schemeClr w14:val="tx1"/>
                        </w14:solidFill>
                      </w14:textFill>
                    </w:rPr>
                    <w:t>声源名称</w:t>
                  </w:r>
                </w:p>
              </w:tc>
              <w:tc>
                <w:tcPr>
                  <w:tcW w:w="2272" w:type="dxa"/>
                  <w:tcBorders>
                    <w:tl2br w:val="nil"/>
                    <w:tr2bl w:val="nil"/>
                  </w:tcBorders>
                  <w:noWrap w:val="0"/>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val="0"/>
                      <w:i w:val="0"/>
                      <w:iCs w:val="0"/>
                      <w:color w:val="000000" w:themeColor="text1"/>
                      <w:kern w:val="0"/>
                      <w:sz w:val="21"/>
                      <w:szCs w:val="21"/>
                      <w:highlight w:val="none"/>
                      <w:u w:val="none"/>
                      <w:lang w:val="en-US" w:eastAsia="zh-CN" w:bidi="ar"/>
                      <w14:textFill>
                        <w14:solidFill>
                          <w14:schemeClr w14:val="tx1"/>
                        </w14:solidFill>
                      </w14:textFill>
                    </w:rPr>
                    <w:t>声压级/距声源距离/（dB（A）/m）</w:t>
                  </w:r>
                </w:p>
              </w:tc>
              <w:tc>
                <w:tcPr>
                  <w:tcW w:w="1392" w:type="dxa"/>
                  <w:tcBorders>
                    <w:tl2br w:val="nil"/>
                    <w:tr2bl w:val="nil"/>
                  </w:tcBorders>
                  <w:noWrap w:val="0"/>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val="0"/>
                      <w:i w:val="0"/>
                      <w:iCs w:val="0"/>
                      <w:color w:val="000000" w:themeColor="text1"/>
                      <w:kern w:val="0"/>
                      <w:sz w:val="21"/>
                      <w:szCs w:val="21"/>
                      <w:highlight w:val="none"/>
                      <w:u w:val="none"/>
                      <w:lang w:val="en-US" w:eastAsia="zh-CN" w:bidi="ar"/>
                      <w14:textFill>
                        <w14:solidFill>
                          <w14:schemeClr w14:val="tx1"/>
                        </w14:solidFill>
                      </w14:textFill>
                    </w:rPr>
                    <w:t>声源控制措施</w:t>
                  </w:r>
                </w:p>
              </w:tc>
              <w:tc>
                <w:tcPr>
                  <w:tcW w:w="1347" w:type="dxa"/>
                  <w:tcBorders>
                    <w:tl2br w:val="nil"/>
                    <w:tr2bl w:val="nil"/>
                  </w:tcBorders>
                  <w:noWrap w:val="0"/>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b w:val="0"/>
                      <w:bCs w:val="0"/>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b w:val="0"/>
                      <w:bCs w:val="0"/>
                      <w:i w:val="0"/>
                      <w:iCs w:val="0"/>
                      <w:color w:val="000000" w:themeColor="text1"/>
                      <w:kern w:val="0"/>
                      <w:sz w:val="21"/>
                      <w:szCs w:val="21"/>
                      <w:highlight w:val="none"/>
                      <w:u w:val="none"/>
                      <w:lang w:val="en-US" w:eastAsia="zh-CN" w:bidi="ar"/>
                      <w14:textFill>
                        <w14:solidFill>
                          <w14:schemeClr w14:val="tx1"/>
                        </w14:solidFill>
                      </w14:textFill>
                    </w:rPr>
                    <w:t>运行时段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034" w:type="dxa"/>
                  <w:tcBorders>
                    <w:tl2br w:val="nil"/>
                    <w:tr2bl w:val="nil"/>
                  </w:tcBorders>
                  <w:noWrap w:val="0"/>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c>
                <w:tcPr>
                  <w:tcW w:w="1764" w:type="dxa"/>
                  <w:tcBorders>
                    <w:tl2br w:val="nil"/>
                    <w:tr2bl w:val="nil"/>
                  </w:tcBorders>
                  <w:noWrap w:val="0"/>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除臭系统风机1</w:t>
                  </w:r>
                </w:p>
              </w:tc>
              <w:tc>
                <w:tcPr>
                  <w:tcW w:w="2272" w:type="dxa"/>
                  <w:tcBorders>
                    <w:tl2br w:val="nil"/>
                    <w:tr2bl w:val="nil"/>
                  </w:tcBorders>
                  <w:noWrap w:val="0"/>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themeColor="text1"/>
                      <w:kern w:val="2"/>
                      <w:sz w:val="21"/>
                      <w:szCs w:val="21"/>
                      <w:highlight w:val="none"/>
                      <w:u w:val="none"/>
                      <w:lang w:val="en-US" w:eastAsia="zh-CN" w:bidi="ar-SA"/>
                      <w14:textFill>
                        <w14:solidFill>
                          <w14:schemeClr w14:val="tx1"/>
                        </w14:solidFill>
                      </w14:textFill>
                    </w:rPr>
                  </w:pPr>
                  <w:r>
                    <w:rPr>
                      <w:rFonts w:hint="eastAsia" w:ascii="Times New Roman" w:hAnsi="Times New Roman" w:eastAsia="宋体" w:cs="Times New Roman"/>
                      <w:i w:val="0"/>
                      <w:iCs w:val="0"/>
                      <w:color w:val="000000" w:themeColor="text1"/>
                      <w:kern w:val="2"/>
                      <w:sz w:val="21"/>
                      <w:szCs w:val="21"/>
                      <w:highlight w:val="none"/>
                      <w:u w:val="none"/>
                      <w:lang w:val="en-US" w:eastAsia="zh-CN" w:bidi="ar-SA"/>
                      <w14:textFill>
                        <w14:solidFill>
                          <w14:schemeClr w14:val="tx1"/>
                        </w14:solidFill>
                      </w14:textFill>
                    </w:rPr>
                    <w:t>85/1</w:t>
                  </w:r>
                </w:p>
              </w:tc>
              <w:tc>
                <w:tcPr>
                  <w:tcW w:w="1392" w:type="dxa"/>
                  <w:vMerge w:val="restart"/>
                  <w:tcBorders>
                    <w:tl2br w:val="nil"/>
                    <w:tr2bl w:val="nil"/>
                  </w:tcBorders>
                  <w:noWrap w:val="0"/>
                  <w:vAlign w:val="center"/>
                </w:tcPr>
                <w:p>
                  <w:pPr>
                    <w:snapToGrid w:val="0"/>
                    <w:jc w:val="center"/>
                    <w:textAlignment w:val="baseline"/>
                    <w:rPr>
                      <w:rFonts w:hint="default"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对风机安装消声器、</w:t>
                  </w:r>
                  <w:r>
                    <w:rPr>
                      <w:color w:val="000000" w:themeColor="text1"/>
                      <w:szCs w:val="21"/>
                      <w14:textFill>
                        <w14:solidFill>
                          <w14:schemeClr w14:val="tx1"/>
                        </w14:solidFill>
                      </w14:textFill>
                    </w:rPr>
                    <w:t>局部隔声</w:t>
                  </w:r>
                </w:p>
              </w:tc>
              <w:tc>
                <w:tcPr>
                  <w:tcW w:w="1347" w:type="dxa"/>
                  <w:vMerge w:val="restart"/>
                  <w:tcBorders>
                    <w:tl2br w:val="nil"/>
                    <w:tr2bl w:val="nil"/>
                  </w:tcBorders>
                  <w:noWrap w:val="0"/>
                  <w:vAlign w:val="center"/>
                </w:tcPr>
                <w:p>
                  <w:pPr>
                    <w:snapToGrid w:val="0"/>
                    <w:jc w:val="center"/>
                    <w:textAlignment w:val="baseline"/>
                    <w:rPr>
                      <w:rFonts w:hint="default"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昼间</w:t>
                  </w:r>
                  <w:r>
                    <w:rPr>
                      <w:rFonts w:hint="eastAsia" w:cs="Times New Roman"/>
                      <w:color w:val="000000" w:themeColor="text1"/>
                      <w:sz w:val="21"/>
                      <w:szCs w:val="21"/>
                      <w:highlight w:val="none"/>
                      <w:lang w:val="en-US" w:eastAsia="zh-CN"/>
                      <w14:textFill>
                        <w14:solidFill>
                          <w14:schemeClr w14:val="tx1"/>
                        </w14:solidFill>
                      </w14:textFill>
                    </w:rPr>
                    <w:t>、夜间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034" w:type="dxa"/>
                  <w:tcBorders>
                    <w:tl2br w:val="nil"/>
                    <w:tr2bl w:val="nil"/>
                  </w:tcBorders>
                  <w:noWrap w:val="0"/>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w:t>
                  </w:r>
                </w:p>
              </w:tc>
              <w:tc>
                <w:tcPr>
                  <w:tcW w:w="1764" w:type="dxa"/>
                  <w:tcBorders>
                    <w:tl2br w:val="nil"/>
                    <w:tr2bl w:val="nil"/>
                  </w:tcBorders>
                  <w:noWrap w:val="0"/>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除臭系统风机2</w:t>
                  </w:r>
                </w:p>
              </w:tc>
              <w:tc>
                <w:tcPr>
                  <w:tcW w:w="2272" w:type="dxa"/>
                  <w:tcBorders>
                    <w:tl2br w:val="nil"/>
                    <w:tr2bl w:val="nil"/>
                  </w:tcBorders>
                  <w:noWrap w:val="0"/>
                  <w:vAlign w:val="center"/>
                </w:tcPr>
                <w:p>
                  <w:pPr>
                    <w:keepNext w:val="0"/>
                    <w:keepLines w:val="0"/>
                    <w:widowControl/>
                    <w:suppressLineNumbers w:val="0"/>
                    <w:spacing w:line="240" w:lineRule="auto"/>
                    <w:jc w:val="center"/>
                    <w:textAlignment w:val="center"/>
                    <w:rPr>
                      <w:rFonts w:hint="eastAsia" w:ascii="Times New Roman" w:hAnsi="Times New Roman" w:eastAsia="宋体" w:cs="Times New Roman"/>
                      <w:i w:val="0"/>
                      <w:iCs w:val="0"/>
                      <w:color w:val="000000" w:themeColor="text1"/>
                      <w:kern w:val="2"/>
                      <w:sz w:val="21"/>
                      <w:szCs w:val="21"/>
                      <w:highlight w:val="none"/>
                      <w:u w:val="none"/>
                      <w:lang w:val="en-US" w:eastAsia="zh-CN" w:bidi="ar-SA"/>
                      <w14:textFill>
                        <w14:solidFill>
                          <w14:schemeClr w14:val="tx1"/>
                        </w14:solidFill>
                      </w14:textFill>
                    </w:rPr>
                  </w:pPr>
                  <w:r>
                    <w:rPr>
                      <w:rFonts w:hint="eastAsia" w:ascii="Times New Roman" w:hAnsi="Times New Roman" w:eastAsia="宋体" w:cs="Times New Roman"/>
                      <w:i w:val="0"/>
                      <w:iCs w:val="0"/>
                      <w:color w:val="000000" w:themeColor="text1"/>
                      <w:kern w:val="2"/>
                      <w:sz w:val="21"/>
                      <w:szCs w:val="21"/>
                      <w:highlight w:val="none"/>
                      <w:u w:val="none"/>
                      <w:lang w:val="en-US" w:eastAsia="zh-CN" w:bidi="ar-SA"/>
                      <w14:textFill>
                        <w14:solidFill>
                          <w14:schemeClr w14:val="tx1"/>
                        </w14:solidFill>
                      </w14:textFill>
                    </w:rPr>
                    <w:t>85/1</w:t>
                  </w:r>
                </w:p>
              </w:tc>
              <w:tc>
                <w:tcPr>
                  <w:tcW w:w="1392" w:type="dxa"/>
                  <w:vMerge w:val="continue"/>
                  <w:tcBorders>
                    <w:tl2br w:val="nil"/>
                    <w:tr2bl w:val="nil"/>
                  </w:tcBorders>
                  <w:noWrap w:val="0"/>
                  <w:vAlign w:val="center"/>
                </w:tcPr>
                <w:p>
                  <w:pPr>
                    <w:snapToGrid w:val="0"/>
                    <w:jc w:val="center"/>
                    <w:textAlignment w:val="baseline"/>
                    <w:rPr>
                      <w:rFonts w:hint="eastAsia" w:ascii="Times New Roman" w:hAnsi="Times New Roman" w:eastAsia="宋体"/>
                      <w:color w:val="000000" w:themeColor="text1"/>
                      <w:szCs w:val="21"/>
                      <w:lang w:eastAsia="zh-CN"/>
                      <w14:textFill>
                        <w14:solidFill>
                          <w14:schemeClr w14:val="tx1"/>
                        </w14:solidFill>
                      </w14:textFill>
                    </w:rPr>
                  </w:pPr>
                </w:p>
              </w:tc>
              <w:tc>
                <w:tcPr>
                  <w:tcW w:w="1347" w:type="dxa"/>
                  <w:vMerge w:val="continue"/>
                  <w:tcBorders>
                    <w:tl2br w:val="nil"/>
                    <w:tr2bl w:val="nil"/>
                  </w:tcBorders>
                  <w:noWrap w:val="0"/>
                  <w:vAlign w:val="center"/>
                </w:tcPr>
                <w:p>
                  <w:pPr>
                    <w:snapToGrid w:val="0"/>
                    <w:jc w:val="center"/>
                    <w:textAlignment w:val="baseline"/>
                    <w:rPr>
                      <w:rFonts w:hint="eastAsia" w:ascii="Times New Roman" w:hAnsi="Times New Roman" w:eastAsia="宋体"/>
                      <w:color w:val="000000" w:themeColor="text1"/>
                      <w:szCs w:val="21"/>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034" w:type="dxa"/>
                  <w:tcBorders>
                    <w:tl2br w:val="nil"/>
                    <w:tr2bl w:val="nil"/>
                  </w:tcBorders>
                  <w:noWrap w:val="0"/>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3</w:t>
                  </w:r>
                </w:p>
              </w:tc>
              <w:tc>
                <w:tcPr>
                  <w:tcW w:w="1764" w:type="dxa"/>
                  <w:tcBorders>
                    <w:tl2br w:val="nil"/>
                    <w:tr2bl w:val="nil"/>
                  </w:tcBorders>
                  <w:noWrap w:val="0"/>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除臭系统风机3</w:t>
                  </w:r>
                </w:p>
              </w:tc>
              <w:tc>
                <w:tcPr>
                  <w:tcW w:w="2272" w:type="dxa"/>
                  <w:tcBorders>
                    <w:tl2br w:val="nil"/>
                    <w:tr2bl w:val="nil"/>
                  </w:tcBorders>
                  <w:noWrap w:val="0"/>
                  <w:vAlign w:val="center"/>
                </w:tcPr>
                <w:p>
                  <w:pPr>
                    <w:keepNext w:val="0"/>
                    <w:keepLines w:val="0"/>
                    <w:widowControl/>
                    <w:suppressLineNumbers w:val="0"/>
                    <w:spacing w:line="240" w:lineRule="auto"/>
                    <w:jc w:val="center"/>
                    <w:textAlignment w:val="center"/>
                    <w:rPr>
                      <w:rFonts w:hint="eastAsia" w:ascii="Times New Roman" w:hAnsi="Times New Roman" w:eastAsia="宋体" w:cs="Times New Roman"/>
                      <w:i w:val="0"/>
                      <w:iCs w:val="0"/>
                      <w:color w:val="000000" w:themeColor="text1"/>
                      <w:kern w:val="2"/>
                      <w:sz w:val="21"/>
                      <w:szCs w:val="21"/>
                      <w:highlight w:val="none"/>
                      <w:u w:val="none"/>
                      <w:lang w:val="en-US" w:eastAsia="zh-CN" w:bidi="ar-SA"/>
                      <w14:textFill>
                        <w14:solidFill>
                          <w14:schemeClr w14:val="tx1"/>
                        </w14:solidFill>
                      </w14:textFill>
                    </w:rPr>
                  </w:pPr>
                  <w:r>
                    <w:rPr>
                      <w:rFonts w:hint="eastAsia" w:ascii="Times New Roman" w:hAnsi="Times New Roman" w:eastAsia="宋体" w:cs="Times New Roman"/>
                      <w:i w:val="0"/>
                      <w:iCs w:val="0"/>
                      <w:color w:val="000000" w:themeColor="text1"/>
                      <w:kern w:val="2"/>
                      <w:sz w:val="21"/>
                      <w:szCs w:val="21"/>
                      <w:highlight w:val="none"/>
                      <w:u w:val="none"/>
                      <w:lang w:val="en-US" w:eastAsia="zh-CN" w:bidi="ar-SA"/>
                      <w14:textFill>
                        <w14:solidFill>
                          <w14:schemeClr w14:val="tx1"/>
                        </w14:solidFill>
                      </w14:textFill>
                    </w:rPr>
                    <w:t>85/1</w:t>
                  </w:r>
                </w:p>
              </w:tc>
              <w:tc>
                <w:tcPr>
                  <w:tcW w:w="1392" w:type="dxa"/>
                  <w:vMerge w:val="continue"/>
                  <w:tcBorders>
                    <w:tl2br w:val="nil"/>
                    <w:tr2bl w:val="nil"/>
                  </w:tcBorders>
                  <w:noWrap w:val="0"/>
                  <w:vAlign w:val="center"/>
                </w:tcPr>
                <w:p>
                  <w:pPr>
                    <w:snapToGrid w:val="0"/>
                    <w:jc w:val="center"/>
                    <w:textAlignment w:val="baseline"/>
                    <w:rPr>
                      <w:rFonts w:hint="eastAsia" w:ascii="Times New Roman" w:hAnsi="Times New Roman" w:eastAsia="宋体"/>
                      <w:color w:val="000000" w:themeColor="text1"/>
                      <w:szCs w:val="21"/>
                      <w:lang w:eastAsia="zh-CN"/>
                      <w14:textFill>
                        <w14:solidFill>
                          <w14:schemeClr w14:val="tx1"/>
                        </w14:solidFill>
                      </w14:textFill>
                    </w:rPr>
                  </w:pPr>
                </w:p>
              </w:tc>
              <w:tc>
                <w:tcPr>
                  <w:tcW w:w="1347" w:type="dxa"/>
                  <w:vMerge w:val="continue"/>
                  <w:tcBorders>
                    <w:tl2br w:val="nil"/>
                    <w:tr2bl w:val="nil"/>
                  </w:tcBorders>
                  <w:noWrap w:val="0"/>
                  <w:vAlign w:val="center"/>
                </w:tcPr>
                <w:p>
                  <w:pPr>
                    <w:snapToGrid w:val="0"/>
                    <w:jc w:val="center"/>
                    <w:textAlignment w:val="baseline"/>
                    <w:rPr>
                      <w:rFonts w:hint="eastAsia" w:ascii="Times New Roman" w:hAnsi="Times New Roman" w:eastAsia="宋体"/>
                      <w:color w:val="000000" w:themeColor="text1"/>
                      <w:szCs w:val="21"/>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034" w:type="dxa"/>
                  <w:tcBorders>
                    <w:tl2br w:val="nil"/>
                    <w:tr2bl w:val="nil"/>
                  </w:tcBorders>
                  <w:noWrap w:val="0"/>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eastAsia" w:cs="Times New Roman"/>
                      <w:i w:val="0"/>
                      <w:iCs w:val="0"/>
                      <w:color w:val="000000" w:themeColor="text1"/>
                      <w:kern w:val="0"/>
                      <w:sz w:val="21"/>
                      <w:szCs w:val="21"/>
                      <w:highlight w:val="none"/>
                      <w:u w:val="none"/>
                      <w:lang w:val="en-US" w:eastAsia="zh-CN" w:bidi="ar"/>
                      <w14:textFill>
                        <w14:solidFill>
                          <w14:schemeClr w14:val="tx1"/>
                        </w14:solidFill>
                      </w14:textFill>
                    </w:rPr>
                    <w:t>4</w:t>
                  </w:r>
                </w:p>
              </w:tc>
              <w:tc>
                <w:tcPr>
                  <w:tcW w:w="1764" w:type="dxa"/>
                  <w:tcBorders>
                    <w:tl2br w:val="nil"/>
                    <w:tr2bl w:val="nil"/>
                  </w:tcBorders>
                  <w:noWrap w:val="0"/>
                  <w:vAlign w:val="center"/>
                </w:tcPr>
                <w:p>
                  <w:pPr>
                    <w:keepNext w:val="0"/>
                    <w:keepLines w:val="0"/>
                    <w:widowControl/>
                    <w:suppressLineNumbers w:val="0"/>
                    <w:spacing w:line="240" w:lineRule="auto"/>
                    <w:jc w:val="center"/>
                    <w:textAlignment w:val="cente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空压机</w:t>
                  </w:r>
                </w:p>
              </w:tc>
              <w:tc>
                <w:tcPr>
                  <w:tcW w:w="2272" w:type="dxa"/>
                  <w:tcBorders>
                    <w:tl2br w:val="nil"/>
                    <w:tr2bl w:val="nil"/>
                  </w:tcBorders>
                  <w:noWrap w:val="0"/>
                  <w:vAlign w:val="center"/>
                </w:tcPr>
                <w:p>
                  <w:pPr>
                    <w:keepNext w:val="0"/>
                    <w:keepLines w:val="0"/>
                    <w:widowControl/>
                    <w:suppressLineNumbers w:val="0"/>
                    <w:spacing w:line="240" w:lineRule="auto"/>
                    <w:jc w:val="center"/>
                    <w:textAlignment w:val="center"/>
                    <w:rPr>
                      <w:rFonts w:hint="eastAsia" w:ascii="Times New Roman" w:hAnsi="Times New Roman" w:eastAsia="宋体" w:cs="Times New Roman"/>
                      <w:i w:val="0"/>
                      <w:iCs w:val="0"/>
                      <w:color w:val="000000" w:themeColor="text1"/>
                      <w:kern w:val="2"/>
                      <w:sz w:val="21"/>
                      <w:szCs w:val="21"/>
                      <w:highlight w:val="none"/>
                      <w:u w:val="none"/>
                      <w:lang w:val="en-US" w:eastAsia="zh-CN" w:bidi="ar-SA"/>
                      <w14:textFill>
                        <w14:solidFill>
                          <w14:schemeClr w14:val="tx1"/>
                        </w14:solidFill>
                      </w14:textFill>
                    </w:rPr>
                  </w:pPr>
                  <w:r>
                    <w:rPr>
                      <w:rFonts w:hint="eastAsia" w:ascii="Times New Roman" w:hAnsi="Times New Roman" w:eastAsia="宋体" w:cs="Times New Roman"/>
                      <w:i w:val="0"/>
                      <w:iCs w:val="0"/>
                      <w:color w:val="000000" w:themeColor="text1"/>
                      <w:kern w:val="2"/>
                      <w:sz w:val="21"/>
                      <w:szCs w:val="21"/>
                      <w:highlight w:val="none"/>
                      <w:u w:val="none"/>
                      <w:lang w:val="en-US" w:eastAsia="zh-CN" w:bidi="ar-SA"/>
                      <w14:textFill>
                        <w14:solidFill>
                          <w14:schemeClr w14:val="tx1"/>
                        </w14:solidFill>
                      </w14:textFill>
                    </w:rPr>
                    <w:t>85/1</w:t>
                  </w:r>
                </w:p>
              </w:tc>
              <w:tc>
                <w:tcPr>
                  <w:tcW w:w="1392" w:type="dxa"/>
                  <w:tcBorders>
                    <w:tl2br w:val="nil"/>
                    <w:tr2bl w:val="nil"/>
                  </w:tcBorders>
                  <w:noWrap w:val="0"/>
                  <w:vAlign w:val="center"/>
                </w:tcPr>
                <w:p>
                  <w:pPr>
                    <w:snapToGrid w:val="0"/>
                    <w:jc w:val="center"/>
                    <w:textAlignment w:val="baseline"/>
                    <w:rPr>
                      <w:rFonts w:hint="eastAsia"/>
                      <w:color w:val="000000" w:themeColor="text1"/>
                      <w:szCs w:val="21"/>
                      <w:lang w:eastAsia="zh-CN"/>
                      <w14:textFill>
                        <w14:solidFill>
                          <w14:schemeClr w14:val="tx1"/>
                        </w14:solidFill>
                      </w14:textFill>
                    </w:rPr>
                  </w:pPr>
                  <w:r>
                    <w:rPr>
                      <w:rFonts w:hint="eastAsia" w:ascii="Times New Roman" w:hAnsi="Times New Roman" w:eastAsia="宋体"/>
                      <w:color w:val="000000" w:themeColor="text1"/>
                      <w:szCs w:val="21"/>
                      <w:lang w:eastAsia="zh-CN"/>
                      <w14:textFill>
                        <w14:solidFill>
                          <w14:schemeClr w14:val="tx1"/>
                        </w14:solidFill>
                      </w14:textFill>
                    </w:rPr>
                    <w:t>低噪声设备</w:t>
                  </w:r>
                  <w:r>
                    <w:rPr>
                      <w:rFonts w:hint="eastAsia"/>
                      <w:color w:val="000000" w:themeColor="text1"/>
                      <w:szCs w:val="21"/>
                      <w:lang w:eastAsia="zh-CN"/>
                      <w14:textFill>
                        <w14:solidFill>
                          <w14:schemeClr w14:val="tx1"/>
                        </w14:solidFill>
                      </w14:textFill>
                    </w:rPr>
                    <w:t>、罩壳隔</w:t>
                  </w:r>
                </w:p>
                <w:p>
                  <w:pPr>
                    <w:snapToGrid w:val="0"/>
                    <w:jc w:val="center"/>
                    <w:textAlignment w:val="baseline"/>
                    <w:rPr>
                      <w:rFonts w:hint="eastAsia" w:ascii="Times New Roman" w:hAnsi="Times New Roman" w:eastAsia="宋体"/>
                      <w:color w:val="000000" w:themeColor="text1"/>
                      <w:szCs w:val="21"/>
                      <w:lang w:eastAsia="zh-CN"/>
                      <w14:textFill>
                        <w14:solidFill>
                          <w14:schemeClr w14:val="tx1"/>
                        </w14:solidFill>
                      </w14:textFill>
                    </w:rPr>
                  </w:pPr>
                  <w:r>
                    <w:rPr>
                      <w:rFonts w:hint="eastAsia"/>
                      <w:color w:val="000000" w:themeColor="text1"/>
                      <w:szCs w:val="21"/>
                      <w:lang w:eastAsia="zh-CN"/>
                      <w14:textFill>
                        <w14:solidFill>
                          <w14:schemeClr w14:val="tx1"/>
                        </w14:solidFill>
                      </w14:textFill>
                    </w:rPr>
                    <w:t>声等</w:t>
                  </w:r>
                </w:p>
              </w:tc>
              <w:tc>
                <w:tcPr>
                  <w:tcW w:w="1347" w:type="dxa"/>
                  <w:vMerge w:val="continue"/>
                  <w:tcBorders>
                    <w:tl2br w:val="nil"/>
                    <w:tr2bl w:val="nil"/>
                  </w:tcBorders>
                  <w:noWrap w:val="0"/>
                  <w:vAlign w:val="center"/>
                </w:tcPr>
                <w:p>
                  <w:pPr>
                    <w:snapToGrid w:val="0"/>
                    <w:jc w:val="center"/>
                    <w:textAlignment w:val="baseline"/>
                    <w:rPr>
                      <w:rFonts w:hint="eastAsia" w:ascii="Times New Roman" w:hAnsi="Times New Roman" w:eastAsia="宋体"/>
                      <w:color w:val="000000" w:themeColor="text1"/>
                      <w:szCs w:val="21"/>
                      <w:lang w:val="en-US" w:eastAsia="zh-CN"/>
                      <w14:textFill>
                        <w14:solidFill>
                          <w14:schemeClr w14:val="tx1"/>
                        </w14:solidFill>
                      </w14:textFill>
                    </w:rPr>
                  </w:pPr>
                </w:p>
              </w:tc>
            </w:tr>
          </w:tbl>
          <w:p>
            <w:pPr>
              <w:spacing w:line="360" w:lineRule="auto"/>
              <w:rPr>
                <w:rFonts w:hint="eastAsia"/>
                <w:color w:val="000000" w:themeColor="text1"/>
                <w14:textFill>
                  <w14:solidFill>
                    <w14:schemeClr w14:val="tx1"/>
                  </w14:solidFill>
                </w14:textFill>
              </w:rPr>
            </w:pPr>
            <w:r>
              <w:rPr>
                <w:rFonts w:hint="eastAsia"/>
                <w:b/>
                <w:color w:val="000000" w:themeColor="text1"/>
                <w:sz w:val="24"/>
                <w14:textFill>
                  <w14:solidFill>
                    <w14:schemeClr w14:val="tx1"/>
                  </w14:solidFill>
                </w14:textFill>
              </w:rPr>
              <w:t>4.4.2</w:t>
            </w:r>
            <w:r>
              <w:rPr>
                <w:rFonts w:hint="eastAsia" w:ascii="Times New Roman" w:hAnsi="Times New Roman" w:eastAsia="宋体"/>
                <w:b/>
                <w:bCs/>
                <w:color w:val="000000" w:themeColor="text1"/>
                <w:sz w:val="24"/>
                <w:lang w:eastAsia="zh-CN"/>
                <w14:textFill>
                  <w14:solidFill>
                    <w14:schemeClr w14:val="tx1"/>
                  </w14:solidFill>
                </w14:textFill>
              </w:rPr>
              <w:t>噪声污染防治</w:t>
            </w:r>
            <w:r>
              <w:rPr>
                <w:rFonts w:ascii="Times New Roman" w:hAnsi="Times New Roman" w:eastAsia="宋体"/>
                <w:b/>
                <w:bCs/>
                <w:color w:val="000000" w:themeColor="text1"/>
                <w:sz w:val="24"/>
                <w14:textFill>
                  <w14:solidFill>
                    <w14:schemeClr w14:val="tx1"/>
                  </w14:solidFill>
                </w14:textFill>
              </w:rPr>
              <w:t>措施</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①在设备订货时要求厂家制造的设备噪声值不超过设计标准值。鼓风机、各种泵类及 压滤机等，应尽量选用噪声较小的产品。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②建议将水泵、污泥泵设置在地下室或半地下室内，并采用减振基础，以减少噪声向 外环境辐射传播，并定期维护设备，减小噪声对周围环境的影响。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③增加厂区内高大树木的绿化程度，尤其是部分高噪声设备周围的绿化密度，以利于 高噪声设备的声源降噪。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④安装潜水泵时，应拧紧并填实地脚螺栓，管道支架作弹性</w:t>
            </w:r>
            <w:r>
              <w:rPr>
                <w:rFonts w:hint="eastAsia" w:ascii="宋体" w:hAnsi="宋体" w:cs="宋体"/>
                <w:color w:val="000000" w:themeColor="text1"/>
                <w:kern w:val="0"/>
                <w:sz w:val="24"/>
                <w:szCs w:val="24"/>
                <w:lang w:val="en-US" w:eastAsia="zh-CN" w:bidi="ar"/>
                <w14:textFill>
                  <w14:solidFill>
                    <w14:schemeClr w14:val="tx1"/>
                  </w14:solidFill>
                </w14:textFill>
              </w:rPr>
              <w:t>支撑</w:t>
            </w:r>
            <w:r>
              <w:rPr>
                <w:rFonts w:hint="eastAsia" w:ascii="宋体" w:hAnsi="宋体" w:eastAsia="宋体" w:cs="宋体"/>
                <w:color w:val="000000" w:themeColor="text1"/>
                <w:kern w:val="0"/>
                <w:sz w:val="24"/>
                <w:szCs w:val="24"/>
                <w:lang w:val="en-US" w:eastAsia="zh-CN" w:bidi="ar"/>
                <w14:textFill>
                  <w14:solidFill>
                    <w14:schemeClr w14:val="tx1"/>
                  </w14:solidFill>
                </w14:textFill>
              </w:rPr>
              <w:t>连接；安装地上水泵 时，混凝土基础设置隔振垫，拧紧并填实地脚螺栓；另外管道出口设置柔性</w:t>
            </w:r>
            <w:r>
              <w:rPr>
                <w:rFonts w:hint="eastAsia" w:ascii="宋体" w:hAnsi="宋体" w:cs="宋体"/>
                <w:color w:val="000000" w:themeColor="text1"/>
                <w:kern w:val="0"/>
                <w:sz w:val="24"/>
                <w:szCs w:val="24"/>
                <w:lang w:val="en-US" w:eastAsia="zh-CN" w:bidi="ar"/>
                <w14:textFill>
                  <w14:solidFill>
                    <w14:schemeClr w14:val="tx1"/>
                  </w14:solidFill>
                </w14:textFill>
              </w:rPr>
              <w:t>接头</w:t>
            </w:r>
            <w:r>
              <w:rPr>
                <w:rFonts w:hint="eastAsia" w:ascii="宋体" w:hAnsi="宋体" w:eastAsia="宋体" w:cs="宋体"/>
                <w:color w:val="000000" w:themeColor="text1"/>
                <w:kern w:val="0"/>
                <w:sz w:val="24"/>
                <w:szCs w:val="24"/>
                <w:lang w:val="en-US" w:eastAsia="zh-CN" w:bidi="ar"/>
                <w14:textFill>
                  <w14:solidFill>
                    <w14:schemeClr w14:val="tx1"/>
                  </w14:solidFill>
                </w14:textFill>
              </w:rPr>
              <w:t>，管道支架作弹性</w:t>
            </w:r>
            <w:r>
              <w:rPr>
                <w:rFonts w:hint="eastAsia" w:ascii="宋体" w:hAnsi="宋体" w:cs="宋体"/>
                <w:color w:val="000000" w:themeColor="text1"/>
                <w:kern w:val="0"/>
                <w:sz w:val="24"/>
                <w:szCs w:val="24"/>
                <w:lang w:val="en-US" w:eastAsia="zh-CN" w:bidi="ar"/>
                <w14:textFill>
                  <w14:solidFill>
                    <w14:schemeClr w14:val="tx1"/>
                  </w14:solidFill>
                </w14:textFill>
              </w:rPr>
              <w:t>支撑</w:t>
            </w: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连接，储水罐与墙体连接处垫软木或橡胶板。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⑤合理安排厂区设备布局，尽量使高噪声设备远离厂界。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000000" w:themeColor="text1"/>
                <w:kern w:val="0"/>
                <w:sz w:val="24"/>
                <w:szCs w:val="24"/>
                <w:lang w:val="en-US" w:eastAsia="zh-CN" w:bidi="ar"/>
                <w14:textFill>
                  <w14:solidFill>
                    <w14:schemeClr w14:val="tx1"/>
                  </w14:solidFill>
                </w14:textFill>
              </w:rPr>
            </w:pPr>
            <w:r>
              <w:rPr>
                <w:rFonts w:hint="eastAsia" w:ascii="宋体" w:hAnsi="宋体" w:cs="宋体"/>
                <w:color w:val="000000" w:themeColor="text1"/>
                <w:kern w:val="0"/>
                <w:sz w:val="24"/>
                <w:szCs w:val="24"/>
                <w:lang w:val="en-US" w:eastAsia="zh-CN" w:bidi="ar"/>
                <w14:textFill>
                  <w14:solidFill>
                    <w14:schemeClr w14:val="tx1"/>
                  </w14:solidFill>
                </w14:textFill>
              </w:rPr>
              <w:t>⑥污泥脱水车间应采取封闭式建筑，并安装隔声门窗，对污泥泵进行基础减振处理；</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kern w:val="0"/>
                <w:sz w:val="24"/>
                <w:szCs w:val="24"/>
                <w:lang w:val="en-US" w:eastAsia="zh-CN" w:bidi="ar"/>
                <w14:textFill>
                  <w14:solidFill>
                    <w14:schemeClr w14:val="tx1"/>
                  </w14:solidFill>
                </w14:textFill>
              </w:rPr>
            </w:pPr>
            <w:r>
              <w:rPr>
                <w:rFonts w:hint="eastAsia" w:ascii="宋体" w:hAnsi="宋体" w:cs="宋体"/>
                <w:color w:val="000000" w:themeColor="text1"/>
                <w:kern w:val="0"/>
                <w:sz w:val="24"/>
                <w:szCs w:val="24"/>
                <w:lang w:val="en-US" w:eastAsia="zh-CN" w:bidi="ar"/>
                <w14:textFill>
                  <w14:solidFill>
                    <w14:schemeClr w14:val="tx1"/>
                  </w14:solidFill>
                </w14:textFill>
              </w:rPr>
              <w:t>⑦风机进出口安装消声器，进出风管及加压泵进出水管均采用可曲挠橡胶接头与设备连接，同时设置隔声罩将鼓风机整体封闭起来，并在罩座下加装减振器。</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000000" w:themeColor="text1"/>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综上所述，经过大以及建筑物阻挡作用后，项目运营期噪声对周围环境的影响 不大。建设单位严格落实上述治理措施后，设备噪声可得到有效</w:t>
            </w:r>
            <w:r>
              <w:rPr>
                <w:rFonts w:hint="eastAsia" w:ascii="宋体" w:hAnsi="宋体" w:cs="宋体"/>
                <w:color w:val="000000" w:themeColor="text1"/>
                <w:kern w:val="0"/>
                <w:sz w:val="24"/>
                <w:szCs w:val="24"/>
                <w:lang w:val="en-US" w:eastAsia="zh-CN" w:bidi="ar"/>
                <w14:textFill>
                  <w14:solidFill>
                    <w14:schemeClr w14:val="tx1"/>
                  </w14:solidFill>
                </w14:textFill>
              </w:rPr>
              <w:t>地</w:t>
            </w:r>
            <w:r>
              <w:rPr>
                <w:rFonts w:hint="eastAsia" w:ascii="宋体" w:hAnsi="宋体" w:eastAsia="宋体" w:cs="宋体"/>
                <w:color w:val="000000" w:themeColor="text1"/>
                <w:kern w:val="0"/>
                <w:sz w:val="24"/>
                <w:szCs w:val="24"/>
                <w:lang w:val="en-US" w:eastAsia="zh-CN" w:bidi="ar"/>
                <w14:textFill>
                  <w14:solidFill>
                    <w14:schemeClr w14:val="tx1"/>
                  </w14:solidFill>
                </w14:textFill>
              </w:rPr>
              <w:t>控制，设备噪声的排放 满足《工业企业厂界环境噪声排放标准》（</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GB12348-2008</w:t>
            </w:r>
            <w:r>
              <w:rPr>
                <w:rFonts w:hint="eastAsia" w:ascii="宋体" w:hAnsi="宋体" w:eastAsia="宋体" w:cs="宋体"/>
                <w:color w:val="000000" w:themeColor="text1"/>
                <w:kern w:val="0"/>
                <w:sz w:val="24"/>
                <w:szCs w:val="24"/>
                <w:lang w:val="en-US" w:eastAsia="zh-CN" w:bidi="ar"/>
                <w14:textFill>
                  <w14:solidFill>
                    <w14:schemeClr w14:val="tx1"/>
                  </w14:solidFill>
                </w14:textFill>
              </w:rPr>
              <w:t>）的</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2</w:t>
            </w:r>
            <w:r>
              <w:rPr>
                <w:rFonts w:hint="eastAsia" w:ascii="宋体" w:hAnsi="宋体" w:eastAsia="宋体" w:cs="宋体"/>
                <w:color w:val="000000" w:themeColor="text1"/>
                <w:kern w:val="0"/>
                <w:sz w:val="24"/>
                <w:szCs w:val="24"/>
                <w:lang w:val="en-US" w:eastAsia="zh-CN" w:bidi="ar"/>
                <w14:textFill>
                  <w14:solidFill>
                    <w14:schemeClr w14:val="tx1"/>
                  </w14:solidFill>
                </w14:textFill>
              </w:rPr>
              <w:t>类区标准，对周围敏感点影响较小。</w:t>
            </w:r>
            <w:r>
              <w:rPr>
                <w:rFonts w:hint="eastAsia" w:ascii="宋体" w:hAnsi="宋体" w:eastAsia="宋体" w:cs="宋体"/>
                <w:color w:val="000000" w:themeColor="text1"/>
                <w:kern w:val="0"/>
                <w:sz w:val="20"/>
                <w:szCs w:val="20"/>
                <w:lang w:val="en-US" w:eastAsia="zh-CN" w:bidi="ar"/>
                <w14:textFill>
                  <w14:solidFill>
                    <w14:schemeClr w14:val="tx1"/>
                  </w14:solidFill>
                </w14:textFill>
              </w:rPr>
              <w:t xml:space="preserve"> </w:t>
            </w:r>
          </w:p>
          <w:p>
            <w:pPr>
              <w:spacing w:line="360" w:lineRule="auto"/>
              <w:rPr>
                <w:rFonts w:hint="eastAsia"/>
                <w:b/>
                <w:color w:val="000000" w:themeColor="text1"/>
                <w:sz w:val="24"/>
                <w14:textFill>
                  <w14:solidFill>
                    <w14:schemeClr w14:val="tx1"/>
                  </w14:solidFill>
                </w14:textFill>
              </w:rPr>
            </w:pPr>
            <w:r>
              <w:rPr>
                <w:rFonts w:hint="eastAsia"/>
                <w:b/>
                <w:color w:val="000000" w:themeColor="text1"/>
                <w:sz w:val="24"/>
                <w:lang w:val="en-US" w:eastAsia="zh-CN"/>
                <w14:textFill>
                  <w14:solidFill>
                    <w14:schemeClr w14:val="tx1"/>
                  </w14:solidFill>
                </w14:textFill>
              </w:rPr>
              <w:t>4.4.3</w:t>
            </w:r>
            <w:r>
              <w:rPr>
                <w:rFonts w:hint="eastAsia" w:ascii="Times New Roman" w:hAnsi="Times New Roman" w:eastAsia="宋体" w:cs="Times New Roman"/>
                <w:b/>
                <w:bCs/>
                <w:color w:val="000000" w:themeColor="text1"/>
                <w:kern w:val="0"/>
                <w:sz w:val="24"/>
                <w:szCs w:val="24"/>
                <w:lang w:val="en-US" w:eastAsia="zh-CN" w:bidi="ar"/>
                <w14:textFill>
                  <w14:solidFill>
                    <w14:schemeClr w14:val="tx1"/>
                  </w14:solidFill>
                </w14:textFill>
              </w:rPr>
              <w:t>厂界噪声达标性分析</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ascii="Times New Roman" w:hAnsi="Times New Roman" w:eastAsia="宋体"/>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kern w:val="0"/>
                <w:sz w:val="24"/>
                <w:szCs w:val="24"/>
                <w:lang w:eastAsia="zh-CN"/>
                <w14:textFill>
                  <w14:solidFill>
                    <w14:schemeClr w14:val="tx1"/>
                  </w14:solidFill>
                </w14:textFill>
              </w:rPr>
              <w:t>（</w:t>
            </w:r>
            <w:r>
              <w:rPr>
                <w:rFonts w:hint="eastAsia" w:ascii="Times New Roman" w:hAnsi="Times New Roman" w:eastAsia="宋体" w:cs="Times New Roman"/>
                <w:color w:val="000000" w:themeColor="text1"/>
                <w:kern w:val="0"/>
                <w:sz w:val="24"/>
                <w:szCs w:val="24"/>
                <w:lang w:val="en-US" w:eastAsia="zh-CN"/>
                <w14:textFill>
                  <w14:solidFill>
                    <w14:schemeClr w14:val="tx1"/>
                  </w14:solidFill>
                </w14:textFill>
              </w:rPr>
              <w:t>1</w:t>
            </w:r>
            <w:r>
              <w:rPr>
                <w:rFonts w:hint="eastAsia" w:ascii="Times New Roman" w:hAnsi="Times New Roman" w:eastAsia="宋体" w:cs="Times New Roman"/>
                <w:color w:val="000000" w:themeColor="text1"/>
                <w:kern w:val="0"/>
                <w:sz w:val="24"/>
                <w:szCs w:val="24"/>
                <w:lang w:eastAsia="zh-CN"/>
                <w14:textFill>
                  <w14:solidFill>
                    <w14:schemeClr w14:val="tx1"/>
                  </w14:solidFill>
                </w14:textFill>
              </w:rPr>
              <w:t>）</w:t>
            </w:r>
            <w:r>
              <w:rPr>
                <w:rFonts w:hint="eastAsia" w:ascii="Times New Roman" w:hAnsi="Times New Roman" w:eastAsia="宋体"/>
                <w:color w:val="000000" w:themeColor="text1"/>
                <w:sz w:val="24"/>
                <w:szCs w:val="24"/>
                <w:lang w:val="en-US" w:eastAsia="zh-CN"/>
                <w14:textFill>
                  <w14:solidFill>
                    <w14:schemeClr w14:val="tx1"/>
                  </w14:solidFill>
                </w14:textFill>
              </w:rPr>
              <w:t>本次评价采用《环境影响评价技术导则 声环境》</w:t>
            </w:r>
            <w:r>
              <w:rPr>
                <w:rFonts w:hint="default" w:ascii="Times New Roman" w:hAnsi="Times New Roman" w:eastAsia="宋体"/>
                <w:color w:val="000000" w:themeColor="text1"/>
                <w:sz w:val="24"/>
                <w:szCs w:val="24"/>
                <w:lang w:val="en-US" w:eastAsia="zh-CN"/>
                <w14:textFill>
                  <w14:solidFill>
                    <w14:schemeClr w14:val="tx1"/>
                  </w14:solidFill>
                </w14:textFill>
              </w:rPr>
              <w:t>(HJ2.4-2021)导则上推荐的工业噪声预测模式</w:t>
            </w:r>
            <w:r>
              <w:rPr>
                <w:rFonts w:hint="eastAsia" w:ascii="Times New Roman" w:hAnsi="Times New Roman" w:eastAsia="宋体"/>
                <w:color w:val="000000" w:themeColor="text1"/>
                <w:sz w:val="24"/>
                <w:szCs w:val="24"/>
                <w:lang w:val="en-US" w:eastAsia="zh-CN"/>
                <w14:textFill>
                  <w14:solidFill>
                    <w14:schemeClr w14:val="tx1"/>
                  </w14:solidFill>
                </w14:textFill>
              </w:rPr>
              <w:t>。当</w:t>
            </w:r>
            <w:r>
              <w:rPr>
                <w:rFonts w:ascii="Times New Roman" w:hAnsi="Times New Roman" w:eastAsia="宋体"/>
                <w:color w:val="000000" w:themeColor="text1"/>
                <w:sz w:val="24"/>
                <w:szCs w:val="24"/>
                <w14:textFill>
                  <w14:solidFill>
                    <w14:schemeClr w14:val="tx1"/>
                  </w14:solidFill>
                </w14:textFill>
              </w:rPr>
              <w:t>声源位于室内，室内声源可采用等效室外声源声功率级法进行计算。设靠近开口处(或窗户)室内、室外某倍频带的声压级或A声级分别为Lp1和Lp2。若声源所在室内声场为近似扩散声场，则室外的倍频带声压级可按式(B.1)近似求出：</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t>Lp2=Lp1-(TL+6)式中：</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left"/>
              <w:textAlignment w:val="auto"/>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t>Lp1——靠近开口处(或窗户)室内某倍频带的声压级或A声级，dB；Lp2——靠近开口处(或窗户)室外某倍频带的声压级或A声级，dB；</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t>TL——隔墙(或窗户)倍频带或A声级的隔声量，dB。</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textAlignment w:val="auto"/>
              <w:rPr>
                <w:rFonts w:ascii="Times New Roman" w:hAnsi="Times New Roman" w:eastAsia="宋体"/>
                <w:color w:val="000000" w:themeColor="text1"/>
                <w:sz w:val="24"/>
                <w:szCs w:val="24"/>
                <w14:textFill>
                  <w14:solidFill>
                    <w14:schemeClr w14:val="tx1"/>
                  </w14:solidFill>
                </w14:textFill>
              </w:rPr>
            </w:pPr>
            <w:r>
              <w:rPr>
                <w:rFonts w:hint="eastAsia" w:ascii="Times New Roman" w:hAnsi="Times New Roman" w:eastAsia="宋体"/>
                <w:color w:val="000000" w:themeColor="text1"/>
                <w:sz w:val="24"/>
                <w:szCs w:val="24"/>
                <w:lang w:val="en-US" w:eastAsia="zh-CN"/>
                <w14:textFill>
                  <w14:solidFill>
                    <w14:schemeClr w14:val="tx1"/>
                  </w14:solidFill>
                </w14:textFill>
              </w:rPr>
              <w:t>1</w:t>
            </w:r>
            <w:r>
              <w:rPr>
                <w:rFonts w:hint="eastAsia" w:ascii="Times New Roman" w:hAnsi="Times New Roman" w:eastAsia="宋体"/>
                <w:color w:val="000000" w:themeColor="text1"/>
                <w:sz w:val="24"/>
                <w:szCs w:val="24"/>
                <w:lang w:eastAsia="zh-CN"/>
                <w14:textFill>
                  <w14:solidFill>
                    <w14:schemeClr w14:val="tx1"/>
                  </w14:solidFill>
                </w14:textFill>
              </w:rPr>
              <w:t>）</w:t>
            </w:r>
            <w:r>
              <w:rPr>
                <w:rFonts w:ascii="Times New Roman" w:hAnsi="Times New Roman" w:eastAsia="宋体"/>
                <w:color w:val="000000" w:themeColor="text1"/>
                <w:sz w:val="24"/>
                <w:szCs w:val="24"/>
                <w14:textFill>
                  <w14:solidFill>
                    <w14:schemeClr w14:val="tx1"/>
                  </w14:solidFill>
                </w14:textFill>
              </w:rPr>
              <w:t>对于室内声源靠近围护结构产生的倍频带声压级，可用下式计算：</w:t>
            </w:r>
          </w:p>
          <w:p>
            <w:pPr>
              <w:pStyle w:val="19"/>
              <w:ind w:firstLine="0" w:firstLineChars="0"/>
              <w:jc w:val="center"/>
              <w:rPr>
                <w:rFonts w:ascii="Times New Roman" w:hAnsi="Times New Roman" w:eastAsia="宋体"/>
                <w:color w:val="000000" w:themeColor="text1"/>
                <w:sz w:val="24"/>
                <w:szCs w:val="24"/>
                <w14:textFill>
                  <w14:solidFill>
                    <w14:schemeClr w14:val="tx1"/>
                  </w14:solidFill>
                </w14:textFill>
              </w:rPr>
            </w:pPr>
            <w:r>
              <w:rPr>
                <w:rFonts w:hint="eastAsia" w:ascii="Times New Roman" w:hAnsi="Times New Roman" w:eastAsia="宋体"/>
                <w:color w:val="000000" w:themeColor="text1"/>
                <w:position w:val="-24"/>
                <w:sz w:val="24"/>
                <w:szCs w:val="24"/>
                <w14:textFill>
                  <w14:solidFill>
                    <w14:schemeClr w14:val="tx1"/>
                  </w14:solidFill>
                </w14:textFill>
              </w:rPr>
              <w:object>
                <v:shape id="_x0000_i1025" o:spt="75" type="#_x0000_t75" style="height:39.35pt;width:164.95pt;" o:ole="t" filled="f" o:preferrelative="t" stroked="f" coordsize="21600,21600">
                  <v:path/>
                  <v:fill on="f" focussize="0,0"/>
                  <v:stroke on="f" joinstyle="miter"/>
                  <v:imagedata r:id="rId17" o:title=""/>
                  <o:lock v:ext="edit" aspectratio="t"/>
                  <w10:wrap type="none"/>
                  <w10:anchorlock/>
                </v:shape>
                <o:OLEObject Type="Embed" ProgID="Equation.3" ShapeID="_x0000_i1025" DrawAspect="Content" ObjectID="_1468075725" r:id="rId16">
                  <o:LockedField>false</o:LockedField>
                </o:OLEObject>
              </w:objec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t>式中：Q——指向性因素，当声源放在房间中间时，Q取1；当声源放在一面墙的中间时，Q取2；当声源放在两面墙的夹角处时，Q取4；当声源放在三面墙的夹角处时，Q取8；</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t>R——房间常数，R=Sa/(1-a)</w:t>
            </w:r>
            <w:r>
              <w:rPr>
                <w:rFonts w:hint="eastAsia" w:ascii="Times New Roman" w:hAnsi="Times New Roman" w:eastAsia="宋体"/>
                <w:color w:val="000000" w:themeColor="text1"/>
                <w:sz w:val="24"/>
                <w:szCs w:val="24"/>
                <w14:textFill>
                  <w14:solidFill>
                    <w14:schemeClr w14:val="tx1"/>
                  </w14:solidFill>
                </w14:textFill>
              </w:rPr>
              <w:t>，</w:t>
            </w:r>
            <w:r>
              <w:rPr>
                <w:rFonts w:ascii="Times New Roman" w:hAnsi="Times New Roman" w:eastAsia="宋体"/>
                <w:color w:val="000000" w:themeColor="text1"/>
                <w:sz w:val="24"/>
                <w:szCs w:val="24"/>
                <w14:textFill>
                  <w14:solidFill>
                    <w14:schemeClr w14:val="tx1"/>
                  </w14:solidFill>
                </w14:textFill>
              </w:rPr>
              <w:t>S为房间内表面面积，a为平均吸声系数；</w:t>
            </w:r>
          </w:p>
          <w:p>
            <w:pPr>
              <w:pStyle w:val="1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t>r——声源到靠近围护某点处的距离；</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ascii="Times New Roman" w:hAnsi="Times New Roman" w:eastAsia="宋体"/>
                <w:color w:val="000000" w:themeColor="text1"/>
                <w:sz w:val="24"/>
                <w:szCs w:val="24"/>
                <w14:textFill>
                  <w14:solidFill>
                    <w14:schemeClr w14:val="tx1"/>
                  </w14:solidFill>
                </w14:textFill>
              </w:rPr>
            </w:pPr>
            <w:r>
              <w:rPr>
                <w:rFonts w:hint="eastAsia" w:ascii="Times New Roman" w:hAnsi="Times New Roman" w:eastAsia="宋体"/>
                <w:color w:val="000000" w:themeColor="text1"/>
                <w:sz w:val="24"/>
                <w:szCs w:val="24"/>
                <w:lang w:val="en-US" w:eastAsia="zh-CN"/>
                <w14:textFill>
                  <w14:solidFill>
                    <w14:schemeClr w14:val="tx1"/>
                  </w14:solidFill>
                </w14:textFill>
              </w:rPr>
              <w:t>2）</w:t>
            </w:r>
            <w:r>
              <w:rPr>
                <w:rFonts w:ascii="Times New Roman" w:hAnsi="Times New Roman" w:eastAsia="宋体"/>
                <w:color w:val="000000" w:themeColor="text1"/>
                <w:sz w:val="24"/>
                <w:szCs w:val="24"/>
                <w14:textFill>
                  <w14:solidFill>
                    <w14:schemeClr w14:val="tx1"/>
                  </w14:solidFill>
                </w14:textFill>
              </w:rPr>
              <w:t>对于多个室内声源在</w:t>
            </w:r>
            <w:r>
              <w:rPr>
                <w:rFonts w:hint="eastAsia"/>
                <w:color w:val="000000" w:themeColor="text1"/>
                <w:sz w:val="24"/>
                <w:szCs w:val="24"/>
                <w:lang w:eastAsia="zh-CN"/>
                <w14:textFill>
                  <w14:solidFill>
                    <w14:schemeClr w14:val="tx1"/>
                  </w14:solidFill>
                </w14:textFill>
              </w:rPr>
              <w:t>围护结构</w:t>
            </w:r>
            <w:r>
              <w:rPr>
                <w:rFonts w:ascii="Times New Roman" w:hAnsi="Times New Roman" w:eastAsia="宋体"/>
                <w:color w:val="000000" w:themeColor="text1"/>
                <w:sz w:val="24"/>
                <w:szCs w:val="24"/>
                <w14:textFill>
                  <w14:solidFill>
                    <w14:schemeClr w14:val="tx1"/>
                  </w14:solidFill>
                </w14:textFill>
              </w:rPr>
              <w:t>处产生的倍频带声压级叠加量的计算：</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ascii="Times New Roman" w:hAnsi="Times New Roman" w:eastAsia="宋体"/>
                <w:color w:val="000000" w:themeColor="text1"/>
                <w:sz w:val="24"/>
                <w:szCs w:val="24"/>
                <w14:textFill>
                  <w14:solidFill>
                    <w14:schemeClr w14:val="tx1"/>
                  </w14:solidFill>
                </w14:textFill>
              </w:rPr>
            </w:pPr>
            <w:r>
              <w:rPr>
                <w:rFonts w:hint="eastAsia" w:ascii="Times New Roman" w:hAnsi="Times New Roman" w:eastAsia="宋体"/>
                <w:color w:val="000000" w:themeColor="text1"/>
                <w:position w:val="-30"/>
                <w:sz w:val="24"/>
                <w:szCs w:val="24"/>
                <w14:textFill>
                  <w14:solidFill>
                    <w14:schemeClr w14:val="tx1"/>
                  </w14:solidFill>
                </w14:textFill>
              </w:rPr>
              <w:object>
                <v:shape id="_x0000_i1026" o:spt="75" type="#_x0000_t75" style="height:45.2pt;width:166.6pt;" o:ole="t" filled="f" o:preferrelative="t" stroked="f" coordsize="21600,21600">
                  <v:path/>
                  <v:fill on="f" focussize="0,0"/>
                  <v:stroke on="f" joinstyle="miter"/>
                  <v:imagedata r:id="rId19" o:title=""/>
                  <o:lock v:ext="edit" aspectratio="t"/>
                  <w10:wrap type="none"/>
                  <w10:anchorlock/>
                </v:shape>
                <o:OLEObject Type="Embed" ProgID="Equation.3" ShapeID="_x0000_i1026" DrawAspect="Content" ObjectID="_1468075726" r:id="rId18">
                  <o:LockedField>false</o:LockedField>
                </o:OLEObject>
              </w:objec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t>式中：L</w:t>
            </w:r>
            <w:r>
              <w:rPr>
                <w:rFonts w:hint="eastAsia" w:ascii="Times New Roman" w:hAnsi="Times New Roman" w:eastAsia="宋体"/>
                <w:color w:val="000000" w:themeColor="text1"/>
                <w:sz w:val="24"/>
                <w:szCs w:val="24"/>
                <w:vertAlign w:val="subscript"/>
                <w14:textFill>
                  <w14:solidFill>
                    <w14:schemeClr w14:val="tx1"/>
                  </w14:solidFill>
                </w14:textFill>
              </w:rPr>
              <w:t>P</w:t>
            </w:r>
            <w:r>
              <w:rPr>
                <w:rFonts w:ascii="Times New Roman" w:hAnsi="Times New Roman" w:eastAsia="宋体"/>
                <w:color w:val="000000" w:themeColor="text1"/>
                <w:sz w:val="24"/>
                <w:szCs w:val="24"/>
                <w:vertAlign w:val="subscript"/>
                <w14:textFill>
                  <w14:solidFill>
                    <w14:schemeClr w14:val="tx1"/>
                  </w14:solidFill>
                </w14:textFill>
              </w:rPr>
              <w:t>li</w:t>
            </w:r>
            <w:r>
              <w:rPr>
                <w:rFonts w:ascii="Times New Roman" w:hAnsi="Times New Roman" w:eastAsia="宋体"/>
                <w:color w:val="000000" w:themeColor="text1"/>
                <w:sz w:val="24"/>
                <w:szCs w:val="24"/>
                <w14:textFill>
                  <w14:solidFill>
                    <w14:schemeClr w14:val="tx1"/>
                  </w14:solidFill>
                </w14:textFill>
              </w:rPr>
              <w:t>——靠近围护结构处室内N个声源i倍频带的叠加声压级，dB；</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t>L</w:t>
            </w:r>
            <w:r>
              <w:rPr>
                <w:rFonts w:hint="eastAsia" w:ascii="Times New Roman" w:hAnsi="Times New Roman" w:eastAsia="宋体"/>
                <w:color w:val="000000" w:themeColor="text1"/>
                <w:sz w:val="24"/>
                <w:szCs w:val="24"/>
                <w:vertAlign w:val="subscript"/>
                <w14:textFill>
                  <w14:solidFill>
                    <w14:schemeClr w14:val="tx1"/>
                  </w14:solidFill>
                </w14:textFill>
              </w:rPr>
              <w:t>P</w:t>
            </w:r>
            <w:r>
              <w:rPr>
                <w:rFonts w:ascii="Times New Roman" w:hAnsi="Times New Roman" w:eastAsia="宋体"/>
                <w:color w:val="000000" w:themeColor="text1"/>
                <w:sz w:val="24"/>
                <w:szCs w:val="24"/>
                <w:vertAlign w:val="subscript"/>
                <w14:textFill>
                  <w14:solidFill>
                    <w14:schemeClr w14:val="tx1"/>
                  </w14:solidFill>
                </w14:textFill>
              </w:rPr>
              <w:t>lij</w:t>
            </w:r>
            <w:r>
              <w:rPr>
                <w:rFonts w:ascii="Times New Roman" w:hAnsi="Times New Roman" w:eastAsia="宋体"/>
                <w:color w:val="000000" w:themeColor="text1"/>
                <w:sz w:val="24"/>
                <w:szCs w:val="24"/>
                <w14:textFill>
                  <w14:solidFill>
                    <w14:schemeClr w14:val="tx1"/>
                  </w14:solidFill>
                </w14:textFill>
              </w:rPr>
              <w:t>——室内单个声源（j）的i倍频带声压级，dB；</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t>N——室内声源总数，个；</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ascii="Times New Roman" w:hAnsi="Times New Roman" w:eastAsia="宋体"/>
                <w:color w:val="000000" w:themeColor="text1"/>
                <w:sz w:val="24"/>
                <w:szCs w:val="24"/>
                <w14:textFill>
                  <w14:solidFill>
                    <w14:schemeClr w14:val="tx1"/>
                  </w14:solidFill>
                </w14:textFill>
              </w:rPr>
            </w:pPr>
            <w:r>
              <w:rPr>
                <w:rFonts w:hint="eastAsia" w:ascii="Times New Roman" w:hAnsi="Times New Roman" w:eastAsia="宋体"/>
                <w:color w:val="000000" w:themeColor="text1"/>
                <w:sz w:val="24"/>
                <w:szCs w:val="24"/>
                <w:lang w:val="en-US" w:eastAsia="zh-CN"/>
                <w14:textFill>
                  <w14:solidFill>
                    <w14:schemeClr w14:val="tx1"/>
                  </w14:solidFill>
                </w14:textFill>
              </w:rPr>
              <w:t>3）</w:t>
            </w:r>
            <w:r>
              <w:rPr>
                <w:rFonts w:ascii="Times New Roman" w:hAnsi="Times New Roman" w:eastAsia="宋体"/>
                <w:color w:val="000000" w:themeColor="text1"/>
                <w:sz w:val="24"/>
                <w:szCs w:val="24"/>
                <w14:textFill>
                  <w14:solidFill>
                    <w14:schemeClr w14:val="tx1"/>
                  </w14:solidFill>
                </w14:textFill>
              </w:rPr>
              <w:t>室内近似为扩散声场时，靠近室外围护结构处多个声源的声压级计算：</w:t>
            </w:r>
          </w:p>
          <w:p>
            <w:pPr>
              <w:pStyle w:val="19"/>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Times New Roman" w:hAnsi="Times New Roman" w:eastAsia="宋体"/>
                <w:color w:val="000000" w:themeColor="text1"/>
                <w:sz w:val="24"/>
                <w:szCs w:val="24"/>
                <w14:textFill>
                  <w14:solidFill>
                    <w14:schemeClr w14:val="tx1"/>
                  </w14:solidFill>
                </w14:textFill>
              </w:rPr>
            </w:pPr>
            <w:r>
              <w:rPr>
                <w:rFonts w:hint="eastAsia" w:ascii="Times New Roman" w:hAnsi="Times New Roman" w:eastAsia="宋体"/>
                <w:color w:val="000000" w:themeColor="text1"/>
                <w:position w:val="-12"/>
                <w:sz w:val="24"/>
                <w:szCs w:val="24"/>
                <w14:textFill>
                  <w14:solidFill>
                    <w14:schemeClr w14:val="tx1"/>
                  </w14:solidFill>
                </w14:textFill>
              </w:rPr>
              <w:object>
                <v:shape id="_x0000_i1027" o:spt="75" type="#_x0000_t75" style="height:23.35pt;width:178.35pt;" o:ole="t" filled="f" o:preferrelative="t" stroked="f" coordsize="21600,21600">
                  <v:path/>
                  <v:fill on="f" focussize="0,0"/>
                  <v:stroke on="f" joinstyle="miter"/>
                  <v:imagedata r:id="rId21" o:title=""/>
                  <o:lock v:ext="edit" aspectratio="t"/>
                  <w10:wrap type="none"/>
                  <w10:anchorlock/>
                </v:shape>
                <o:OLEObject Type="Embed" ProgID="Equation.3" ShapeID="_x0000_i1027" DrawAspect="Content" ObjectID="_1468075727" r:id="rId20">
                  <o:LockedField>false</o:LockedField>
                </o:OLEObject>
              </w:objec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t>式中：L</w:t>
            </w:r>
            <w:r>
              <w:rPr>
                <w:rFonts w:hint="eastAsia" w:ascii="Times New Roman" w:hAnsi="Times New Roman" w:eastAsia="宋体"/>
                <w:color w:val="000000" w:themeColor="text1"/>
                <w:sz w:val="24"/>
                <w:szCs w:val="24"/>
                <w:vertAlign w:val="subscript"/>
                <w14:textFill>
                  <w14:solidFill>
                    <w14:schemeClr w14:val="tx1"/>
                  </w14:solidFill>
                </w14:textFill>
              </w:rPr>
              <w:t>P</w:t>
            </w:r>
            <w:r>
              <w:rPr>
                <w:rFonts w:ascii="Times New Roman" w:hAnsi="Times New Roman" w:eastAsia="宋体"/>
                <w:color w:val="000000" w:themeColor="text1"/>
                <w:sz w:val="24"/>
                <w:szCs w:val="24"/>
                <w:vertAlign w:val="subscript"/>
                <w14:textFill>
                  <w14:solidFill>
                    <w14:schemeClr w14:val="tx1"/>
                  </w14:solidFill>
                </w14:textFill>
              </w:rPr>
              <w:t>2i</w:t>
            </w:r>
            <w:r>
              <w:rPr>
                <w:rFonts w:ascii="Times New Roman" w:hAnsi="Times New Roman" w:eastAsia="宋体"/>
                <w:color w:val="000000" w:themeColor="text1"/>
                <w:sz w:val="24"/>
                <w:szCs w:val="24"/>
                <w14:textFill>
                  <w14:solidFill>
                    <w14:schemeClr w14:val="tx1"/>
                  </w14:solidFill>
                </w14:textFill>
              </w:rPr>
              <w:t>——室外围护结构处N个声源i倍频带的叠加声压级，dB；</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1200" w:firstLineChars="500"/>
              <w:textAlignment w:val="auto"/>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t>TL</w:t>
            </w:r>
            <w:r>
              <w:rPr>
                <w:rFonts w:ascii="Times New Roman" w:hAnsi="Times New Roman" w:eastAsia="宋体"/>
                <w:color w:val="000000" w:themeColor="text1"/>
                <w:sz w:val="24"/>
                <w:szCs w:val="24"/>
                <w:vertAlign w:val="subscript"/>
                <w14:textFill>
                  <w14:solidFill>
                    <w14:schemeClr w14:val="tx1"/>
                  </w14:solidFill>
                </w14:textFill>
              </w:rPr>
              <w:t>i</w:t>
            </w:r>
            <w:r>
              <w:rPr>
                <w:rFonts w:ascii="Times New Roman" w:hAnsi="Times New Roman" w:eastAsia="宋体"/>
                <w:color w:val="000000" w:themeColor="text1"/>
                <w:sz w:val="24"/>
                <w:szCs w:val="24"/>
                <w14:textFill>
                  <w14:solidFill>
                    <w14:schemeClr w14:val="tx1"/>
                  </w14:solidFill>
                </w14:textFill>
              </w:rPr>
              <w:t>——围护结构i倍频带的隔声量，dB；</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ascii="Times New Roman" w:hAnsi="Times New Roman" w:eastAsia="宋体"/>
                <w:color w:val="000000" w:themeColor="text1"/>
                <w:sz w:val="24"/>
                <w:szCs w:val="24"/>
                <w14:textFill>
                  <w14:solidFill>
                    <w14:schemeClr w14:val="tx1"/>
                  </w14:solidFill>
                </w14:textFill>
              </w:rPr>
            </w:pPr>
            <w:r>
              <w:rPr>
                <w:rFonts w:hint="eastAsia" w:ascii="Times New Roman" w:hAnsi="Times New Roman" w:eastAsia="宋体"/>
                <w:color w:val="000000" w:themeColor="text1"/>
                <w:sz w:val="24"/>
                <w:szCs w:val="24"/>
                <w:lang w:val="en-US" w:eastAsia="zh-CN"/>
                <w14:textFill>
                  <w14:solidFill>
                    <w14:schemeClr w14:val="tx1"/>
                  </w14:solidFill>
                </w14:textFill>
              </w:rPr>
              <w:t>4）</w:t>
            </w:r>
            <w:r>
              <w:rPr>
                <w:rFonts w:ascii="Times New Roman" w:hAnsi="Times New Roman" w:eastAsia="宋体"/>
                <w:color w:val="000000" w:themeColor="text1"/>
                <w:sz w:val="24"/>
                <w:szCs w:val="24"/>
                <w14:textFill>
                  <w14:solidFill>
                    <w14:schemeClr w14:val="tx1"/>
                  </w14:solidFill>
                </w14:textFill>
              </w:rPr>
              <w:t>然后将室外声源的声压级和通声面积（S）换算成等效的室外声源：</w:t>
            </w:r>
          </w:p>
          <w:p>
            <w:pPr>
              <w:pStyle w:val="1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ascii="Times New Roman" w:hAnsi="Times New Roman" w:eastAsia="宋体"/>
                <w:color w:val="000000" w:themeColor="text1"/>
                <w:sz w:val="24"/>
                <w:szCs w:val="24"/>
                <w14:textFill>
                  <w14:solidFill>
                    <w14:schemeClr w14:val="tx1"/>
                  </w14:solidFill>
                </w14:textFill>
              </w:rPr>
            </w:pPr>
            <w:r>
              <w:rPr>
                <w:rFonts w:hint="eastAsia" w:ascii="Times New Roman" w:hAnsi="Times New Roman" w:eastAsia="宋体"/>
                <w:color w:val="000000" w:themeColor="text1"/>
                <w:position w:val="-12"/>
                <w:sz w:val="24"/>
                <w:szCs w:val="24"/>
                <w14:textFill>
                  <w14:solidFill>
                    <w14:schemeClr w14:val="tx1"/>
                  </w14:solidFill>
                </w14:textFill>
              </w:rPr>
              <w:object>
                <v:shape id="_x0000_i1028" o:spt="75" type="#_x0000_t75" style="height:23.35pt;width:130.6pt;" o:ole="t" filled="f" o:preferrelative="t" stroked="f" coordsize="21600,21600">
                  <v:path/>
                  <v:fill on="f" focussize="0,0"/>
                  <v:stroke on="f" joinstyle="miter"/>
                  <v:imagedata r:id="rId23" o:title=""/>
                  <o:lock v:ext="edit" aspectratio="t"/>
                  <w10:wrap type="none"/>
                  <w10:anchorlock/>
                </v:shape>
                <o:OLEObject Type="Embed" ProgID="Equation.3" ShapeID="_x0000_i1028" DrawAspect="Content" ObjectID="_1468075728" r:id="rId22">
                  <o:LockedField>false</o:LockedField>
                </o:OLEObject>
              </w:objec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ascii="Times New Roman" w:hAnsi="Times New Roman" w:eastAsia="宋体"/>
                <w:color w:val="000000" w:themeColor="text1"/>
                <w:sz w:val="24"/>
                <w:szCs w:val="24"/>
                <w14:textFill>
                  <w14:solidFill>
                    <w14:schemeClr w14:val="tx1"/>
                  </w14:solidFill>
                </w14:textFill>
              </w:rPr>
            </w:pPr>
            <w:r>
              <w:rPr>
                <w:rFonts w:hint="eastAsia" w:ascii="Times New Roman" w:hAnsi="Times New Roman" w:eastAsia="宋体"/>
                <w:color w:val="000000" w:themeColor="text1"/>
                <w:sz w:val="24"/>
                <w:szCs w:val="24"/>
                <w14:textFill>
                  <w14:solidFill>
                    <w14:schemeClr w14:val="tx1"/>
                  </w14:solidFill>
                </w14:textFill>
              </w:rPr>
              <w:t>预测点的等效声级贡献值计算模式</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ascii="Times New Roman" w:hAnsi="Times New Roman" w:eastAsia="宋体"/>
                <w:color w:val="000000" w:themeColor="text1"/>
                <w:sz w:val="24"/>
                <w:szCs w:val="24"/>
                <w14:textFill>
                  <w14:solidFill>
                    <w14:schemeClr w14:val="tx1"/>
                  </w14:solidFill>
                </w14:textFill>
              </w:rPr>
            </w:pPr>
            <w:r>
              <w:rPr>
                <w:rFonts w:hint="eastAsia" w:ascii="Times New Roman" w:hAnsi="Times New Roman" w:eastAsia="宋体"/>
                <w:color w:val="000000" w:themeColor="text1"/>
                <w:position w:val="-28"/>
                <w:sz w:val="24"/>
                <w:szCs w:val="24"/>
                <w14:textFill>
                  <w14:solidFill>
                    <w14:schemeClr w14:val="tx1"/>
                  </w14:solidFill>
                </w14:textFill>
              </w:rPr>
              <w:object>
                <v:shape id="_x0000_i1029" o:spt="75" type="#_x0000_t75" style="height:36.85pt;width:141.5pt;" o:ole="t" filled="f" o:preferrelative="t" stroked="f" coordsize="21600,21600">
                  <v:path/>
                  <v:fill on="f" focussize="0,0"/>
                  <v:stroke on="f" joinstyle="miter"/>
                  <v:imagedata r:id="rId25" o:title=""/>
                  <o:lock v:ext="edit" aspectratio="t"/>
                  <w10:wrap type="none"/>
                  <w10:anchorlock/>
                </v:shape>
                <o:OLEObject Type="Embed" ProgID="Equation.3" ShapeID="_x0000_i1029" DrawAspect="Content" ObjectID="_1468075729" r:id="rId24">
                  <o:LockedField>false</o:LockedField>
                </o:OLEObject>
              </w:objec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t>式中：L</w:t>
            </w:r>
            <w:r>
              <w:rPr>
                <w:rFonts w:ascii="Times New Roman" w:hAnsi="Times New Roman" w:eastAsia="宋体"/>
                <w:color w:val="000000" w:themeColor="text1"/>
                <w:sz w:val="24"/>
                <w:szCs w:val="24"/>
                <w:vertAlign w:val="subscript"/>
                <w14:textFill>
                  <w14:solidFill>
                    <w14:schemeClr w14:val="tx1"/>
                  </w14:solidFill>
                </w14:textFill>
              </w:rPr>
              <w:t>eqg</w:t>
            </w:r>
            <w:r>
              <w:rPr>
                <w:rFonts w:ascii="Times New Roman" w:hAnsi="Times New Roman" w:eastAsia="宋体"/>
                <w:color w:val="000000" w:themeColor="text1"/>
                <w:sz w:val="24"/>
                <w:szCs w:val="24"/>
                <w14:textFill>
                  <w14:solidFill>
                    <w14:schemeClr w14:val="tx1"/>
                  </w14:solidFill>
                </w14:textFill>
              </w:rPr>
              <w:t>——建设项目声源在预测点的等效声级贡献值，dB（A）；</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1200" w:firstLineChars="500"/>
              <w:textAlignment w:val="auto"/>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t>A</w:t>
            </w:r>
            <w:r>
              <w:rPr>
                <w:rFonts w:ascii="Times New Roman" w:hAnsi="Times New Roman" w:eastAsia="宋体"/>
                <w:color w:val="000000" w:themeColor="text1"/>
                <w:sz w:val="24"/>
                <w:szCs w:val="24"/>
                <w:vertAlign w:val="subscript"/>
                <w14:textFill>
                  <w14:solidFill>
                    <w14:schemeClr w14:val="tx1"/>
                  </w14:solidFill>
                </w14:textFill>
              </w:rPr>
              <w:t>i</w:t>
            </w:r>
            <w:r>
              <w:rPr>
                <w:rFonts w:ascii="Times New Roman" w:hAnsi="Times New Roman" w:eastAsia="宋体"/>
                <w:color w:val="000000" w:themeColor="text1"/>
                <w:sz w:val="24"/>
                <w:szCs w:val="24"/>
                <w14:textFill>
                  <w14:solidFill>
                    <w14:schemeClr w14:val="tx1"/>
                  </w14:solidFill>
                </w14:textFill>
              </w:rPr>
              <w:t>——i声源在预测点产生的A声级，dB（A）；</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1200" w:firstLineChars="500"/>
              <w:textAlignment w:val="auto"/>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t>T——预测计算的时间段，s；</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1200" w:firstLineChars="500"/>
              <w:textAlignment w:val="auto"/>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t>t</w:t>
            </w:r>
            <w:r>
              <w:rPr>
                <w:rFonts w:ascii="Times New Roman" w:hAnsi="Times New Roman" w:eastAsia="宋体"/>
                <w:color w:val="000000" w:themeColor="text1"/>
                <w:sz w:val="24"/>
                <w:szCs w:val="24"/>
                <w:vertAlign w:val="subscript"/>
                <w14:textFill>
                  <w14:solidFill>
                    <w14:schemeClr w14:val="tx1"/>
                  </w14:solidFill>
                </w14:textFill>
              </w:rPr>
              <w:t>i</w:t>
            </w:r>
            <w:r>
              <w:rPr>
                <w:rFonts w:ascii="Times New Roman" w:hAnsi="Times New Roman" w:eastAsia="宋体"/>
                <w:color w:val="000000" w:themeColor="text1"/>
                <w:sz w:val="24"/>
                <w:szCs w:val="24"/>
                <w14:textFill>
                  <w14:solidFill>
                    <w14:schemeClr w14:val="tx1"/>
                  </w14:solidFill>
                </w14:textFill>
              </w:rPr>
              <w:t>——i声源在T时段内的运行时间，s；</w:t>
            </w:r>
          </w:p>
          <w:p>
            <w:pPr>
              <w:pStyle w:val="39"/>
              <w:tabs>
                <w:tab w:val="left" w:pos="864"/>
              </w:tabs>
              <w:ind w:left="0" w:leftChars="0" w:firstLine="480" w:firstLineChars="200"/>
              <w:rPr>
                <w:rFonts w:ascii="Times New Roman" w:hAnsi="Times New Roman" w:eastAsia="宋体" w:cs="Times New Roman"/>
                <w:color w:val="000000" w:themeColor="text1"/>
                <w:kern w:val="2"/>
                <w:sz w:val="24"/>
                <w:szCs w:val="24"/>
                <w:lang w:val="en-US" w:eastAsia="zh-CN" w:bidi="ar-SA"/>
                <w14:textFill>
                  <w14:solidFill>
                    <w14:schemeClr w14:val="tx1"/>
                  </w14:solidFill>
                </w14:textFill>
              </w:rPr>
            </w:pPr>
            <w:r>
              <w:rPr>
                <w:rFonts w:hint="eastAsia" w:ascii="Times New Roman" w:hAnsi="Times New Roman" w:eastAsia="宋体" w:cs="Times New Roman"/>
                <w:color w:val="000000" w:themeColor="text1"/>
                <w:kern w:val="2"/>
                <w:sz w:val="24"/>
                <w:szCs w:val="24"/>
                <w:lang w:val="en-US" w:eastAsia="zh-CN" w:bidi="ar-SA"/>
                <w14:textFill>
                  <w14:solidFill>
                    <w14:schemeClr w14:val="tx1"/>
                  </w14:solidFill>
                </w14:textFill>
              </w:rPr>
              <w:t>5）噪声贡献值计算</w:t>
            </w:r>
          </w:p>
          <w:p>
            <w:pPr>
              <w:pStyle w:val="39"/>
              <w:keepNext w:val="0"/>
              <w:keepLines w:val="0"/>
              <w:pageBreakBefore w:val="0"/>
              <w:widowControl w:val="0"/>
              <w:tabs>
                <w:tab w:val="left" w:pos="864"/>
              </w:tabs>
              <w:kinsoku/>
              <w:wordWrap/>
              <w:overflowPunct/>
              <w:topLinePunct w:val="0"/>
              <w:autoSpaceDE/>
              <w:autoSpaceDN/>
              <w:bidi w:val="0"/>
              <w:adjustRightInd/>
              <w:snapToGrid/>
              <w:spacing w:after="0" w:line="360" w:lineRule="auto"/>
              <w:ind w:left="0" w:leftChars="0" w:firstLine="480" w:firstLineChars="200"/>
              <w:textAlignment w:val="auto"/>
              <w:rPr>
                <w:rFonts w:hint="eastAsia" w:ascii="Times New Roman" w:hAnsi="Times New Roman" w:eastAsia="宋体"/>
                <w:color w:val="000000" w:themeColor="text1"/>
                <w:sz w:val="24"/>
                <w:szCs w:val="24"/>
                <w:lang w:eastAsia="zh-CN"/>
                <w14:textFill>
                  <w14:solidFill>
                    <w14:schemeClr w14:val="tx1"/>
                  </w14:solidFill>
                </w14:textFill>
              </w:rPr>
            </w:pPr>
            <w:r>
              <w:rPr>
                <w:rFonts w:hint="eastAsia" w:ascii="Times New Roman" w:hAnsi="Times New Roman" w:eastAsia="宋体"/>
                <w:color w:val="000000" w:themeColor="text1"/>
                <w:sz w:val="24"/>
                <w:szCs w:val="24"/>
                <w:lang w:eastAsia="zh-CN"/>
                <w14:textFill>
                  <w14:solidFill>
                    <w14:schemeClr w14:val="tx1"/>
                  </w14:solidFill>
                </w14:textFill>
              </w:rPr>
              <w:t>计算总声压级设第 i 个室外声源在预测点产生的 A 声级为 LA in，i，在 T时间内该声源工作时间为 tin，i；第 j 个等效室外声源在预测点产生的 A 声级为LA out，j，在 T 时间内该声源工作时间为 tout，j，则预测点的总等效声级为：</w:t>
            </w:r>
          </w:p>
          <w:p>
            <w:pPr>
              <w:rPr>
                <w:rFonts w:hint="eastAsia" w:ascii="Times New Roman" w:hAnsi="Times New Roman" w:eastAsia="宋体"/>
                <w:color w:val="000000" w:themeColor="text1"/>
                <w:lang w:eastAsia="zh-CN"/>
                <w14:textFill>
                  <w14:solidFill>
                    <w14:schemeClr w14:val="tx1"/>
                  </w14:solidFill>
                </w14:textFill>
              </w:rPr>
            </w:pPr>
          </w:p>
          <w:p>
            <w:pPr>
              <w:pStyle w:val="39"/>
              <w:tabs>
                <w:tab w:val="left" w:pos="864"/>
              </w:tabs>
              <w:rPr>
                <w:rFonts w:hint="eastAsia" w:ascii="Times New Roman" w:hAnsi="Times New Roman" w:eastAsia="宋体"/>
                <w:color w:val="000000" w:themeColor="text1"/>
                <w:lang w:eastAsia="zh-CN"/>
                <w14:textFill>
                  <w14:solidFill>
                    <w14:schemeClr w14:val="tx1"/>
                  </w14:solidFill>
                </w14:textFill>
              </w:rPr>
            </w:pPr>
            <w:r>
              <w:rPr>
                <w:rFonts w:ascii="Times New Roman" w:hAnsi="Times New Roman" w:eastAsia="宋体"/>
                <w:color w:val="000000" w:themeColor="text1"/>
                <w14:textFill>
                  <w14:solidFill>
                    <w14:schemeClr w14:val="tx1"/>
                  </w14:solidFill>
                </w14:textFill>
              </w:rPr>
              <w:drawing>
                <wp:inline distT="0" distB="0" distL="114300" distR="114300">
                  <wp:extent cx="4105275" cy="664210"/>
                  <wp:effectExtent l="0" t="0" r="9525" b="2540"/>
                  <wp:docPr id="10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7"/>
                          <pic:cNvPicPr>
                            <a:picLocks noChangeAspect="1"/>
                          </pic:cNvPicPr>
                        </pic:nvPicPr>
                        <pic:blipFill>
                          <a:blip r:embed="rId26"/>
                          <a:stretch>
                            <a:fillRect/>
                          </a:stretch>
                        </pic:blipFill>
                        <pic:spPr>
                          <a:xfrm>
                            <a:off x="0" y="0"/>
                            <a:ext cx="4105275" cy="66421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imes New Roman" w:hAnsi="Times New Roman" w:eastAsia="宋体"/>
                <w:color w:val="000000" w:themeColor="text1"/>
                <w:sz w:val="24"/>
                <w:szCs w:val="24"/>
                <w:lang w:val="en-US" w:eastAsia="zh-CN"/>
                <w14:textFill>
                  <w14:solidFill>
                    <w14:schemeClr w14:val="tx1"/>
                  </w14:solidFill>
                </w14:textFill>
              </w:rPr>
            </w:pPr>
            <w:r>
              <w:rPr>
                <w:rFonts w:hint="eastAsia" w:ascii="Times New Roman" w:hAnsi="Times New Roman" w:eastAsia="宋体"/>
                <w:color w:val="000000" w:themeColor="text1"/>
                <w:sz w:val="24"/>
                <w:szCs w:val="24"/>
                <w:lang w:val="en-US" w:eastAsia="zh-CN"/>
                <w14:textFill>
                  <w14:solidFill>
                    <w14:schemeClr w14:val="tx1"/>
                  </w14:solidFill>
                </w14:textFill>
              </w:rPr>
              <w:t>式中：T——计算等效声级的时间，h；</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imes New Roman" w:hAnsi="Times New Roman" w:eastAsia="宋体"/>
                <w:color w:val="000000" w:themeColor="text1"/>
                <w:sz w:val="24"/>
                <w:szCs w:val="24"/>
                <w:lang w:val="en-US" w:eastAsia="zh-CN"/>
                <w14:textFill>
                  <w14:solidFill>
                    <w14:schemeClr w14:val="tx1"/>
                  </w14:solidFill>
                </w14:textFill>
              </w:rPr>
            </w:pPr>
            <w:r>
              <w:rPr>
                <w:rFonts w:hint="eastAsia" w:ascii="Times New Roman" w:hAnsi="Times New Roman" w:eastAsia="宋体"/>
                <w:color w:val="000000" w:themeColor="text1"/>
                <w:sz w:val="24"/>
                <w:szCs w:val="24"/>
                <w:lang w:val="en-US" w:eastAsia="zh-CN"/>
                <w14:textFill>
                  <w14:solidFill>
                    <w14:schemeClr w14:val="tx1"/>
                  </w14:solidFill>
                </w14:textFill>
              </w:rPr>
              <w:t>N——室外声源个数，M 为等效室外声源个数。</w:t>
            </w:r>
          </w:p>
          <w:p>
            <w:pPr>
              <w:pStyle w:val="39"/>
              <w:keepNext w:val="0"/>
              <w:keepLines w:val="0"/>
              <w:pageBreakBefore w:val="0"/>
              <w:widowControl w:val="0"/>
              <w:tabs>
                <w:tab w:val="left" w:pos="864"/>
              </w:tabs>
              <w:kinsoku/>
              <w:wordWrap/>
              <w:overflowPunct/>
              <w:topLinePunct w:val="0"/>
              <w:autoSpaceDE/>
              <w:autoSpaceDN/>
              <w:bidi w:val="0"/>
              <w:adjustRightInd/>
              <w:snapToGrid/>
              <w:spacing w:after="0" w:line="360" w:lineRule="auto"/>
              <w:ind w:left="0" w:leftChars="0" w:firstLine="480" w:firstLineChars="200"/>
              <w:textAlignment w:val="auto"/>
              <w:rPr>
                <w:rFonts w:hint="eastAsia" w:ascii="Times New Roman" w:hAnsi="Times New Roman" w:eastAsia="宋体"/>
                <w:color w:val="000000" w:themeColor="text1"/>
                <w:sz w:val="24"/>
                <w:szCs w:val="24"/>
                <w:lang w:val="en-US" w:eastAsia="zh-CN"/>
                <w14:textFill>
                  <w14:solidFill>
                    <w14:schemeClr w14:val="tx1"/>
                  </w14:solidFill>
                </w14:textFill>
              </w:rPr>
            </w:pPr>
            <w:r>
              <w:rPr>
                <w:rFonts w:hint="eastAsia" w:ascii="Times New Roman" w:hAnsi="Times New Roman" w:eastAsia="宋体"/>
                <w:color w:val="000000" w:themeColor="text1"/>
                <w:sz w:val="24"/>
                <w:szCs w:val="24"/>
                <w:lang w:val="en-US" w:eastAsia="zh-CN"/>
                <w14:textFill>
                  <w14:solidFill>
                    <w14:schemeClr w14:val="tx1"/>
                  </w14:solidFill>
                </w14:textFill>
              </w:rPr>
              <w:t>本次评价选择厂界四周噪声点作为噪声预测评价点，根据噪声预测模式</w:t>
            </w:r>
          </w:p>
          <w:p>
            <w:pPr>
              <w:pStyle w:val="39"/>
              <w:keepNext w:val="0"/>
              <w:keepLines w:val="0"/>
              <w:pageBreakBefore w:val="0"/>
              <w:widowControl w:val="0"/>
              <w:tabs>
                <w:tab w:val="left" w:pos="864"/>
              </w:tabs>
              <w:kinsoku/>
              <w:wordWrap/>
              <w:overflowPunct/>
              <w:topLinePunct w:val="0"/>
              <w:autoSpaceDE/>
              <w:autoSpaceDN/>
              <w:bidi w:val="0"/>
              <w:adjustRightInd/>
              <w:snapToGrid/>
              <w:spacing w:after="0" w:line="360" w:lineRule="auto"/>
              <w:ind w:left="0" w:leftChars="0" w:firstLine="480" w:firstLineChars="200"/>
              <w:textAlignment w:val="auto"/>
              <w:rPr>
                <w:rFonts w:hint="eastAsia" w:ascii="Times New Roman" w:hAnsi="Times New Roman" w:eastAsia="宋体"/>
                <w:color w:val="000000" w:themeColor="text1"/>
                <w:sz w:val="24"/>
                <w:szCs w:val="24"/>
                <w:lang w:val="en-US" w:eastAsia="zh-CN"/>
                <w14:textFill>
                  <w14:solidFill>
                    <w14:schemeClr w14:val="tx1"/>
                  </w14:solidFill>
                </w14:textFill>
              </w:rPr>
            </w:pPr>
            <w:r>
              <w:rPr>
                <w:rFonts w:hint="eastAsia" w:ascii="Times New Roman" w:hAnsi="Times New Roman" w:eastAsia="宋体"/>
                <w:color w:val="000000" w:themeColor="text1"/>
                <w:sz w:val="24"/>
                <w:szCs w:val="24"/>
                <w:lang w:val="en-US" w:eastAsia="zh-CN"/>
                <w14:textFill>
                  <w14:solidFill>
                    <w14:schemeClr w14:val="tx1"/>
                  </w14:solidFill>
                </w14:textFill>
              </w:rPr>
              <w:t>和设备的声功率进行计算</w:t>
            </w:r>
          </w:p>
          <w:p>
            <w:pPr>
              <w:pStyle w:val="39"/>
              <w:keepNext w:val="0"/>
              <w:keepLines w:val="0"/>
              <w:pageBreakBefore w:val="0"/>
              <w:widowControl w:val="0"/>
              <w:tabs>
                <w:tab w:val="left" w:pos="851"/>
              </w:tabs>
              <w:kinsoku/>
              <w:wordWrap/>
              <w:overflowPunct/>
              <w:topLinePunct w:val="0"/>
              <w:autoSpaceDE/>
              <w:autoSpaceDN/>
              <w:bidi w:val="0"/>
              <w:adjustRightInd/>
              <w:snapToGrid/>
              <w:spacing w:after="0" w:line="360" w:lineRule="auto"/>
              <w:ind w:left="0" w:leftChars="0" w:firstLine="480" w:firstLineChars="200"/>
              <w:textAlignment w:val="auto"/>
              <w:rPr>
                <w:rFonts w:hint="eastAsia" w:ascii="Times New Roman" w:hAnsi="Times New Roman" w:eastAsia="宋体"/>
                <w:color w:val="000000" w:themeColor="text1"/>
                <w:sz w:val="24"/>
                <w:szCs w:val="24"/>
                <w:lang w:val="en-US" w:eastAsia="zh-CN"/>
                <w14:textFill>
                  <w14:solidFill>
                    <w14:schemeClr w14:val="tx1"/>
                  </w14:solidFill>
                </w14:textFill>
              </w:rPr>
            </w:pPr>
            <w:r>
              <w:rPr>
                <w:rFonts w:hint="eastAsia" w:ascii="Times New Roman" w:hAnsi="Times New Roman" w:eastAsia="宋体"/>
                <w:color w:val="000000" w:themeColor="text1"/>
                <w:sz w:val="24"/>
                <w:szCs w:val="24"/>
                <w:lang w:val="en-US" w:eastAsia="zh-CN"/>
                <w14:textFill>
                  <w14:solidFill>
                    <w14:schemeClr w14:val="tx1"/>
                  </w14:solidFill>
                </w14:textFill>
              </w:rPr>
              <w:t>6）预测结果</w:t>
            </w:r>
          </w:p>
          <w:p>
            <w:pPr>
              <w:pStyle w:val="39"/>
              <w:keepNext w:val="0"/>
              <w:keepLines w:val="0"/>
              <w:pageBreakBefore w:val="0"/>
              <w:widowControl w:val="0"/>
              <w:tabs>
                <w:tab w:val="left" w:pos="851"/>
              </w:tabs>
              <w:kinsoku/>
              <w:wordWrap/>
              <w:overflowPunct/>
              <w:topLinePunct w:val="0"/>
              <w:autoSpaceDE/>
              <w:autoSpaceDN/>
              <w:bidi w:val="0"/>
              <w:adjustRightInd/>
              <w:snapToGrid/>
              <w:spacing w:after="0" w:line="360" w:lineRule="auto"/>
              <w:ind w:left="0" w:leftChars="0" w:firstLine="480" w:firstLineChars="200"/>
              <w:textAlignment w:val="auto"/>
              <w:rPr>
                <w:rFonts w:hint="eastAsia" w:ascii="Times New Roman" w:hAnsi="Times New Roman" w:eastAsia="宋体"/>
                <w:color w:val="000000" w:themeColor="text1"/>
                <w:sz w:val="24"/>
                <w:szCs w:val="24"/>
                <w:lang w:val="en-US" w:eastAsia="zh-CN"/>
                <w14:textFill>
                  <w14:solidFill>
                    <w14:schemeClr w14:val="tx1"/>
                  </w14:solidFill>
                </w14:textFill>
              </w:rPr>
            </w:pPr>
            <w:r>
              <w:rPr>
                <w:rFonts w:hint="eastAsia" w:ascii="Times New Roman" w:hAnsi="Times New Roman" w:eastAsia="宋体"/>
                <w:color w:val="000000" w:themeColor="text1"/>
                <w:sz w:val="24"/>
                <w:szCs w:val="24"/>
                <w:lang w:val="en-US" w:eastAsia="zh-CN"/>
                <w14:textFill>
                  <w14:solidFill>
                    <w14:schemeClr w14:val="tx1"/>
                  </w14:solidFill>
                </w14:textFill>
              </w:rPr>
              <w:t>根据上述预测模式和预测参数，估算出项目建成运行后，不同阶段的设备噪声对厂界外声环境造成的影响，预测结果见下表。</w:t>
            </w:r>
          </w:p>
          <w:p>
            <w:pPr>
              <w:pStyle w:val="39"/>
              <w:keepNext w:val="0"/>
              <w:keepLines w:val="0"/>
              <w:pageBreakBefore w:val="0"/>
              <w:widowControl w:val="0"/>
              <w:tabs>
                <w:tab w:val="left" w:pos="851"/>
              </w:tabs>
              <w:kinsoku/>
              <w:wordWrap/>
              <w:overflowPunct/>
              <w:topLinePunct w:val="0"/>
              <w:autoSpaceDE/>
              <w:autoSpaceDN/>
              <w:bidi w:val="0"/>
              <w:adjustRightInd/>
              <w:snapToGrid/>
              <w:spacing w:after="0" w:line="320" w:lineRule="atLeast"/>
              <w:ind w:left="0" w:leftChars="0" w:firstLine="0" w:firstLineChars="0"/>
              <w:jc w:val="center"/>
              <w:textAlignment w:val="auto"/>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b/>
                <w:bCs/>
                <w:color w:val="000000" w:themeColor="text1"/>
                <w:sz w:val="24"/>
                <w:szCs w:val="24"/>
                <w:highlight w:val="none"/>
                <w:lang w:val="en-US" w:eastAsia="zh-CN"/>
                <w14:textFill>
                  <w14:solidFill>
                    <w14:schemeClr w14:val="tx1"/>
                  </w14:solidFill>
                </w14:textFill>
              </w:rPr>
              <w:t>表4-</w:t>
            </w:r>
            <w:r>
              <w:rPr>
                <w:rFonts w:hint="eastAsia" w:hAnsi="Times New Roman"/>
                <w:b/>
                <w:bCs/>
                <w:color w:val="000000" w:themeColor="text1"/>
                <w:sz w:val="24"/>
                <w:szCs w:val="24"/>
                <w:highlight w:val="none"/>
                <w:lang w:val="en-US" w:eastAsia="zh-CN"/>
                <w14:textFill>
                  <w14:solidFill>
                    <w14:schemeClr w14:val="tx1"/>
                  </w14:solidFill>
                </w14:textFill>
              </w:rPr>
              <w:t>1</w:t>
            </w:r>
            <w:r>
              <w:rPr>
                <w:rFonts w:hint="eastAsia"/>
                <w:b/>
                <w:bCs/>
                <w:color w:val="000000" w:themeColor="text1"/>
                <w:sz w:val="24"/>
                <w:szCs w:val="24"/>
                <w:highlight w:val="none"/>
                <w:lang w:val="en-US" w:eastAsia="zh-CN"/>
                <w14:textFill>
                  <w14:solidFill>
                    <w14:schemeClr w14:val="tx1"/>
                  </w14:solidFill>
                </w14:textFill>
              </w:rPr>
              <w:t xml:space="preserve">9 </w:t>
            </w:r>
            <w:r>
              <w:rPr>
                <w:rFonts w:hint="eastAsia" w:ascii="Times New Roman" w:hAnsi="Times New Roman" w:eastAsia="宋体"/>
                <w:b/>
                <w:bCs/>
                <w:color w:val="000000" w:themeColor="text1"/>
                <w:sz w:val="24"/>
                <w:szCs w:val="24"/>
                <w:highlight w:val="none"/>
                <w:lang w:val="en-US" w:eastAsia="zh-CN"/>
                <w14:textFill>
                  <w14:solidFill>
                    <w14:schemeClr w14:val="tx1"/>
                  </w14:solidFill>
                </w14:textFill>
              </w:rPr>
              <w:t>厂界昼夜间噪声预测结果一览表（单位 dB）</w:t>
            </w:r>
          </w:p>
          <w:tbl>
            <w:tblPr>
              <w:tblStyle w:val="4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56"/>
              <w:gridCol w:w="1094"/>
              <w:gridCol w:w="1094"/>
              <w:gridCol w:w="1094"/>
              <w:gridCol w:w="1096"/>
              <w:gridCol w:w="1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80" w:type="pct"/>
                  <w:vMerge w:val="restart"/>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0"/>
                    <w:jc w:val="center"/>
                    <w:textAlignment w:val="auto"/>
                    <w:rPr>
                      <w:rFonts w:hint="default" w:ascii="Times New Roman" w:hAnsi="Times New Roman" w:eastAsia="宋体"/>
                      <w:color w:val="000000" w:themeColor="text1"/>
                      <w:sz w:val="21"/>
                      <w:szCs w:val="21"/>
                      <w:highlight w:val="none"/>
                      <w14:textFill>
                        <w14:solidFill>
                          <w14:schemeClr w14:val="tx1"/>
                        </w14:solidFill>
                      </w14:textFill>
                    </w:rPr>
                  </w:pPr>
                  <w:r>
                    <w:rPr>
                      <w:rFonts w:hint="default" w:ascii="Times New Roman" w:hAnsi="Times New Roman" w:eastAsia="宋体"/>
                      <w:color w:val="000000" w:themeColor="text1"/>
                      <w:sz w:val="21"/>
                      <w:szCs w:val="21"/>
                      <w:highlight w:val="none"/>
                      <w14:textFill>
                        <w14:solidFill>
                          <w14:schemeClr w14:val="tx1"/>
                        </w14:solidFill>
                      </w14:textFill>
                    </w:rPr>
                    <w:t>点位</w:t>
                  </w:r>
                </w:p>
              </w:tc>
              <w:tc>
                <w:tcPr>
                  <w:tcW w:w="1400" w:type="pct"/>
                  <w:gridSpan w:val="2"/>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0"/>
                    <w:jc w:val="center"/>
                    <w:textAlignment w:val="auto"/>
                    <w:rPr>
                      <w:rFonts w:hint="eastAsia" w:ascii="Times New Roman" w:hAnsi="Times New Roman" w:eastAsia="宋体"/>
                      <w:color w:val="000000" w:themeColor="text1"/>
                      <w:sz w:val="21"/>
                      <w:szCs w:val="21"/>
                      <w:highlight w:val="none"/>
                      <w:lang w:eastAsia="zh-CN"/>
                      <w14:textFill>
                        <w14:solidFill>
                          <w14:schemeClr w14:val="tx1"/>
                        </w14:solidFill>
                      </w14:textFill>
                    </w:rPr>
                  </w:pPr>
                  <w:r>
                    <w:rPr>
                      <w:rFonts w:hint="eastAsia" w:ascii="Times New Roman" w:hAnsi="Times New Roman" w:eastAsia="宋体"/>
                      <w:color w:val="000000" w:themeColor="text1"/>
                      <w:sz w:val="21"/>
                      <w:szCs w:val="21"/>
                      <w:highlight w:val="none"/>
                      <w:lang w:eastAsia="zh-CN"/>
                      <w14:textFill>
                        <w14:solidFill>
                          <w14:schemeClr w14:val="tx1"/>
                        </w14:solidFill>
                      </w14:textFill>
                    </w:rPr>
                    <w:t>昼间</w:t>
                  </w:r>
                </w:p>
              </w:tc>
              <w:tc>
                <w:tcPr>
                  <w:tcW w:w="1402" w:type="pct"/>
                  <w:gridSpan w:val="2"/>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0"/>
                    <w:jc w:val="center"/>
                    <w:textAlignment w:val="auto"/>
                    <w:rPr>
                      <w:rFonts w:hint="eastAsia" w:ascii="Times New Roman" w:hAnsi="Times New Roman" w:eastAsia="宋体"/>
                      <w:color w:val="000000" w:themeColor="text1"/>
                      <w:sz w:val="21"/>
                      <w:szCs w:val="21"/>
                      <w:highlight w:val="none"/>
                      <w:lang w:eastAsia="zh-CN"/>
                      <w14:textFill>
                        <w14:solidFill>
                          <w14:schemeClr w14:val="tx1"/>
                        </w14:solidFill>
                      </w14:textFill>
                    </w:rPr>
                  </w:pPr>
                  <w:r>
                    <w:rPr>
                      <w:rFonts w:hint="eastAsia" w:ascii="Times New Roman" w:hAnsi="Times New Roman" w:eastAsia="宋体"/>
                      <w:color w:val="000000" w:themeColor="text1"/>
                      <w:sz w:val="21"/>
                      <w:szCs w:val="21"/>
                      <w:highlight w:val="none"/>
                      <w:lang w:eastAsia="zh-CN"/>
                      <w14:textFill>
                        <w14:solidFill>
                          <w14:schemeClr w14:val="tx1"/>
                        </w14:solidFill>
                      </w14:textFill>
                    </w:rPr>
                    <w:t>夜间</w:t>
                  </w:r>
                </w:p>
              </w:tc>
              <w:tc>
                <w:tcPr>
                  <w:tcW w:w="816" w:type="pct"/>
                  <w:vMerge w:val="restart"/>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0"/>
                    <w:jc w:val="center"/>
                    <w:textAlignment w:val="auto"/>
                    <w:rPr>
                      <w:rFonts w:hint="eastAsia" w:ascii="Times New Roman" w:hAnsi="Times New Roman" w:eastAsia="宋体"/>
                      <w:color w:val="000000" w:themeColor="text1"/>
                      <w:sz w:val="21"/>
                      <w:szCs w:val="21"/>
                      <w:highlight w:val="none"/>
                      <w:lang w:eastAsia="zh-CN"/>
                      <w14:textFill>
                        <w14:solidFill>
                          <w14:schemeClr w14:val="tx1"/>
                        </w14:solidFill>
                      </w14:textFill>
                    </w:rPr>
                  </w:pPr>
                  <w:r>
                    <w:rPr>
                      <w:rFonts w:hint="eastAsia" w:ascii="Times New Roman" w:hAnsi="Times New Roman" w:eastAsia="宋体"/>
                      <w:color w:val="000000" w:themeColor="text1"/>
                      <w:sz w:val="21"/>
                      <w:szCs w:val="21"/>
                      <w:highlight w:val="none"/>
                      <w:lang w:eastAsia="zh-CN"/>
                      <w14:textFill>
                        <w14:solidFill>
                          <w14:schemeClr w14:val="tx1"/>
                        </w14:solidFill>
                      </w14:textFill>
                    </w:rPr>
                    <w:t>达标情况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80"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0"/>
                    <w:jc w:val="center"/>
                    <w:textAlignment w:val="auto"/>
                    <w:rPr>
                      <w:rFonts w:hint="default" w:ascii="Times New Roman" w:hAnsi="Times New Roman" w:eastAsia="宋体"/>
                      <w:color w:val="000000" w:themeColor="text1"/>
                      <w:sz w:val="21"/>
                      <w:szCs w:val="21"/>
                      <w:highlight w:val="none"/>
                      <w14:textFill>
                        <w14:solidFill>
                          <w14:schemeClr w14:val="tx1"/>
                        </w14:solidFill>
                      </w14:textFill>
                    </w:rPr>
                  </w:pPr>
                </w:p>
              </w:tc>
              <w:tc>
                <w:tcPr>
                  <w:tcW w:w="700" w:type="pct"/>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0" w:firstLineChars="0"/>
                    <w:jc w:val="center"/>
                    <w:textAlignment w:val="auto"/>
                    <w:rPr>
                      <w:rFonts w:hint="eastAsia" w:ascii="Times New Roman" w:hAnsi="Times New Roman" w:eastAsia="宋体"/>
                      <w:color w:val="000000" w:themeColor="text1"/>
                      <w:sz w:val="21"/>
                      <w:szCs w:val="21"/>
                      <w:highlight w:val="none"/>
                      <w:lang w:eastAsia="zh-CN"/>
                      <w14:textFill>
                        <w14:solidFill>
                          <w14:schemeClr w14:val="tx1"/>
                        </w14:solidFill>
                      </w14:textFill>
                    </w:rPr>
                  </w:pPr>
                  <w:r>
                    <w:rPr>
                      <w:rFonts w:hint="eastAsia" w:ascii="Times New Roman" w:hAnsi="Times New Roman" w:eastAsia="宋体"/>
                      <w:color w:val="000000" w:themeColor="text1"/>
                      <w:sz w:val="21"/>
                      <w:szCs w:val="21"/>
                      <w:highlight w:val="none"/>
                      <w:lang w:eastAsia="zh-CN"/>
                      <w14:textFill>
                        <w14:solidFill>
                          <w14:schemeClr w14:val="tx1"/>
                        </w14:solidFill>
                      </w14:textFill>
                    </w:rPr>
                    <w:t>贡献值</w:t>
                  </w:r>
                </w:p>
              </w:tc>
              <w:tc>
                <w:tcPr>
                  <w:tcW w:w="700" w:type="pct"/>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0" w:firstLineChars="0"/>
                    <w:jc w:val="center"/>
                    <w:textAlignment w:val="auto"/>
                    <w:rPr>
                      <w:rFonts w:hint="default" w:ascii="Times New Roman" w:hAnsi="Times New Roman" w:eastAsia="宋体"/>
                      <w:color w:val="000000" w:themeColor="text1"/>
                      <w:sz w:val="21"/>
                      <w:szCs w:val="21"/>
                      <w:highlight w:val="none"/>
                      <w14:textFill>
                        <w14:solidFill>
                          <w14:schemeClr w14:val="tx1"/>
                        </w14:solidFill>
                      </w14:textFill>
                    </w:rPr>
                  </w:pPr>
                  <w:r>
                    <w:rPr>
                      <w:rFonts w:hint="default" w:ascii="Times New Roman" w:hAnsi="Times New Roman" w:eastAsia="宋体"/>
                      <w:color w:val="000000" w:themeColor="text1"/>
                      <w:sz w:val="21"/>
                      <w:szCs w:val="21"/>
                      <w:highlight w:val="none"/>
                      <w14:textFill>
                        <w14:solidFill>
                          <w14:schemeClr w14:val="tx1"/>
                        </w14:solidFill>
                      </w14:textFill>
                    </w:rPr>
                    <w:t>标准值</w:t>
                  </w:r>
                </w:p>
              </w:tc>
              <w:tc>
                <w:tcPr>
                  <w:tcW w:w="1094"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0" w:firstLineChars="0"/>
                    <w:jc w:val="center"/>
                    <w:textAlignment w:val="auto"/>
                    <w:rPr>
                      <w:rFonts w:hint="default"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lang w:eastAsia="zh-CN"/>
                      <w14:textFill>
                        <w14:solidFill>
                          <w14:schemeClr w14:val="tx1"/>
                        </w14:solidFill>
                      </w14:textFill>
                    </w:rPr>
                    <w:t>贡献值</w:t>
                  </w:r>
                </w:p>
              </w:tc>
              <w:tc>
                <w:tcPr>
                  <w:tcW w:w="1096"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0" w:firstLineChars="0"/>
                    <w:jc w:val="center"/>
                    <w:textAlignment w:val="auto"/>
                    <w:rPr>
                      <w:rFonts w:hint="default" w:ascii="Times New Roman" w:hAnsi="Times New Roman" w:eastAsia="宋体"/>
                      <w:color w:val="000000" w:themeColor="text1"/>
                      <w:sz w:val="21"/>
                      <w:szCs w:val="21"/>
                      <w:highlight w:val="none"/>
                      <w14:textFill>
                        <w14:solidFill>
                          <w14:schemeClr w14:val="tx1"/>
                        </w14:solidFill>
                      </w14:textFill>
                    </w:rPr>
                  </w:pPr>
                  <w:r>
                    <w:rPr>
                      <w:rFonts w:hint="default" w:ascii="Times New Roman" w:hAnsi="Times New Roman" w:eastAsia="宋体"/>
                      <w:color w:val="000000" w:themeColor="text1"/>
                      <w:sz w:val="21"/>
                      <w:szCs w:val="21"/>
                      <w:highlight w:val="none"/>
                      <w14:textFill>
                        <w14:solidFill>
                          <w14:schemeClr w14:val="tx1"/>
                        </w14:solidFill>
                      </w14:textFill>
                    </w:rPr>
                    <w:t>标准值</w:t>
                  </w:r>
                </w:p>
              </w:tc>
              <w:tc>
                <w:tcPr>
                  <w:tcW w:w="816"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0"/>
                    <w:jc w:val="center"/>
                    <w:textAlignment w:val="auto"/>
                    <w:rPr>
                      <w:rFonts w:hint="default" w:ascii="Times New Roman" w:hAnsi="Times New Roman" w:eastAsia="宋体"/>
                      <w:color w:val="000000" w:themeColor="text1"/>
                      <w:sz w:val="2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1380" w:type="pct"/>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0"/>
                    <w:jc w:val="center"/>
                    <w:textAlignment w:val="auto"/>
                    <w:rPr>
                      <w:rFonts w:hint="default" w:ascii="Times New Roman" w:hAnsi="Times New Roman" w:eastAsia="宋体"/>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olor w:val="000000" w:themeColor="text1"/>
                      <w:sz w:val="21"/>
                      <w:szCs w:val="21"/>
                      <w:highlight w:val="none"/>
                      <w14:textFill>
                        <w14:solidFill>
                          <w14:schemeClr w14:val="tx1"/>
                        </w14:solidFill>
                      </w14:textFill>
                    </w:rPr>
                    <w:t>东厂界</w:t>
                  </w:r>
                  <w:r>
                    <w:rPr>
                      <w:rFonts w:hint="default" w:ascii="Times New Roman" w:hAnsi="Times New Roman" w:eastAsia="宋体"/>
                      <w:color w:val="000000" w:themeColor="text1"/>
                      <w:sz w:val="21"/>
                      <w:szCs w:val="21"/>
                      <w:highlight w:val="none"/>
                      <w:lang w:val="en-US" w:eastAsia="zh-CN"/>
                      <w14:textFill>
                        <w14:solidFill>
                          <w14:schemeClr w14:val="tx1"/>
                        </w14:solidFill>
                      </w14:textFill>
                    </w:rPr>
                    <w:t>外1m</w:t>
                  </w:r>
                </w:p>
              </w:tc>
              <w:tc>
                <w:tcPr>
                  <w:tcW w:w="700" w:type="pct"/>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0" w:firstLineChars="0"/>
                    <w:jc w:val="center"/>
                    <w:textAlignment w:val="auto"/>
                    <w:rPr>
                      <w:rFonts w:hint="default" w:ascii="Times New Roman" w:hAnsi="Times New Roman" w:eastAsia="宋体"/>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eastAsia="宋体"/>
                      <w:color w:val="000000" w:themeColor="text1"/>
                      <w:sz w:val="21"/>
                      <w:szCs w:val="21"/>
                      <w:highlight w:val="none"/>
                      <w:lang w:val="en-US" w:eastAsia="zh-CN"/>
                      <w14:textFill>
                        <w14:solidFill>
                          <w14:schemeClr w14:val="tx1"/>
                        </w14:solidFill>
                      </w14:textFill>
                    </w:rPr>
                    <w:t>49.4</w:t>
                  </w:r>
                </w:p>
              </w:tc>
              <w:tc>
                <w:tcPr>
                  <w:tcW w:w="700" w:type="pct"/>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0" w:firstLineChars="0"/>
                    <w:jc w:val="center"/>
                    <w:textAlignment w:val="auto"/>
                    <w:rPr>
                      <w:rFonts w:hint="eastAsia" w:ascii="Times New Roman" w:hAnsi="Times New Roman" w:eastAsia="宋体"/>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eastAsia="宋体"/>
                      <w:color w:val="000000" w:themeColor="text1"/>
                      <w:kern w:val="2"/>
                      <w:sz w:val="21"/>
                      <w:szCs w:val="21"/>
                      <w:highlight w:val="none"/>
                      <w:lang w:val="en-US" w:eastAsia="zh-CN" w:bidi="ar-SA"/>
                      <w14:textFill>
                        <w14:solidFill>
                          <w14:schemeClr w14:val="tx1"/>
                        </w14:solidFill>
                      </w14:textFill>
                    </w:rPr>
                    <w:t>60</w:t>
                  </w:r>
                </w:p>
              </w:tc>
              <w:tc>
                <w:tcPr>
                  <w:tcW w:w="1094"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0" w:firstLineChars="0"/>
                    <w:jc w:val="center"/>
                    <w:textAlignment w:val="auto"/>
                    <w:rPr>
                      <w:rFonts w:hint="eastAsia" w:ascii="Times New Roman" w:hAnsi="Times New Roman" w:eastAsia="宋体"/>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eastAsia="宋体"/>
                      <w:color w:val="000000" w:themeColor="text1"/>
                      <w:sz w:val="21"/>
                      <w:szCs w:val="21"/>
                      <w:highlight w:val="none"/>
                      <w:lang w:val="en-US" w:eastAsia="zh-CN"/>
                      <w14:textFill>
                        <w14:solidFill>
                          <w14:schemeClr w14:val="tx1"/>
                        </w14:solidFill>
                      </w14:textFill>
                    </w:rPr>
                    <w:t>49.4</w:t>
                  </w:r>
                </w:p>
              </w:tc>
              <w:tc>
                <w:tcPr>
                  <w:tcW w:w="701" w:type="pct"/>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0" w:firstLineChars="0"/>
                    <w:jc w:val="center"/>
                    <w:textAlignment w:val="auto"/>
                    <w:rPr>
                      <w:rFonts w:hint="default" w:ascii="Times New Roman" w:hAnsi="Times New Roman" w:eastAsia="宋体"/>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eastAsia="宋体"/>
                      <w:color w:val="000000" w:themeColor="text1"/>
                      <w:kern w:val="2"/>
                      <w:sz w:val="21"/>
                      <w:szCs w:val="21"/>
                      <w:highlight w:val="none"/>
                      <w:lang w:val="en-US" w:eastAsia="zh-CN" w:bidi="ar-SA"/>
                      <w14:textFill>
                        <w14:solidFill>
                          <w14:schemeClr w14:val="tx1"/>
                        </w14:solidFill>
                      </w14:textFill>
                    </w:rPr>
                    <w:t>50</w:t>
                  </w:r>
                </w:p>
              </w:tc>
              <w:tc>
                <w:tcPr>
                  <w:tcW w:w="816" w:type="pct"/>
                  <w:noWrap w:val="0"/>
                  <w:vAlign w:val="top"/>
                </w:tcPr>
                <w:p>
                  <w:pPr>
                    <w:keepNext w:val="0"/>
                    <w:keepLines w:val="0"/>
                    <w:pageBreakBefore w:val="0"/>
                    <w:widowControl w:val="0"/>
                    <w:kinsoku/>
                    <w:wordWrap/>
                    <w:overflowPunct/>
                    <w:topLinePunct w:val="0"/>
                    <w:autoSpaceDE/>
                    <w:autoSpaceDN/>
                    <w:bidi w:val="0"/>
                    <w:adjustRightInd/>
                    <w:snapToGrid/>
                    <w:spacing w:line="320" w:lineRule="exact"/>
                    <w:ind w:firstLine="0"/>
                    <w:jc w:val="center"/>
                    <w:textAlignment w:val="auto"/>
                    <w:rPr>
                      <w:rFonts w:hint="default" w:ascii="Times New Roman" w:hAnsi="Times New Roman" w:eastAsia="宋体"/>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olor w:val="000000" w:themeColor="text1"/>
                      <w:sz w:val="21"/>
                      <w:szCs w:val="21"/>
                      <w:highlight w:val="none"/>
                      <w:lang w:eastAsia="zh-CN"/>
                      <w14:textFill>
                        <w14:solidFill>
                          <w14:schemeClr w14:val="tx1"/>
                        </w14:solidFill>
                      </w14:textFill>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80" w:type="pct"/>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0"/>
                    <w:jc w:val="center"/>
                    <w:textAlignment w:val="auto"/>
                    <w:rPr>
                      <w:rFonts w:hint="default" w:ascii="Times New Roman" w:hAnsi="Times New Roman" w:eastAsia="宋体"/>
                      <w:color w:val="000000" w:themeColor="text1"/>
                      <w:sz w:val="21"/>
                      <w:szCs w:val="21"/>
                      <w:highlight w:val="none"/>
                      <w14:textFill>
                        <w14:solidFill>
                          <w14:schemeClr w14:val="tx1"/>
                        </w14:solidFill>
                      </w14:textFill>
                    </w:rPr>
                  </w:pPr>
                  <w:r>
                    <w:rPr>
                      <w:rFonts w:hint="default" w:ascii="Times New Roman" w:hAnsi="Times New Roman" w:eastAsia="宋体"/>
                      <w:color w:val="000000" w:themeColor="text1"/>
                      <w:sz w:val="21"/>
                      <w:szCs w:val="21"/>
                      <w:highlight w:val="none"/>
                      <w14:textFill>
                        <w14:solidFill>
                          <w14:schemeClr w14:val="tx1"/>
                        </w14:solidFill>
                      </w14:textFill>
                    </w:rPr>
                    <w:t>南厂界</w:t>
                  </w:r>
                  <w:r>
                    <w:rPr>
                      <w:rFonts w:hint="default" w:ascii="Times New Roman" w:hAnsi="Times New Roman" w:eastAsia="宋体"/>
                      <w:color w:val="000000" w:themeColor="text1"/>
                      <w:sz w:val="21"/>
                      <w:szCs w:val="21"/>
                      <w:highlight w:val="none"/>
                      <w:lang w:val="en-US" w:eastAsia="zh-CN"/>
                      <w14:textFill>
                        <w14:solidFill>
                          <w14:schemeClr w14:val="tx1"/>
                        </w14:solidFill>
                      </w14:textFill>
                    </w:rPr>
                    <w:t>外1m</w:t>
                  </w:r>
                </w:p>
              </w:tc>
              <w:tc>
                <w:tcPr>
                  <w:tcW w:w="700" w:type="pct"/>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0" w:firstLineChars="0"/>
                    <w:jc w:val="center"/>
                    <w:textAlignment w:val="auto"/>
                    <w:rPr>
                      <w:rFonts w:hint="default" w:ascii="Times New Roman" w:hAnsi="Times New Roman" w:eastAsia="宋体"/>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eastAsia="宋体"/>
                      <w:color w:val="000000" w:themeColor="text1"/>
                      <w:sz w:val="21"/>
                      <w:szCs w:val="21"/>
                      <w:highlight w:val="none"/>
                      <w:lang w:val="en-US" w:eastAsia="zh-CN"/>
                      <w14:textFill>
                        <w14:solidFill>
                          <w14:schemeClr w14:val="tx1"/>
                        </w14:solidFill>
                      </w14:textFill>
                    </w:rPr>
                    <w:t>46.8</w:t>
                  </w:r>
                </w:p>
              </w:tc>
              <w:tc>
                <w:tcPr>
                  <w:tcW w:w="700" w:type="pct"/>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0" w:firstLineChars="0"/>
                    <w:jc w:val="center"/>
                    <w:textAlignment w:val="auto"/>
                    <w:rPr>
                      <w:rFonts w:hint="eastAsia" w:ascii="Times New Roman" w:hAnsi="Times New Roman" w:eastAsia="宋体"/>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eastAsia="宋体"/>
                      <w:color w:val="000000" w:themeColor="text1"/>
                      <w:kern w:val="2"/>
                      <w:sz w:val="21"/>
                      <w:szCs w:val="21"/>
                      <w:highlight w:val="none"/>
                      <w:lang w:val="en-US" w:eastAsia="zh-CN" w:bidi="ar-SA"/>
                      <w14:textFill>
                        <w14:solidFill>
                          <w14:schemeClr w14:val="tx1"/>
                        </w14:solidFill>
                      </w14:textFill>
                    </w:rPr>
                    <w:t>60</w:t>
                  </w:r>
                </w:p>
              </w:tc>
              <w:tc>
                <w:tcPr>
                  <w:tcW w:w="1094"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0" w:firstLineChars="0"/>
                    <w:jc w:val="center"/>
                    <w:textAlignment w:val="auto"/>
                    <w:rPr>
                      <w:rFonts w:hint="eastAsia" w:ascii="Times New Roman" w:hAnsi="Times New Roman" w:eastAsia="宋体"/>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eastAsia="宋体"/>
                      <w:color w:val="000000" w:themeColor="text1"/>
                      <w:sz w:val="21"/>
                      <w:szCs w:val="21"/>
                      <w:highlight w:val="none"/>
                      <w:lang w:val="en-US" w:eastAsia="zh-CN"/>
                      <w14:textFill>
                        <w14:solidFill>
                          <w14:schemeClr w14:val="tx1"/>
                        </w14:solidFill>
                      </w14:textFill>
                    </w:rPr>
                    <w:t>46.8</w:t>
                  </w:r>
                </w:p>
              </w:tc>
              <w:tc>
                <w:tcPr>
                  <w:tcW w:w="701" w:type="pct"/>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0" w:firstLineChars="0"/>
                    <w:jc w:val="center"/>
                    <w:textAlignment w:val="auto"/>
                    <w:rPr>
                      <w:rFonts w:hint="default" w:ascii="Times New Roman" w:hAnsi="Times New Roman" w:eastAsia="宋体"/>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eastAsia="宋体"/>
                      <w:color w:val="000000" w:themeColor="text1"/>
                      <w:kern w:val="2"/>
                      <w:sz w:val="21"/>
                      <w:szCs w:val="21"/>
                      <w:highlight w:val="none"/>
                      <w:lang w:val="en-US" w:eastAsia="zh-CN" w:bidi="ar-SA"/>
                      <w14:textFill>
                        <w14:solidFill>
                          <w14:schemeClr w14:val="tx1"/>
                        </w14:solidFill>
                      </w14:textFill>
                    </w:rPr>
                    <w:t>50</w:t>
                  </w:r>
                </w:p>
              </w:tc>
              <w:tc>
                <w:tcPr>
                  <w:tcW w:w="816" w:type="pct"/>
                  <w:noWrap w:val="0"/>
                  <w:vAlign w:val="top"/>
                </w:tcPr>
                <w:p>
                  <w:pPr>
                    <w:keepNext w:val="0"/>
                    <w:keepLines w:val="0"/>
                    <w:pageBreakBefore w:val="0"/>
                    <w:widowControl w:val="0"/>
                    <w:kinsoku/>
                    <w:wordWrap/>
                    <w:overflowPunct/>
                    <w:topLinePunct w:val="0"/>
                    <w:autoSpaceDE/>
                    <w:autoSpaceDN/>
                    <w:bidi w:val="0"/>
                    <w:adjustRightInd/>
                    <w:snapToGrid/>
                    <w:spacing w:line="320" w:lineRule="exact"/>
                    <w:ind w:firstLine="0"/>
                    <w:jc w:val="center"/>
                    <w:textAlignment w:val="auto"/>
                    <w:rPr>
                      <w:rFonts w:hint="default" w:ascii="Times New Roman" w:hAnsi="Times New Roman" w:eastAsia="宋体"/>
                      <w:color w:val="000000" w:themeColor="text1"/>
                      <w:sz w:val="21"/>
                      <w:szCs w:val="21"/>
                      <w:highlight w:val="none"/>
                      <w:lang w:val="en-US"/>
                      <w14:textFill>
                        <w14:solidFill>
                          <w14:schemeClr w14:val="tx1"/>
                        </w14:solidFill>
                      </w14:textFill>
                    </w:rPr>
                  </w:pPr>
                  <w:r>
                    <w:rPr>
                      <w:rFonts w:hint="eastAsia" w:ascii="Times New Roman" w:hAnsi="Times New Roman" w:eastAsia="宋体"/>
                      <w:color w:val="000000" w:themeColor="text1"/>
                      <w:sz w:val="21"/>
                      <w:szCs w:val="21"/>
                      <w:highlight w:val="none"/>
                      <w:lang w:eastAsia="zh-CN"/>
                      <w14:textFill>
                        <w14:solidFill>
                          <w14:schemeClr w14:val="tx1"/>
                        </w14:solidFill>
                      </w14:textFill>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80" w:type="pct"/>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0"/>
                    <w:jc w:val="center"/>
                    <w:textAlignment w:val="auto"/>
                    <w:rPr>
                      <w:rFonts w:hint="default" w:ascii="Times New Roman" w:hAnsi="Times New Roman" w:eastAsia="宋体"/>
                      <w:color w:val="000000" w:themeColor="text1"/>
                      <w:sz w:val="21"/>
                      <w:szCs w:val="21"/>
                      <w:highlight w:val="none"/>
                      <w14:textFill>
                        <w14:solidFill>
                          <w14:schemeClr w14:val="tx1"/>
                        </w14:solidFill>
                      </w14:textFill>
                    </w:rPr>
                  </w:pPr>
                  <w:r>
                    <w:rPr>
                      <w:rFonts w:hint="default" w:ascii="Times New Roman" w:hAnsi="Times New Roman" w:eastAsia="宋体"/>
                      <w:color w:val="000000" w:themeColor="text1"/>
                      <w:sz w:val="21"/>
                      <w:szCs w:val="21"/>
                      <w:highlight w:val="none"/>
                      <w14:textFill>
                        <w14:solidFill>
                          <w14:schemeClr w14:val="tx1"/>
                        </w14:solidFill>
                      </w14:textFill>
                    </w:rPr>
                    <w:t>西厂界</w:t>
                  </w:r>
                  <w:r>
                    <w:rPr>
                      <w:rFonts w:hint="default" w:ascii="Times New Roman" w:hAnsi="Times New Roman" w:eastAsia="宋体"/>
                      <w:color w:val="000000" w:themeColor="text1"/>
                      <w:sz w:val="21"/>
                      <w:szCs w:val="21"/>
                      <w:highlight w:val="none"/>
                      <w:lang w:val="en-US" w:eastAsia="zh-CN"/>
                      <w14:textFill>
                        <w14:solidFill>
                          <w14:schemeClr w14:val="tx1"/>
                        </w14:solidFill>
                      </w14:textFill>
                    </w:rPr>
                    <w:t>外1m</w:t>
                  </w:r>
                </w:p>
              </w:tc>
              <w:tc>
                <w:tcPr>
                  <w:tcW w:w="700" w:type="pct"/>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0" w:firstLineChars="0"/>
                    <w:jc w:val="center"/>
                    <w:textAlignment w:val="auto"/>
                    <w:rPr>
                      <w:rFonts w:hint="default" w:ascii="Times New Roman" w:hAnsi="Times New Roman" w:eastAsia="宋体"/>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eastAsia="宋体"/>
                      <w:color w:val="000000" w:themeColor="text1"/>
                      <w:sz w:val="21"/>
                      <w:szCs w:val="21"/>
                      <w:highlight w:val="none"/>
                      <w:lang w:val="en-US" w:eastAsia="zh-CN"/>
                      <w14:textFill>
                        <w14:solidFill>
                          <w14:schemeClr w14:val="tx1"/>
                        </w14:solidFill>
                      </w14:textFill>
                    </w:rPr>
                    <w:t>45.5</w:t>
                  </w:r>
                </w:p>
              </w:tc>
              <w:tc>
                <w:tcPr>
                  <w:tcW w:w="700" w:type="pct"/>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0" w:firstLineChars="0"/>
                    <w:jc w:val="center"/>
                    <w:textAlignment w:val="auto"/>
                    <w:rPr>
                      <w:rFonts w:hint="default" w:ascii="Times New Roman" w:hAnsi="Times New Roman" w:eastAsia="宋体"/>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eastAsia="宋体"/>
                      <w:color w:val="000000" w:themeColor="text1"/>
                      <w:kern w:val="2"/>
                      <w:sz w:val="21"/>
                      <w:szCs w:val="21"/>
                      <w:highlight w:val="none"/>
                      <w:lang w:val="en-US" w:eastAsia="zh-CN" w:bidi="ar-SA"/>
                      <w14:textFill>
                        <w14:solidFill>
                          <w14:schemeClr w14:val="tx1"/>
                        </w14:solidFill>
                      </w14:textFill>
                    </w:rPr>
                    <w:t>70</w:t>
                  </w:r>
                </w:p>
              </w:tc>
              <w:tc>
                <w:tcPr>
                  <w:tcW w:w="1094"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0" w:firstLineChars="0"/>
                    <w:jc w:val="center"/>
                    <w:textAlignment w:val="auto"/>
                    <w:rPr>
                      <w:rFonts w:hint="eastAsia" w:ascii="Times New Roman" w:hAnsi="Times New Roman" w:eastAsia="宋体"/>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eastAsia="宋体"/>
                      <w:color w:val="000000" w:themeColor="text1"/>
                      <w:sz w:val="21"/>
                      <w:szCs w:val="21"/>
                      <w:highlight w:val="none"/>
                      <w:lang w:val="en-US" w:eastAsia="zh-CN"/>
                      <w14:textFill>
                        <w14:solidFill>
                          <w14:schemeClr w14:val="tx1"/>
                        </w14:solidFill>
                      </w14:textFill>
                    </w:rPr>
                    <w:t>45.5</w:t>
                  </w:r>
                </w:p>
              </w:tc>
              <w:tc>
                <w:tcPr>
                  <w:tcW w:w="701" w:type="pct"/>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0" w:firstLineChars="0"/>
                    <w:jc w:val="center"/>
                    <w:textAlignment w:val="auto"/>
                    <w:rPr>
                      <w:rFonts w:hint="default" w:ascii="Times New Roman" w:hAnsi="Times New Roman" w:eastAsia="宋体"/>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eastAsia="宋体"/>
                      <w:color w:val="000000" w:themeColor="text1"/>
                      <w:kern w:val="2"/>
                      <w:sz w:val="21"/>
                      <w:szCs w:val="21"/>
                      <w:highlight w:val="none"/>
                      <w:lang w:val="en-US" w:eastAsia="zh-CN" w:bidi="ar-SA"/>
                      <w14:textFill>
                        <w14:solidFill>
                          <w14:schemeClr w14:val="tx1"/>
                        </w14:solidFill>
                      </w14:textFill>
                    </w:rPr>
                    <w:t>55</w:t>
                  </w:r>
                </w:p>
              </w:tc>
              <w:tc>
                <w:tcPr>
                  <w:tcW w:w="816" w:type="pct"/>
                  <w:noWrap w:val="0"/>
                  <w:vAlign w:val="top"/>
                </w:tcPr>
                <w:p>
                  <w:pPr>
                    <w:keepNext w:val="0"/>
                    <w:keepLines w:val="0"/>
                    <w:pageBreakBefore w:val="0"/>
                    <w:widowControl w:val="0"/>
                    <w:kinsoku/>
                    <w:wordWrap/>
                    <w:overflowPunct/>
                    <w:topLinePunct w:val="0"/>
                    <w:autoSpaceDE/>
                    <w:autoSpaceDN/>
                    <w:bidi w:val="0"/>
                    <w:adjustRightInd/>
                    <w:snapToGrid/>
                    <w:spacing w:line="320" w:lineRule="exact"/>
                    <w:ind w:firstLine="0" w:firstLineChars="0"/>
                    <w:jc w:val="center"/>
                    <w:textAlignment w:val="auto"/>
                    <w:rPr>
                      <w:rFonts w:hint="default" w:ascii="Times New Roman" w:hAnsi="Times New Roman" w:eastAsia="宋体"/>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olor w:val="000000" w:themeColor="text1"/>
                      <w:sz w:val="21"/>
                      <w:szCs w:val="21"/>
                      <w:highlight w:val="none"/>
                      <w:lang w:eastAsia="zh-CN"/>
                      <w14:textFill>
                        <w14:solidFill>
                          <w14:schemeClr w14:val="tx1"/>
                        </w14:solidFill>
                      </w14:textFill>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80" w:type="pct"/>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0"/>
                    <w:jc w:val="center"/>
                    <w:textAlignment w:val="auto"/>
                    <w:rPr>
                      <w:rFonts w:hint="default" w:ascii="Times New Roman" w:hAnsi="Times New Roman" w:eastAsia="宋体"/>
                      <w:color w:val="000000" w:themeColor="text1"/>
                      <w:sz w:val="21"/>
                      <w:szCs w:val="21"/>
                      <w:highlight w:val="none"/>
                      <w14:textFill>
                        <w14:solidFill>
                          <w14:schemeClr w14:val="tx1"/>
                        </w14:solidFill>
                      </w14:textFill>
                    </w:rPr>
                  </w:pPr>
                  <w:r>
                    <w:rPr>
                      <w:rFonts w:hint="default" w:ascii="Times New Roman" w:hAnsi="Times New Roman" w:eastAsia="宋体"/>
                      <w:color w:val="000000" w:themeColor="text1"/>
                      <w:sz w:val="21"/>
                      <w:szCs w:val="21"/>
                      <w:highlight w:val="none"/>
                      <w14:textFill>
                        <w14:solidFill>
                          <w14:schemeClr w14:val="tx1"/>
                        </w14:solidFill>
                      </w14:textFill>
                    </w:rPr>
                    <w:t>北厂界</w:t>
                  </w:r>
                  <w:r>
                    <w:rPr>
                      <w:rFonts w:hint="default" w:ascii="Times New Roman" w:hAnsi="Times New Roman" w:eastAsia="宋体"/>
                      <w:color w:val="000000" w:themeColor="text1"/>
                      <w:sz w:val="21"/>
                      <w:szCs w:val="21"/>
                      <w:highlight w:val="none"/>
                      <w:lang w:val="en-US" w:eastAsia="zh-CN"/>
                      <w14:textFill>
                        <w14:solidFill>
                          <w14:schemeClr w14:val="tx1"/>
                        </w14:solidFill>
                      </w14:textFill>
                    </w:rPr>
                    <w:t>外1m</w:t>
                  </w:r>
                </w:p>
              </w:tc>
              <w:tc>
                <w:tcPr>
                  <w:tcW w:w="700" w:type="pct"/>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0" w:firstLineChars="0"/>
                    <w:jc w:val="center"/>
                    <w:textAlignment w:val="auto"/>
                    <w:rPr>
                      <w:rFonts w:hint="default" w:ascii="Times New Roman" w:hAnsi="Times New Roman" w:eastAsia="宋体"/>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eastAsia="宋体"/>
                      <w:color w:val="000000" w:themeColor="text1"/>
                      <w:sz w:val="21"/>
                      <w:szCs w:val="21"/>
                      <w:highlight w:val="none"/>
                      <w:lang w:val="en-US" w:eastAsia="zh-CN"/>
                      <w14:textFill>
                        <w14:solidFill>
                          <w14:schemeClr w14:val="tx1"/>
                        </w14:solidFill>
                      </w14:textFill>
                    </w:rPr>
                    <w:t>48.4</w:t>
                  </w:r>
                </w:p>
              </w:tc>
              <w:tc>
                <w:tcPr>
                  <w:tcW w:w="700" w:type="pct"/>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0" w:firstLineChars="0"/>
                    <w:jc w:val="center"/>
                    <w:textAlignment w:val="auto"/>
                    <w:rPr>
                      <w:rFonts w:hint="eastAsia" w:ascii="Times New Roman" w:hAnsi="Times New Roman" w:eastAsia="宋体"/>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eastAsia="宋体"/>
                      <w:color w:val="000000" w:themeColor="text1"/>
                      <w:kern w:val="2"/>
                      <w:sz w:val="21"/>
                      <w:szCs w:val="21"/>
                      <w:highlight w:val="none"/>
                      <w:lang w:val="en-US" w:eastAsia="zh-CN" w:bidi="ar-SA"/>
                      <w14:textFill>
                        <w14:solidFill>
                          <w14:schemeClr w14:val="tx1"/>
                        </w14:solidFill>
                      </w14:textFill>
                    </w:rPr>
                    <w:t>65</w:t>
                  </w:r>
                </w:p>
              </w:tc>
              <w:tc>
                <w:tcPr>
                  <w:tcW w:w="1094" w:type="dxa"/>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0" w:firstLineChars="0"/>
                    <w:jc w:val="center"/>
                    <w:textAlignment w:val="auto"/>
                    <w:rPr>
                      <w:rFonts w:hint="eastAsia" w:ascii="Times New Roman" w:hAnsi="Times New Roman" w:eastAsia="宋体"/>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eastAsia="宋体"/>
                      <w:color w:val="000000" w:themeColor="text1"/>
                      <w:sz w:val="21"/>
                      <w:szCs w:val="21"/>
                      <w:highlight w:val="none"/>
                      <w:lang w:val="en-US" w:eastAsia="zh-CN"/>
                      <w14:textFill>
                        <w14:solidFill>
                          <w14:schemeClr w14:val="tx1"/>
                        </w14:solidFill>
                      </w14:textFill>
                    </w:rPr>
                    <w:t>48.4</w:t>
                  </w:r>
                </w:p>
              </w:tc>
              <w:tc>
                <w:tcPr>
                  <w:tcW w:w="701" w:type="pct"/>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0" w:firstLineChars="0"/>
                    <w:jc w:val="center"/>
                    <w:textAlignment w:val="auto"/>
                    <w:rPr>
                      <w:rFonts w:hint="default" w:ascii="Times New Roman" w:hAnsi="Times New Roman" w:eastAsia="宋体"/>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eastAsia="宋体"/>
                      <w:color w:val="000000" w:themeColor="text1"/>
                      <w:kern w:val="2"/>
                      <w:sz w:val="21"/>
                      <w:szCs w:val="21"/>
                      <w:highlight w:val="none"/>
                      <w:lang w:val="en-US" w:eastAsia="zh-CN" w:bidi="ar-SA"/>
                      <w14:textFill>
                        <w14:solidFill>
                          <w14:schemeClr w14:val="tx1"/>
                        </w14:solidFill>
                      </w14:textFill>
                    </w:rPr>
                    <w:t>50</w:t>
                  </w:r>
                </w:p>
              </w:tc>
              <w:tc>
                <w:tcPr>
                  <w:tcW w:w="816" w:type="pct"/>
                  <w:noWrap w:val="0"/>
                  <w:vAlign w:val="top"/>
                </w:tcPr>
                <w:p>
                  <w:pPr>
                    <w:keepNext w:val="0"/>
                    <w:keepLines w:val="0"/>
                    <w:pageBreakBefore w:val="0"/>
                    <w:widowControl w:val="0"/>
                    <w:kinsoku/>
                    <w:wordWrap/>
                    <w:overflowPunct/>
                    <w:topLinePunct w:val="0"/>
                    <w:autoSpaceDE/>
                    <w:autoSpaceDN/>
                    <w:bidi w:val="0"/>
                    <w:adjustRightInd/>
                    <w:snapToGrid/>
                    <w:spacing w:line="320" w:lineRule="exact"/>
                    <w:ind w:firstLine="0"/>
                    <w:jc w:val="center"/>
                    <w:textAlignment w:val="auto"/>
                    <w:rPr>
                      <w:rFonts w:hint="default" w:ascii="Times New Roman" w:hAnsi="Times New Roman" w:eastAsia="宋体"/>
                      <w:color w:val="000000" w:themeColor="text1"/>
                      <w:sz w:val="21"/>
                      <w:szCs w:val="21"/>
                      <w:highlight w:val="none"/>
                      <w:lang w:val="en-US"/>
                      <w14:textFill>
                        <w14:solidFill>
                          <w14:schemeClr w14:val="tx1"/>
                        </w14:solidFill>
                      </w14:textFill>
                    </w:rPr>
                  </w:pPr>
                  <w:r>
                    <w:rPr>
                      <w:rFonts w:hint="eastAsia" w:ascii="Times New Roman" w:hAnsi="Times New Roman" w:eastAsia="宋体"/>
                      <w:color w:val="000000" w:themeColor="text1"/>
                      <w:sz w:val="21"/>
                      <w:szCs w:val="21"/>
                      <w:highlight w:val="none"/>
                      <w:lang w:eastAsia="zh-CN"/>
                      <w14:textFill>
                        <w14:solidFill>
                          <w14:schemeClr w14:val="tx1"/>
                        </w14:solidFill>
                      </w14:textFill>
                    </w:rPr>
                    <w:t>达标</w:t>
                  </w:r>
                </w:p>
              </w:tc>
            </w:tr>
          </w:tbl>
          <w:p>
            <w:pPr>
              <w:spacing w:line="360" w:lineRule="auto"/>
              <w:ind w:firstLine="480" w:firstLineChars="200"/>
              <w:rPr>
                <w:rFonts w:hint="eastAsia" w:eastAsia="宋体"/>
                <w:color w:val="000000" w:themeColor="text1"/>
                <w:sz w:val="24"/>
                <w:lang w:val="en-US" w:eastAsia="zh-CN"/>
                <w14:textFill>
                  <w14:solidFill>
                    <w14:schemeClr w14:val="tx1"/>
                  </w14:solidFill>
                </w14:textFill>
              </w:rPr>
            </w:pPr>
            <w:r>
              <w:rPr>
                <w:rFonts w:hint="eastAsia"/>
                <w:color w:val="000000" w:themeColor="text1"/>
                <w:sz w:val="24"/>
                <w14:textFill>
                  <w14:solidFill>
                    <w14:schemeClr w14:val="tx1"/>
                  </w14:solidFill>
                </w14:textFill>
              </w:rPr>
              <w:t>采用低噪声设备、厂房隔音、基础减震等隔声降噪措施后，厂界</w:t>
            </w:r>
            <w:r>
              <w:rPr>
                <w:rFonts w:hint="eastAsia"/>
                <w:color w:val="000000" w:themeColor="text1"/>
                <w:sz w:val="24"/>
                <w:szCs w:val="24"/>
                <w14:textFill>
                  <w14:solidFill>
                    <w14:schemeClr w14:val="tx1"/>
                  </w14:solidFill>
                </w14:textFill>
              </w:rPr>
              <w:t>东、南、北</w:t>
            </w:r>
            <w:r>
              <w:rPr>
                <w:rFonts w:hint="eastAsia"/>
                <w:color w:val="000000" w:themeColor="text1"/>
                <w:sz w:val="24"/>
                <w14:textFill>
                  <w14:solidFill>
                    <w14:schemeClr w14:val="tx1"/>
                  </w14:solidFill>
                </w14:textFill>
              </w:rPr>
              <w:t>噪声可以满足《工业企业厂界环境噪声排放标准》（GB12348-2008）中的</w:t>
            </w:r>
            <w:r>
              <w:rPr>
                <w:rFonts w:hint="eastAsia"/>
                <w:color w:val="000000" w:themeColor="text1"/>
                <w:sz w:val="24"/>
                <w:lang w:val="en-US" w:eastAsia="zh-CN"/>
                <w14:textFill>
                  <w14:solidFill>
                    <w14:schemeClr w14:val="tx1"/>
                  </w14:solidFill>
                </w14:textFill>
              </w:rPr>
              <w:t>2</w:t>
            </w:r>
            <w:r>
              <w:rPr>
                <w:rFonts w:hint="eastAsia"/>
                <w:color w:val="000000" w:themeColor="text1"/>
                <w:sz w:val="24"/>
                <w14:textFill>
                  <w14:solidFill>
                    <w14:schemeClr w14:val="tx1"/>
                  </w14:solidFill>
                </w14:textFill>
              </w:rPr>
              <w:t>类标准要求</w:t>
            </w:r>
            <w:r>
              <w:rPr>
                <w:rFonts w:hint="eastAsia"/>
                <w:color w:val="000000" w:themeColor="text1"/>
                <w:sz w:val="24"/>
                <w:lang w:eastAsia="zh-CN"/>
                <w14:textFill>
                  <w14:solidFill>
                    <w14:schemeClr w14:val="tx1"/>
                  </w14:solidFill>
                </w14:textFill>
              </w:rPr>
              <w:t>；</w:t>
            </w:r>
            <w:r>
              <w:rPr>
                <w:rFonts w:hint="eastAsia"/>
                <w:color w:val="000000" w:themeColor="text1"/>
                <w:sz w:val="24"/>
                <w14:textFill>
                  <w14:solidFill>
                    <w14:schemeClr w14:val="tx1"/>
                  </w14:solidFill>
                </w14:textFill>
              </w:rPr>
              <w:t>厂界</w:t>
            </w:r>
            <w:r>
              <w:rPr>
                <w:rFonts w:hint="eastAsia"/>
                <w:color w:val="000000" w:themeColor="text1"/>
                <w:sz w:val="24"/>
                <w:lang w:eastAsia="zh-CN"/>
                <w14:textFill>
                  <w14:solidFill>
                    <w14:schemeClr w14:val="tx1"/>
                  </w14:solidFill>
                </w14:textFill>
              </w:rPr>
              <w:t>西侧</w:t>
            </w:r>
            <w:r>
              <w:rPr>
                <w:rFonts w:hint="eastAsia"/>
                <w:color w:val="000000" w:themeColor="text1"/>
                <w:sz w:val="24"/>
                <w14:textFill>
                  <w14:solidFill>
                    <w14:schemeClr w14:val="tx1"/>
                  </w14:solidFill>
                </w14:textFill>
              </w:rPr>
              <w:t>噪声可以满足《工业企业厂界环境噪声排放标准》（GB12348-2008）中的</w:t>
            </w:r>
            <w:r>
              <w:rPr>
                <w:rFonts w:hint="eastAsia"/>
                <w:color w:val="000000" w:themeColor="text1"/>
                <w:sz w:val="24"/>
                <w:lang w:val="en-US" w:eastAsia="zh-CN"/>
                <w14:textFill>
                  <w14:solidFill>
                    <w14:schemeClr w14:val="tx1"/>
                  </w14:solidFill>
                </w14:textFill>
              </w:rPr>
              <w:t>4</w:t>
            </w:r>
            <w:r>
              <w:rPr>
                <w:rFonts w:hint="eastAsia"/>
                <w:color w:val="000000" w:themeColor="text1"/>
                <w:sz w:val="24"/>
                <w14:textFill>
                  <w14:solidFill>
                    <w14:schemeClr w14:val="tx1"/>
                  </w14:solidFill>
                </w14:textFill>
              </w:rPr>
              <w:t>类标准要求</w:t>
            </w:r>
            <w:r>
              <w:rPr>
                <w:rFonts w:hint="eastAsia"/>
                <w:color w:val="000000" w:themeColor="text1"/>
                <w:sz w:val="24"/>
                <w:lang w:eastAsia="zh-CN"/>
                <w14:textFill>
                  <w14:solidFill>
                    <w14:schemeClr w14:val="tx1"/>
                  </w14:solidFill>
                </w14:textFill>
              </w:rPr>
              <w:t>。</w:t>
            </w:r>
          </w:p>
          <w:p>
            <w:pPr>
              <w:adjustRightInd w:val="0"/>
              <w:snapToGrid w:val="0"/>
              <w:spacing w:line="360" w:lineRule="auto"/>
              <w:rPr>
                <w:rFonts w:hint="eastAsia"/>
                <w:b/>
                <w:bCs/>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4.4.</w:t>
            </w:r>
            <w:r>
              <w:rPr>
                <w:rFonts w:hint="eastAsia"/>
                <w:b/>
                <w:color w:val="000000" w:themeColor="text1"/>
                <w:sz w:val="24"/>
                <w:lang w:val="en-US" w:eastAsia="zh-CN"/>
                <w14:textFill>
                  <w14:solidFill>
                    <w14:schemeClr w14:val="tx1"/>
                  </w14:solidFill>
                </w14:textFill>
              </w:rPr>
              <w:t>4</w:t>
            </w:r>
            <w:r>
              <w:rPr>
                <w:rFonts w:hint="eastAsia"/>
                <w:b/>
                <w:color w:val="000000" w:themeColor="text1"/>
                <w:sz w:val="24"/>
                <w14:textFill>
                  <w14:solidFill>
                    <w14:schemeClr w14:val="tx1"/>
                  </w14:solidFill>
                </w14:textFill>
              </w:rPr>
              <w:t>噪声污染源监测</w:t>
            </w:r>
          </w:p>
          <w:p>
            <w:pPr>
              <w:pStyle w:val="13"/>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b/>
                <w:bCs/>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  </w:t>
            </w:r>
            <w:r>
              <w:rPr>
                <w:rFonts w:hint="eastAsia"/>
                <w:color w:val="000000" w:themeColor="text1"/>
                <w:sz w:val="24"/>
                <w:szCs w:val="24"/>
                <w:lang w:eastAsia="zh-CN"/>
                <w14:textFill>
                  <w14:solidFill>
                    <w14:schemeClr w14:val="tx1"/>
                  </w14:solidFill>
                </w14:textFill>
              </w:rPr>
              <w:t>根据《排污单位自行监测技术指南总则》（HJ819-2017）及</w:t>
            </w:r>
            <w:r>
              <w:rPr>
                <w:color w:val="000000" w:themeColor="text1"/>
                <w:sz w:val="24"/>
                <w:szCs w:val="24"/>
                <w14:textFill>
                  <w14:solidFill>
                    <w14:schemeClr w14:val="tx1"/>
                  </w14:solidFill>
                </w14:textFill>
              </w:rPr>
              <w:t>《</w:t>
            </w:r>
            <w:r>
              <w:rPr>
                <w:rFonts w:hint="eastAsia"/>
                <w:color w:val="000000" w:themeColor="text1"/>
                <w14:textFill>
                  <w14:solidFill>
                    <w14:schemeClr w14:val="tx1"/>
                  </w14:solidFill>
                </w14:textFill>
              </w:rPr>
              <w:t>排污许可证申请与核发技术规范 工业噪声（HJ 1301-2023</w:t>
            </w:r>
            <w:r>
              <w:rPr>
                <w:rFonts w:hint="eastAsia"/>
                <w:color w:val="000000" w:themeColor="text1"/>
                <w:lang w:eastAsia="zh-CN"/>
                <w14:textFill>
                  <w14:solidFill>
                    <w14:schemeClr w14:val="tx1"/>
                  </w14:solidFill>
                </w14:textFill>
              </w:rPr>
              <w:t>）</w:t>
            </w:r>
            <w:r>
              <w:rPr>
                <w:color w:val="000000" w:themeColor="text1"/>
                <w:sz w:val="24"/>
                <w:szCs w:val="24"/>
                <w14:textFill>
                  <w14:solidFill>
                    <w14:schemeClr w14:val="tx1"/>
                  </w14:solidFill>
                </w14:textFill>
              </w:rPr>
              <w:t>》，本次报告建议制定如下噪声监测计划，如发现噪声超标，应及时进行整改，以降低周边环境的影响</w:t>
            </w:r>
            <w:r>
              <w:rPr>
                <w:rFonts w:hint="eastAsia"/>
                <w:color w:val="000000" w:themeColor="text1"/>
                <w:sz w:val="24"/>
                <w:szCs w:val="24"/>
                <w14:textFill>
                  <w14:solidFill>
                    <w14:schemeClr w14:val="tx1"/>
                  </w14:solidFill>
                </w14:textFill>
              </w:rPr>
              <w:t>。</w:t>
            </w:r>
          </w:p>
          <w:p>
            <w:pPr>
              <w:pStyle w:val="19"/>
              <w:jc w:val="center"/>
              <w:rPr>
                <w:rFonts w:hint="eastAsia" w:ascii="Times New Roman"/>
                <w:b/>
                <w:bCs/>
                <w:color w:val="000000" w:themeColor="text1"/>
                <w:sz w:val="24"/>
                <w14:textFill>
                  <w14:solidFill>
                    <w14:schemeClr w14:val="tx1"/>
                  </w14:solidFill>
                </w14:textFill>
              </w:rPr>
            </w:pPr>
            <w:r>
              <w:rPr>
                <w:rFonts w:hint="eastAsia" w:ascii="Times New Roman"/>
                <w:b/>
                <w:bCs/>
                <w:color w:val="000000" w:themeColor="text1"/>
                <w:sz w:val="24"/>
                <w:szCs w:val="24"/>
                <w14:textFill>
                  <w14:solidFill>
                    <w14:schemeClr w14:val="tx1"/>
                  </w14:solidFill>
                </w14:textFill>
              </w:rPr>
              <w:t>表4-</w:t>
            </w:r>
            <w:r>
              <w:rPr>
                <w:rFonts w:hint="eastAsia" w:ascii="Times New Roman"/>
                <w:b/>
                <w:bCs/>
                <w:color w:val="000000" w:themeColor="text1"/>
                <w:sz w:val="24"/>
                <w:szCs w:val="24"/>
                <w:lang w:val="en-US" w:eastAsia="zh-CN"/>
                <w14:textFill>
                  <w14:solidFill>
                    <w14:schemeClr w14:val="tx1"/>
                  </w14:solidFill>
                </w14:textFill>
              </w:rPr>
              <w:t>20</w:t>
            </w:r>
            <w:r>
              <w:rPr>
                <w:rFonts w:hint="eastAsia" w:ascii="Times New Roman"/>
                <w:b/>
                <w:bCs/>
                <w:color w:val="000000" w:themeColor="text1"/>
                <w:sz w:val="24"/>
                <w:szCs w:val="24"/>
                <w14:textFill>
                  <w14:solidFill>
                    <w14:schemeClr w14:val="tx1"/>
                  </w14:solidFill>
                </w14:textFill>
              </w:rPr>
              <w:t xml:space="preserve">  噪声污染源监测计划一览表</w:t>
            </w:r>
          </w:p>
          <w:tbl>
            <w:tblPr>
              <w:tblStyle w:val="4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91"/>
              <w:gridCol w:w="1180"/>
              <w:gridCol w:w="1360"/>
              <w:gridCol w:w="1332"/>
              <w:gridCol w:w="33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591" w:type="dxa"/>
                  <w:noWrap w:val="0"/>
                  <w:vAlign w:val="center"/>
                </w:tcPr>
                <w:p>
                  <w:pPr>
                    <w:adjustRightInd w:val="0"/>
                    <w:snapToGrid w:val="0"/>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项目</w:t>
                  </w:r>
                </w:p>
              </w:tc>
              <w:tc>
                <w:tcPr>
                  <w:tcW w:w="1180" w:type="dxa"/>
                  <w:noWrap w:val="0"/>
                  <w:vAlign w:val="center"/>
                </w:tcPr>
                <w:p>
                  <w:pPr>
                    <w:adjustRightInd w:val="0"/>
                    <w:snapToGrid w:val="0"/>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监测点位</w:t>
                  </w:r>
                </w:p>
              </w:tc>
              <w:tc>
                <w:tcPr>
                  <w:tcW w:w="1360" w:type="dxa"/>
                  <w:noWrap w:val="0"/>
                  <w:vAlign w:val="center"/>
                </w:tcPr>
                <w:p>
                  <w:pPr>
                    <w:adjustRightInd w:val="0"/>
                    <w:snapToGrid w:val="0"/>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监测因子</w:t>
                  </w:r>
                </w:p>
              </w:tc>
              <w:tc>
                <w:tcPr>
                  <w:tcW w:w="1332" w:type="dxa"/>
                  <w:noWrap w:val="0"/>
                  <w:vAlign w:val="center"/>
                </w:tcPr>
                <w:p>
                  <w:pPr>
                    <w:adjustRightInd w:val="0"/>
                    <w:snapToGrid w:val="0"/>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监测频率</w:t>
                  </w:r>
                </w:p>
              </w:tc>
              <w:tc>
                <w:tcPr>
                  <w:tcW w:w="3347" w:type="dxa"/>
                  <w:noWrap w:val="0"/>
                  <w:vAlign w:val="center"/>
                </w:tcPr>
                <w:p>
                  <w:pPr>
                    <w:adjustRightInd w:val="0"/>
                    <w:snapToGrid w:val="0"/>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执行标准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591" w:type="dxa"/>
                  <w:vMerge w:val="restart"/>
                  <w:noWrap w:val="0"/>
                  <w:vAlign w:val="center"/>
                </w:tcPr>
                <w:p>
                  <w:pPr>
                    <w:adjustRightInd w:val="0"/>
                    <w:snapToGrid w:val="0"/>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噪声</w:t>
                  </w:r>
                </w:p>
              </w:tc>
              <w:tc>
                <w:tcPr>
                  <w:tcW w:w="1180" w:type="dxa"/>
                  <w:noWrap w:val="0"/>
                  <w:vAlign w:val="center"/>
                </w:tcPr>
                <w:p>
                  <w:pPr>
                    <w:adjustRightInd w:val="0"/>
                    <w:snapToGrid w:val="0"/>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东、南、北厂界</w:t>
                  </w:r>
                </w:p>
              </w:tc>
              <w:tc>
                <w:tcPr>
                  <w:tcW w:w="1360" w:type="dxa"/>
                  <w:noWrap w:val="0"/>
                  <w:vAlign w:val="center"/>
                </w:tcPr>
                <w:p>
                  <w:pPr>
                    <w:adjustRightInd w:val="0"/>
                    <w:snapToGrid w:val="0"/>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等效A声级Leq(A)</w:t>
                  </w:r>
                </w:p>
              </w:tc>
              <w:tc>
                <w:tcPr>
                  <w:tcW w:w="1332" w:type="dxa"/>
                  <w:noWrap w:val="0"/>
                  <w:vAlign w:val="center"/>
                </w:tcPr>
                <w:p>
                  <w:pPr>
                    <w:adjustRightInd w:val="0"/>
                    <w:snapToGrid w:val="0"/>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每季度昼</w:t>
                  </w:r>
                  <w:r>
                    <w:rPr>
                      <w:rFonts w:hint="eastAsia"/>
                      <w:color w:val="000000" w:themeColor="text1"/>
                      <w:lang w:eastAsia="zh-CN"/>
                      <w14:textFill>
                        <w14:solidFill>
                          <w14:schemeClr w14:val="tx1"/>
                        </w14:solidFill>
                      </w14:textFill>
                    </w:rPr>
                    <w:t>夜</w:t>
                  </w:r>
                  <w:r>
                    <w:rPr>
                      <w:rFonts w:hint="eastAsia"/>
                      <w:color w:val="000000" w:themeColor="text1"/>
                      <w14:textFill>
                        <w14:solidFill>
                          <w14:schemeClr w14:val="tx1"/>
                        </w14:solidFill>
                      </w14:textFill>
                    </w:rPr>
                    <w:t>间</w:t>
                  </w:r>
                </w:p>
                <w:p>
                  <w:pPr>
                    <w:adjustRightInd w:val="0"/>
                    <w:snapToGrid w:val="0"/>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一次</w:t>
                  </w:r>
                </w:p>
              </w:tc>
              <w:tc>
                <w:tcPr>
                  <w:tcW w:w="3347" w:type="dxa"/>
                  <w:noWrap w:val="0"/>
                  <w:vAlign w:val="center"/>
                </w:tcPr>
                <w:p>
                  <w:pPr>
                    <w:adjustRightInd w:val="0"/>
                    <w:snapToGrid w:val="0"/>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《工业企业厂界环境噪声排放标准》（GB12348-2008）</w:t>
                  </w:r>
                  <w:r>
                    <w:rPr>
                      <w:rFonts w:hint="eastAsia"/>
                      <w:color w:val="000000" w:themeColor="text1"/>
                      <w:lang w:val="en-US" w:eastAsia="zh-CN"/>
                      <w14:textFill>
                        <w14:solidFill>
                          <w14:schemeClr w14:val="tx1"/>
                        </w14:solidFill>
                      </w14:textFill>
                    </w:rPr>
                    <w:t>2</w:t>
                  </w:r>
                  <w:r>
                    <w:rPr>
                      <w:rFonts w:hint="eastAsia"/>
                      <w:color w:val="000000" w:themeColor="text1"/>
                      <w14:textFill>
                        <w14:solidFill>
                          <w14:schemeClr w14:val="tx1"/>
                        </w14:solidFill>
                      </w14:textFill>
                    </w:rPr>
                    <w:t>类标准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591" w:type="dxa"/>
                  <w:vMerge w:val="continue"/>
                  <w:noWrap w:val="0"/>
                  <w:vAlign w:val="center"/>
                </w:tcPr>
                <w:p>
                  <w:pPr>
                    <w:adjustRightInd w:val="0"/>
                    <w:snapToGrid w:val="0"/>
                    <w:jc w:val="center"/>
                    <w:rPr>
                      <w:rFonts w:hint="eastAsia"/>
                      <w:color w:val="000000" w:themeColor="text1"/>
                      <w14:textFill>
                        <w14:solidFill>
                          <w14:schemeClr w14:val="tx1"/>
                        </w14:solidFill>
                      </w14:textFill>
                    </w:rPr>
                  </w:pPr>
                </w:p>
              </w:tc>
              <w:tc>
                <w:tcPr>
                  <w:tcW w:w="1180" w:type="dxa"/>
                  <w:noWrap w:val="0"/>
                  <w:vAlign w:val="center"/>
                </w:tcPr>
                <w:p>
                  <w:pPr>
                    <w:adjustRightInd w:val="0"/>
                    <w:snapToGrid w:val="0"/>
                    <w:jc w:val="center"/>
                    <w:rPr>
                      <w:rFonts w:hint="eastAsia" w:eastAsia="宋体"/>
                      <w:color w:val="000000" w:themeColor="text1"/>
                      <w:lang w:eastAsia="zh-CN"/>
                      <w14:textFill>
                        <w14:solidFill>
                          <w14:schemeClr w14:val="tx1"/>
                        </w14:solidFill>
                      </w14:textFill>
                    </w:rPr>
                  </w:pPr>
                  <w:r>
                    <w:rPr>
                      <w:rFonts w:hint="eastAsia"/>
                      <w:color w:val="000000" w:themeColor="text1"/>
                      <w14:textFill>
                        <w14:solidFill>
                          <w14:schemeClr w14:val="tx1"/>
                        </w14:solidFill>
                      </w14:textFill>
                    </w:rPr>
                    <w:t>西</w:t>
                  </w:r>
                  <w:r>
                    <w:rPr>
                      <w:rFonts w:hint="eastAsia"/>
                      <w:color w:val="000000" w:themeColor="text1"/>
                      <w:lang w:eastAsia="zh-CN"/>
                      <w14:textFill>
                        <w14:solidFill>
                          <w14:schemeClr w14:val="tx1"/>
                        </w14:solidFill>
                      </w14:textFill>
                    </w:rPr>
                    <w:t>厂界</w:t>
                  </w:r>
                </w:p>
              </w:tc>
              <w:tc>
                <w:tcPr>
                  <w:tcW w:w="1360" w:type="dxa"/>
                  <w:noWrap w:val="0"/>
                  <w:vAlign w:val="center"/>
                </w:tcPr>
                <w:p>
                  <w:pPr>
                    <w:adjustRightInd w:val="0"/>
                    <w:snapToGrid w:val="0"/>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等效A声级Leq(A)</w:t>
                  </w:r>
                </w:p>
              </w:tc>
              <w:tc>
                <w:tcPr>
                  <w:tcW w:w="1332" w:type="dxa"/>
                  <w:noWrap w:val="0"/>
                  <w:vAlign w:val="center"/>
                </w:tcPr>
                <w:p>
                  <w:pPr>
                    <w:adjustRightInd w:val="0"/>
                    <w:snapToGrid w:val="0"/>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每季度昼</w:t>
                  </w:r>
                  <w:r>
                    <w:rPr>
                      <w:rFonts w:hint="eastAsia"/>
                      <w:color w:val="000000" w:themeColor="text1"/>
                      <w:lang w:eastAsia="zh-CN"/>
                      <w14:textFill>
                        <w14:solidFill>
                          <w14:schemeClr w14:val="tx1"/>
                        </w14:solidFill>
                      </w14:textFill>
                    </w:rPr>
                    <w:t>夜</w:t>
                  </w:r>
                  <w:r>
                    <w:rPr>
                      <w:rFonts w:hint="eastAsia"/>
                      <w:color w:val="000000" w:themeColor="text1"/>
                      <w14:textFill>
                        <w14:solidFill>
                          <w14:schemeClr w14:val="tx1"/>
                        </w14:solidFill>
                      </w14:textFill>
                    </w:rPr>
                    <w:t>间</w:t>
                  </w:r>
                </w:p>
                <w:p>
                  <w:pPr>
                    <w:adjustRightInd w:val="0"/>
                    <w:snapToGrid w:val="0"/>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一次</w:t>
                  </w:r>
                </w:p>
              </w:tc>
              <w:tc>
                <w:tcPr>
                  <w:tcW w:w="3347" w:type="dxa"/>
                  <w:noWrap w:val="0"/>
                  <w:vAlign w:val="center"/>
                </w:tcPr>
                <w:p>
                  <w:pPr>
                    <w:adjustRightInd w:val="0"/>
                    <w:snapToGrid w:val="0"/>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《工业企业厂界环境噪声排放标准》（GB12348-2008）</w:t>
                  </w:r>
                  <w:r>
                    <w:rPr>
                      <w:rFonts w:hint="eastAsia"/>
                      <w:color w:val="000000" w:themeColor="text1"/>
                      <w:lang w:val="en-US" w:eastAsia="zh-CN"/>
                      <w14:textFill>
                        <w14:solidFill>
                          <w14:schemeClr w14:val="tx1"/>
                        </w14:solidFill>
                      </w14:textFill>
                    </w:rPr>
                    <w:t>4</w:t>
                  </w:r>
                  <w:r>
                    <w:rPr>
                      <w:rFonts w:hint="eastAsia"/>
                      <w:color w:val="000000" w:themeColor="text1"/>
                      <w14:textFill>
                        <w14:solidFill>
                          <w14:schemeClr w14:val="tx1"/>
                        </w14:solidFill>
                      </w14:textFill>
                    </w:rPr>
                    <w:t>类标准</w:t>
                  </w:r>
                </w:p>
              </w:tc>
            </w:tr>
          </w:tbl>
          <w:p>
            <w:pPr>
              <w:pStyle w:val="19"/>
              <w:tabs>
                <w:tab w:val="left" w:pos="7674"/>
              </w:tabs>
              <w:spacing w:line="360" w:lineRule="auto"/>
              <w:rPr>
                <w:rFonts w:ascii="Times New Roman"/>
                <w:color w:val="000000" w:themeColor="text1"/>
                <w:sz w:val="28"/>
                <w:szCs w:val="28"/>
                <w14:textFill>
                  <w14:solidFill>
                    <w14:schemeClr w14:val="tx1"/>
                  </w14:solidFill>
                </w14:textFill>
              </w:rPr>
            </w:pPr>
            <w:r>
              <w:rPr>
                <w:rFonts w:ascii="Times New Roman"/>
                <w:b/>
                <w:color w:val="000000" w:themeColor="text1"/>
                <w:sz w:val="28"/>
                <w:szCs w:val="28"/>
                <w14:textFill>
                  <w14:solidFill>
                    <w14:schemeClr w14:val="tx1"/>
                  </w14:solidFill>
                </w14:textFill>
              </w:rPr>
              <w:t>4.</w:t>
            </w:r>
            <w:r>
              <w:rPr>
                <w:rFonts w:hint="eastAsia" w:ascii="Times New Roman"/>
                <w:b/>
                <w:color w:val="000000" w:themeColor="text1"/>
                <w:sz w:val="28"/>
                <w:szCs w:val="28"/>
                <w14:textFill>
                  <w14:solidFill>
                    <w14:schemeClr w14:val="tx1"/>
                  </w14:solidFill>
                </w14:textFill>
              </w:rPr>
              <w:t>5</w:t>
            </w:r>
            <w:r>
              <w:rPr>
                <w:rFonts w:ascii="Times New Roman"/>
                <w:b/>
                <w:color w:val="000000" w:themeColor="text1"/>
                <w:sz w:val="28"/>
                <w:szCs w:val="28"/>
                <w14:textFill>
                  <w14:solidFill>
                    <w14:schemeClr w14:val="tx1"/>
                  </w14:solidFill>
                </w14:textFill>
              </w:rPr>
              <w:t>营运期固体废物环境影响和保护措施</w:t>
            </w:r>
          </w:p>
          <w:p>
            <w:pPr>
              <w:pStyle w:val="94"/>
              <w:spacing w:line="360" w:lineRule="auto"/>
              <w:rPr>
                <w:color w:val="000000" w:themeColor="text1"/>
                <w:sz w:val="24"/>
                <w14:textFill>
                  <w14:solidFill>
                    <w14:schemeClr w14:val="tx1"/>
                  </w14:solidFill>
                </w14:textFill>
              </w:rPr>
            </w:pPr>
            <w:r>
              <w:rPr>
                <w:rFonts w:hint="eastAsia"/>
                <w:color w:val="000000" w:themeColor="text1"/>
                <w:sz w:val="24"/>
                <w:lang w:val="en-US"/>
                <w14:textFill>
                  <w14:solidFill>
                    <w14:schemeClr w14:val="tx1"/>
                  </w14:solidFill>
                </w14:textFill>
              </w:rPr>
              <w:t>4.5.1</w:t>
            </w:r>
            <w:r>
              <w:rPr>
                <w:rFonts w:hint="eastAsia" w:ascii="Times New Roman" w:hAnsi="Times New Roman" w:eastAsia="宋体"/>
                <w:color w:val="000000" w:themeColor="text1"/>
                <w:sz w:val="24"/>
                <w:highlight w:val="none"/>
                <w:lang w:val="en-US" w:eastAsia="zh-CN"/>
                <w14:textFill>
                  <w14:solidFill>
                    <w14:schemeClr w14:val="tx1"/>
                  </w14:solidFill>
                </w14:textFill>
              </w:rPr>
              <w:t>固体废物</w:t>
            </w:r>
            <w:r>
              <w:rPr>
                <w:rFonts w:hint="eastAsia" w:ascii="Times New Roman" w:hAnsi="Times New Roman" w:eastAsia="宋体" w:cs="Times New Roman"/>
                <w:b/>
                <w:bCs/>
                <w:color w:val="000000" w:themeColor="text1"/>
                <w:sz w:val="24"/>
                <w:szCs w:val="24"/>
                <w:highlight w:val="none"/>
                <w:lang w:val="en-US" w:eastAsia="zh-CN"/>
                <w14:textFill>
                  <w14:solidFill>
                    <w14:schemeClr w14:val="tx1"/>
                  </w14:solidFill>
                </w14:textFill>
              </w:rPr>
              <w:t>污染源强核算</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宋体"/>
                <w:color w:val="000000" w:themeColor="text1"/>
                <w:sz w:val="24"/>
                <w14:textFill>
                  <w14:solidFill>
                    <w14:schemeClr w14:val="tx1"/>
                  </w14:solidFill>
                </w14:textFill>
              </w:rPr>
            </w:pPr>
            <w:r>
              <w:rPr>
                <w:rFonts w:hint="eastAsia" w:ascii="Times New Roman" w:hAnsi="Times New Roman" w:eastAsia="宋体" w:cs="宋体"/>
                <w:color w:val="000000" w:themeColor="text1"/>
                <w:sz w:val="24"/>
                <w14:textFill>
                  <w14:solidFill>
                    <w14:schemeClr w14:val="tx1"/>
                  </w14:solidFill>
                </w14:textFill>
              </w:rPr>
              <w:t>本项目产生的固体废弃物主要为污水处理过</w:t>
            </w:r>
            <w:r>
              <w:rPr>
                <w:rFonts w:hint="eastAsia" w:cs="宋体"/>
                <w:color w:val="000000" w:themeColor="text1"/>
                <w:sz w:val="24"/>
                <w:lang w:eastAsia="zh-CN"/>
                <w14:textFill>
                  <w14:solidFill>
                    <w14:schemeClr w14:val="tx1"/>
                  </w14:solidFill>
                </w14:textFill>
              </w:rPr>
              <w:t>程中</w:t>
            </w:r>
            <w:r>
              <w:rPr>
                <w:rFonts w:hint="eastAsia" w:ascii="Times New Roman" w:hAnsi="Times New Roman" w:eastAsia="宋体" w:cs="宋体"/>
                <w:color w:val="000000" w:themeColor="text1"/>
                <w:sz w:val="24"/>
                <w14:textFill>
                  <w14:solidFill>
                    <w14:schemeClr w14:val="tx1"/>
                  </w14:solidFill>
                </w14:textFill>
              </w:rPr>
              <w:t>产生的栅渣、</w:t>
            </w:r>
            <w:r>
              <w:rPr>
                <w:rFonts w:hint="eastAsia" w:ascii="Times New Roman" w:hAnsi="Times New Roman" w:eastAsia="宋体" w:cs="宋体"/>
                <w:color w:val="000000" w:themeColor="text1"/>
                <w:sz w:val="24"/>
                <w:lang w:val="en-US" w:eastAsia="zh-CN"/>
                <w14:textFill>
                  <w14:solidFill>
                    <w14:schemeClr w14:val="tx1"/>
                  </w14:solidFill>
                </w14:textFill>
              </w:rPr>
              <w:t>沉沙</w:t>
            </w:r>
            <w:r>
              <w:rPr>
                <w:rFonts w:hint="eastAsia" w:ascii="Times New Roman" w:hAnsi="Times New Roman" w:eastAsia="宋体" w:cs="宋体"/>
                <w:color w:val="000000" w:themeColor="text1"/>
                <w:sz w:val="24"/>
                <w14:textFill>
                  <w14:solidFill>
                    <w14:schemeClr w14:val="tx1"/>
                  </w14:solidFill>
                </w14:textFill>
              </w:rPr>
              <w:t>、污泥</w:t>
            </w:r>
            <w:r>
              <w:rPr>
                <w:rFonts w:hint="eastAsia" w:ascii="Times New Roman" w:hAnsi="Times New Roman" w:eastAsia="宋体" w:cs="宋体"/>
                <w:color w:val="000000" w:themeColor="text1"/>
                <w:sz w:val="24"/>
                <w:lang w:eastAsia="zh-CN"/>
                <w14:textFill>
                  <w14:solidFill>
                    <w14:schemeClr w14:val="tx1"/>
                  </w14:solidFill>
                </w14:textFill>
              </w:rPr>
              <w:t>、实验</w:t>
            </w:r>
            <w:r>
              <w:rPr>
                <w:rFonts w:hint="eastAsia" w:ascii="Times New Roman" w:hAnsi="Times New Roman" w:eastAsia="宋体" w:cs="宋体"/>
                <w:color w:val="000000" w:themeColor="text1"/>
                <w:sz w:val="24"/>
                <w14:textFill>
                  <w14:solidFill>
                    <w14:schemeClr w14:val="tx1"/>
                  </w14:solidFill>
                </w14:textFill>
              </w:rPr>
              <w:t>废液、化学品废包装袋</w:t>
            </w:r>
            <w:r>
              <w:rPr>
                <w:rFonts w:hint="eastAsia" w:ascii="Times New Roman" w:hAnsi="Times New Roman" w:eastAsia="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kern w:val="0"/>
                <w:sz w:val="24"/>
                <w:szCs w:val="24"/>
                <w:lang w:val="en-US" w:eastAsia="zh-CN" w:bidi="ar"/>
                <w14:textFill>
                  <w14:solidFill>
                    <w14:schemeClr w14:val="tx1"/>
                  </w14:solidFill>
                </w14:textFill>
              </w:rPr>
              <w:t>沉砂池沉砂和</w:t>
            </w:r>
            <w:r>
              <w:rPr>
                <w:rFonts w:hint="eastAsia" w:ascii="Times New Roman" w:hAnsi="Times New Roman" w:eastAsia="宋体" w:cs="宋体"/>
                <w:color w:val="000000" w:themeColor="text1"/>
                <w:sz w:val="24"/>
                <w14:textFill>
                  <w14:solidFill>
                    <w14:schemeClr w14:val="tx1"/>
                  </w14:solidFill>
                </w14:textFill>
              </w:rPr>
              <w:t>生活垃圾。</w:t>
            </w:r>
          </w:p>
          <w:p>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宋体"/>
                <w:color w:val="000000" w:themeColor="text1"/>
                <w:sz w:val="24"/>
                <w:szCs w:val="24"/>
                <w:lang w:val="en-US" w:eastAsia="zh-CN"/>
                <w14:textFill>
                  <w14:solidFill>
                    <w14:schemeClr w14:val="tx1"/>
                  </w14:solidFill>
                </w14:textFill>
              </w:rPr>
            </w:pPr>
            <w:r>
              <w:rPr>
                <w:rFonts w:hint="eastAsia" w:ascii="Times New Roman" w:hAnsi="Times New Roman" w:eastAsia="宋体" w:cs="宋体"/>
                <w:color w:val="000000" w:themeColor="text1"/>
                <w:sz w:val="24"/>
                <w:szCs w:val="24"/>
                <w:lang w:eastAsia="zh-CN"/>
                <w14:textFill>
                  <w14:solidFill>
                    <w14:schemeClr w14:val="tx1"/>
                  </w14:solidFill>
                </w14:textFill>
              </w:rPr>
              <w:t>（</w:t>
            </w:r>
            <w:r>
              <w:rPr>
                <w:rFonts w:hint="eastAsia" w:ascii="Times New Roman" w:hAnsi="Times New Roman" w:eastAsia="宋体" w:cs="宋体"/>
                <w:color w:val="000000" w:themeColor="text1"/>
                <w:sz w:val="24"/>
                <w:szCs w:val="24"/>
                <w:lang w:val="en-US" w:eastAsia="zh-CN"/>
                <w14:textFill>
                  <w14:solidFill>
                    <w14:schemeClr w14:val="tx1"/>
                  </w14:solidFill>
                </w14:textFill>
              </w:rPr>
              <w:t>1</w:t>
            </w:r>
            <w:r>
              <w:rPr>
                <w:rFonts w:hint="eastAsia" w:ascii="Times New Roman" w:hAnsi="Times New Roman" w:eastAsia="宋体" w:cs="宋体"/>
                <w:color w:val="000000" w:themeColor="text1"/>
                <w:sz w:val="24"/>
                <w:szCs w:val="24"/>
                <w:lang w:eastAsia="zh-CN"/>
                <w14:textFill>
                  <w14:solidFill>
                    <w14:schemeClr w14:val="tx1"/>
                  </w14:solidFill>
                </w14:textFill>
              </w:rPr>
              <w:t>）栅渣</w:t>
            </w:r>
            <w:r>
              <w:rPr>
                <w:rFonts w:hint="eastAsia" w:ascii="Times New Roman" w:hAnsi="Times New Roman" w:eastAsia="宋体" w:cs="宋体"/>
                <w:color w:val="000000" w:themeColor="text1"/>
                <w:sz w:val="24"/>
                <w:szCs w:val="24"/>
                <w:lang w:val="en-US" w:eastAsia="zh-CN"/>
                <w14:textFill>
                  <w14:solidFill>
                    <w14:schemeClr w14:val="tx1"/>
                  </w14:solidFill>
                </w14:textFill>
              </w:rPr>
              <w:t>及沉沙</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栅渣由粗栅、细格栅清理出来的固体废物，产生量按 </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0.01m</w:t>
            </w:r>
            <w:r>
              <w:rPr>
                <w:rFonts w:hint="default" w:ascii="Times New Roman" w:hAnsi="Times New Roman" w:eastAsia="宋体" w:cs="Times New Roman"/>
                <w:color w:val="000000" w:themeColor="text1"/>
                <w:kern w:val="0"/>
                <w:sz w:val="24"/>
                <w:szCs w:val="24"/>
                <w:vertAlign w:val="superscript"/>
                <w:lang w:val="en-US" w:eastAsia="zh-CN" w:bidi="ar"/>
                <w14:textFill>
                  <w14:solidFill>
                    <w14:schemeClr w14:val="tx1"/>
                  </w14:solidFill>
                </w14:textFill>
              </w:rPr>
              <w:t>3</w:t>
            </w:r>
            <w:r>
              <w:rPr>
                <w:rFonts w:hint="default" w:ascii="Times New Roman" w:hAnsi="Times New Roman" w:eastAsia="宋体" w:cs="Times New Roman"/>
                <w:color w:val="000000" w:themeColor="text1"/>
                <w:kern w:val="0"/>
                <w:sz w:val="16"/>
                <w:szCs w:val="16"/>
                <w:vertAlign w:val="superscript"/>
                <w:lang w:val="en-US" w:eastAsia="zh-CN" w:bidi="ar"/>
                <w14:textFill>
                  <w14:solidFill>
                    <w14:schemeClr w14:val="tx1"/>
                  </w14:solidFill>
                </w14:textFill>
              </w:rPr>
              <w:t xml:space="preserve"> </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/10</w:t>
            </w:r>
            <w:r>
              <w:rPr>
                <w:rFonts w:hint="default" w:ascii="Times New Roman" w:hAnsi="Times New Roman" w:eastAsia="宋体" w:cs="Times New Roman"/>
                <w:color w:val="000000" w:themeColor="text1"/>
                <w:kern w:val="0"/>
                <w:sz w:val="24"/>
                <w:szCs w:val="24"/>
                <w:vertAlign w:val="superscript"/>
                <w:lang w:val="en-US" w:eastAsia="zh-CN" w:bidi="ar"/>
                <w14:textFill>
                  <w14:solidFill>
                    <w14:schemeClr w14:val="tx1"/>
                  </w14:solidFill>
                </w14:textFill>
              </w:rPr>
              <w:t>3</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m</w:t>
            </w:r>
            <w:r>
              <w:rPr>
                <w:rFonts w:hint="default" w:ascii="Times New Roman" w:hAnsi="Times New Roman" w:eastAsia="宋体" w:cs="Times New Roman"/>
                <w:color w:val="000000" w:themeColor="text1"/>
                <w:kern w:val="0"/>
                <w:sz w:val="24"/>
                <w:szCs w:val="24"/>
                <w:vertAlign w:val="superscript"/>
                <w:lang w:val="en-US" w:eastAsia="zh-CN" w:bidi="ar"/>
                <w14:textFill>
                  <w14:solidFill>
                    <w14:schemeClr w14:val="tx1"/>
                  </w14:solidFill>
                </w14:textFill>
              </w:rPr>
              <w:t xml:space="preserve">3 </w:t>
            </w: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污水计， 栅渣容重 </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960kg/m</w:t>
            </w:r>
            <w:r>
              <w:rPr>
                <w:rFonts w:hint="default" w:ascii="Times New Roman" w:hAnsi="Times New Roman" w:eastAsia="宋体" w:cs="Times New Roman"/>
                <w:color w:val="000000" w:themeColor="text1"/>
                <w:kern w:val="0"/>
                <w:sz w:val="24"/>
                <w:szCs w:val="24"/>
                <w:vertAlign w:val="superscript"/>
                <w:lang w:val="en-US" w:eastAsia="zh-CN" w:bidi="ar"/>
                <w14:textFill>
                  <w14:solidFill>
                    <w14:schemeClr w14:val="tx1"/>
                  </w14:solidFill>
                </w14:textFill>
              </w:rPr>
              <w:t>3</w:t>
            </w: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，计算得，栅渣量为 </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0.192t/d</w:t>
            </w:r>
            <w:r>
              <w:rPr>
                <w:rFonts w:hint="eastAsia" w:ascii="宋体" w:hAnsi="宋体" w:eastAsia="宋体" w:cs="宋体"/>
                <w:color w:val="000000" w:themeColor="text1"/>
                <w:kern w:val="0"/>
                <w:sz w:val="24"/>
                <w:szCs w:val="24"/>
                <w:lang w:val="en-US" w:eastAsia="zh-CN" w:bidi="ar"/>
                <w14:textFill>
                  <w14:solidFill>
                    <w14:schemeClr w14:val="tx1"/>
                  </w14:solidFill>
                </w14:textFill>
              </w:rPr>
              <w:t>（</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70.08t/a</w:t>
            </w:r>
            <w:r>
              <w:rPr>
                <w:rFonts w:hint="eastAsia" w:ascii="宋体" w:hAnsi="宋体" w:eastAsia="宋体" w:cs="宋体"/>
                <w:color w:val="000000" w:themeColor="text1"/>
                <w:kern w:val="0"/>
                <w:sz w:val="24"/>
                <w:szCs w:val="24"/>
                <w:lang w:val="en-US" w:eastAsia="zh-CN" w:bidi="ar"/>
                <w14:textFill>
                  <w14:solidFill>
                    <w14:schemeClr w14:val="tx1"/>
                  </w14:solidFill>
                </w14:textFill>
              </w:rPr>
              <w:t>）；沉沙由沉砂池产生， 其产生的砂量按</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10m</w:t>
            </w:r>
            <w:r>
              <w:rPr>
                <w:rFonts w:hint="default" w:ascii="Times New Roman" w:hAnsi="Times New Roman" w:eastAsia="宋体" w:cs="Times New Roman"/>
                <w:color w:val="000000" w:themeColor="text1"/>
                <w:kern w:val="0"/>
                <w:sz w:val="16"/>
                <w:szCs w:val="16"/>
                <w:lang w:val="en-US" w:eastAsia="zh-CN" w:bidi="ar"/>
                <w14:textFill>
                  <w14:solidFill>
                    <w14:schemeClr w14:val="tx1"/>
                  </w14:solidFill>
                </w14:textFill>
              </w:rPr>
              <w:t xml:space="preserve">3 </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/10</w:t>
            </w:r>
            <w:r>
              <w:rPr>
                <w:rFonts w:hint="default" w:ascii="Times New Roman" w:hAnsi="Times New Roman" w:eastAsia="宋体" w:cs="Times New Roman"/>
                <w:color w:val="000000" w:themeColor="text1"/>
                <w:kern w:val="0"/>
                <w:sz w:val="24"/>
                <w:szCs w:val="24"/>
                <w:vertAlign w:val="superscript"/>
                <w:lang w:val="en-US" w:eastAsia="zh-CN" w:bidi="ar"/>
                <w14:textFill>
                  <w14:solidFill>
                    <w14:schemeClr w14:val="tx1"/>
                  </w14:solidFill>
                </w14:textFill>
              </w:rPr>
              <w:t>6</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m</w:t>
            </w:r>
            <w:r>
              <w:rPr>
                <w:rFonts w:hint="default" w:ascii="Times New Roman" w:hAnsi="Times New Roman" w:eastAsia="宋体" w:cs="Times New Roman"/>
                <w:color w:val="000000" w:themeColor="text1"/>
                <w:kern w:val="0"/>
                <w:sz w:val="24"/>
                <w:szCs w:val="24"/>
                <w:vertAlign w:val="superscript"/>
                <w:lang w:val="en-US" w:eastAsia="zh-CN" w:bidi="ar"/>
                <w14:textFill>
                  <w14:solidFill>
                    <w14:schemeClr w14:val="tx1"/>
                  </w14:solidFill>
                </w14:textFill>
              </w:rPr>
              <w:t>3</w:t>
            </w:r>
            <w:r>
              <w:rPr>
                <w:rFonts w:hint="default" w:ascii="Times New Roman" w:hAnsi="Times New Roman" w:eastAsia="宋体" w:cs="Times New Roman"/>
                <w:color w:val="000000" w:themeColor="text1"/>
                <w:kern w:val="0"/>
                <w:sz w:val="16"/>
                <w:szCs w:val="16"/>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4"/>
                <w:szCs w:val="24"/>
                <w:lang w:val="en-US" w:eastAsia="zh-CN" w:bidi="ar"/>
                <w14:textFill>
                  <w14:solidFill>
                    <w14:schemeClr w14:val="tx1"/>
                  </w14:solidFill>
                </w14:textFill>
              </w:rPr>
              <w:t>污水计，容重</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1500kg/m</w:t>
            </w:r>
            <w:r>
              <w:rPr>
                <w:rFonts w:hint="default" w:ascii="Times New Roman" w:hAnsi="Times New Roman" w:eastAsia="宋体" w:cs="Times New Roman"/>
                <w:color w:val="000000" w:themeColor="text1"/>
                <w:kern w:val="0"/>
                <w:sz w:val="24"/>
                <w:szCs w:val="24"/>
                <w:vertAlign w:val="superscript"/>
                <w:lang w:val="en-US" w:eastAsia="zh-CN" w:bidi="ar"/>
                <w14:textFill>
                  <w14:solidFill>
                    <w14:schemeClr w14:val="tx1"/>
                  </w14:solidFill>
                </w14:textFill>
              </w:rPr>
              <w:t>3</w:t>
            </w:r>
            <w:r>
              <w:rPr>
                <w:rFonts w:hint="eastAsia" w:ascii="宋体" w:hAnsi="宋体" w:eastAsia="宋体" w:cs="宋体"/>
                <w:color w:val="000000" w:themeColor="text1"/>
                <w:kern w:val="0"/>
                <w:sz w:val="24"/>
                <w:szCs w:val="24"/>
                <w:lang w:val="en-US" w:eastAsia="zh-CN" w:bidi="ar"/>
                <w14:textFill>
                  <w14:solidFill>
                    <w14:schemeClr w14:val="tx1"/>
                  </w14:solidFill>
                </w14:textFill>
              </w:rPr>
              <w:t>，计算得，沉沙量为</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 xml:space="preserve">0.30t/d </w:t>
            </w:r>
            <w:r>
              <w:rPr>
                <w:rFonts w:hint="eastAsia" w:ascii="宋体" w:hAnsi="宋体" w:eastAsia="宋体" w:cs="宋体"/>
                <w:color w:val="000000" w:themeColor="text1"/>
                <w:kern w:val="0"/>
                <w:sz w:val="24"/>
                <w:szCs w:val="24"/>
                <w:lang w:val="en-US" w:eastAsia="zh-CN" w:bidi="ar"/>
                <w14:textFill>
                  <w14:solidFill>
                    <w14:schemeClr w14:val="tx1"/>
                  </w14:solidFill>
                </w14:textFill>
              </w:rPr>
              <w:t>（</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109.5t/a</w:t>
            </w:r>
            <w:r>
              <w:rPr>
                <w:rFonts w:hint="eastAsia" w:ascii="宋体" w:hAnsi="宋体" w:eastAsia="宋体" w:cs="宋体"/>
                <w:color w:val="000000" w:themeColor="text1"/>
                <w:kern w:val="0"/>
                <w:sz w:val="24"/>
                <w:szCs w:val="24"/>
                <w:lang w:val="en-US" w:eastAsia="zh-CN" w:bidi="ar"/>
                <w14:textFill>
                  <w14:solidFill>
                    <w14:schemeClr w14:val="tx1"/>
                  </w14:solidFill>
                </w14:textFill>
              </w:rPr>
              <w:t>）。 栅渣主要为格栅拦截废水中大颗粒悬浮物，沉砂池沉沙主要是沉砂池中去除密度较大的泥沙等无机颗粒物。收集后委托环卫部门定期清运。</w:t>
            </w:r>
          </w:p>
          <w:p>
            <w:pPr>
              <w:spacing w:line="360" w:lineRule="auto"/>
              <w:ind w:firstLine="480" w:firstLineChars="200"/>
              <w:rPr>
                <w:rFonts w:hint="eastAsia" w:ascii="Times New Roman" w:hAnsi="Times New Roman" w:eastAsia="宋体" w:cs="宋体"/>
                <w:color w:val="000000" w:themeColor="text1"/>
                <w:sz w:val="24"/>
                <w:szCs w:val="24"/>
                <w:lang w:eastAsia="zh-CN"/>
                <w14:textFill>
                  <w14:solidFill>
                    <w14:schemeClr w14:val="tx1"/>
                  </w14:solidFill>
                </w14:textFill>
              </w:rPr>
            </w:pPr>
            <w:r>
              <w:rPr>
                <w:rFonts w:hint="eastAsia" w:ascii="Times New Roman" w:hAnsi="Times New Roman" w:eastAsia="宋体" w:cs="宋体"/>
                <w:color w:val="000000" w:themeColor="text1"/>
                <w:sz w:val="24"/>
                <w:szCs w:val="24"/>
                <w14:textFill>
                  <w14:solidFill>
                    <w14:schemeClr w14:val="tx1"/>
                  </w14:solidFill>
                </w14:textFill>
              </w:rPr>
              <w:t>（2）</w:t>
            </w:r>
            <w:r>
              <w:rPr>
                <w:rFonts w:hint="eastAsia" w:ascii="Times New Roman" w:hAnsi="Times New Roman" w:eastAsia="宋体" w:cs="宋体"/>
                <w:color w:val="000000" w:themeColor="text1"/>
                <w:sz w:val="24"/>
                <w:szCs w:val="24"/>
                <w:lang w:eastAsia="zh-CN"/>
                <w14:textFill>
                  <w14:solidFill>
                    <w14:schemeClr w14:val="tx1"/>
                  </w14:solidFill>
                </w14:textFill>
              </w:rPr>
              <w:t>污泥</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在污水的生化处理阶段，沉淀系统会产生大量的活性污泥，一部分留在生物处理池内，以维持处理池内的污泥浓度，剩余污泥及经管道排入一座污泥浓缩池，再经过带式浓缩脱水一体机脱水后形成含水率小于</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60%</w:t>
            </w:r>
            <w:r>
              <w:rPr>
                <w:rFonts w:hint="eastAsia" w:ascii="宋体" w:hAnsi="宋体" w:eastAsia="宋体" w:cs="宋体"/>
                <w:color w:val="000000" w:themeColor="text1"/>
                <w:kern w:val="0"/>
                <w:sz w:val="24"/>
                <w:szCs w:val="24"/>
                <w:lang w:val="en-US" w:eastAsia="zh-CN" w:bidi="ar"/>
                <w14:textFill>
                  <w14:solidFill>
                    <w14:schemeClr w14:val="tx1"/>
                  </w14:solidFill>
                </w14:textFill>
              </w:rPr>
              <w:t>的泥饼</w:t>
            </w:r>
            <w:r>
              <w:rPr>
                <w:rFonts w:hint="eastAsia" w:ascii="宋体" w:hAnsi="宋体" w:cs="宋体"/>
                <w:color w:val="000000" w:themeColor="text1"/>
                <w:kern w:val="0"/>
                <w:sz w:val="24"/>
                <w:szCs w:val="24"/>
                <w:lang w:val="en-US" w:eastAsia="zh-CN" w:bidi="ar"/>
                <w14:textFill>
                  <w14:solidFill>
                    <w14:schemeClr w14:val="tx1"/>
                  </w14:solidFill>
                </w14:textFill>
              </w:rPr>
              <w:t>（污泥浓缩→污泥脱水板框压滤机→泥饼外运处置），</w:t>
            </w:r>
            <w:r>
              <w:rPr>
                <w:rFonts w:hint="eastAsia" w:ascii="宋体" w:hAnsi="宋体" w:eastAsia="宋体" w:cs="宋体"/>
                <w:color w:val="000000" w:themeColor="text1"/>
                <w:kern w:val="0"/>
                <w:sz w:val="24"/>
                <w:szCs w:val="24"/>
                <w:lang w:val="en-US" w:eastAsia="zh-CN" w:bidi="ar"/>
                <w14:textFill>
                  <w14:solidFill>
                    <w14:schemeClr w14:val="tx1"/>
                  </w14:solidFill>
                </w14:textFill>
              </w:rPr>
              <w:t>根据《排污许可证申请与核发技术规范 水处理（试行）》（</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HJ978-2018</w:t>
            </w: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）中的关于污泥产生量的计算公式：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 xml:space="preserve">E </w:t>
            </w:r>
            <w:r>
              <w:rPr>
                <w:rFonts w:hint="eastAsia" w:ascii="宋体" w:hAnsi="宋体" w:eastAsia="宋体" w:cs="宋体"/>
                <w:color w:val="000000" w:themeColor="text1"/>
                <w:kern w:val="0"/>
                <w:sz w:val="24"/>
                <w:szCs w:val="24"/>
                <w:lang w:val="en-US" w:eastAsia="zh-CN" w:bidi="ar"/>
                <w14:textFill>
                  <w14:solidFill>
                    <w14:schemeClr w14:val="tx1"/>
                  </w14:solidFill>
                </w14:textFill>
              </w:rPr>
              <w:t>产生量</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=1.7</w:t>
            </w:r>
            <w:r>
              <w:rPr>
                <w:rFonts w:hint="eastAsia" w:ascii="宋体" w:hAnsi="宋体" w:eastAsia="宋体" w:cs="宋体"/>
                <w:color w:val="000000" w:themeColor="text1"/>
                <w:kern w:val="0"/>
                <w:sz w:val="24"/>
                <w:szCs w:val="24"/>
                <w:lang w:val="en-US" w:eastAsia="zh-CN" w:bidi="ar"/>
                <w14:textFill>
                  <w14:solidFill>
                    <w14:schemeClr w14:val="tx1"/>
                  </w14:solidFill>
                </w14:textFill>
              </w:rPr>
              <w:t>×</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Q</w:t>
            </w:r>
            <w:r>
              <w:rPr>
                <w:rFonts w:hint="eastAsia" w:ascii="宋体" w:hAnsi="宋体" w:eastAsia="宋体" w:cs="宋体"/>
                <w:color w:val="000000" w:themeColor="text1"/>
                <w:kern w:val="0"/>
                <w:sz w:val="24"/>
                <w:szCs w:val="24"/>
                <w:lang w:val="en-US" w:eastAsia="zh-CN" w:bidi="ar"/>
                <w14:textFill>
                  <w14:solidFill>
                    <w14:schemeClr w14:val="tx1"/>
                  </w14:solidFill>
                </w14:textFill>
              </w:rPr>
              <w:t>×</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W</w:t>
            </w:r>
            <w:r>
              <w:rPr>
                <w:rFonts w:hint="eastAsia" w:ascii="宋体" w:hAnsi="宋体" w:eastAsia="宋体" w:cs="宋体"/>
                <w:color w:val="000000" w:themeColor="text1"/>
                <w:kern w:val="0"/>
                <w:sz w:val="24"/>
                <w:szCs w:val="24"/>
                <w:lang w:val="en-US" w:eastAsia="zh-CN" w:bidi="ar"/>
                <w14:textFill>
                  <w14:solidFill>
                    <w14:schemeClr w14:val="tx1"/>
                  </w14:solidFill>
                </w14:textFill>
              </w:rPr>
              <w:t>深×</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10</w:t>
            </w:r>
            <w:r>
              <w:rPr>
                <w:rFonts w:hint="default" w:ascii="Times New Roman" w:hAnsi="Times New Roman" w:eastAsia="宋体" w:cs="Times New Roman"/>
                <w:color w:val="000000" w:themeColor="text1"/>
                <w:kern w:val="0"/>
                <w:sz w:val="24"/>
                <w:szCs w:val="24"/>
                <w:vertAlign w:val="superscript"/>
                <w:lang w:val="en-US" w:eastAsia="zh-CN" w:bidi="ar"/>
                <w14:textFill>
                  <w14:solidFill>
                    <w14:schemeClr w14:val="tx1"/>
                  </w14:solidFill>
                </w14:textFill>
              </w:rPr>
              <w:t xml:space="preserve">-4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式中：</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 xml:space="preserve">E </w:t>
            </w:r>
            <w:r>
              <w:rPr>
                <w:rFonts w:hint="eastAsia" w:ascii="宋体" w:hAnsi="宋体" w:eastAsia="宋体" w:cs="宋体"/>
                <w:color w:val="000000" w:themeColor="text1"/>
                <w:kern w:val="0"/>
                <w:sz w:val="24"/>
                <w:szCs w:val="24"/>
                <w:lang w:val="en-US" w:eastAsia="zh-CN" w:bidi="ar"/>
                <w14:textFill>
                  <w14:solidFill>
                    <w14:schemeClr w14:val="tx1"/>
                  </w14:solidFill>
                </w14:textFill>
              </w:rPr>
              <w:t>产生量</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w:t>
            </w:r>
            <w:r>
              <w:rPr>
                <w:rFonts w:hint="eastAsia" w:ascii="宋体" w:hAnsi="宋体" w:eastAsia="宋体" w:cs="宋体"/>
                <w:color w:val="000000" w:themeColor="text1"/>
                <w:kern w:val="0"/>
                <w:sz w:val="24"/>
                <w:szCs w:val="24"/>
                <w:lang w:val="en-US" w:eastAsia="zh-CN" w:bidi="ar"/>
                <w14:textFill>
                  <w14:solidFill>
                    <w14:schemeClr w14:val="tx1"/>
                  </w14:solidFill>
                </w14:textFill>
              </w:rPr>
              <w:t>污水处理过程产生的污泥量，以干泥计，</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t</w:t>
            </w: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1200" w:firstLineChars="500"/>
              <w:jc w:val="left"/>
              <w:textAlignment w:val="auto"/>
              <w:rPr>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Q---</w:t>
            </w:r>
            <w:r>
              <w:rPr>
                <w:rFonts w:hint="eastAsia" w:ascii="宋体" w:hAnsi="宋体" w:eastAsia="宋体" w:cs="宋体"/>
                <w:color w:val="000000" w:themeColor="text1"/>
                <w:kern w:val="0"/>
                <w:sz w:val="24"/>
                <w:szCs w:val="24"/>
                <w:lang w:val="en-US" w:eastAsia="zh-CN" w:bidi="ar"/>
                <w14:textFill>
                  <w14:solidFill>
                    <w14:schemeClr w14:val="tx1"/>
                  </w14:solidFill>
                </w14:textFill>
              </w:rPr>
              <w:t>核算时段内废水排放量，</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m</w:t>
            </w:r>
            <w:r>
              <w:rPr>
                <w:rFonts w:hint="default" w:ascii="Times New Roman" w:hAnsi="Times New Roman" w:eastAsia="宋体" w:cs="Times New Roman"/>
                <w:color w:val="000000" w:themeColor="text1"/>
                <w:kern w:val="0"/>
                <w:sz w:val="24"/>
                <w:szCs w:val="24"/>
                <w:vertAlign w:val="superscript"/>
                <w:lang w:val="en-US" w:eastAsia="zh-CN" w:bidi="ar"/>
                <w14:textFill>
                  <w14:solidFill>
                    <w14:schemeClr w14:val="tx1"/>
                  </w14:solidFill>
                </w14:textFill>
              </w:rPr>
              <w:t>3</w:t>
            </w: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1200" w:firstLineChars="500"/>
              <w:jc w:val="left"/>
              <w:textAlignment w:val="auto"/>
              <w:rPr>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 xml:space="preserve">W </w:t>
            </w:r>
            <w:r>
              <w:rPr>
                <w:rFonts w:hint="eastAsia" w:ascii="宋体" w:hAnsi="宋体" w:eastAsia="宋体" w:cs="宋体"/>
                <w:color w:val="000000" w:themeColor="text1"/>
                <w:kern w:val="0"/>
                <w:sz w:val="24"/>
                <w:szCs w:val="24"/>
                <w:lang w:val="en-US" w:eastAsia="zh-CN" w:bidi="ar"/>
                <w14:textFill>
                  <w14:solidFill>
                    <w14:schemeClr w14:val="tx1"/>
                  </w14:solidFill>
                </w14:textFill>
              </w:rPr>
              <w:t>深</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w:t>
            </w:r>
            <w:r>
              <w:rPr>
                <w:rFonts w:hint="eastAsia" w:ascii="宋体" w:hAnsi="宋体" w:eastAsia="宋体" w:cs="宋体"/>
                <w:color w:val="000000" w:themeColor="text1"/>
                <w:kern w:val="0"/>
                <w:sz w:val="24"/>
                <w:szCs w:val="24"/>
                <w:lang w:val="en-US" w:eastAsia="zh-CN" w:bidi="ar"/>
                <w14:textFill>
                  <w14:solidFill>
                    <w14:schemeClr w14:val="tx1"/>
                  </w14:solidFill>
                </w14:textFill>
              </w:rPr>
              <w:t>有深度处理工艺（添加化学药剂）时按</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2</w:t>
            </w:r>
            <w:r>
              <w:rPr>
                <w:rFonts w:hint="eastAsia" w:ascii="宋体" w:hAnsi="宋体" w:eastAsia="宋体" w:cs="宋体"/>
                <w:color w:val="000000" w:themeColor="text1"/>
                <w:kern w:val="0"/>
                <w:sz w:val="24"/>
                <w:szCs w:val="24"/>
                <w:lang w:val="en-US" w:eastAsia="zh-CN" w:bidi="ar"/>
                <w14:textFill>
                  <w14:solidFill>
                    <w14:schemeClr w14:val="tx1"/>
                  </w14:solidFill>
                </w14:textFill>
              </w:rPr>
              <w:t>计，无深度处理工艺时按</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1</w:t>
            </w: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计，量纲一。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项目污水处理量 </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 xml:space="preserve">Q </w:t>
            </w:r>
            <w:r>
              <w:rPr>
                <w:rFonts w:hint="eastAsia" w:ascii="宋体" w:hAnsi="宋体" w:eastAsia="宋体" w:cs="宋体"/>
                <w:color w:val="000000" w:themeColor="text1"/>
                <w:kern w:val="0"/>
                <w:sz w:val="24"/>
                <w:szCs w:val="24"/>
                <w:lang w:val="en-US" w:eastAsia="zh-CN" w:bidi="ar"/>
                <w14:textFill>
                  <w14:solidFill>
                    <w14:schemeClr w14:val="tx1"/>
                  </w14:solidFill>
                </w14:textFill>
              </w:rPr>
              <w:t>为</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20000m</w:t>
            </w:r>
            <w:r>
              <w:rPr>
                <w:rFonts w:hint="default" w:ascii="Times New Roman" w:hAnsi="Times New Roman" w:eastAsia="宋体" w:cs="Times New Roman"/>
                <w:color w:val="000000" w:themeColor="text1"/>
                <w:kern w:val="0"/>
                <w:sz w:val="24"/>
                <w:szCs w:val="24"/>
                <w:vertAlign w:val="superscript"/>
                <w:lang w:val="en-US" w:eastAsia="zh-CN" w:bidi="ar"/>
                <w14:textFill>
                  <w14:solidFill>
                    <w14:schemeClr w14:val="tx1"/>
                  </w14:solidFill>
                </w14:textFill>
              </w:rPr>
              <w:t>3</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/d</w:t>
            </w:r>
            <w:r>
              <w:rPr>
                <w:rFonts w:hint="eastAsia" w:ascii="宋体" w:hAnsi="宋体" w:eastAsia="宋体" w:cs="宋体"/>
                <w:color w:val="000000" w:themeColor="text1"/>
                <w:kern w:val="0"/>
                <w:sz w:val="24"/>
                <w:szCs w:val="24"/>
                <w:lang w:val="en-US" w:eastAsia="zh-CN" w:bidi="ar"/>
                <w14:textFill>
                  <w14:solidFill>
                    <w14:schemeClr w14:val="tx1"/>
                  </w14:solidFill>
                </w14:textFill>
              </w:rPr>
              <w:t>，有深度处理工艺，则</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W</w:t>
            </w:r>
            <w:r>
              <w:rPr>
                <w:rFonts w:hint="eastAsia" w:ascii="宋体" w:hAnsi="宋体" w:eastAsia="宋体" w:cs="宋体"/>
                <w:color w:val="000000" w:themeColor="text1"/>
                <w:kern w:val="0"/>
                <w:sz w:val="24"/>
                <w:szCs w:val="24"/>
                <w:lang w:val="en-US" w:eastAsia="zh-CN" w:bidi="ar"/>
                <w14:textFill>
                  <w14:solidFill>
                    <w14:schemeClr w14:val="tx1"/>
                  </w14:solidFill>
                </w14:textFill>
              </w:rPr>
              <w:t>深按</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2</w:t>
            </w:r>
            <w:r>
              <w:rPr>
                <w:rFonts w:hint="eastAsia" w:ascii="宋体" w:hAnsi="宋体" w:eastAsia="宋体" w:cs="宋体"/>
                <w:color w:val="000000" w:themeColor="text1"/>
                <w:kern w:val="0"/>
                <w:sz w:val="24"/>
                <w:szCs w:val="24"/>
                <w:lang w:val="en-US" w:eastAsia="zh-CN" w:bidi="ar"/>
                <w14:textFill>
                  <w14:solidFill>
                    <w14:schemeClr w14:val="tx1"/>
                  </w14:solidFill>
                </w14:textFill>
              </w:rPr>
              <w:t>计，则干污泥产生量约为</w:t>
            </w:r>
            <w:r>
              <w:rPr>
                <w:rFonts w:hint="eastAsia" w:ascii="Times New Roman" w:hAnsi="Times New Roman" w:eastAsia="宋体" w:cs="Times New Roman"/>
                <w:color w:val="000000" w:themeColor="text1"/>
                <w:kern w:val="0"/>
                <w:sz w:val="24"/>
                <w:szCs w:val="24"/>
                <w:lang w:val="en-US" w:eastAsia="zh-CN" w:bidi="ar"/>
                <w14:textFill>
                  <w14:solidFill>
                    <w14:schemeClr w14:val="tx1"/>
                  </w14:solidFill>
                </w14:textFill>
              </w:rPr>
              <w:t>6.8</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t/d</w:t>
            </w:r>
            <w:r>
              <w:rPr>
                <w:rFonts w:hint="eastAsia" w:ascii="宋体" w:hAnsi="宋体" w:eastAsia="宋体" w:cs="宋体"/>
                <w:color w:val="000000" w:themeColor="text1"/>
                <w:kern w:val="0"/>
                <w:sz w:val="24"/>
                <w:szCs w:val="24"/>
                <w:lang w:val="en-US" w:eastAsia="zh-CN" w:bidi="ar"/>
                <w14:textFill>
                  <w14:solidFill>
                    <w14:schemeClr w14:val="tx1"/>
                  </w14:solidFill>
                </w14:textFill>
              </w:rPr>
              <w:t>、</w:t>
            </w:r>
            <w:r>
              <w:rPr>
                <w:rFonts w:hint="eastAsia" w:ascii="Times New Roman" w:hAnsi="Times New Roman" w:eastAsia="宋体" w:cs="Times New Roman"/>
                <w:color w:val="000000" w:themeColor="text1"/>
                <w:kern w:val="0"/>
                <w:sz w:val="24"/>
                <w:szCs w:val="24"/>
                <w:lang w:val="en-US" w:eastAsia="zh-CN" w:bidi="ar"/>
                <w14:textFill>
                  <w14:solidFill>
                    <w14:schemeClr w14:val="tx1"/>
                  </w14:solidFill>
                </w14:textFill>
              </w:rPr>
              <w:t>2482</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t/a</w:t>
            </w:r>
            <w:r>
              <w:rPr>
                <w:rFonts w:hint="eastAsia" w:ascii="宋体" w:hAnsi="宋体" w:eastAsia="宋体" w:cs="宋体"/>
                <w:color w:val="000000" w:themeColor="text1"/>
                <w:kern w:val="0"/>
                <w:sz w:val="24"/>
                <w:szCs w:val="24"/>
                <w:lang w:val="en-US" w:eastAsia="zh-CN" w:bidi="ar"/>
                <w14:textFill>
                  <w14:solidFill>
                    <w14:schemeClr w14:val="tx1"/>
                  </w14:solidFill>
                </w14:textFill>
              </w:rPr>
              <w:t>，以含水率</w:t>
            </w:r>
            <w:r>
              <w:rPr>
                <w:rFonts w:hint="eastAsia" w:ascii="Times New Roman" w:hAnsi="Times New Roman" w:eastAsia="宋体" w:cs="Times New Roman"/>
                <w:color w:val="000000" w:themeColor="text1"/>
                <w:kern w:val="0"/>
                <w:sz w:val="24"/>
                <w:szCs w:val="24"/>
                <w:lang w:val="en-US" w:eastAsia="zh-CN" w:bidi="ar"/>
                <w14:textFill>
                  <w14:solidFill>
                    <w14:schemeClr w14:val="tx1"/>
                  </w14:solidFill>
                </w14:textFill>
              </w:rPr>
              <w:t>60</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w:t>
            </w: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考虑，则污泥产生量约为 </w:t>
            </w:r>
            <w:r>
              <w:rPr>
                <w:rFonts w:hint="eastAsia" w:ascii="Times New Roman" w:hAnsi="Times New Roman" w:eastAsia="宋体" w:cs="Times New Roman"/>
                <w:color w:val="000000" w:themeColor="text1"/>
                <w:kern w:val="0"/>
                <w:sz w:val="24"/>
                <w:szCs w:val="24"/>
                <w:lang w:val="en-US" w:eastAsia="zh-CN" w:bidi="ar"/>
                <w14:textFill>
                  <w14:solidFill>
                    <w14:schemeClr w14:val="tx1"/>
                  </w14:solidFill>
                </w14:textFill>
              </w:rPr>
              <w:t>2.72</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t/d</w:t>
            </w:r>
            <w:r>
              <w:rPr>
                <w:rFonts w:hint="eastAsia" w:ascii="宋体" w:hAnsi="宋体" w:eastAsia="宋体" w:cs="宋体"/>
                <w:color w:val="000000" w:themeColor="text1"/>
                <w:kern w:val="0"/>
                <w:sz w:val="24"/>
                <w:szCs w:val="24"/>
                <w:lang w:val="en-US" w:eastAsia="zh-CN" w:bidi="ar"/>
                <w14:textFill>
                  <w14:solidFill>
                    <w14:schemeClr w14:val="tx1"/>
                  </w14:solidFill>
                </w14:textFill>
              </w:rPr>
              <w:t>、</w:t>
            </w:r>
            <w:r>
              <w:rPr>
                <w:rFonts w:hint="eastAsia" w:ascii="Times New Roman" w:hAnsi="Times New Roman" w:eastAsia="宋体" w:cs="Times New Roman"/>
                <w:color w:val="000000" w:themeColor="text1"/>
                <w:kern w:val="0"/>
                <w:sz w:val="24"/>
                <w:szCs w:val="24"/>
                <w:lang w:val="en-US" w:eastAsia="zh-CN" w:bidi="ar"/>
                <w14:textFill>
                  <w14:solidFill>
                    <w14:schemeClr w14:val="tx1"/>
                  </w14:solidFill>
                </w14:textFill>
              </w:rPr>
              <w:t>992.8</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t/a</w:t>
            </w:r>
            <w:r>
              <w:rPr>
                <w:rFonts w:hint="eastAsia" w:ascii="宋体" w:hAnsi="宋体" w:eastAsia="宋体" w:cs="宋体"/>
                <w:color w:val="000000" w:themeColor="text1"/>
                <w:kern w:val="0"/>
                <w:sz w:val="24"/>
                <w:szCs w:val="24"/>
                <w:lang w:val="en-US" w:eastAsia="zh-CN" w:bidi="ar"/>
                <w14:textFill>
                  <w14:solidFill>
                    <w14:schemeClr w14:val="tx1"/>
                  </w14:solidFill>
                </w14:textFill>
              </w:rPr>
              <w:t>（含水</w:t>
            </w:r>
            <w:r>
              <w:rPr>
                <w:rFonts w:hint="eastAsia" w:ascii="Times New Roman" w:hAnsi="Times New Roman" w:eastAsia="宋体" w:cs="Times New Roman"/>
                <w:color w:val="000000" w:themeColor="text1"/>
                <w:kern w:val="0"/>
                <w:sz w:val="24"/>
                <w:szCs w:val="24"/>
                <w:lang w:val="en-US" w:eastAsia="zh-CN" w:bidi="ar"/>
                <w14:textFill>
                  <w14:solidFill>
                    <w14:schemeClr w14:val="tx1"/>
                  </w14:solidFill>
                </w14:textFill>
              </w:rPr>
              <w:t>60</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w:t>
            </w:r>
            <w:r>
              <w:rPr>
                <w:rFonts w:hint="eastAsia" w:ascii="宋体" w:hAnsi="宋体" w:eastAsia="宋体" w:cs="宋体"/>
                <w:color w:val="000000" w:themeColor="text1"/>
                <w:kern w:val="0"/>
                <w:sz w:val="24"/>
                <w:szCs w:val="24"/>
                <w:lang w:val="en-US" w:eastAsia="zh-CN" w:bidi="ar"/>
                <w14:textFill>
                  <w14:solidFill>
                    <w14:schemeClr w14:val="tx1"/>
                  </w14:solidFill>
                </w14:textFill>
              </w:rPr>
              <w:t>）。根据原环保部《关于污（废）水处理设施产生污泥危险特性鉴别有关意见的函》（环函〔2010〕129号）：“专门处理工业废水（或同时处理少量生活污水）的处理设施产生的污泥，可能具有危险特性应按《国家危险废物名录》、国家环境保护标准</w:t>
            </w:r>
            <w:r>
              <w:rPr>
                <w:rFonts w:hint="eastAsia" w:ascii="Times New Roman" w:hAnsi="Times New Roman" w:eastAsia="宋体" w:cs="宋体"/>
                <w:color w:val="000000" w:themeColor="text1"/>
                <w:kern w:val="0"/>
                <w:sz w:val="24"/>
                <w:szCs w:val="24"/>
                <w:highlight w:val="none"/>
                <w:lang w:val="en-US" w:eastAsia="zh-CN" w:bidi="ar"/>
                <w14:textFill>
                  <w14:solidFill>
                    <w14:schemeClr w14:val="tx1"/>
                  </w14:solidFill>
                </w14:textFill>
              </w:rPr>
              <w:t>《危险废物鉴别技术规范》（HJ/T298-</w:t>
            </w:r>
            <w:r>
              <w:rPr>
                <w:rFonts w:hint="eastAsia" w:ascii="Times New Roman" w:hAnsi="Times New Roman" w:cs="宋体"/>
                <w:color w:val="000000" w:themeColor="text1"/>
                <w:kern w:val="0"/>
                <w:sz w:val="24"/>
                <w:szCs w:val="24"/>
                <w:highlight w:val="none"/>
                <w:lang w:val="en-US" w:eastAsia="zh-CN" w:bidi="ar"/>
                <w14:textFill>
                  <w14:solidFill>
                    <w14:schemeClr w14:val="tx1"/>
                  </w14:solidFill>
                </w14:textFill>
              </w:rPr>
              <w:t>2019</w:t>
            </w:r>
            <w:r>
              <w:rPr>
                <w:rFonts w:hint="eastAsia" w:ascii="Times New Roman" w:hAnsi="Times New Roman" w:eastAsia="宋体" w:cs="宋体"/>
                <w:color w:val="000000" w:themeColor="text1"/>
                <w:kern w:val="0"/>
                <w:sz w:val="24"/>
                <w:szCs w:val="24"/>
                <w:highlight w:val="none"/>
                <w:lang w:val="en-US" w:eastAsia="zh-CN" w:bidi="ar"/>
                <w14:textFill>
                  <w14:solidFill>
                    <w14:schemeClr w14:val="tx1"/>
                  </w14:solidFill>
                </w14:textFill>
              </w:rPr>
              <w:t>）</w:t>
            </w:r>
            <w:r>
              <w:rPr>
                <w:rFonts w:hint="eastAsia" w:ascii="宋体" w:hAnsi="宋体" w:eastAsia="宋体" w:cs="宋体"/>
                <w:color w:val="000000" w:themeColor="text1"/>
                <w:kern w:val="0"/>
                <w:sz w:val="24"/>
                <w:szCs w:val="24"/>
                <w:lang w:val="en-US" w:eastAsia="zh-CN" w:bidi="ar"/>
                <w14:textFill>
                  <w14:solidFill>
                    <w14:schemeClr w14:val="tx1"/>
                  </w14:solidFill>
                </w14:textFill>
              </w:rPr>
              <w:t>和危险废物鉴别标准的规定，对污泥进行危险特性鉴别。”</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根据现有一期工程验收污泥鉴定报告，一期工程污泥不具有相关危险特性，经鉴别不属于危险废物</w:t>
            </w:r>
            <w:r>
              <w:rPr>
                <w:rFonts w:hint="eastAsia" w:ascii="宋体" w:hAnsi="宋体" w:cs="宋体"/>
                <w:color w:val="000000" w:themeColor="text1"/>
                <w:kern w:val="0"/>
                <w:sz w:val="24"/>
                <w:szCs w:val="24"/>
                <w:highlight w:val="none"/>
                <w:lang w:val="en-US" w:eastAsia="zh-CN" w:bidi="ar"/>
                <w14:textFill>
                  <w14:solidFill>
                    <w14:schemeClr w14:val="tx1"/>
                  </w14:solidFill>
                </w14:textFill>
              </w:rPr>
              <w:t>（详见处置协议）。</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本项目污泥属</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于一般固废，</w:t>
            </w:r>
            <w:r>
              <w:rPr>
                <w:rFonts w:hint="eastAsia" w:ascii="宋体" w:hAnsi="宋体" w:cs="宋体"/>
                <w:color w:val="000000" w:themeColor="text1"/>
                <w:kern w:val="0"/>
                <w:sz w:val="24"/>
                <w:szCs w:val="24"/>
                <w:highlight w:val="none"/>
                <w:lang w:val="en-US" w:eastAsia="zh-CN" w:bidi="ar"/>
                <w14:textFill>
                  <w14:solidFill>
                    <w14:schemeClr w14:val="tx1"/>
                  </w14:solidFill>
                </w14:textFill>
              </w:rPr>
              <w:t>贮存暂存于污泥暂存间。</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收集后运至东至</w:t>
            </w:r>
            <w:r>
              <w:rPr>
                <w:rFonts w:hint="eastAsia" w:ascii="宋体" w:hAnsi="宋体" w:cs="宋体"/>
                <w:color w:val="000000" w:themeColor="text1"/>
                <w:kern w:val="0"/>
                <w:sz w:val="24"/>
                <w:szCs w:val="24"/>
                <w:highlight w:val="none"/>
                <w:lang w:val="en-US" w:eastAsia="zh-CN" w:bidi="ar"/>
                <w14:textFill>
                  <w14:solidFill>
                    <w14:schemeClr w14:val="tx1"/>
                  </w14:solidFill>
                </w14:textFill>
              </w:rPr>
              <w:t>海创环境科技</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有限公司处理。</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宋体"/>
                <w:color w:val="000000" w:themeColor="text1"/>
                <w:sz w:val="24"/>
                <w:szCs w:val="24"/>
                <w:lang w:eastAsia="zh-CN"/>
                <w14:textFill>
                  <w14:solidFill>
                    <w14:schemeClr w14:val="tx1"/>
                  </w14:solidFill>
                </w14:textFill>
              </w:rPr>
            </w:pPr>
            <w:r>
              <w:rPr>
                <w:rFonts w:hint="eastAsia" w:ascii="Times New Roman" w:hAnsi="Times New Roman" w:eastAsia="宋体" w:cs="宋体"/>
                <w:color w:val="000000" w:themeColor="text1"/>
                <w:sz w:val="24"/>
                <w:szCs w:val="24"/>
                <w14:textFill>
                  <w14:solidFill>
                    <w14:schemeClr w14:val="tx1"/>
                  </w14:solidFill>
                </w14:textFill>
              </w:rPr>
              <w:t>（3）</w:t>
            </w:r>
            <w:r>
              <w:rPr>
                <w:rFonts w:hint="eastAsia" w:ascii="Times New Roman" w:hAnsi="Times New Roman" w:eastAsia="宋体" w:cs="宋体"/>
                <w:color w:val="000000" w:themeColor="text1"/>
                <w:sz w:val="24"/>
                <w:szCs w:val="24"/>
                <w:lang w:eastAsia="zh-CN"/>
                <w14:textFill>
                  <w14:solidFill>
                    <w14:schemeClr w14:val="tx1"/>
                  </w14:solidFill>
                </w14:textFill>
              </w:rPr>
              <w:t>实验废液</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宋体"/>
                <w:color w:val="000000" w:themeColor="text1"/>
                <w:sz w:val="24"/>
                <w:szCs w:val="24"/>
                <w14:textFill>
                  <w14:solidFill>
                    <w14:schemeClr w14:val="tx1"/>
                  </w14:solidFill>
                </w14:textFill>
              </w:rPr>
            </w:pPr>
            <w:r>
              <w:rPr>
                <w:rFonts w:hint="eastAsia" w:cs="宋体"/>
                <w:color w:val="000000" w:themeColor="text1"/>
                <w:sz w:val="24"/>
                <w14:textFill>
                  <w14:solidFill>
                    <w14:schemeClr w14:val="tx1"/>
                  </w14:solidFill>
                </w14:textFill>
              </w:rPr>
              <w:t>项目配备水质化验室，运营过</w:t>
            </w:r>
            <w:r>
              <w:rPr>
                <w:rFonts w:hint="eastAsia" w:cs="宋体"/>
                <w:color w:val="000000" w:themeColor="text1"/>
                <w:sz w:val="24"/>
                <w:lang w:eastAsia="zh-CN"/>
                <w14:textFill>
                  <w14:solidFill>
                    <w14:schemeClr w14:val="tx1"/>
                  </w14:solidFill>
                </w14:textFill>
              </w:rPr>
              <w:t>程中</w:t>
            </w:r>
            <w:r>
              <w:rPr>
                <w:rFonts w:hint="eastAsia" w:cs="宋体"/>
                <w:color w:val="000000" w:themeColor="text1"/>
                <w:sz w:val="24"/>
                <w14:textFill>
                  <w14:solidFill>
                    <w14:schemeClr w14:val="tx1"/>
                  </w14:solidFill>
                </w14:textFill>
              </w:rPr>
              <w:t>产生废化学药剂。</w:t>
            </w:r>
            <w:r>
              <w:rPr>
                <w:rFonts w:hint="eastAsia" w:ascii="Times New Roman" w:hAnsi="Times New Roman" w:eastAsia="宋体" w:cs="Times New Roman"/>
                <w:color w:val="000000" w:themeColor="text1"/>
                <w:sz w:val="24"/>
                <w:lang w:val="en-US" w:eastAsia="zh-CN"/>
                <w14:textFill>
                  <w14:solidFill>
                    <w14:schemeClr w14:val="tx1"/>
                  </w14:solidFill>
                </w14:textFill>
              </w:rPr>
              <w:t>清水出厂前需对常规水质指标进行化验，检测时化验室</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会产生少量的化验废液，主要为水质化验后产生的酸碱废水和清洗试剂瓶的清洗废水。</w:t>
            </w:r>
            <w:r>
              <w:rPr>
                <w:rFonts w:hint="eastAsia" w:cs="宋体"/>
                <w:color w:val="000000" w:themeColor="text1"/>
                <w:sz w:val="24"/>
                <w:highlight w:val="none"/>
                <w14:textFill>
                  <w14:solidFill>
                    <w14:schemeClr w14:val="tx1"/>
                  </w14:solidFill>
                </w14:textFill>
              </w:rPr>
              <w:t>根据其他水厂的实际运行经验和相关资料，</w:t>
            </w:r>
            <w:r>
              <w:rPr>
                <w:rFonts w:hint="eastAsia" w:ascii="Times New Roman" w:hAnsi="Times New Roman" w:eastAsia="宋体" w:cs="宋体"/>
                <w:color w:val="000000" w:themeColor="text1"/>
                <w:sz w:val="24"/>
                <w:szCs w:val="24"/>
                <w:highlight w:val="none"/>
                <w14:textFill>
                  <w14:solidFill>
                    <w14:schemeClr w14:val="tx1"/>
                  </w14:solidFill>
                </w14:textFill>
              </w:rPr>
              <w:t>类比同类工程化验室</w:t>
            </w:r>
            <w:r>
              <w:rPr>
                <w:rFonts w:hint="eastAsia" w:ascii="Times New Roman" w:hAnsi="Times New Roman" w:eastAsia="宋体" w:cs="宋体"/>
                <w:color w:val="000000" w:themeColor="text1"/>
                <w:sz w:val="24"/>
                <w:szCs w:val="24"/>
                <w:highlight w:val="none"/>
                <w:lang w:eastAsia="zh-CN"/>
                <w14:textFill>
                  <w14:solidFill>
                    <w14:schemeClr w14:val="tx1"/>
                  </w14:solidFill>
                </w14:textFill>
              </w:rPr>
              <w:t>实验</w:t>
            </w:r>
            <w:r>
              <w:rPr>
                <w:rFonts w:hint="eastAsia" w:ascii="Times New Roman" w:hAnsi="Times New Roman" w:eastAsia="宋体" w:cs="宋体"/>
                <w:color w:val="000000" w:themeColor="text1"/>
                <w:sz w:val="24"/>
                <w:szCs w:val="24"/>
                <w:highlight w:val="none"/>
                <w14:textFill>
                  <w14:solidFill>
                    <w14:schemeClr w14:val="tx1"/>
                  </w14:solidFill>
                </w14:textFill>
              </w:rPr>
              <w:t>废液产生量，本项目</w:t>
            </w:r>
            <w:r>
              <w:rPr>
                <w:rFonts w:hint="eastAsia" w:ascii="Times New Roman" w:hAnsi="Times New Roman" w:eastAsia="宋体" w:cs="宋体"/>
                <w:color w:val="000000" w:themeColor="text1"/>
                <w:sz w:val="24"/>
                <w:szCs w:val="24"/>
                <w:highlight w:val="none"/>
                <w:lang w:eastAsia="zh-CN"/>
                <w14:textFill>
                  <w14:solidFill>
                    <w14:schemeClr w14:val="tx1"/>
                  </w14:solidFill>
                </w14:textFill>
              </w:rPr>
              <w:t>实验</w:t>
            </w:r>
            <w:r>
              <w:rPr>
                <w:rFonts w:hint="eastAsia" w:ascii="Times New Roman" w:hAnsi="Times New Roman" w:eastAsia="宋体" w:cs="宋体"/>
                <w:color w:val="000000" w:themeColor="text1"/>
                <w:sz w:val="24"/>
                <w:szCs w:val="24"/>
                <w:highlight w:val="none"/>
                <w14:textFill>
                  <w14:solidFill>
                    <w14:schemeClr w14:val="tx1"/>
                  </w14:solidFill>
                </w14:textFill>
              </w:rPr>
              <w:t>废液产生量为0.</w:t>
            </w:r>
            <w:r>
              <w:rPr>
                <w:rFonts w:hint="eastAsia" w:ascii="Times New Roman" w:hAnsi="Times New Roman" w:eastAsia="宋体" w:cs="宋体"/>
                <w:color w:val="000000" w:themeColor="text1"/>
                <w:sz w:val="24"/>
                <w:szCs w:val="24"/>
                <w:highlight w:val="none"/>
                <w:lang w:val="en-US" w:eastAsia="zh-CN"/>
                <w14:textFill>
                  <w14:solidFill>
                    <w14:schemeClr w14:val="tx1"/>
                  </w14:solidFill>
                </w14:textFill>
              </w:rPr>
              <w:t>1</w:t>
            </w:r>
            <w:r>
              <w:rPr>
                <w:rFonts w:hint="eastAsia" w:ascii="Times New Roman" w:hAnsi="Times New Roman" w:eastAsia="宋体" w:cs="宋体"/>
                <w:color w:val="000000" w:themeColor="text1"/>
                <w:sz w:val="24"/>
                <w:szCs w:val="24"/>
                <w:highlight w:val="none"/>
                <w14:textFill>
                  <w14:solidFill>
                    <w14:schemeClr w14:val="tx1"/>
                  </w14:solidFill>
                </w14:textFill>
              </w:rPr>
              <w:t>t/a。</w:t>
            </w:r>
            <w:r>
              <w:rPr>
                <w:rFonts w:hint="eastAsia" w:cs="宋体"/>
                <w:color w:val="000000" w:themeColor="text1"/>
                <w:sz w:val="24"/>
                <w:highlight w:val="none"/>
                <w14:textFill>
                  <w14:solidFill>
                    <w14:schemeClr w14:val="tx1"/>
                  </w14:solidFill>
                </w14:textFill>
              </w:rPr>
              <w:t>属危险废物，</w:t>
            </w:r>
            <w:r>
              <w:rPr>
                <w:rFonts w:cs="宋体"/>
                <w:color w:val="000000" w:themeColor="text1"/>
                <w:sz w:val="24"/>
                <w:highlight w:val="none"/>
                <w14:textFill>
                  <w14:solidFill>
                    <w14:schemeClr w14:val="tx1"/>
                  </w14:solidFill>
                </w14:textFill>
              </w:rPr>
              <w:t>废物类别HW</w:t>
            </w:r>
            <w:r>
              <w:rPr>
                <w:rFonts w:hint="eastAsia" w:cs="宋体"/>
                <w:color w:val="000000" w:themeColor="text1"/>
                <w:sz w:val="24"/>
                <w:highlight w:val="none"/>
                <w14:textFill>
                  <w14:solidFill>
                    <w14:schemeClr w14:val="tx1"/>
                  </w14:solidFill>
                </w14:textFill>
              </w:rPr>
              <w:t>49</w:t>
            </w:r>
            <w:r>
              <w:rPr>
                <w:rFonts w:cs="宋体"/>
                <w:color w:val="000000" w:themeColor="text1"/>
                <w:sz w:val="24"/>
                <w:highlight w:val="none"/>
                <w14:textFill>
                  <w14:solidFill>
                    <w14:schemeClr w14:val="tx1"/>
                  </w14:solidFill>
                </w14:textFill>
              </w:rPr>
              <w:t>（900-04</w:t>
            </w:r>
            <w:r>
              <w:rPr>
                <w:rFonts w:hint="eastAsia" w:cs="宋体"/>
                <w:color w:val="000000" w:themeColor="text1"/>
                <w:sz w:val="24"/>
                <w:highlight w:val="none"/>
                <w14:textFill>
                  <w14:solidFill>
                    <w14:schemeClr w14:val="tx1"/>
                  </w14:solidFill>
                </w14:textFill>
              </w:rPr>
              <w:t>7</w:t>
            </w:r>
            <w:r>
              <w:rPr>
                <w:rFonts w:cs="宋体"/>
                <w:color w:val="000000" w:themeColor="text1"/>
                <w:sz w:val="24"/>
                <w:highlight w:val="none"/>
                <w14:textFill>
                  <w14:solidFill>
                    <w14:schemeClr w14:val="tx1"/>
                  </w14:solidFill>
                </w14:textFill>
              </w:rPr>
              <w:t>-49）</w:t>
            </w:r>
            <w:r>
              <w:rPr>
                <w:rFonts w:hint="eastAsia" w:cs="宋体"/>
                <w:color w:val="000000" w:themeColor="text1"/>
                <w:sz w:val="24"/>
                <w:highlight w:val="none"/>
                <w14:textFill>
                  <w14:solidFill>
                    <w14:schemeClr w14:val="tx1"/>
                  </w14:solidFill>
                </w14:textFill>
              </w:rPr>
              <w:t>。</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清洗废水与化验废液均属于危险废物，应采用专门的容器集中收集后暂存至危险废物暂存间，委托有危废处理资质的单位处置</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w:t>
            </w:r>
          </w:p>
          <w:p>
            <w:pPr>
              <w:spacing w:line="360" w:lineRule="auto"/>
              <w:ind w:firstLine="480" w:firstLineChars="200"/>
              <w:rPr>
                <w:rFonts w:hint="eastAsia" w:ascii="Times New Roman" w:hAnsi="Times New Roman" w:eastAsia="宋体" w:cs="宋体"/>
                <w:color w:val="000000" w:themeColor="text1"/>
                <w:sz w:val="24"/>
                <w:szCs w:val="24"/>
                <w:lang w:eastAsia="zh-CN"/>
                <w14:textFill>
                  <w14:solidFill>
                    <w14:schemeClr w14:val="tx1"/>
                  </w14:solidFill>
                </w14:textFill>
              </w:rPr>
            </w:pPr>
            <w:r>
              <w:rPr>
                <w:rFonts w:hint="eastAsia" w:ascii="Times New Roman" w:hAnsi="Times New Roman" w:eastAsia="宋体" w:cs="宋体"/>
                <w:color w:val="000000" w:themeColor="text1"/>
                <w:sz w:val="24"/>
                <w:szCs w:val="24"/>
                <w14:textFill>
                  <w14:solidFill>
                    <w14:schemeClr w14:val="tx1"/>
                  </w14:solidFill>
                </w14:textFill>
              </w:rPr>
              <w:t>（4）</w:t>
            </w:r>
            <w:r>
              <w:rPr>
                <w:rFonts w:hint="eastAsia" w:ascii="Times New Roman" w:hAnsi="Times New Roman" w:eastAsia="宋体" w:cs="宋体"/>
                <w:color w:val="000000" w:themeColor="text1"/>
                <w:sz w:val="24"/>
                <w:szCs w:val="24"/>
                <w:lang w:eastAsia="zh-CN"/>
                <w14:textFill>
                  <w14:solidFill>
                    <w14:schemeClr w14:val="tx1"/>
                  </w14:solidFill>
                </w14:textFill>
              </w:rPr>
              <w:t>化学品废包装袋</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宋体"/>
                <w:b w:val="0"/>
                <w:bCs/>
                <w:color w:val="000000" w:themeColor="text1"/>
                <w:sz w:val="24"/>
                <w:szCs w:val="24"/>
                <w:lang w:eastAsia="zh-CN"/>
                <w14:textFill>
                  <w14:solidFill>
                    <w14:schemeClr w14:val="tx1"/>
                  </w14:solidFill>
                </w14:textFill>
              </w:rPr>
            </w:pPr>
            <w:r>
              <w:rPr>
                <w:rFonts w:hint="eastAsia" w:ascii="Times New Roman" w:hAnsi="Times New Roman" w:eastAsia="宋体" w:cs="宋体"/>
                <w:b w:val="0"/>
                <w:bCs/>
                <w:color w:val="000000" w:themeColor="text1"/>
                <w:sz w:val="24"/>
                <w:szCs w:val="24"/>
                <w:lang w:eastAsia="zh-CN"/>
                <w14:textFill>
                  <w14:solidFill>
                    <w14:schemeClr w14:val="tx1"/>
                  </w14:solidFill>
                </w14:textFill>
              </w:rPr>
              <w:t>类比同类工程化学品废包装袋产生量，本项目化学品废包装袋产生量为0.</w:t>
            </w:r>
            <w:r>
              <w:rPr>
                <w:rFonts w:hint="eastAsia" w:ascii="Times New Roman" w:hAnsi="Times New Roman" w:eastAsia="宋体" w:cs="宋体"/>
                <w:b w:val="0"/>
                <w:bCs/>
                <w:color w:val="000000" w:themeColor="text1"/>
                <w:sz w:val="24"/>
                <w:szCs w:val="24"/>
                <w:lang w:val="en-US" w:eastAsia="zh-CN"/>
                <w14:textFill>
                  <w14:solidFill>
                    <w14:schemeClr w14:val="tx1"/>
                  </w14:solidFill>
                </w14:textFill>
              </w:rPr>
              <w:t>1</w:t>
            </w:r>
            <w:r>
              <w:rPr>
                <w:rFonts w:hint="eastAsia" w:ascii="Times New Roman" w:hAnsi="Times New Roman" w:eastAsia="宋体" w:cs="宋体"/>
                <w:b w:val="0"/>
                <w:bCs/>
                <w:color w:val="000000" w:themeColor="text1"/>
                <w:sz w:val="24"/>
                <w:szCs w:val="24"/>
                <w:lang w:eastAsia="zh-CN"/>
                <w14:textFill>
                  <w14:solidFill>
                    <w14:schemeClr w14:val="tx1"/>
                  </w14:solidFill>
                </w14:textFill>
              </w:rPr>
              <w:t>t/a。</w:t>
            </w:r>
            <w:r>
              <w:rPr>
                <w:rFonts w:hint="eastAsia" w:ascii="宋体" w:hAnsi="宋体" w:eastAsia="宋体" w:cs="宋体"/>
                <w:color w:val="000000" w:themeColor="text1"/>
                <w:kern w:val="0"/>
                <w:sz w:val="24"/>
                <w:szCs w:val="24"/>
                <w:lang w:val="en-US" w:eastAsia="zh-CN" w:bidi="ar"/>
                <w14:textFill>
                  <w14:solidFill>
                    <w14:schemeClr w14:val="tx1"/>
                  </w14:solidFill>
                </w14:textFill>
              </w:rPr>
              <w:t>于</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HW49</w:t>
            </w:r>
            <w:r>
              <w:rPr>
                <w:rFonts w:hint="eastAsia" w:ascii="宋体" w:hAnsi="宋体" w:eastAsia="宋体" w:cs="宋体"/>
                <w:color w:val="000000" w:themeColor="text1"/>
                <w:kern w:val="0"/>
                <w:sz w:val="24"/>
                <w:szCs w:val="24"/>
                <w:lang w:val="en-US" w:eastAsia="zh-CN" w:bidi="ar"/>
                <w14:textFill>
                  <w14:solidFill>
                    <w14:schemeClr w14:val="tx1"/>
                  </w14:solidFill>
                </w14:textFill>
              </w:rPr>
              <w:t>类危险废物，代码为</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 xml:space="preserve"> </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900-041-49</w:t>
            </w:r>
            <w:r>
              <w:rPr>
                <w:rFonts w:hint="eastAsia" w:ascii="宋体" w:hAnsi="宋体" w:eastAsia="宋体" w:cs="宋体"/>
                <w:color w:val="000000" w:themeColor="text1"/>
                <w:kern w:val="0"/>
                <w:sz w:val="24"/>
                <w:szCs w:val="24"/>
                <w:lang w:val="en-US" w:eastAsia="zh-CN" w:bidi="ar"/>
                <w14:textFill>
                  <w14:solidFill>
                    <w14:schemeClr w14:val="tx1"/>
                  </w14:solidFill>
                </w14:textFill>
              </w:rPr>
              <w:t>。危废经分类收集后，暂存在危废暂存间，再交由有资质的单位处置。</w:t>
            </w:r>
          </w:p>
          <w:p>
            <w:pPr>
              <w:spacing w:line="360" w:lineRule="auto"/>
              <w:ind w:firstLine="480" w:firstLineChars="200"/>
              <w:jc w:val="both"/>
              <w:rPr>
                <w:rFonts w:hint="eastAsia" w:ascii="Times New Roman" w:hAnsi="Times New Roman" w:eastAsia="宋体" w:cs="宋体"/>
                <w:color w:val="000000" w:themeColor="text1"/>
                <w:sz w:val="24"/>
                <w14:textFill>
                  <w14:solidFill>
                    <w14:schemeClr w14:val="tx1"/>
                  </w14:solidFill>
                </w14:textFill>
              </w:rPr>
            </w:pPr>
            <w:r>
              <w:rPr>
                <w:rFonts w:hint="eastAsia" w:ascii="Times New Roman" w:hAnsi="Times New Roman" w:eastAsia="宋体" w:cs="宋体"/>
                <w:color w:val="000000" w:themeColor="text1"/>
                <w:sz w:val="24"/>
                <w14:textFill>
                  <w14:solidFill>
                    <w14:schemeClr w14:val="tx1"/>
                  </w14:solidFill>
                </w14:textFill>
              </w:rPr>
              <w:t>（</w:t>
            </w:r>
            <w:r>
              <w:rPr>
                <w:rFonts w:hint="eastAsia" w:ascii="Times New Roman" w:hAnsi="Times New Roman" w:eastAsia="宋体" w:cs="宋体"/>
                <w:color w:val="000000" w:themeColor="text1"/>
                <w:sz w:val="24"/>
                <w:lang w:val="en-US" w:eastAsia="zh-CN"/>
                <w14:textFill>
                  <w14:solidFill>
                    <w14:schemeClr w14:val="tx1"/>
                  </w14:solidFill>
                </w14:textFill>
              </w:rPr>
              <w:t>5</w:t>
            </w:r>
            <w:r>
              <w:rPr>
                <w:rFonts w:hint="eastAsia" w:ascii="Times New Roman" w:hAnsi="Times New Roman" w:eastAsia="宋体" w:cs="宋体"/>
                <w:color w:val="000000" w:themeColor="text1"/>
                <w:sz w:val="24"/>
                <w14:textFill>
                  <w14:solidFill>
                    <w14:schemeClr w14:val="tx1"/>
                  </w14:solidFill>
                </w14:textFill>
              </w:rPr>
              <w:t>）生活垃圾</w:t>
            </w:r>
          </w:p>
          <w:p>
            <w:pPr>
              <w:spacing w:line="360" w:lineRule="auto"/>
              <w:ind w:firstLine="480" w:firstLineChars="200"/>
              <w:contextualSpacing/>
              <w:jc w:val="both"/>
              <w:rPr>
                <w:rFonts w:hint="eastAsia" w:ascii="Times New Roman" w:hAnsi="Times New Roman" w:eastAsia="宋体" w:cs="宋体"/>
                <w:color w:val="000000" w:themeColor="text1"/>
                <w:sz w:val="24"/>
                <w14:textFill>
                  <w14:solidFill>
                    <w14:schemeClr w14:val="tx1"/>
                  </w14:solidFill>
                </w14:textFill>
              </w:rPr>
            </w:pPr>
            <w:r>
              <w:rPr>
                <w:rFonts w:hint="eastAsia" w:ascii="Times New Roman" w:hAnsi="Times New Roman" w:eastAsia="宋体" w:cs="宋体"/>
                <w:color w:val="000000" w:themeColor="text1"/>
                <w:sz w:val="24"/>
                <w:szCs w:val="24"/>
                <w14:textFill>
                  <w14:solidFill>
                    <w14:schemeClr w14:val="tx1"/>
                  </w14:solidFill>
                </w14:textFill>
              </w:rPr>
              <w:t>根据企业提供资料，项目定员</w:t>
            </w:r>
            <w:r>
              <w:rPr>
                <w:rFonts w:hint="eastAsia" w:ascii="Times New Roman" w:hAnsi="Times New Roman" w:eastAsia="宋体" w:cs="宋体"/>
                <w:color w:val="000000" w:themeColor="text1"/>
                <w:sz w:val="24"/>
                <w:szCs w:val="24"/>
                <w:lang w:val="en-US" w:eastAsia="zh-CN"/>
                <w14:textFill>
                  <w14:solidFill>
                    <w14:schemeClr w14:val="tx1"/>
                  </w14:solidFill>
                </w14:textFill>
              </w:rPr>
              <w:t>5</w:t>
            </w:r>
            <w:r>
              <w:rPr>
                <w:rFonts w:hint="eastAsia" w:ascii="Times New Roman" w:hAnsi="Times New Roman" w:eastAsia="宋体" w:cs="宋体"/>
                <w:color w:val="000000" w:themeColor="text1"/>
                <w:sz w:val="24"/>
                <w:szCs w:val="24"/>
                <w14:textFill>
                  <w14:solidFill>
                    <w14:schemeClr w14:val="tx1"/>
                  </w14:solidFill>
                </w14:textFill>
              </w:rPr>
              <w:t>人，年运行</w:t>
            </w:r>
            <w:bookmarkStart w:id="62" w:name="_Hlk494182730"/>
            <w:r>
              <w:rPr>
                <w:rFonts w:hint="eastAsia" w:ascii="Times New Roman" w:hAnsi="Times New Roman" w:eastAsia="宋体" w:cs="宋体"/>
                <w:color w:val="000000" w:themeColor="text1"/>
                <w:sz w:val="24"/>
                <w:szCs w:val="24"/>
                <w:lang w:val="en-US" w:eastAsia="zh-CN"/>
                <w14:textFill>
                  <w14:solidFill>
                    <w14:schemeClr w14:val="tx1"/>
                  </w14:solidFill>
                </w14:textFill>
              </w:rPr>
              <w:t>365</w:t>
            </w:r>
            <w:r>
              <w:rPr>
                <w:rFonts w:hint="eastAsia" w:ascii="Times New Roman" w:hAnsi="Times New Roman" w:eastAsia="宋体" w:cs="宋体"/>
                <w:color w:val="000000" w:themeColor="text1"/>
                <w:sz w:val="24"/>
                <w:szCs w:val="24"/>
                <w14:textFill>
                  <w14:solidFill>
                    <w14:schemeClr w14:val="tx1"/>
                  </w14:solidFill>
                </w14:textFill>
              </w:rPr>
              <w:t>d，每人</w:t>
            </w:r>
            <w:bookmarkEnd w:id="62"/>
            <w:r>
              <w:rPr>
                <w:rFonts w:hint="eastAsia" w:ascii="Times New Roman" w:hAnsi="Times New Roman" w:eastAsia="宋体" w:cs="宋体"/>
                <w:color w:val="000000" w:themeColor="text1"/>
                <w:sz w:val="24"/>
                <w:szCs w:val="24"/>
                <w14:textFill>
                  <w14:solidFill>
                    <w14:schemeClr w14:val="tx1"/>
                  </w14:solidFill>
                </w14:textFill>
              </w:rPr>
              <w:t>生活垃圾产生量为0.5kg/d，正常运行情况下，本项目生活垃圾年产生量为</w:t>
            </w:r>
            <w:r>
              <w:rPr>
                <w:rFonts w:hint="eastAsia" w:ascii="Times New Roman" w:hAnsi="Times New Roman" w:eastAsia="宋体" w:cs="宋体"/>
                <w:color w:val="000000" w:themeColor="text1"/>
                <w:sz w:val="24"/>
                <w:szCs w:val="24"/>
                <w:lang w:val="en-US" w:eastAsia="zh-CN"/>
                <w14:textFill>
                  <w14:solidFill>
                    <w14:schemeClr w14:val="tx1"/>
                  </w14:solidFill>
                </w14:textFill>
              </w:rPr>
              <w:t>0.912</w:t>
            </w:r>
            <w:r>
              <w:rPr>
                <w:rFonts w:hint="eastAsia" w:ascii="Times New Roman" w:hAnsi="Times New Roman" w:eastAsia="宋体" w:cs="宋体"/>
                <w:color w:val="000000" w:themeColor="text1"/>
                <w:sz w:val="24"/>
                <w:szCs w:val="24"/>
                <w14:textFill>
                  <w14:solidFill>
                    <w14:schemeClr w14:val="tx1"/>
                  </w14:solidFill>
                </w14:textFill>
              </w:rPr>
              <w:t>t/a，</w:t>
            </w:r>
            <w:r>
              <w:rPr>
                <w:rFonts w:hint="eastAsia" w:ascii="Times New Roman" w:hAnsi="Times New Roman" w:eastAsia="宋体" w:cs="宋体"/>
                <w:color w:val="000000" w:themeColor="text1"/>
                <w:sz w:val="24"/>
                <w14:textFill>
                  <w14:solidFill>
                    <w14:schemeClr w14:val="tx1"/>
                  </w14:solidFill>
                </w14:textFill>
              </w:rPr>
              <w:t>委托环卫部门清运。</w:t>
            </w:r>
          </w:p>
          <w:p>
            <w:pPr>
              <w:spacing w:line="360" w:lineRule="auto"/>
              <w:ind w:firstLine="480" w:firstLineChars="200"/>
              <w:rPr>
                <w:b/>
                <w:bCs/>
                <w:color w:val="000000" w:themeColor="text1"/>
                <w:sz w:val="24"/>
                <w14:textFill>
                  <w14:solidFill>
                    <w14:schemeClr w14:val="tx1"/>
                  </w14:solidFill>
                </w14:textFill>
              </w:rPr>
            </w:pPr>
            <w:r>
              <w:rPr>
                <w:color w:val="000000" w:themeColor="text1"/>
                <w:sz w:val="24"/>
                <w14:textFill>
                  <w14:solidFill>
                    <w14:schemeClr w14:val="tx1"/>
                  </w14:solidFill>
                </w14:textFill>
              </w:rPr>
              <w:t>A、固废属性判定</w:t>
            </w:r>
          </w:p>
          <w:p>
            <w:pPr>
              <w:spacing w:line="360" w:lineRule="auto"/>
              <w:ind w:firstLine="480" w:firstLineChars="200"/>
              <w:rPr>
                <w:rFonts w:ascii="Times New Roman" w:hAnsi="Times New Roman"/>
                <w:color w:val="000000" w:themeColor="text1"/>
                <w:sz w:val="24"/>
                <w14:textFill>
                  <w14:solidFill>
                    <w14:schemeClr w14:val="tx1"/>
                  </w14:solidFill>
                </w14:textFill>
              </w:rPr>
            </w:pPr>
            <w:r>
              <w:rPr>
                <w:color w:val="000000" w:themeColor="text1"/>
                <w:sz w:val="24"/>
                <w14:textFill>
                  <w14:solidFill>
                    <w14:schemeClr w14:val="tx1"/>
                  </w14:solidFill>
                </w14:textFill>
              </w:rPr>
              <w:t>根据《固体废物鉴别标准-通则》（</w:t>
            </w:r>
            <w:r>
              <w:rPr>
                <w:color w:val="0000FF"/>
                <w:sz w:val="24"/>
              </w:rPr>
              <w:t>GB34330-</w:t>
            </w:r>
            <w:r>
              <w:rPr>
                <w:rFonts w:hint="eastAsia"/>
                <w:color w:val="0000FF"/>
                <w:sz w:val="24"/>
                <w:lang w:val="en-US" w:eastAsia="zh-CN"/>
              </w:rPr>
              <w:t>2025</w:t>
            </w:r>
            <w:r>
              <w:rPr>
                <w:color w:val="000000" w:themeColor="text1"/>
                <w:sz w:val="24"/>
                <w14:textFill>
                  <w14:solidFill>
                    <w14:schemeClr w14:val="tx1"/>
                  </w14:solidFill>
                </w14:textFill>
              </w:rPr>
              <w:t>）的规定，判断其是否属于固体废物</w:t>
            </w:r>
            <w:r>
              <w:rPr>
                <w:rFonts w:hint="eastAsia"/>
                <w:color w:val="000000" w:themeColor="text1"/>
                <w:sz w:val="24"/>
                <w14:textFill>
                  <w14:solidFill>
                    <w14:schemeClr w14:val="tx1"/>
                  </w14:solidFill>
                </w14:textFill>
              </w:rPr>
              <w:t>。</w:t>
            </w:r>
          </w:p>
          <w:p>
            <w:pPr>
              <w:pStyle w:val="114"/>
              <w:rPr>
                <w:rFonts w:ascii="Times New Roman" w:hAnsi="Times New Roman"/>
                <w:color w:val="000000" w:themeColor="text1"/>
                <w:sz w:val="24"/>
                <w14:textFill>
                  <w14:solidFill>
                    <w14:schemeClr w14:val="tx1"/>
                  </w14:solidFill>
                </w14:textFill>
              </w:rPr>
            </w:pPr>
          </w:p>
          <w:p>
            <w:pPr>
              <w:pStyle w:val="114"/>
              <w:rPr>
                <w:rFonts w:hint="eastAsia" w:ascii="Times New Roman" w:hAnsi="Times New Roman"/>
                <w:color w:val="000000" w:themeColor="text1"/>
                <w:sz w:val="24"/>
                <w14:textFill>
                  <w14:solidFill>
                    <w14:schemeClr w14:val="tx1"/>
                  </w14:solidFill>
                </w14:textFill>
              </w:rPr>
            </w:pPr>
            <w:r>
              <w:rPr>
                <w:rFonts w:ascii="Times New Roman" w:hAnsi="Times New Roman"/>
                <w:color w:val="000000" w:themeColor="text1"/>
                <w:sz w:val="24"/>
                <w14:textFill>
                  <w14:solidFill>
                    <w14:schemeClr w14:val="tx1"/>
                  </w14:solidFill>
                </w14:textFill>
              </w:rPr>
              <w:t>表</w:t>
            </w:r>
            <w:r>
              <w:rPr>
                <w:rFonts w:hint="eastAsia" w:ascii="Times New Roman" w:hAnsi="Times New Roman"/>
                <w:color w:val="000000" w:themeColor="text1"/>
                <w:sz w:val="24"/>
                <w:lang w:val="en-US"/>
                <w14:textFill>
                  <w14:solidFill>
                    <w14:schemeClr w14:val="tx1"/>
                  </w14:solidFill>
                </w14:textFill>
              </w:rPr>
              <w:t>4-</w:t>
            </w:r>
            <w:r>
              <w:rPr>
                <w:rFonts w:hint="eastAsia" w:ascii="Times New Roman" w:hAnsi="Times New Roman"/>
                <w:color w:val="000000" w:themeColor="text1"/>
                <w:sz w:val="24"/>
                <w:lang w:val="en-US" w:eastAsia="zh-CN"/>
                <w14:textFill>
                  <w14:solidFill>
                    <w14:schemeClr w14:val="tx1"/>
                  </w14:solidFill>
                </w14:textFill>
              </w:rPr>
              <w:t>21</w:t>
            </w:r>
            <w:r>
              <w:rPr>
                <w:rFonts w:ascii="Times New Roman" w:hAnsi="Times New Roman"/>
                <w:color w:val="000000" w:themeColor="text1"/>
                <w:sz w:val="24"/>
                <w14:textFill>
                  <w14:solidFill>
                    <w14:schemeClr w14:val="tx1"/>
                  </w14:solidFill>
                </w14:textFill>
              </w:rPr>
              <w:t xml:space="preserve"> 项目</w:t>
            </w:r>
            <w:r>
              <w:rPr>
                <w:rFonts w:hint="eastAsia" w:ascii="Times New Roman" w:hAnsi="Times New Roman"/>
                <w:color w:val="000000" w:themeColor="text1"/>
                <w:sz w:val="24"/>
                <w:lang w:eastAsia="zh-CN"/>
                <w14:textFill>
                  <w14:solidFill>
                    <w14:schemeClr w14:val="tx1"/>
                  </w14:solidFill>
                </w14:textFill>
              </w:rPr>
              <w:t>新增</w:t>
            </w:r>
            <w:r>
              <w:rPr>
                <w:rFonts w:ascii="Times New Roman" w:hAnsi="Times New Roman"/>
                <w:color w:val="000000" w:themeColor="text1"/>
                <w:sz w:val="24"/>
                <w14:textFill>
                  <w14:solidFill>
                    <w14:schemeClr w14:val="tx1"/>
                  </w14:solidFill>
                </w14:textFill>
              </w:rPr>
              <w:t>固废</w:t>
            </w:r>
            <w:r>
              <w:rPr>
                <w:rFonts w:hint="eastAsia" w:ascii="Times New Roman" w:hAnsi="Times New Roman"/>
                <w:color w:val="000000" w:themeColor="text1"/>
                <w:sz w:val="24"/>
                <w14:textFill>
                  <w14:solidFill>
                    <w14:schemeClr w14:val="tx1"/>
                  </w14:solidFill>
                </w14:textFill>
              </w:rPr>
              <w:t>/副产品判定表</w:t>
            </w:r>
          </w:p>
          <w:tbl>
            <w:tblPr>
              <w:tblStyle w:val="40"/>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44"/>
              <w:gridCol w:w="1185"/>
              <w:gridCol w:w="970"/>
              <w:gridCol w:w="662"/>
              <w:gridCol w:w="893"/>
              <w:gridCol w:w="854"/>
              <w:gridCol w:w="733"/>
              <w:gridCol w:w="565"/>
              <w:gridCol w:w="14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444" w:type="dxa"/>
                  <w:vMerge w:val="restart"/>
                  <w:noWrap w:val="0"/>
                  <w:vAlign w:val="center"/>
                </w:tcPr>
                <w:p>
                  <w:pPr>
                    <w:pStyle w:val="103"/>
                    <w:rPr>
                      <w:color w:val="000000" w:themeColor="text1"/>
                      <w14:textFill>
                        <w14:solidFill>
                          <w14:schemeClr w14:val="tx1"/>
                        </w14:solidFill>
                      </w14:textFill>
                    </w:rPr>
                  </w:pPr>
                  <w:r>
                    <w:rPr>
                      <w:color w:val="000000" w:themeColor="text1"/>
                      <w14:textFill>
                        <w14:solidFill>
                          <w14:schemeClr w14:val="tx1"/>
                        </w14:solidFill>
                      </w14:textFill>
                    </w:rPr>
                    <w:t>序号</w:t>
                  </w:r>
                </w:p>
              </w:tc>
              <w:tc>
                <w:tcPr>
                  <w:tcW w:w="1185" w:type="dxa"/>
                  <w:vMerge w:val="restart"/>
                  <w:noWrap w:val="0"/>
                  <w:vAlign w:val="center"/>
                </w:tcPr>
                <w:p>
                  <w:pPr>
                    <w:pStyle w:val="103"/>
                    <w:rPr>
                      <w:color w:val="000000" w:themeColor="text1"/>
                      <w14:textFill>
                        <w14:solidFill>
                          <w14:schemeClr w14:val="tx1"/>
                        </w14:solidFill>
                      </w14:textFill>
                    </w:rPr>
                  </w:pPr>
                  <w:r>
                    <w:rPr>
                      <w:color w:val="000000" w:themeColor="text1"/>
                      <w14:textFill>
                        <w14:solidFill>
                          <w14:schemeClr w14:val="tx1"/>
                        </w14:solidFill>
                      </w14:textFill>
                    </w:rPr>
                    <w:t>名称</w:t>
                  </w:r>
                </w:p>
              </w:tc>
              <w:tc>
                <w:tcPr>
                  <w:tcW w:w="970" w:type="dxa"/>
                  <w:vMerge w:val="restart"/>
                  <w:noWrap w:val="0"/>
                  <w:vAlign w:val="center"/>
                </w:tcPr>
                <w:p>
                  <w:pPr>
                    <w:pStyle w:val="103"/>
                    <w:rPr>
                      <w:color w:val="000000" w:themeColor="text1"/>
                      <w14:textFill>
                        <w14:solidFill>
                          <w14:schemeClr w14:val="tx1"/>
                        </w14:solidFill>
                      </w14:textFill>
                    </w:rPr>
                  </w:pPr>
                  <w:r>
                    <w:rPr>
                      <w:rFonts w:hint="eastAsia"/>
                      <w:color w:val="000000" w:themeColor="text1"/>
                      <w14:textFill>
                        <w14:solidFill>
                          <w14:schemeClr w14:val="tx1"/>
                        </w14:solidFill>
                      </w14:textFill>
                    </w:rPr>
                    <w:t>产生工序</w:t>
                  </w:r>
                </w:p>
              </w:tc>
              <w:tc>
                <w:tcPr>
                  <w:tcW w:w="662" w:type="dxa"/>
                  <w:vMerge w:val="restart"/>
                  <w:noWrap w:val="0"/>
                  <w:vAlign w:val="center"/>
                </w:tcPr>
                <w:p>
                  <w:pPr>
                    <w:pStyle w:val="103"/>
                    <w:rPr>
                      <w:color w:val="000000" w:themeColor="text1"/>
                      <w14:textFill>
                        <w14:solidFill>
                          <w14:schemeClr w14:val="tx1"/>
                        </w14:solidFill>
                      </w14:textFill>
                    </w:rPr>
                  </w:pPr>
                  <w:r>
                    <w:rPr>
                      <w:color w:val="000000" w:themeColor="text1"/>
                      <w14:textFill>
                        <w14:solidFill>
                          <w14:schemeClr w14:val="tx1"/>
                        </w14:solidFill>
                      </w14:textFill>
                    </w:rPr>
                    <w:t>性状</w:t>
                  </w:r>
                </w:p>
              </w:tc>
              <w:tc>
                <w:tcPr>
                  <w:tcW w:w="893" w:type="dxa"/>
                  <w:vMerge w:val="restart"/>
                  <w:noWrap w:val="0"/>
                  <w:vAlign w:val="center"/>
                </w:tcPr>
                <w:p>
                  <w:pPr>
                    <w:pStyle w:val="103"/>
                    <w:rPr>
                      <w:color w:val="000000" w:themeColor="text1"/>
                      <w14:textFill>
                        <w14:solidFill>
                          <w14:schemeClr w14:val="tx1"/>
                        </w14:solidFill>
                      </w14:textFill>
                    </w:rPr>
                  </w:pPr>
                  <w:r>
                    <w:rPr>
                      <w:rFonts w:hint="eastAsia"/>
                      <w:color w:val="000000" w:themeColor="text1"/>
                      <w14:textFill>
                        <w14:solidFill>
                          <w14:schemeClr w14:val="tx1"/>
                        </w14:solidFill>
                      </w14:textFill>
                    </w:rPr>
                    <w:t>主要成分</w:t>
                  </w:r>
                </w:p>
              </w:tc>
              <w:tc>
                <w:tcPr>
                  <w:tcW w:w="854" w:type="dxa"/>
                  <w:vMerge w:val="restart"/>
                  <w:noWrap w:val="0"/>
                  <w:vAlign w:val="center"/>
                </w:tcPr>
                <w:p>
                  <w:pPr>
                    <w:pStyle w:val="103"/>
                    <w:rPr>
                      <w:color w:val="000000" w:themeColor="text1"/>
                      <w14:textFill>
                        <w14:solidFill>
                          <w14:schemeClr w14:val="tx1"/>
                        </w14:solidFill>
                      </w14:textFill>
                    </w:rPr>
                  </w:pPr>
                  <w:r>
                    <w:rPr>
                      <w:color w:val="000000" w:themeColor="text1"/>
                      <w14:textFill>
                        <w14:solidFill>
                          <w14:schemeClr w14:val="tx1"/>
                        </w14:solidFill>
                      </w14:textFill>
                    </w:rPr>
                    <w:t>数量</w:t>
                  </w:r>
                </w:p>
              </w:tc>
              <w:tc>
                <w:tcPr>
                  <w:tcW w:w="2796" w:type="dxa"/>
                  <w:gridSpan w:val="3"/>
                  <w:noWrap w:val="0"/>
                  <w:vAlign w:val="center"/>
                </w:tcPr>
                <w:p>
                  <w:pPr>
                    <w:pStyle w:val="103"/>
                    <w:rPr>
                      <w:color w:val="000000" w:themeColor="text1"/>
                      <w14:textFill>
                        <w14:solidFill>
                          <w14:schemeClr w14:val="tx1"/>
                        </w14:solidFill>
                      </w14:textFill>
                    </w:rPr>
                  </w:pPr>
                  <w:r>
                    <w:rPr>
                      <w:rFonts w:hint="eastAsia"/>
                      <w:color w:val="000000" w:themeColor="text1"/>
                      <w14:textFill>
                        <w14:solidFill>
                          <w14:schemeClr w14:val="tx1"/>
                        </w14:solidFill>
                      </w14:textFill>
                    </w:rPr>
                    <w:t>种类判定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444" w:type="dxa"/>
                  <w:vMerge w:val="continue"/>
                  <w:noWrap w:val="0"/>
                  <w:vAlign w:val="center"/>
                </w:tcPr>
                <w:p>
                  <w:pPr>
                    <w:pStyle w:val="103"/>
                    <w:rPr>
                      <w:color w:val="000000" w:themeColor="text1"/>
                      <w14:textFill>
                        <w14:solidFill>
                          <w14:schemeClr w14:val="tx1"/>
                        </w14:solidFill>
                      </w14:textFill>
                    </w:rPr>
                  </w:pPr>
                </w:p>
              </w:tc>
              <w:tc>
                <w:tcPr>
                  <w:tcW w:w="1185" w:type="dxa"/>
                  <w:vMerge w:val="continue"/>
                  <w:noWrap w:val="0"/>
                  <w:vAlign w:val="center"/>
                </w:tcPr>
                <w:p>
                  <w:pPr>
                    <w:pStyle w:val="103"/>
                    <w:rPr>
                      <w:color w:val="000000" w:themeColor="text1"/>
                      <w14:textFill>
                        <w14:solidFill>
                          <w14:schemeClr w14:val="tx1"/>
                        </w14:solidFill>
                      </w14:textFill>
                    </w:rPr>
                  </w:pPr>
                </w:p>
              </w:tc>
              <w:tc>
                <w:tcPr>
                  <w:tcW w:w="970" w:type="dxa"/>
                  <w:vMerge w:val="continue"/>
                  <w:noWrap w:val="0"/>
                  <w:vAlign w:val="center"/>
                </w:tcPr>
                <w:p>
                  <w:pPr>
                    <w:pStyle w:val="103"/>
                    <w:rPr>
                      <w:color w:val="000000" w:themeColor="text1"/>
                      <w14:textFill>
                        <w14:solidFill>
                          <w14:schemeClr w14:val="tx1"/>
                        </w14:solidFill>
                      </w14:textFill>
                    </w:rPr>
                  </w:pPr>
                </w:p>
              </w:tc>
              <w:tc>
                <w:tcPr>
                  <w:tcW w:w="662" w:type="dxa"/>
                  <w:vMerge w:val="continue"/>
                  <w:noWrap w:val="0"/>
                  <w:vAlign w:val="center"/>
                </w:tcPr>
                <w:p>
                  <w:pPr>
                    <w:pStyle w:val="103"/>
                    <w:rPr>
                      <w:color w:val="000000" w:themeColor="text1"/>
                      <w14:textFill>
                        <w14:solidFill>
                          <w14:schemeClr w14:val="tx1"/>
                        </w14:solidFill>
                      </w14:textFill>
                    </w:rPr>
                  </w:pPr>
                </w:p>
              </w:tc>
              <w:tc>
                <w:tcPr>
                  <w:tcW w:w="893" w:type="dxa"/>
                  <w:vMerge w:val="continue"/>
                  <w:noWrap w:val="0"/>
                  <w:vAlign w:val="center"/>
                </w:tcPr>
                <w:p>
                  <w:pPr>
                    <w:pStyle w:val="103"/>
                    <w:rPr>
                      <w:color w:val="000000" w:themeColor="text1"/>
                      <w14:textFill>
                        <w14:solidFill>
                          <w14:schemeClr w14:val="tx1"/>
                        </w14:solidFill>
                      </w14:textFill>
                    </w:rPr>
                  </w:pPr>
                </w:p>
              </w:tc>
              <w:tc>
                <w:tcPr>
                  <w:tcW w:w="854" w:type="dxa"/>
                  <w:vMerge w:val="continue"/>
                  <w:noWrap w:val="0"/>
                  <w:vAlign w:val="center"/>
                </w:tcPr>
                <w:p>
                  <w:pPr>
                    <w:pStyle w:val="103"/>
                    <w:rPr>
                      <w:color w:val="000000" w:themeColor="text1"/>
                      <w14:textFill>
                        <w14:solidFill>
                          <w14:schemeClr w14:val="tx1"/>
                        </w14:solidFill>
                      </w14:textFill>
                    </w:rPr>
                  </w:pPr>
                </w:p>
              </w:tc>
              <w:tc>
                <w:tcPr>
                  <w:tcW w:w="733" w:type="dxa"/>
                  <w:noWrap w:val="0"/>
                  <w:vAlign w:val="center"/>
                </w:tcPr>
                <w:p>
                  <w:pPr>
                    <w:pStyle w:val="103"/>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固体</w:t>
                  </w:r>
                </w:p>
                <w:p>
                  <w:pPr>
                    <w:pStyle w:val="103"/>
                    <w:rPr>
                      <w:color w:val="000000" w:themeColor="text1"/>
                      <w14:textFill>
                        <w14:solidFill>
                          <w14:schemeClr w14:val="tx1"/>
                        </w14:solidFill>
                      </w14:textFill>
                    </w:rPr>
                  </w:pPr>
                  <w:r>
                    <w:rPr>
                      <w:rFonts w:hint="eastAsia"/>
                      <w:color w:val="000000" w:themeColor="text1"/>
                      <w14:textFill>
                        <w14:solidFill>
                          <w14:schemeClr w14:val="tx1"/>
                        </w14:solidFill>
                      </w14:textFill>
                    </w:rPr>
                    <w:t>废物</w:t>
                  </w:r>
                </w:p>
              </w:tc>
              <w:tc>
                <w:tcPr>
                  <w:tcW w:w="565" w:type="dxa"/>
                  <w:noWrap w:val="0"/>
                  <w:vAlign w:val="center"/>
                </w:tcPr>
                <w:p>
                  <w:pPr>
                    <w:pStyle w:val="103"/>
                    <w:rPr>
                      <w:color w:val="000000" w:themeColor="text1"/>
                      <w14:textFill>
                        <w14:solidFill>
                          <w14:schemeClr w14:val="tx1"/>
                        </w14:solidFill>
                      </w14:textFill>
                    </w:rPr>
                  </w:pPr>
                  <w:r>
                    <w:rPr>
                      <w:rFonts w:hint="eastAsia"/>
                      <w:color w:val="000000" w:themeColor="text1"/>
                      <w14:textFill>
                        <w14:solidFill>
                          <w14:schemeClr w14:val="tx1"/>
                        </w14:solidFill>
                      </w14:textFill>
                    </w:rPr>
                    <w:t>副产品</w:t>
                  </w:r>
                </w:p>
              </w:tc>
              <w:tc>
                <w:tcPr>
                  <w:tcW w:w="1498" w:type="dxa"/>
                  <w:noWrap w:val="0"/>
                  <w:vAlign w:val="center"/>
                </w:tcPr>
                <w:p>
                  <w:pPr>
                    <w:pStyle w:val="103"/>
                    <w:rPr>
                      <w:color w:val="000000" w:themeColor="text1"/>
                      <w14:textFill>
                        <w14:solidFill>
                          <w14:schemeClr w14:val="tx1"/>
                        </w14:solidFill>
                      </w14:textFill>
                    </w:rPr>
                  </w:pPr>
                  <w:r>
                    <w:rPr>
                      <w:rFonts w:hint="eastAsia"/>
                      <w:color w:val="000000" w:themeColor="text1"/>
                      <w14:textFill>
                        <w14:solidFill>
                          <w14:schemeClr w14:val="tx1"/>
                        </w14:solidFill>
                      </w14:textFill>
                    </w:rPr>
                    <w:t>判定依据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444" w:type="dxa"/>
                  <w:noWrap w:val="0"/>
                  <w:vAlign w:val="center"/>
                </w:tcPr>
                <w:p>
                  <w:pPr>
                    <w:pStyle w:val="103"/>
                    <w:rPr>
                      <w:color w:val="000000" w:themeColor="text1"/>
                      <w14:textFill>
                        <w14:solidFill>
                          <w14:schemeClr w14:val="tx1"/>
                        </w14:solidFill>
                      </w14:textFill>
                    </w:rPr>
                  </w:pPr>
                  <w:r>
                    <w:rPr>
                      <w:rFonts w:hint="eastAsia"/>
                      <w:color w:val="000000" w:themeColor="text1"/>
                      <w14:textFill>
                        <w14:solidFill>
                          <w14:schemeClr w14:val="tx1"/>
                        </w14:solidFill>
                      </w14:textFill>
                    </w:rPr>
                    <w:t>1</w:t>
                  </w:r>
                </w:p>
              </w:tc>
              <w:tc>
                <w:tcPr>
                  <w:tcW w:w="1185" w:type="dxa"/>
                  <w:noWrap w:val="0"/>
                  <w:vAlign w:val="center"/>
                </w:tcPr>
                <w:p>
                  <w:pPr>
                    <w:jc w:val="center"/>
                    <w:rPr>
                      <w:rFonts w:ascii="Times New Roman"/>
                      <w:color w:val="000000" w:themeColor="text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栅渣</w:t>
                  </w:r>
                </w:p>
              </w:tc>
              <w:tc>
                <w:tcPr>
                  <w:tcW w:w="970" w:type="dxa"/>
                  <w:noWrap w:val="0"/>
                  <w:vAlign w:val="center"/>
                </w:tcPr>
                <w:p>
                  <w:pPr>
                    <w:pStyle w:val="83"/>
                    <w:spacing w:before="24" w:after="24" w:line="240" w:lineRule="auto"/>
                    <w:ind w:left="0" w:leftChars="0" w:firstLine="0" w:firstLineChars="0"/>
                    <w:jc w:val="center"/>
                    <w:rPr>
                      <w:rFonts w:hint="eastAsia" w:ascii="Times New Roman" w:eastAsia="宋体"/>
                      <w:color w:val="000000" w:themeColor="text1"/>
                      <w:szCs w:val="21"/>
                      <w:lang w:val="en-US" w:eastAsia="zh-CN"/>
                      <w14:textFill>
                        <w14:solidFill>
                          <w14:schemeClr w14:val="tx1"/>
                        </w14:solidFill>
                      </w14:textFill>
                    </w:rPr>
                  </w:pPr>
                  <w:r>
                    <w:rPr>
                      <w:rFonts w:hint="eastAsia" w:ascii="Times New Roman"/>
                      <w:color w:val="000000" w:themeColor="text1"/>
                      <w:szCs w:val="21"/>
                      <w:lang w:val="en-US" w:eastAsia="zh-CN"/>
                      <w14:textFill>
                        <w14:solidFill>
                          <w14:schemeClr w14:val="tx1"/>
                        </w14:solidFill>
                      </w14:textFill>
                    </w:rPr>
                    <w:t>预处理</w:t>
                  </w:r>
                </w:p>
              </w:tc>
              <w:tc>
                <w:tcPr>
                  <w:tcW w:w="662" w:type="dxa"/>
                  <w:noWrap w:val="0"/>
                  <w:vAlign w:val="center"/>
                </w:tcPr>
                <w:p>
                  <w:pPr>
                    <w:pStyle w:val="103"/>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固态</w:t>
                  </w:r>
                </w:p>
              </w:tc>
              <w:tc>
                <w:tcPr>
                  <w:tcW w:w="893" w:type="dxa"/>
                  <w:noWrap w:val="0"/>
                  <w:vAlign w:val="center"/>
                </w:tcPr>
                <w:p>
                  <w:pPr>
                    <w:keepNext w:val="0"/>
                    <w:keepLines w:val="0"/>
                    <w:widowControl/>
                    <w:suppressLineNumbers w:val="0"/>
                    <w:jc w:val="center"/>
                    <w:rPr>
                      <w:rFonts w:hint="eastAsia" w:ascii="宋体" w:hAnsi="宋体" w:eastAsia="宋体" w:cs="宋体"/>
                      <w:color w:val="000000" w:themeColor="text1"/>
                      <w:kern w:val="0"/>
                      <w:sz w:val="21"/>
                      <w:szCs w:val="21"/>
                      <w:lang w:val="en-US" w:eastAsia="zh-CN" w:bidi="ar"/>
                      <w14:textFill>
                        <w14:solidFill>
                          <w14:schemeClr w14:val="tx1"/>
                        </w14:solidFill>
                      </w14:textFill>
                    </w:rPr>
                  </w:pPr>
                  <w:r>
                    <w:rPr>
                      <w:rFonts w:hint="eastAsia" w:ascii="宋体" w:hAnsi="宋体" w:eastAsia="宋体" w:cs="宋体"/>
                      <w:color w:val="000000" w:themeColor="text1"/>
                      <w:kern w:val="0"/>
                      <w:sz w:val="21"/>
                      <w:szCs w:val="21"/>
                      <w:lang w:val="en-US" w:eastAsia="zh-CN" w:bidi="ar"/>
                      <w14:textFill>
                        <w14:solidFill>
                          <w14:schemeClr w14:val="tx1"/>
                        </w14:solidFill>
                      </w14:textFill>
                    </w:rPr>
                    <w:t>大颗粒</w:t>
                  </w:r>
                </w:p>
                <w:p>
                  <w:pPr>
                    <w:keepNext w:val="0"/>
                    <w:keepLines w:val="0"/>
                    <w:widowControl/>
                    <w:suppressLineNumbers w:val="0"/>
                    <w:jc w:val="center"/>
                    <w:rPr>
                      <w:rFonts w:hint="eastAsia"/>
                      <w:color w:val="000000" w:themeColor="text1"/>
                      <w:szCs w:val="21"/>
                      <w14:textFill>
                        <w14:solidFill>
                          <w14:schemeClr w14:val="tx1"/>
                        </w14:solidFill>
                      </w14:textFill>
                    </w:rPr>
                  </w:pPr>
                  <w:r>
                    <w:rPr>
                      <w:rFonts w:hint="eastAsia" w:ascii="宋体" w:hAnsi="宋体" w:eastAsia="宋体" w:cs="宋体"/>
                      <w:color w:val="000000" w:themeColor="text1"/>
                      <w:kern w:val="0"/>
                      <w:sz w:val="21"/>
                      <w:szCs w:val="21"/>
                      <w:lang w:val="en-US" w:eastAsia="zh-CN" w:bidi="ar"/>
                      <w14:textFill>
                        <w14:solidFill>
                          <w14:schemeClr w14:val="tx1"/>
                        </w14:solidFill>
                      </w14:textFill>
                    </w:rPr>
                    <w:t>悬浮物</w:t>
                  </w:r>
                </w:p>
              </w:tc>
              <w:tc>
                <w:tcPr>
                  <w:tcW w:w="854" w:type="dxa"/>
                  <w:noWrap w:val="0"/>
                  <w:vAlign w:val="center"/>
                </w:tcPr>
                <w:p>
                  <w:pPr>
                    <w:pStyle w:val="83"/>
                    <w:spacing w:before="24" w:after="24" w:line="240" w:lineRule="auto"/>
                    <w:ind w:left="0" w:leftChars="0" w:firstLine="0" w:firstLineChars="0"/>
                    <w:jc w:val="center"/>
                    <w:rPr>
                      <w:rFonts w:ascii="Times New Roman"/>
                      <w:color w:val="000000" w:themeColor="text1"/>
                      <w:szCs w:val="21"/>
                      <w14:textFill>
                        <w14:solidFill>
                          <w14:schemeClr w14:val="tx1"/>
                        </w14:solidFill>
                      </w14:textFill>
                    </w:rPr>
                  </w:pPr>
                  <w:r>
                    <w:rPr>
                      <w:rFonts w:hint="eastAsia" w:ascii="Times New Roman"/>
                      <w:color w:val="000000" w:themeColor="text1"/>
                      <w:szCs w:val="21"/>
                      <w:lang w:val="en-US" w:eastAsia="zh-CN"/>
                      <w14:textFill>
                        <w14:solidFill>
                          <w14:schemeClr w14:val="tx1"/>
                        </w14:solidFill>
                      </w14:textFill>
                    </w:rPr>
                    <w:t>70.8</w:t>
                  </w:r>
                  <w:r>
                    <w:rPr>
                      <w:rFonts w:hint="eastAsia" w:ascii="Times New Roman"/>
                      <w:color w:val="000000" w:themeColor="text1"/>
                      <w:szCs w:val="21"/>
                      <w14:textFill>
                        <w14:solidFill>
                          <w14:schemeClr w14:val="tx1"/>
                        </w14:solidFill>
                      </w14:textFill>
                    </w:rPr>
                    <w:t>t</w:t>
                  </w:r>
                  <w:r>
                    <w:rPr>
                      <w:rFonts w:ascii="Times New Roman"/>
                      <w:color w:val="000000" w:themeColor="text1"/>
                      <w:szCs w:val="21"/>
                      <w14:textFill>
                        <w14:solidFill>
                          <w14:schemeClr w14:val="tx1"/>
                        </w14:solidFill>
                      </w14:textFill>
                    </w:rPr>
                    <w:t>/a</w:t>
                  </w:r>
                </w:p>
              </w:tc>
              <w:tc>
                <w:tcPr>
                  <w:tcW w:w="733" w:type="dxa"/>
                  <w:noWrap w:val="0"/>
                  <w:vAlign w:val="center"/>
                </w:tcPr>
                <w:p>
                  <w:pPr>
                    <w:pStyle w:val="103"/>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w:t>
                  </w:r>
                </w:p>
              </w:tc>
              <w:tc>
                <w:tcPr>
                  <w:tcW w:w="565" w:type="dxa"/>
                  <w:noWrap w:val="0"/>
                  <w:vAlign w:val="center"/>
                </w:tcPr>
                <w:p>
                  <w:pPr>
                    <w:pStyle w:val="103"/>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w:t>
                  </w:r>
                </w:p>
              </w:tc>
              <w:tc>
                <w:tcPr>
                  <w:tcW w:w="1498" w:type="dxa"/>
                  <w:vMerge w:val="restart"/>
                  <w:noWrap w:val="0"/>
                  <w:vAlign w:val="center"/>
                </w:tcPr>
                <w:p>
                  <w:pPr>
                    <w:pStyle w:val="103"/>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rFonts w:hint="eastAsia"/>
                      <w:color w:val="000000" w:themeColor="text1"/>
                      <w:lang w:eastAsia="zh-CN"/>
                      <w14:textFill>
                        <w14:solidFill>
                          <w14:schemeClr w14:val="tx1"/>
                        </w14:solidFill>
                      </w14:textFill>
                    </w:rPr>
                    <w:t>固体废物鉴别标准 通则</w:t>
                  </w:r>
                  <w:r>
                    <w:rPr>
                      <w:rFonts w:hint="eastAsia"/>
                      <w:color w:val="000000" w:themeColor="text1"/>
                      <w14:textFill>
                        <w14:solidFill>
                          <w14:schemeClr w14:val="tx1"/>
                        </w14:solidFill>
                      </w14:textFill>
                    </w:rPr>
                    <w:t>》（</w:t>
                  </w:r>
                  <w:r>
                    <w:rPr>
                      <w:rFonts w:hint="eastAsia"/>
                      <w:color w:val="0000FF"/>
                    </w:rPr>
                    <w:t>GB34330-</w:t>
                  </w:r>
                  <w:r>
                    <w:rPr>
                      <w:rFonts w:hint="eastAsia"/>
                      <w:color w:val="0000FF"/>
                      <w:lang w:val="en-US" w:eastAsia="zh-CN"/>
                    </w:rPr>
                    <w:t>2025</w:t>
                  </w:r>
                  <w:r>
                    <w:rPr>
                      <w:rFonts w:hint="eastAsia"/>
                      <w:color w:val="000000" w:themeColor="text1"/>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444" w:type="dxa"/>
                  <w:noWrap w:val="0"/>
                  <w:vAlign w:val="center"/>
                </w:tcPr>
                <w:p>
                  <w:pPr>
                    <w:pStyle w:val="103"/>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2</w:t>
                  </w:r>
                </w:p>
              </w:tc>
              <w:tc>
                <w:tcPr>
                  <w:tcW w:w="1185" w:type="dxa"/>
                  <w:noWrap w:val="0"/>
                  <w:vAlign w:val="center"/>
                </w:tcPr>
                <w:p>
                  <w:pPr>
                    <w:jc w:val="center"/>
                    <w:rPr>
                      <w:rFonts w:hint="default" w:ascii="Times New Roman"/>
                      <w:color w:val="000000" w:themeColor="text1"/>
                      <w:szCs w:val="21"/>
                      <w:lang w:val="en-US"/>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污泥</w:t>
                  </w:r>
                  <w:r>
                    <w:rPr>
                      <w:rFonts w:hint="eastAsia" w:ascii="宋体" w:hAnsi="宋体" w:eastAsia="宋体" w:cs="宋体"/>
                      <w:color w:val="000000" w:themeColor="text1"/>
                      <w:sz w:val="21"/>
                      <w:szCs w:val="21"/>
                      <w:lang w:val="en-US" w:eastAsia="zh-CN"/>
                      <w14:textFill>
                        <w14:solidFill>
                          <w14:schemeClr w14:val="tx1"/>
                        </w14:solidFill>
                      </w14:textFill>
                    </w:rPr>
                    <w:t>*</w:t>
                  </w:r>
                </w:p>
              </w:tc>
              <w:tc>
                <w:tcPr>
                  <w:tcW w:w="970" w:type="dxa"/>
                  <w:noWrap w:val="0"/>
                  <w:vAlign w:val="center"/>
                </w:tcPr>
                <w:p>
                  <w:pPr>
                    <w:keepNext w:val="0"/>
                    <w:keepLines w:val="0"/>
                    <w:widowControl/>
                    <w:suppressLineNumbers w:val="0"/>
                    <w:jc w:val="center"/>
                    <w:rPr>
                      <w:rFonts w:hint="default" w:ascii="Times New Roman"/>
                      <w:color w:val="000000" w:themeColor="text1"/>
                      <w:szCs w:val="21"/>
                      <w:lang w:val="en-US"/>
                      <w14:textFill>
                        <w14:solidFill>
                          <w14:schemeClr w14:val="tx1"/>
                        </w14:solidFill>
                      </w14:textFill>
                    </w:rPr>
                  </w:pPr>
                  <w:r>
                    <w:rPr>
                      <w:rFonts w:hint="eastAsia" w:ascii="宋体" w:hAnsi="宋体" w:eastAsia="宋体" w:cs="宋体"/>
                      <w:color w:val="000000" w:themeColor="text1"/>
                      <w:kern w:val="0"/>
                      <w:sz w:val="21"/>
                      <w:szCs w:val="21"/>
                      <w:lang w:val="en-US" w:eastAsia="zh-CN" w:bidi="ar"/>
                      <w14:textFill>
                        <w14:solidFill>
                          <w14:schemeClr w14:val="tx1"/>
                        </w14:solidFill>
                      </w14:textFill>
                    </w:rPr>
                    <w:t>污泥干化</w:t>
                  </w:r>
                </w:p>
              </w:tc>
              <w:tc>
                <w:tcPr>
                  <w:tcW w:w="662" w:type="dxa"/>
                  <w:noWrap w:val="0"/>
                  <w:vAlign w:val="center"/>
                </w:tcPr>
                <w:p>
                  <w:pPr>
                    <w:pStyle w:val="103"/>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固态</w:t>
                  </w:r>
                </w:p>
              </w:tc>
              <w:tc>
                <w:tcPr>
                  <w:tcW w:w="893" w:type="dxa"/>
                  <w:noWrap w:val="0"/>
                  <w:vAlign w:val="center"/>
                </w:tcPr>
                <w:p>
                  <w:pPr>
                    <w:keepNext w:val="0"/>
                    <w:keepLines w:val="0"/>
                    <w:widowControl/>
                    <w:suppressLineNumbers w:val="0"/>
                    <w:jc w:val="center"/>
                    <w:rPr>
                      <w:rFonts w:hint="eastAsia"/>
                      <w:color w:val="000000" w:themeColor="text1"/>
                      <w:szCs w:val="21"/>
                      <w14:textFill>
                        <w14:solidFill>
                          <w14:schemeClr w14:val="tx1"/>
                        </w14:solidFill>
                      </w14:textFill>
                    </w:rPr>
                  </w:pPr>
                  <w:r>
                    <w:rPr>
                      <w:rFonts w:hint="eastAsia" w:ascii="宋体" w:hAnsi="宋体" w:eastAsia="宋体" w:cs="宋体"/>
                      <w:color w:val="000000" w:themeColor="text1"/>
                      <w:kern w:val="0"/>
                      <w:sz w:val="21"/>
                      <w:szCs w:val="21"/>
                      <w:lang w:val="en-US" w:eastAsia="zh-CN" w:bidi="ar"/>
                      <w14:textFill>
                        <w14:solidFill>
                          <w14:schemeClr w14:val="tx1"/>
                        </w14:solidFill>
                      </w14:textFill>
                    </w:rPr>
                    <w:t>污泥，含水率</w:t>
                  </w:r>
                  <w:r>
                    <w:rPr>
                      <w:rFonts w:hint="default" w:ascii="Times New Roman" w:hAnsi="Times New Roman" w:eastAsia="宋体" w:cs="Times New Roman"/>
                      <w:color w:val="000000" w:themeColor="text1"/>
                      <w:kern w:val="0"/>
                      <w:sz w:val="21"/>
                      <w:szCs w:val="21"/>
                      <w:lang w:val="en-US" w:eastAsia="zh-CN" w:bidi="ar"/>
                      <w14:textFill>
                        <w14:solidFill>
                          <w14:schemeClr w14:val="tx1"/>
                        </w14:solidFill>
                      </w14:textFill>
                    </w:rPr>
                    <w:t>60%</w:t>
                  </w:r>
                </w:p>
              </w:tc>
              <w:tc>
                <w:tcPr>
                  <w:tcW w:w="854" w:type="dxa"/>
                  <w:noWrap w:val="0"/>
                  <w:vAlign w:val="center"/>
                </w:tcPr>
                <w:p>
                  <w:pPr>
                    <w:pStyle w:val="83"/>
                    <w:spacing w:before="24" w:after="24" w:line="240" w:lineRule="auto"/>
                    <w:ind w:left="0" w:leftChars="0" w:firstLine="0" w:firstLineChars="0"/>
                    <w:jc w:val="center"/>
                    <w:rPr>
                      <w:rFonts w:hint="eastAsia" w:ascii="Times New Roman"/>
                      <w:color w:val="000000" w:themeColor="text1"/>
                      <w:szCs w:val="21"/>
                      <w14:textFill>
                        <w14:solidFill>
                          <w14:schemeClr w14:val="tx1"/>
                        </w14:solidFill>
                      </w14:textFill>
                    </w:rPr>
                  </w:pPr>
                  <w:r>
                    <w:rPr>
                      <w:rFonts w:hint="eastAsia" w:ascii="Times New Roman"/>
                      <w:color w:val="000000" w:themeColor="text1"/>
                      <w:szCs w:val="21"/>
                      <w:lang w:val="en-US" w:eastAsia="zh-CN"/>
                      <w14:textFill>
                        <w14:solidFill>
                          <w14:schemeClr w14:val="tx1"/>
                        </w14:solidFill>
                      </w14:textFill>
                    </w:rPr>
                    <w:t>992.8</w:t>
                  </w:r>
                  <w:r>
                    <w:rPr>
                      <w:rFonts w:ascii="Times New Roman"/>
                      <w:color w:val="000000" w:themeColor="text1"/>
                      <w:szCs w:val="21"/>
                      <w14:textFill>
                        <w14:solidFill>
                          <w14:schemeClr w14:val="tx1"/>
                        </w14:solidFill>
                      </w14:textFill>
                    </w:rPr>
                    <w:t>t/a</w:t>
                  </w:r>
                </w:p>
              </w:tc>
              <w:tc>
                <w:tcPr>
                  <w:tcW w:w="733" w:type="dxa"/>
                  <w:noWrap w:val="0"/>
                  <w:vAlign w:val="center"/>
                </w:tcPr>
                <w:p>
                  <w:pPr>
                    <w:pStyle w:val="103"/>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w:t>
                  </w:r>
                </w:p>
              </w:tc>
              <w:tc>
                <w:tcPr>
                  <w:tcW w:w="565" w:type="dxa"/>
                  <w:noWrap w:val="0"/>
                  <w:vAlign w:val="center"/>
                </w:tcPr>
                <w:p>
                  <w:pPr>
                    <w:pStyle w:val="103"/>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w:t>
                  </w:r>
                </w:p>
              </w:tc>
              <w:tc>
                <w:tcPr>
                  <w:tcW w:w="1498" w:type="dxa"/>
                  <w:vMerge w:val="continue"/>
                  <w:noWrap w:val="0"/>
                  <w:vAlign w:val="center"/>
                </w:tcPr>
                <w:p>
                  <w:pPr>
                    <w:pStyle w:val="103"/>
                    <w:jc w:val="center"/>
                    <w:rPr>
                      <w:rFonts w:hint="eastAsia"/>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444" w:type="dxa"/>
                  <w:noWrap w:val="0"/>
                  <w:vAlign w:val="center"/>
                </w:tcPr>
                <w:p>
                  <w:pPr>
                    <w:pStyle w:val="103"/>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3</w:t>
                  </w:r>
                </w:p>
              </w:tc>
              <w:tc>
                <w:tcPr>
                  <w:tcW w:w="1185" w:type="dxa"/>
                  <w:noWrap w:val="0"/>
                  <w:vAlign w:val="center"/>
                </w:tcPr>
                <w:p>
                  <w:pPr>
                    <w:jc w:val="center"/>
                    <w:rPr>
                      <w:rFonts w:ascii="Times New Roman"/>
                      <w:color w:val="000000" w:themeColor="text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实验废液</w:t>
                  </w:r>
                </w:p>
              </w:tc>
              <w:tc>
                <w:tcPr>
                  <w:tcW w:w="970" w:type="dxa"/>
                  <w:noWrap w:val="0"/>
                  <w:vAlign w:val="center"/>
                </w:tcPr>
                <w:p>
                  <w:pPr>
                    <w:pStyle w:val="83"/>
                    <w:spacing w:before="24" w:after="24" w:line="240" w:lineRule="auto"/>
                    <w:ind w:left="0" w:leftChars="0" w:firstLine="0" w:firstLineChars="0"/>
                    <w:jc w:val="center"/>
                    <w:rPr>
                      <w:rFonts w:hint="default" w:ascii="Times New Roman" w:eastAsia="宋体"/>
                      <w:color w:val="000000" w:themeColor="text1"/>
                      <w:szCs w:val="21"/>
                      <w:lang w:val="en-US" w:eastAsia="zh-CN"/>
                      <w14:textFill>
                        <w14:solidFill>
                          <w14:schemeClr w14:val="tx1"/>
                        </w14:solidFill>
                      </w14:textFill>
                    </w:rPr>
                  </w:pPr>
                  <w:r>
                    <w:rPr>
                      <w:rFonts w:hint="eastAsia" w:ascii="Times New Roman"/>
                      <w:color w:val="000000" w:themeColor="text1"/>
                      <w:szCs w:val="21"/>
                      <w:lang w:val="en-US" w:eastAsia="zh-CN"/>
                      <w14:textFill>
                        <w14:solidFill>
                          <w14:schemeClr w14:val="tx1"/>
                        </w14:solidFill>
                      </w14:textFill>
                    </w:rPr>
                    <w:t>污水处理</w:t>
                  </w:r>
                </w:p>
              </w:tc>
              <w:tc>
                <w:tcPr>
                  <w:tcW w:w="662" w:type="dxa"/>
                  <w:noWrap w:val="0"/>
                  <w:vAlign w:val="center"/>
                </w:tcPr>
                <w:p>
                  <w:pPr>
                    <w:pStyle w:val="103"/>
                    <w:jc w:val="center"/>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液</w:t>
                  </w:r>
                  <w:r>
                    <w:rPr>
                      <w:rFonts w:hint="eastAsia"/>
                      <w:color w:val="000000" w:themeColor="text1"/>
                      <w14:textFill>
                        <w14:solidFill>
                          <w14:schemeClr w14:val="tx1"/>
                        </w14:solidFill>
                      </w14:textFill>
                    </w:rPr>
                    <w:t>态</w:t>
                  </w:r>
                </w:p>
              </w:tc>
              <w:tc>
                <w:tcPr>
                  <w:tcW w:w="893" w:type="dxa"/>
                  <w:noWrap w:val="0"/>
                  <w:vAlign w:val="center"/>
                </w:tcPr>
                <w:p>
                  <w:pPr>
                    <w:keepNext w:val="0"/>
                    <w:keepLines w:val="0"/>
                    <w:widowControl/>
                    <w:suppressLineNumbers w:val="0"/>
                    <w:jc w:val="center"/>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实验</w:t>
                  </w:r>
                </w:p>
                <w:p>
                  <w:pPr>
                    <w:keepNext w:val="0"/>
                    <w:keepLines w:val="0"/>
                    <w:widowControl/>
                    <w:suppressLineNumbers w:val="0"/>
                    <w:jc w:val="center"/>
                    <w:rPr>
                      <w:color w:val="000000" w:themeColor="text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废液</w:t>
                  </w:r>
                </w:p>
              </w:tc>
              <w:tc>
                <w:tcPr>
                  <w:tcW w:w="854" w:type="dxa"/>
                  <w:noWrap w:val="0"/>
                  <w:vAlign w:val="center"/>
                </w:tcPr>
                <w:p>
                  <w:pPr>
                    <w:pStyle w:val="83"/>
                    <w:spacing w:before="24" w:after="24" w:line="240" w:lineRule="auto"/>
                    <w:ind w:left="0" w:leftChars="0" w:firstLine="0" w:firstLineChars="0"/>
                    <w:jc w:val="center"/>
                    <w:rPr>
                      <w:rFonts w:ascii="Times New Roman"/>
                      <w:color w:val="000000" w:themeColor="text1"/>
                      <w:szCs w:val="21"/>
                      <w14:textFill>
                        <w14:solidFill>
                          <w14:schemeClr w14:val="tx1"/>
                        </w14:solidFill>
                      </w14:textFill>
                    </w:rPr>
                  </w:pPr>
                  <w:r>
                    <w:rPr>
                      <w:rFonts w:hint="eastAsia" w:ascii="Times New Roman"/>
                      <w:color w:val="000000" w:themeColor="text1"/>
                      <w:szCs w:val="21"/>
                      <w:highlight w:val="none"/>
                      <w:lang w:val="en-US" w:eastAsia="zh-CN"/>
                      <w14:textFill>
                        <w14:solidFill>
                          <w14:schemeClr w14:val="tx1"/>
                        </w14:solidFill>
                      </w14:textFill>
                    </w:rPr>
                    <w:t>0.1</w:t>
                  </w:r>
                  <w:r>
                    <w:rPr>
                      <w:rFonts w:ascii="Times New Roman"/>
                      <w:color w:val="000000" w:themeColor="text1"/>
                      <w:szCs w:val="21"/>
                      <w:highlight w:val="none"/>
                      <w14:textFill>
                        <w14:solidFill>
                          <w14:schemeClr w14:val="tx1"/>
                        </w14:solidFill>
                      </w14:textFill>
                    </w:rPr>
                    <w:t>t/a</w:t>
                  </w:r>
                </w:p>
              </w:tc>
              <w:tc>
                <w:tcPr>
                  <w:tcW w:w="733" w:type="dxa"/>
                  <w:noWrap w:val="0"/>
                  <w:vAlign w:val="center"/>
                </w:tcPr>
                <w:p>
                  <w:pPr>
                    <w:pStyle w:val="103"/>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w:t>
                  </w:r>
                </w:p>
              </w:tc>
              <w:tc>
                <w:tcPr>
                  <w:tcW w:w="565" w:type="dxa"/>
                  <w:noWrap w:val="0"/>
                  <w:vAlign w:val="center"/>
                </w:tcPr>
                <w:p>
                  <w:pPr>
                    <w:pStyle w:val="103"/>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w:t>
                  </w:r>
                </w:p>
              </w:tc>
              <w:tc>
                <w:tcPr>
                  <w:tcW w:w="1498" w:type="dxa"/>
                  <w:vMerge w:val="continue"/>
                  <w:noWrap w:val="0"/>
                  <w:vAlign w:val="center"/>
                </w:tcPr>
                <w:p>
                  <w:pPr>
                    <w:pStyle w:val="103"/>
                    <w:jc w:val="center"/>
                    <w:rPr>
                      <w:rFonts w:hint="eastAsia"/>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444" w:type="dxa"/>
                  <w:noWrap w:val="0"/>
                  <w:vAlign w:val="center"/>
                </w:tcPr>
                <w:p>
                  <w:pPr>
                    <w:pStyle w:val="103"/>
                    <w:rPr>
                      <w:rFonts w:hint="eastAsia" w:eastAsia="宋体"/>
                      <w:color w:val="000000" w:themeColor="text1"/>
                      <w:lang w:eastAsia="zh-CN"/>
                      <w14:textFill>
                        <w14:solidFill>
                          <w14:schemeClr w14:val="tx1"/>
                        </w14:solidFill>
                      </w14:textFill>
                    </w:rPr>
                  </w:pPr>
                  <w:r>
                    <w:rPr>
                      <w:rFonts w:hint="eastAsia"/>
                      <w:color w:val="000000" w:themeColor="text1"/>
                      <w:lang w:val="en-US" w:eastAsia="zh-CN"/>
                      <w14:textFill>
                        <w14:solidFill>
                          <w14:schemeClr w14:val="tx1"/>
                        </w14:solidFill>
                      </w14:textFill>
                    </w:rPr>
                    <w:t>4</w:t>
                  </w:r>
                </w:p>
              </w:tc>
              <w:tc>
                <w:tcPr>
                  <w:tcW w:w="1185" w:type="dxa"/>
                  <w:noWrap w:val="0"/>
                  <w:vAlign w:val="center"/>
                </w:tcPr>
                <w:p>
                  <w:pPr>
                    <w:jc w:val="center"/>
                    <w:rPr>
                      <w:rFonts w:ascii="Times New Roman"/>
                      <w:color w:val="000000" w:themeColor="text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化学品废包装袋</w:t>
                  </w:r>
                </w:p>
              </w:tc>
              <w:tc>
                <w:tcPr>
                  <w:tcW w:w="970" w:type="dxa"/>
                  <w:noWrap w:val="0"/>
                  <w:vAlign w:val="center"/>
                </w:tcPr>
                <w:p>
                  <w:pPr>
                    <w:pStyle w:val="83"/>
                    <w:spacing w:before="24" w:after="24" w:line="240" w:lineRule="auto"/>
                    <w:ind w:left="0" w:leftChars="0" w:firstLine="0" w:firstLineChars="0"/>
                    <w:jc w:val="center"/>
                    <w:rPr>
                      <w:rFonts w:hint="default" w:ascii="Times New Roman" w:eastAsia="宋体"/>
                      <w:color w:val="000000" w:themeColor="text1"/>
                      <w:szCs w:val="21"/>
                      <w:lang w:val="en-US" w:eastAsia="zh-CN"/>
                      <w14:textFill>
                        <w14:solidFill>
                          <w14:schemeClr w14:val="tx1"/>
                        </w14:solidFill>
                      </w14:textFill>
                    </w:rPr>
                  </w:pPr>
                  <w:r>
                    <w:rPr>
                      <w:rFonts w:hint="eastAsia" w:ascii="Times New Roman"/>
                      <w:color w:val="000000" w:themeColor="text1"/>
                      <w:szCs w:val="21"/>
                      <w:lang w:val="en-US" w:eastAsia="zh-CN"/>
                      <w14:textFill>
                        <w14:solidFill>
                          <w14:schemeClr w14:val="tx1"/>
                        </w14:solidFill>
                      </w14:textFill>
                    </w:rPr>
                    <w:t>原料使用</w:t>
                  </w:r>
                </w:p>
              </w:tc>
              <w:tc>
                <w:tcPr>
                  <w:tcW w:w="662" w:type="dxa"/>
                  <w:noWrap w:val="0"/>
                  <w:vAlign w:val="center"/>
                </w:tcPr>
                <w:p>
                  <w:pPr>
                    <w:pStyle w:val="103"/>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固态</w:t>
                  </w:r>
                </w:p>
              </w:tc>
              <w:tc>
                <w:tcPr>
                  <w:tcW w:w="893" w:type="dxa"/>
                  <w:noWrap w:val="0"/>
                  <w:vAlign w:val="center"/>
                </w:tcPr>
                <w:p>
                  <w:pPr>
                    <w:jc w:val="center"/>
                    <w:rPr>
                      <w:rFonts w:hint="eastAsia" w:eastAsia="宋体"/>
                      <w:color w:val="000000" w:themeColor="text1"/>
                      <w:szCs w:val="21"/>
                      <w:lang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废</w:t>
                  </w:r>
                  <w:r>
                    <w:rPr>
                      <w:rFonts w:hint="eastAsia"/>
                      <w:color w:val="000000" w:themeColor="text1"/>
                      <w:szCs w:val="21"/>
                      <w:lang w:eastAsia="zh-CN"/>
                      <w14:textFill>
                        <w14:solidFill>
                          <w14:schemeClr w14:val="tx1"/>
                        </w14:solidFill>
                      </w14:textFill>
                    </w:rPr>
                    <w:t>包装袋</w:t>
                  </w:r>
                </w:p>
              </w:tc>
              <w:tc>
                <w:tcPr>
                  <w:tcW w:w="854" w:type="dxa"/>
                  <w:noWrap w:val="0"/>
                  <w:vAlign w:val="center"/>
                </w:tcPr>
                <w:p>
                  <w:pPr>
                    <w:pStyle w:val="83"/>
                    <w:spacing w:before="24" w:after="24" w:line="240" w:lineRule="auto"/>
                    <w:ind w:left="0" w:leftChars="0" w:firstLine="0" w:firstLineChars="0"/>
                    <w:jc w:val="center"/>
                    <w:rPr>
                      <w:rFonts w:ascii="Times New Roman"/>
                      <w:color w:val="000000" w:themeColor="text1"/>
                      <w:szCs w:val="21"/>
                      <w14:textFill>
                        <w14:solidFill>
                          <w14:schemeClr w14:val="tx1"/>
                        </w14:solidFill>
                      </w14:textFill>
                    </w:rPr>
                  </w:pPr>
                  <w:r>
                    <w:rPr>
                      <w:rFonts w:hint="eastAsia" w:ascii="Times New Roman"/>
                      <w:color w:val="000000" w:themeColor="text1"/>
                      <w:szCs w:val="21"/>
                      <w14:textFill>
                        <w14:solidFill>
                          <w14:schemeClr w14:val="tx1"/>
                        </w14:solidFill>
                      </w14:textFill>
                    </w:rPr>
                    <w:t>0.</w:t>
                  </w:r>
                  <w:r>
                    <w:rPr>
                      <w:rFonts w:hint="eastAsia" w:ascii="Times New Roman"/>
                      <w:color w:val="000000" w:themeColor="text1"/>
                      <w:szCs w:val="21"/>
                      <w:lang w:val="en-US" w:eastAsia="zh-CN"/>
                      <w14:textFill>
                        <w14:solidFill>
                          <w14:schemeClr w14:val="tx1"/>
                        </w14:solidFill>
                      </w14:textFill>
                    </w:rPr>
                    <w:t>1</w:t>
                  </w:r>
                  <w:r>
                    <w:rPr>
                      <w:rFonts w:ascii="Times New Roman"/>
                      <w:color w:val="000000" w:themeColor="text1"/>
                      <w:szCs w:val="21"/>
                      <w14:textFill>
                        <w14:solidFill>
                          <w14:schemeClr w14:val="tx1"/>
                        </w14:solidFill>
                      </w14:textFill>
                    </w:rPr>
                    <w:t>t/a</w:t>
                  </w:r>
                </w:p>
              </w:tc>
              <w:tc>
                <w:tcPr>
                  <w:tcW w:w="733" w:type="dxa"/>
                  <w:noWrap w:val="0"/>
                  <w:vAlign w:val="center"/>
                </w:tcPr>
                <w:p>
                  <w:pPr>
                    <w:pStyle w:val="103"/>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w:t>
                  </w:r>
                </w:p>
              </w:tc>
              <w:tc>
                <w:tcPr>
                  <w:tcW w:w="565" w:type="dxa"/>
                  <w:noWrap w:val="0"/>
                  <w:vAlign w:val="center"/>
                </w:tcPr>
                <w:p>
                  <w:pPr>
                    <w:pStyle w:val="103"/>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w:t>
                  </w:r>
                </w:p>
              </w:tc>
              <w:tc>
                <w:tcPr>
                  <w:tcW w:w="1498" w:type="dxa"/>
                  <w:vMerge w:val="continue"/>
                  <w:noWrap w:val="0"/>
                  <w:vAlign w:val="center"/>
                </w:tcPr>
                <w:p>
                  <w:pPr>
                    <w:pStyle w:val="103"/>
                    <w:jc w:val="center"/>
                    <w:rPr>
                      <w:rFonts w:hint="eastAsia"/>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444" w:type="dxa"/>
                  <w:noWrap w:val="0"/>
                  <w:vAlign w:val="center"/>
                </w:tcPr>
                <w:p>
                  <w:pPr>
                    <w:pStyle w:val="103"/>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5</w:t>
                  </w:r>
                </w:p>
              </w:tc>
              <w:tc>
                <w:tcPr>
                  <w:tcW w:w="1185" w:type="dxa"/>
                  <w:noWrap w:val="0"/>
                  <w:vAlign w:val="center"/>
                </w:tcPr>
                <w:p>
                  <w:pPr>
                    <w:jc w:val="center"/>
                    <w:rPr>
                      <w:rFonts w:ascii="Times New Roman"/>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生活垃圾</w:t>
                  </w:r>
                </w:p>
              </w:tc>
              <w:tc>
                <w:tcPr>
                  <w:tcW w:w="970" w:type="dxa"/>
                  <w:noWrap w:val="0"/>
                  <w:vAlign w:val="center"/>
                </w:tcPr>
                <w:p>
                  <w:pPr>
                    <w:pStyle w:val="83"/>
                    <w:spacing w:before="24" w:after="24" w:line="240" w:lineRule="auto"/>
                    <w:ind w:left="0" w:leftChars="0" w:firstLine="0" w:firstLineChars="0"/>
                    <w:jc w:val="center"/>
                    <w:rPr>
                      <w:rFonts w:hint="eastAsia" w:ascii="Times New Roman"/>
                      <w:color w:val="000000" w:themeColor="text1"/>
                      <w:szCs w:val="21"/>
                      <w14:textFill>
                        <w14:solidFill>
                          <w14:schemeClr w14:val="tx1"/>
                        </w14:solidFill>
                      </w14:textFill>
                    </w:rPr>
                  </w:pPr>
                  <w:r>
                    <w:rPr>
                      <w:rFonts w:ascii="Times New Roman"/>
                      <w:color w:val="000000" w:themeColor="text1"/>
                      <w:szCs w:val="21"/>
                      <w14:textFill>
                        <w14:solidFill>
                          <w14:schemeClr w14:val="tx1"/>
                        </w14:solidFill>
                      </w14:textFill>
                    </w:rPr>
                    <w:t>职工生活</w:t>
                  </w:r>
                </w:p>
              </w:tc>
              <w:tc>
                <w:tcPr>
                  <w:tcW w:w="662" w:type="dxa"/>
                  <w:noWrap w:val="0"/>
                  <w:vAlign w:val="center"/>
                </w:tcPr>
                <w:p>
                  <w:pPr>
                    <w:pStyle w:val="103"/>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固态</w:t>
                  </w:r>
                </w:p>
              </w:tc>
              <w:tc>
                <w:tcPr>
                  <w:tcW w:w="893" w:type="dxa"/>
                  <w:noWrap w:val="0"/>
                  <w:vAlign w:val="center"/>
                </w:tcPr>
                <w:p>
                  <w:pPr>
                    <w:jc w:val="center"/>
                    <w:rPr>
                      <w:rFonts w:hint="eastAsia"/>
                      <w:color w:val="000000" w:themeColor="text1"/>
                      <w:szCs w:val="21"/>
                      <w:lang w:eastAsia="zh-CN"/>
                      <w14:textFill>
                        <w14:solidFill>
                          <w14:schemeClr w14:val="tx1"/>
                        </w14:solidFill>
                      </w14:textFill>
                    </w:rPr>
                  </w:pPr>
                  <w:r>
                    <w:rPr>
                      <w:rFonts w:hint="eastAsia"/>
                      <w:color w:val="000000" w:themeColor="text1"/>
                      <w:szCs w:val="21"/>
                      <w14:textFill>
                        <w14:solidFill>
                          <w14:schemeClr w14:val="tx1"/>
                        </w14:solidFill>
                      </w14:textFill>
                    </w:rPr>
                    <w:t>果皮等</w:t>
                  </w:r>
                </w:p>
              </w:tc>
              <w:tc>
                <w:tcPr>
                  <w:tcW w:w="854" w:type="dxa"/>
                  <w:noWrap w:val="0"/>
                  <w:vAlign w:val="center"/>
                </w:tcPr>
                <w:p>
                  <w:pPr>
                    <w:pStyle w:val="83"/>
                    <w:spacing w:before="24" w:after="24" w:line="240" w:lineRule="auto"/>
                    <w:ind w:left="0" w:leftChars="0" w:firstLine="0" w:firstLineChars="0"/>
                    <w:jc w:val="center"/>
                    <w:rPr>
                      <w:rFonts w:hint="default" w:ascii="Times New Roman" w:eastAsia="宋体"/>
                      <w:color w:val="000000" w:themeColor="text1"/>
                      <w:szCs w:val="21"/>
                      <w:lang w:val="en-US" w:eastAsia="zh-CN"/>
                      <w14:textFill>
                        <w14:solidFill>
                          <w14:schemeClr w14:val="tx1"/>
                        </w14:solidFill>
                      </w14:textFill>
                    </w:rPr>
                  </w:pPr>
                  <w:r>
                    <w:rPr>
                      <w:rFonts w:hint="eastAsia" w:ascii="Times New Roman"/>
                      <w:color w:val="000000" w:themeColor="text1"/>
                      <w:szCs w:val="21"/>
                      <w:lang w:val="en-US" w:eastAsia="zh-CN"/>
                      <w14:textFill>
                        <w14:solidFill>
                          <w14:schemeClr w14:val="tx1"/>
                        </w14:solidFill>
                      </w14:textFill>
                    </w:rPr>
                    <w:t>0.912t/a</w:t>
                  </w:r>
                </w:p>
              </w:tc>
              <w:tc>
                <w:tcPr>
                  <w:tcW w:w="733" w:type="dxa"/>
                  <w:noWrap w:val="0"/>
                  <w:vAlign w:val="center"/>
                </w:tcPr>
                <w:p>
                  <w:pPr>
                    <w:pStyle w:val="103"/>
                    <w:ind w:firstLine="0" w:firstLineChars="0"/>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w:t>
                  </w:r>
                </w:p>
              </w:tc>
              <w:tc>
                <w:tcPr>
                  <w:tcW w:w="565" w:type="dxa"/>
                  <w:noWrap w:val="0"/>
                  <w:vAlign w:val="center"/>
                </w:tcPr>
                <w:p>
                  <w:pPr>
                    <w:pStyle w:val="103"/>
                    <w:ind w:firstLine="0" w:firstLineChars="0"/>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w:t>
                  </w:r>
                </w:p>
              </w:tc>
              <w:tc>
                <w:tcPr>
                  <w:tcW w:w="1498" w:type="dxa"/>
                  <w:vMerge w:val="continue"/>
                  <w:noWrap w:val="0"/>
                  <w:vAlign w:val="center"/>
                </w:tcPr>
                <w:p>
                  <w:pPr>
                    <w:pStyle w:val="103"/>
                    <w:jc w:val="center"/>
                    <w:rPr>
                      <w:rFonts w:hint="eastAsia"/>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444" w:type="dxa"/>
                  <w:noWrap w:val="0"/>
                  <w:vAlign w:val="center"/>
                </w:tcPr>
                <w:p>
                  <w:pPr>
                    <w:pStyle w:val="103"/>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6</w:t>
                  </w:r>
                </w:p>
              </w:tc>
              <w:tc>
                <w:tcPr>
                  <w:tcW w:w="1185" w:type="dxa"/>
                  <w:noWrap w:val="0"/>
                  <w:vAlign w:val="center"/>
                </w:tcPr>
                <w:p>
                  <w:pPr>
                    <w:jc w:val="center"/>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沉沙</w:t>
                  </w:r>
                </w:p>
              </w:tc>
              <w:tc>
                <w:tcPr>
                  <w:tcW w:w="970" w:type="dxa"/>
                  <w:noWrap w:val="0"/>
                  <w:vAlign w:val="center"/>
                </w:tcPr>
                <w:p>
                  <w:pPr>
                    <w:pStyle w:val="83"/>
                    <w:spacing w:before="24" w:after="24" w:line="240" w:lineRule="auto"/>
                    <w:ind w:left="0" w:leftChars="0" w:firstLine="0" w:firstLineChars="0"/>
                    <w:jc w:val="center"/>
                    <w:rPr>
                      <w:rFonts w:ascii="Times New Roman"/>
                      <w:color w:val="000000" w:themeColor="text1"/>
                      <w:szCs w:val="21"/>
                      <w14:textFill>
                        <w14:solidFill>
                          <w14:schemeClr w14:val="tx1"/>
                        </w14:solidFill>
                      </w14:textFill>
                    </w:rPr>
                  </w:pPr>
                  <w:r>
                    <w:rPr>
                      <w:rFonts w:hint="eastAsia" w:ascii="Times New Roman"/>
                      <w:color w:val="000000" w:themeColor="text1"/>
                      <w:szCs w:val="21"/>
                      <w:lang w:val="en-US" w:eastAsia="zh-CN"/>
                      <w14:textFill>
                        <w14:solidFill>
                          <w14:schemeClr w14:val="tx1"/>
                        </w14:solidFill>
                      </w14:textFill>
                    </w:rPr>
                    <w:t>预处理</w:t>
                  </w:r>
                </w:p>
              </w:tc>
              <w:tc>
                <w:tcPr>
                  <w:tcW w:w="662" w:type="dxa"/>
                  <w:noWrap w:val="0"/>
                  <w:vAlign w:val="center"/>
                </w:tcPr>
                <w:p>
                  <w:pPr>
                    <w:pStyle w:val="103"/>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固态</w:t>
                  </w:r>
                </w:p>
              </w:tc>
              <w:tc>
                <w:tcPr>
                  <w:tcW w:w="893" w:type="dxa"/>
                  <w:noWrap w:val="0"/>
                  <w:vAlign w:val="center"/>
                </w:tcPr>
                <w:p>
                  <w:pPr>
                    <w:keepNext w:val="0"/>
                    <w:keepLines w:val="0"/>
                    <w:widowControl/>
                    <w:suppressLineNumbers w:val="0"/>
                    <w:jc w:val="center"/>
                    <w:rPr>
                      <w:rFonts w:hint="eastAsia" w:ascii="宋体" w:hAnsi="宋体" w:eastAsia="宋体" w:cs="宋体"/>
                      <w:color w:val="000000" w:themeColor="text1"/>
                      <w:kern w:val="0"/>
                      <w:sz w:val="21"/>
                      <w:szCs w:val="21"/>
                      <w:lang w:val="en-US" w:eastAsia="zh-CN" w:bidi="ar"/>
                      <w14:textFill>
                        <w14:solidFill>
                          <w14:schemeClr w14:val="tx1"/>
                        </w14:solidFill>
                      </w14:textFill>
                    </w:rPr>
                  </w:pPr>
                  <w:r>
                    <w:rPr>
                      <w:rFonts w:hint="eastAsia" w:ascii="宋体" w:hAnsi="宋体" w:eastAsia="宋体" w:cs="宋体"/>
                      <w:color w:val="000000" w:themeColor="text1"/>
                      <w:kern w:val="0"/>
                      <w:sz w:val="21"/>
                      <w:szCs w:val="21"/>
                      <w:lang w:val="en-US" w:eastAsia="zh-CN" w:bidi="ar"/>
                      <w14:textFill>
                        <w14:solidFill>
                          <w14:schemeClr w14:val="tx1"/>
                        </w14:solidFill>
                      </w14:textFill>
                    </w:rPr>
                    <w:t>无机</w:t>
                  </w:r>
                </w:p>
                <w:p>
                  <w:pPr>
                    <w:keepNext w:val="0"/>
                    <w:keepLines w:val="0"/>
                    <w:widowControl/>
                    <w:suppressLineNumbers w:val="0"/>
                    <w:jc w:val="center"/>
                    <w:rPr>
                      <w:color w:val="000000" w:themeColor="text1"/>
                      <w14:textFill>
                        <w14:solidFill>
                          <w14:schemeClr w14:val="tx1"/>
                        </w14:solidFill>
                      </w14:textFill>
                    </w:rPr>
                  </w:pPr>
                  <w:r>
                    <w:rPr>
                      <w:rFonts w:hint="eastAsia" w:ascii="宋体" w:hAnsi="宋体" w:eastAsia="宋体" w:cs="宋体"/>
                      <w:color w:val="000000" w:themeColor="text1"/>
                      <w:kern w:val="0"/>
                      <w:sz w:val="21"/>
                      <w:szCs w:val="21"/>
                      <w:lang w:val="en-US" w:eastAsia="zh-CN" w:bidi="ar"/>
                      <w14:textFill>
                        <w14:solidFill>
                          <w14:schemeClr w14:val="tx1"/>
                        </w14:solidFill>
                      </w14:textFill>
                    </w:rPr>
                    <w:t>颗粒物</w:t>
                  </w:r>
                </w:p>
                <w:p>
                  <w:pPr>
                    <w:jc w:val="center"/>
                    <w:rPr>
                      <w:rFonts w:hint="eastAsia"/>
                      <w:color w:val="000000" w:themeColor="text1"/>
                      <w:szCs w:val="21"/>
                      <w14:textFill>
                        <w14:solidFill>
                          <w14:schemeClr w14:val="tx1"/>
                        </w14:solidFill>
                      </w14:textFill>
                    </w:rPr>
                  </w:pPr>
                </w:p>
              </w:tc>
              <w:tc>
                <w:tcPr>
                  <w:tcW w:w="854" w:type="dxa"/>
                  <w:noWrap w:val="0"/>
                  <w:vAlign w:val="center"/>
                </w:tcPr>
                <w:p>
                  <w:pPr>
                    <w:pStyle w:val="83"/>
                    <w:spacing w:before="24" w:after="24" w:line="240" w:lineRule="auto"/>
                    <w:ind w:left="0" w:leftChars="0" w:firstLine="0" w:firstLineChars="0"/>
                    <w:jc w:val="center"/>
                    <w:rPr>
                      <w:rFonts w:hint="default" w:ascii="Times New Roman" w:eastAsia="宋体"/>
                      <w:color w:val="000000" w:themeColor="text1"/>
                      <w:szCs w:val="21"/>
                      <w:lang w:val="en-US" w:eastAsia="zh-CN"/>
                      <w14:textFill>
                        <w14:solidFill>
                          <w14:schemeClr w14:val="tx1"/>
                        </w14:solidFill>
                      </w14:textFill>
                    </w:rPr>
                  </w:pPr>
                  <w:r>
                    <w:rPr>
                      <w:rFonts w:hint="eastAsia" w:ascii="Times New Roman"/>
                      <w:color w:val="000000" w:themeColor="text1"/>
                      <w:szCs w:val="21"/>
                      <w:lang w:val="en-US" w:eastAsia="zh-CN"/>
                      <w14:textFill>
                        <w14:solidFill>
                          <w14:schemeClr w14:val="tx1"/>
                        </w14:solidFill>
                      </w14:textFill>
                    </w:rPr>
                    <w:t>109.5t/a</w:t>
                  </w:r>
                </w:p>
              </w:tc>
              <w:tc>
                <w:tcPr>
                  <w:tcW w:w="733" w:type="dxa"/>
                  <w:noWrap w:val="0"/>
                  <w:vAlign w:val="center"/>
                </w:tcPr>
                <w:p>
                  <w:pPr>
                    <w:pStyle w:val="103"/>
                    <w:ind w:firstLine="0" w:firstLineChars="0"/>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w:t>
                  </w:r>
                </w:p>
              </w:tc>
              <w:tc>
                <w:tcPr>
                  <w:tcW w:w="565" w:type="dxa"/>
                  <w:noWrap w:val="0"/>
                  <w:vAlign w:val="center"/>
                </w:tcPr>
                <w:p>
                  <w:pPr>
                    <w:pStyle w:val="103"/>
                    <w:ind w:firstLine="0" w:firstLineChars="0"/>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w:t>
                  </w:r>
                </w:p>
              </w:tc>
              <w:tc>
                <w:tcPr>
                  <w:tcW w:w="1498" w:type="dxa"/>
                  <w:vMerge w:val="continue"/>
                  <w:noWrap w:val="0"/>
                  <w:vAlign w:val="center"/>
                </w:tcPr>
                <w:p>
                  <w:pPr>
                    <w:pStyle w:val="103"/>
                    <w:jc w:val="center"/>
                    <w:rPr>
                      <w:rFonts w:hint="eastAsia"/>
                      <w:color w:val="000000" w:themeColor="text1"/>
                      <w14:textFill>
                        <w14:solidFill>
                          <w14:schemeClr w14:val="tx1"/>
                        </w14:solidFill>
                      </w14:textFill>
                    </w:rPr>
                  </w:pPr>
                </w:p>
              </w:tc>
            </w:tr>
          </w:tbl>
          <w:p>
            <w:pPr>
              <w:pStyle w:val="114"/>
              <w:ind w:firstLine="0"/>
              <w:jc w:val="center"/>
              <w:rPr>
                <w:rFonts w:ascii="Times New Roman" w:hAnsi="Times New Roman"/>
                <w:color w:val="000000" w:themeColor="text1"/>
                <w:sz w:val="24"/>
                <w:lang w:val="en-US"/>
                <w14:textFill>
                  <w14:solidFill>
                    <w14:schemeClr w14:val="tx1"/>
                  </w14:solidFill>
                </w14:textFill>
              </w:rPr>
            </w:pPr>
            <w:r>
              <w:rPr>
                <w:rFonts w:ascii="Times New Roman" w:hAnsi="Times New Roman"/>
                <w:color w:val="000000" w:themeColor="text1"/>
                <w:sz w:val="24"/>
                <w14:textFill>
                  <w14:solidFill>
                    <w14:schemeClr w14:val="tx1"/>
                  </w14:solidFill>
                </w14:textFill>
              </w:rPr>
              <w:t>表</w:t>
            </w:r>
            <w:r>
              <w:rPr>
                <w:rFonts w:hint="eastAsia" w:ascii="Times New Roman" w:hAnsi="Times New Roman"/>
                <w:color w:val="000000" w:themeColor="text1"/>
                <w:sz w:val="24"/>
                <w:lang w:val="en-US"/>
                <w14:textFill>
                  <w14:solidFill>
                    <w14:schemeClr w14:val="tx1"/>
                  </w14:solidFill>
                </w14:textFill>
              </w:rPr>
              <w:t>4-</w:t>
            </w:r>
            <w:r>
              <w:rPr>
                <w:rFonts w:hint="eastAsia" w:ascii="Times New Roman" w:hAnsi="Times New Roman"/>
                <w:color w:val="000000" w:themeColor="text1"/>
                <w:sz w:val="24"/>
                <w:lang w:val="en-US" w:eastAsia="zh-CN"/>
                <w14:textFill>
                  <w14:solidFill>
                    <w14:schemeClr w14:val="tx1"/>
                  </w14:solidFill>
                </w14:textFill>
              </w:rPr>
              <w:t xml:space="preserve">22 </w:t>
            </w:r>
            <w:r>
              <w:rPr>
                <w:rFonts w:ascii="Times New Roman" w:hAnsi="Times New Roman"/>
                <w:color w:val="000000" w:themeColor="text1"/>
                <w:sz w:val="24"/>
                <w14:textFill>
                  <w14:solidFill>
                    <w14:schemeClr w14:val="tx1"/>
                  </w14:solidFill>
                </w14:textFill>
              </w:rPr>
              <w:t>项目</w:t>
            </w:r>
            <w:r>
              <w:rPr>
                <w:rFonts w:hint="eastAsia" w:ascii="Times New Roman" w:hAnsi="Times New Roman"/>
                <w:color w:val="000000" w:themeColor="text1"/>
                <w:sz w:val="24"/>
                <w:lang w:eastAsia="zh-CN"/>
                <w14:textFill>
                  <w14:solidFill>
                    <w14:schemeClr w14:val="tx1"/>
                  </w14:solidFill>
                </w14:textFill>
              </w:rPr>
              <w:t>新增</w:t>
            </w:r>
            <w:r>
              <w:rPr>
                <w:rFonts w:ascii="Times New Roman" w:hAnsi="Times New Roman"/>
                <w:color w:val="000000" w:themeColor="text1"/>
                <w:sz w:val="24"/>
                <w14:textFill>
                  <w14:solidFill>
                    <w14:schemeClr w14:val="tx1"/>
                  </w14:solidFill>
                </w14:textFill>
              </w:rPr>
              <w:t>固废产排情况汇总表</w:t>
            </w:r>
          </w:p>
          <w:tbl>
            <w:tblPr>
              <w:tblStyle w:val="4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97"/>
              <w:gridCol w:w="1265"/>
              <w:gridCol w:w="1244"/>
              <w:gridCol w:w="1172"/>
              <w:gridCol w:w="639"/>
              <w:gridCol w:w="1097"/>
              <w:gridCol w:w="18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497" w:type="dxa"/>
                  <w:noWrap w:val="0"/>
                  <w:vAlign w:val="center"/>
                </w:tcPr>
                <w:p>
                  <w:pPr>
                    <w:pStyle w:val="103"/>
                    <w:rPr>
                      <w:color w:val="000000" w:themeColor="text1"/>
                      <w14:textFill>
                        <w14:solidFill>
                          <w14:schemeClr w14:val="tx1"/>
                        </w14:solidFill>
                      </w14:textFill>
                    </w:rPr>
                  </w:pPr>
                  <w:r>
                    <w:rPr>
                      <w:color w:val="000000" w:themeColor="text1"/>
                      <w14:textFill>
                        <w14:solidFill>
                          <w14:schemeClr w14:val="tx1"/>
                        </w14:solidFill>
                      </w14:textFill>
                    </w:rPr>
                    <w:t>序号</w:t>
                  </w:r>
                </w:p>
              </w:tc>
              <w:tc>
                <w:tcPr>
                  <w:tcW w:w="1265" w:type="dxa"/>
                  <w:noWrap w:val="0"/>
                  <w:vAlign w:val="center"/>
                </w:tcPr>
                <w:p>
                  <w:pPr>
                    <w:pStyle w:val="103"/>
                    <w:rPr>
                      <w:color w:val="000000" w:themeColor="text1"/>
                      <w14:textFill>
                        <w14:solidFill>
                          <w14:schemeClr w14:val="tx1"/>
                        </w14:solidFill>
                      </w14:textFill>
                    </w:rPr>
                  </w:pPr>
                  <w:r>
                    <w:rPr>
                      <w:color w:val="000000" w:themeColor="text1"/>
                      <w14:textFill>
                        <w14:solidFill>
                          <w14:schemeClr w14:val="tx1"/>
                        </w14:solidFill>
                      </w14:textFill>
                    </w:rPr>
                    <w:t>名称</w:t>
                  </w:r>
                </w:p>
              </w:tc>
              <w:tc>
                <w:tcPr>
                  <w:tcW w:w="1244" w:type="dxa"/>
                  <w:noWrap w:val="0"/>
                  <w:vAlign w:val="center"/>
                </w:tcPr>
                <w:p>
                  <w:pPr>
                    <w:pStyle w:val="103"/>
                    <w:rPr>
                      <w:color w:val="000000" w:themeColor="text1"/>
                      <w14:textFill>
                        <w14:solidFill>
                          <w14:schemeClr w14:val="tx1"/>
                        </w14:solidFill>
                      </w14:textFill>
                    </w:rPr>
                  </w:pPr>
                  <w:r>
                    <w:rPr>
                      <w:color w:val="000000" w:themeColor="text1"/>
                      <w14:textFill>
                        <w14:solidFill>
                          <w14:schemeClr w14:val="tx1"/>
                        </w14:solidFill>
                      </w14:textFill>
                    </w:rPr>
                    <w:t>性状</w:t>
                  </w:r>
                </w:p>
              </w:tc>
              <w:tc>
                <w:tcPr>
                  <w:tcW w:w="1172" w:type="dxa"/>
                  <w:noWrap w:val="0"/>
                  <w:vAlign w:val="center"/>
                </w:tcPr>
                <w:p>
                  <w:pPr>
                    <w:pStyle w:val="103"/>
                    <w:rPr>
                      <w:color w:val="000000" w:themeColor="text1"/>
                      <w14:textFill>
                        <w14:solidFill>
                          <w14:schemeClr w14:val="tx1"/>
                        </w14:solidFill>
                      </w14:textFill>
                    </w:rPr>
                  </w:pPr>
                  <w:r>
                    <w:rPr>
                      <w:color w:val="000000" w:themeColor="text1"/>
                      <w14:textFill>
                        <w14:solidFill>
                          <w14:schemeClr w14:val="tx1"/>
                        </w14:solidFill>
                      </w14:textFill>
                    </w:rPr>
                    <w:t>数量（t/a）</w:t>
                  </w:r>
                </w:p>
              </w:tc>
              <w:tc>
                <w:tcPr>
                  <w:tcW w:w="639" w:type="dxa"/>
                  <w:noWrap w:val="0"/>
                  <w:vAlign w:val="center"/>
                </w:tcPr>
                <w:p>
                  <w:pPr>
                    <w:pStyle w:val="103"/>
                    <w:rPr>
                      <w:color w:val="000000" w:themeColor="text1"/>
                      <w14:textFill>
                        <w14:solidFill>
                          <w14:schemeClr w14:val="tx1"/>
                        </w14:solidFill>
                      </w14:textFill>
                    </w:rPr>
                  </w:pPr>
                  <w:r>
                    <w:rPr>
                      <w:color w:val="000000" w:themeColor="text1"/>
                      <w14:textFill>
                        <w14:solidFill>
                          <w14:schemeClr w14:val="tx1"/>
                        </w14:solidFill>
                      </w14:textFill>
                    </w:rPr>
                    <w:t>属性</w:t>
                  </w:r>
                </w:p>
              </w:tc>
              <w:tc>
                <w:tcPr>
                  <w:tcW w:w="1097" w:type="dxa"/>
                  <w:noWrap w:val="0"/>
                  <w:vAlign w:val="center"/>
                </w:tcPr>
                <w:p>
                  <w:pPr>
                    <w:pStyle w:val="103"/>
                    <w:rPr>
                      <w:color w:val="000000" w:themeColor="text1"/>
                      <w14:textFill>
                        <w14:solidFill>
                          <w14:schemeClr w14:val="tx1"/>
                        </w14:solidFill>
                      </w14:textFill>
                    </w:rPr>
                  </w:pPr>
                  <w:r>
                    <w:rPr>
                      <w:color w:val="000000" w:themeColor="text1"/>
                      <w14:textFill>
                        <w14:solidFill>
                          <w14:schemeClr w14:val="tx1"/>
                        </w14:solidFill>
                      </w14:textFill>
                    </w:rPr>
                    <w:t>固废编号</w:t>
                  </w:r>
                </w:p>
              </w:tc>
              <w:tc>
                <w:tcPr>
                  <w:tcW w:w="1896" w:type="dxa"/>
                  <w:noWrap w:val="0"/>
                  <w:vAlign w:val="center"/>
                </w:tcPr>
                <w:p>
                  <w:pPr>
                    <w:pStyle w:val="103"/>
                    <w:rPr>
                      <w:color w:val="000000" w:themeColor="text1"/>
                      <w14:textFill>
                        <w14:solidFill>
                          <w14:schemeClr w14:val="tx1"/>
                        </w14:solidFill>
                      </w14:textFill>
                    </w:rPr>
                  </w:pPr>
                  <w:r>
                    <w:rPr>
                      <w:color w:val="000000" w:themeColor="text1"/>
                      <w14:textFill>
                        <w14:solidFill>
                          <w14:schemeClr w14:val="tx1"/>
                        </w14:solidFill>
                      </w14:textFill>
                    </w:rPr>
                    <w:t>采取的处置方式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497" w:type="dxa"/>
                  <w:noWrap w:val="0"/>
                  <w:vAlign w:val="center"/>
                </w:tcPr>
                <w:p>
                  <w:pPr>
                    <w:pStyle w:val="103"/>
                    <w:rPr>
                      <w:color w:val="000000" w:themeColor="text1"/>
                      <w14:textFill>
                        <w14:solidFill>
                          <w14:schemeClr w14:val="tx1"/>
                        </w14:solidFill>
                      </w14:textFill>
                    </w:rPr>
                  </w:pPr>
                  <w:r>
                    <w:rPr>
                      <w:rFonts w:hint="eastAsia"/>
                      <w:color w:val="000000" w:themeColor="text1"/>
                      <w14:textFill>
                        <w14:solidFill>
                          <w14:schemeClr w14:val="tx1"/>
                        </w14:solidFill>
                      </w14:textFill>
                    </w:rPr>
                    <w:t>1</w:t>
                  </w:r>
                </w:p>
              </w:tc>
              <w:tc>
                <w:tcPr>
                  <w:tcW w:w="1265" w:type="dxa"/>
                  <w:noWrap w:val="0"/>
                  <w:vAlign w:val="center"/>
                </w:tcPr>
                <w:p>
                  <w:pPr>
                    <w:jc w:val="center"/>
                    <w:rPr>
                      <w:rFonts w:ascii="Times New Roman"/>
                      <w:color w:val="000000" w:themeColor="text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栅渣</w:t>
                  </w:r>
                </w:p>
              </w:tc>
              <w:tc>
                <w:tcPr>
                  <w:tcW w:w="1244" w:type="dxa"/>
                  <w:noWrap w:val="0"/>
                  <w:vAlign w:val="center"/>
                </w:tcPr>
                <w:p>
                  <w:pPr>
                    <w:pStyle w:val="83"/>
                    <w:spacing w:before="24" w:after="24" w:line="240" w:lineRule="auto"/>
                    <w:ind w:left="0" w:leftChars="0" w:firstLine="0" w:firstLineChars="0"/>
                    <w:jc w:val="center"/>
                    <w:rPr>
                      <w:rFonts w:ascii="Times New Roman"/>
                      <w:color w:val="000000" w:themeColor="text1"/>
                      <w:szCs w:val="21"/>
                      <w14:textFill>
                        <w14:solidFill>
                          <w14:schemeClr w14:val="tx1"/>
                        </w14:solidFill>
                      </w14:textFill>
                    </w:rPr>
                  </w:pPr>
                  <w:r>
                    <w:rPr>
                      <w:rFonts w:hint="eastAsia" w:ascii="Times New Roman"/>
                      <w:color w:val="000000" w:themeColor="text1"/>
                      <w:szCs w:val="21"/>
                      <w:lang w:val="en-US" w:eastAsia="zh-CN"/>
                      <w14:textFill>
                        <w14:solidFill>
                          <w14:schemeClr w14:val="tx1"/>
                        </w14:solidFill>
                      </w14:textFill>
                    </w:rPr>
                    <w:t>预处理</w:t>
                  </w:r>
                </w:p>
              </w:tc>
              <w:tc>
                <w:tcPr>
                  <w:tcW w:w="1172" w:type="dxa"/>
                  <w:noWrap w:val="0"/>
                  <w:vAlign w:val="center"/>
                </w:tcPr>
                <w:p>
                  <w:pPr>
                    <w:pStyle w:val="83"/>
                    <w:spacing w:before="24" w:after="24" w:line="240" w:lineRule="auto"/>
                    <w:ind w:left="0" w:leftChars="0" w:firstLine="0" w:firstLineChars="0"/>
                    <w:jc w:val="center"/>
                    <w:rPr>
                      <w:rFonts w:ascii="Times New Roman"/>
                      <w:color w:val="000000" w:themeColor="text1"/>
                      <w:szCs w:val="21"/>
                      <w14:textFill>
                        <w14:solidFill>
                          <w14:schemeClr w14:val="tx1"/>
                        </w14:solidFill>
                      </w14:textFill>
                    </w:rPr>
                  </w:pPr>
                  <w:r>
                    <w:rPr>
                      <w:rFonts w:hint="eastAsia" w:ascii="Times New Roman"/>
                      <w:color w:val="000000" w:themeColor="text1"/>
                      <w:szCs w:val="21"/>
                      <w:lang w:val="en-US" w:eastAsia="zh-CN"/>
                      <w14:textFill>
                        <w14:solidFill>
                          <w14:schemeClr w14:val="tx1"/>
                        </w14:solidFill>
                      </w14:textFill>
                    </w:rPr>
                    <w:t>70.8</w:t>
                  </w:r>
                  <w:r>
                    <w:rPr>
                      <w:rFonts w:hint="eastAsia" w:ascii="Times New Roman"/>
                      <w:color w:val="000000" w:themeColor="text1"/>
                      <w:szCs w:val="21"/>
                      <w14:textFill>
                        <w14:solidFill>
                          <w14:schemeClr w14:val="tx1"/>
                        </w14:solidFill>
                      </w14:textFill>
                    </w:rPr>
                    <w:t>t</w:t>
                  </w:r>
                  <w:r>
                    <w:rPr>
                      <w:rFonts w:ascii="Times New Roman"/>
                      <w:color w:val="000000" w:themeColor="text1"/>
                      <w:szCs w:val="21"/>
                      <w14:textFill>
                        <w14:solidFill>
                          <w14:schemeClr w14:val="tx1"/>
                        </w14:solidFill>
                      </w14:textFill>
                    </w:rPr>
                    <w:t>/a</w:t>
                  </w:r>
                </w:p>
              </w:tc>
              <w:tc>
                <w:tcPr>
                  <w:tcW w:w="639" w:type="dxa"/>
                  <w:noWrap w:val="0"/>
                  <w:vAlign w:val="center"/>
                </w:tcPr>
                <w:p>
                  <w:pPr>
                    <w:pStyle w:val="103"/>
                    <w:rPr>
                      <w:color w:val="000000" w:themeColor="text1"/>
                      <w14:textFill>
                        <w14:solidFill>
                          <w14:schemeClr w14:val="tx1"/>
                        </w14:solidFill>
                      </w14:textFill>
                    </w:rPr>
                  </w:pPr>
                  <w:r>
                    <w:rPr>
                      <w:color w:val="000000" w:themeColor="text1"/>
                      <w14:textFill>
                        <w14:solidFill>
                          <w14:schemeClr w14:val="tx1"/>
                        </w14:solidFill>
                      </w14:textFill>
                    </w:rPr>
                    <w:t>一般固废</w:t>
                  </w:r>
                </w:p>
              </w:tc>
              <w:tc>
                <w:tcPr>
                  <w:tcW w:w="1097" w:type="dxa"/>
                  <w:noWrap w:val="0"/>
                  <w:vAlign w:val="center"/>
                </w:tcPr>
                <w:p>
                  <w:pPr>
                    <w:pStyle w:val="103"/>
                    <w:rPr>
                      <w:color w:val="000000" w:themeColor="text1"/>
                      <w14:textFill>
                        <w14:solidFill>
                          <w14:schemeClr w14:val="tx1"/>
                        </w14:solidFill>
                      </w14:textFill>
                    </w:rPr>
                  </w:pPr>
                  <w:r>
                    <w:rPr>
                      <w:rFonts w:hint="eastAsia"/>
                      <w:color w:val="000000" w:themeColor="text1"/>
                      <w14:textFill>
                        <w14:solidFill>
                          <w14:schemeClr w14:val="tx1"/>
                        </w14:solidFill>
                      </w14:textFill>
                    </w:rPr>
                    <w:t>/</w:t>
                  </w:r>
                </w:p>
              </w:tc>
              <w:tc>
                <w:tcPr>
                  <w:tcW w:w="1896" w:type="dxa"/>
                  <w:noWrap w:val="0"/>
                  <w:vAlign w:val="center"/>
                </w:tcPr>
                <w:p>
                  <w:pPr>
                    <w:pStyle w:val="83"/>
                    <w:adjustRightInd/>
                    <w:snapToGrid/>
                    <w:spacing w:before="24" w:after="24" w:line="240" w:lineRule="auto"/>
                    <w:ind w:left="0" w:leftChars="0" w:firstLine="0" w:firstLineChars="0"/>
                    <w:jc w:val="both"/>
                    <w:rPr>
                      <w:rFonts w:ascii="Times New Roman"/>
                      <w:color w:val="000000" w:themeColor="text1"/>
                      <w:szCs w:val="21"/>
                      <w14:textFill>
                        <w14:solidFill>
                          <w14:schemeClr w14:val="tx1"/>
                        </w14:solidFill>
                      </w14:textFill>
                    </w:rPr>
                  </w:pPr>
                  <w:r>
                    <w:rPr>
                      <w:rFonts w:hint="eastAsia" w:ascii="Times New Roman"/>
                      <w:color w:val="000000" w:themeColor="text1"/>
                      <w:szCs w:val="21"/>
                      <w14:textFill>
                        <w14:solidFill>
                          <w14:schemeClr w14:val="tx1"/>
                        </w14:solidFill>
                      </w14:textFill>
                    </w:rPr>
                    <w:t>收集后委托环卫部门定期清运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44" w:hRule="atLeast"/>
                <w:jc w:val="center"/>
              </w:trPr>
              <w:tc>
                <w:tcPr>
                  <w:tcW w:w="497" w:type="dxa"/>
                  <w:noWrap w:val="0"/>
                  <w:vAlign w:val="center"/>
                </w:tcPr>
                <w:p>
                  <w:pPr>
                    <w:pStyle w:val="103"/>
                    <w:keepNext w:val="0"/>
                    <w:keepLines w:val="0"/>
                    <w:pageBreakBefore w:val="0"/>
                    <w:kinsoku/>
                    <w:wordWrap/>
                    <w:overflowPunct/>
                    <w:topLinePunct w:val="0"/>
                    <w:autoSpaceDE/>
                    <w:autoSpaceDN/>
                    <w:bidi w:val="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2</w:t>
                  </w:r>
                </w:p>
              </w:tc>
              <w:tc>
                <w:tcPr>
                  <w:tcW w:w="1265" w:type="dxa"/>
                  <w:noWrap w:val="0"/>
                  <w:vAlign w:val="center"/>
                </w:tcPr>
                <w:p>
                  <w:pPr>
                    <w:keepNext w:val="0"/>
                    <w:keepLines w:val="0"/>
                    <w:pageBreakBefore w:val="0"/>
                    <w:kinsoku/>
                    <w:wordWrap/>
                    <w:overflowPunct/>
                    <w:topLinePunct w:val="0"/>
                    <w:autoSpaceDE/>
                    <w:autoSpaceDN/>
                    <w:bidi w:val="0"/>
                    <w:jc w:val="center"/>
                    <w:textAlignment w:val="auto"/>
                    <w:rPr>
                      <w:rFonts w:hint="eastAsia" w:ascii="Times New Roman"/>
                      <w:color w:val="000000" w:themeColor="text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污泥</w:t>
                  </w:r>
                </w:p>
              </w:tc>
              <w:tc>
                <w:tcPr>
                  <w:tcW w:w="1244" w:type="dxa"/>
                  <w:noWrap w:val="0"/>
                  <w:vAlign w:val="center"/>
                </w:tcPr>
                <w:p>
                  <w:pPr>
                    <w:keepNext w:val="0"/>
                    <w:keepLines w:val="0"/>
                    <w:pageBreakBefore w:val="0"/>
                    <w:widowControl/>
                    <w:suppressLineNumbers w:val="0"/>
                    <w:kinsoku/>
                    <w:wordWrap/>
                    <w:overflowPunct/>
                    <w:topLinePunct w:val="0"/>
                    <w:autoSpaceDE/>
                    <w:autoSpaceDN/>
                    <w:bidi w:val="0"/>
                    <w:jc w:val="center"/>
                    <w:textAlignment w:val="auto"/>
                    <w:rPr>
                      <w:rFonts w:hint="eastAsia" w:ascii="Times New Roman"/>
                      <w:color w:val="000000" w:themeColor="text1"/>
                      <w:szCs w:val="21"/>
                      <w14:textFill>
                        <w14:solidFill>
                          <w14:schemeClr w14:val="tx1"/>
                        </w14:solidFill>
                      </w14:textFill>
                    </w:rPr>
                  </w:pPr>
                  <w:r>
                    <w:rPr>
                      <w:rFonts w:hint="eastAsia" w:ascii="宋体" w:hAnsi="宋体" w:eastAsia="宋体" w:cs="宋体"/>
                      <w:color w:val="000000" w:themeColor="text1"/>
                      <w:kern w:val="0"/>
                      <w:sz w:val="21"/>
                      <w:szCs w:val="21"/>
                      <w:lang w:val="en-US" w:eastAsia="zh-CN" w:bidi="ar"/>
                      <w14:textFill>
                        <w14:solidFill>
                          <w14:schemeClr w14:val="tx1"/>
                        </w14:solidFill>
                      </w14:textFill>
                    </w:rPr>
                    <w:t>污泥干化</w:t>
                  </w:r>
                </w:p>
              </w:tc>
              <w:tc>
                <w:tcPr>
                  <w:tcW w:w="1172" w:type="dxa"/>
                  <w:noWrap w:val="0"/>
                  <w:vAlign w:val="center"/>
                </w:tcPr>
                <w:p>
                  <w:pPr>
                    <w:pStyle w:val="83"/>
                    <w:keepNext w:val="0"/>
                    <w:keepLines w:val="0"/>
                    <w:pageBreakBefore w:val="0"/>
                    <w:kinsoku/>
                    <w:wordWrap/>
                    <w:overflowPunct/>
                    <w:topLinePunct w:val="0"/>
                    <w:autoSpaceDE/>
                    <w:autoSpaceDN/>
                    <w:bidi w:val="0"/>
                    <w:spacing w:beforeLines="0" w:afterLines="0" w:line="240" w:lineRule="auto"/>
                    <w:ind w:left="0" w:leftChars="0" w:firstLine="0" w:firstLineChars="0"/>
                    <w:jc w:val="center"/>
                    <w:textAlignment w:val="auto"/>
                    <w:rPr>
                      <w:rFonts w:hint="eastAsia" w:ascii="Times New Roman"/>
                      <w:color w:val="000000" w:themeColor="text1"/>
                      <w:szCs w:val="21"/>
                      <w14:textFill>
                        <w14:solidFill>
                          <w14:schemeClr w14:val="tx1"/>
                        </w14:solidFill>
                      </w14:textFill>
                    </w:rPr>
                  </w:pPr>
                  <w:r>
                    <w:rPr>
                      <w:rFonts w:hint="eastAsia" w:ascii="Times New Roman"/>
                      <w:color w:val="000000" w:themeColor="text1"/>
                      <w:szCs w:val="21"/>
                      <w:lang w:val="en-US" w:eastAsia="zh-CN"/>
                      <w14:textFill>
                        <w14:solidFill>
                          <w14:schemeClr w14:val="tx1"/>
                        </w14:solidFill>
                      </w14:textFill>
                    </w:rPr>
                    <w:t>992.8</w:t>
                  </w:r>
                  <w:r>
                    <w:rPr>
                      <w:rFonts w:ascii="Times New Roman"/>
                      <w:color w:val="000000" w:themeColor="text1"/>
                      <w:szCs w:val="21"/>
                      <w14:textFill>
                        <w14:solidFill>
                          <w14:schemeClr w14:val="tx1"/>
                        </w14:solidFill>
                      </w14:textFill>
                    </w:rPr>
                    <w:t>t/a</w:t>
                  </w:r>
                </w:p>
              </w:tc>
              <w:tc>
                <w:tcPr>
                  <w:tcW w:w="639" w:type="dxa"/>
                  <w:noWrap w:val="0"/>
                  <w:vAlign w:val="center"/>
                </w:tcPr>
                <w:p>
                  <w:pPr>
                    <w:keepNext w:val="0"/>
                    <w:keepLines w:val="0"/>
                    <w:pageBreakBefore w:val="0"/>
                    <w:widowControl/>
                    <w:suppressLineNumbers w:val="0"/>
                    <w:kinsoku/>
                    <w:wordWrap/>
                    <w:overflowPunct/>
                    <w:topLinePunct w:val="0"/>
                    <w:autoSpaceDE/>
                    <w:autoSpaceDN/>
                    <w:bidi w:val="0"/>
                    <w:jc w:val="center"/>
                    <w:textAlignment w:val="auto"/>
                    <w:rPr>
                      <w:color w:val="000000" w:themeColor="text1"/>
                      <w14:textFill>
                        <w14:solidFill>
                          <w14:schemeClr w14:val="tx1"/>
                        </w14:solidFill>
                      </w14:textFill>
                    </w:rPr>
                  </w:pPr>
                  <w:r>
                    <w:rPr>
                      <w:color w:val="000000" w:themeColor="text1"/>
                      <w14:textFill>
                        <w14:solidFill>
                          <w14:schemeClr w14:val="tx1"/>
                        </w14:solidFill>
                      </w14:textFill>
                    </w:rPr>
                    <w:t>一般固废</w:t>
                  </w:r>
                </w:p>
              </w:tc>
              <w:tc>
                <w:tcPr>
                  <w:tcW w:w="1097" w:type="dxa"/>
                  <w:noWrap w:val="0"/>
                  <w:vAlign w:val="center"/>
                </w:tcPr>
                <w:p>
                  <w:pPr>
                    <w:pStyle w:val="103"/>
                    <w:keepNext w:val="0"/>
                    <w:keepLines w:val="0"/>
                    <w:pageBreakBefore w:val="0"/>
                    <w:kinsoku/>
                    <w:wordWrap/>
                    <w:overflowPunct/>
                    <w:topLinePunct w:val="0"/>
                    <w:autoSpaceDE/>
                    <w:autoSpaceDN/>
                    <w:bidi w:val="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w:t>
                  </w:r>
                </w:p>
              </w:tc>
              <w:tc>
                <w:tcPr>
                  <w:tcW w:w="1896"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default" w:ascii="Times New Roman" w:eastAsia="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kern w:val="0"/>
                      <w:sz w:val="21"/>
                      <w:szCs w:val="21"/>
                      <w:lang w:val="en-US" w:eastAsia="zh-CN" w:bidi="ar"/>
                      <w14:textFill>
                        <w14:solidFill>
                          <w14:schemeClr w14:val="tx1"/>
                        </w14:solidFill>
                      </w14:textFill>
                    </w:rPr>
                    <w:t>收集后运至东至</w:t>
                  </w:r>
                  <w:r>
                    <w:rPr>
                      <w:rFonts w:hint="eastAsia" w:ascii="宋体" w:hAnsi="宋体" w:cs="宋体"/>
                      <w:color w:val="000000" w:themeColor="text1"/>
                      <w:kern w:val="0"/>
                      <w:sz w:val="21"/>
                      <w:szCs w:val="21"/>
                      <w:lang w:val="en-US" w:eastAsia="zh-CN" w:bidi="ar"/>
                      <w14:textFill>
                        <w14:solidFill>
                          <w14:schemeClr w14:val="tx1"/>
                        </w14:solidFill>
                      </w14:textFill>
                    </w:rPr>
                    <w:t>海创</w:t>
                  </w:r>
                  <w:r>
                    <w:rPr>
                      <w:rFonts w:hint="eastAsia" w:ascii="宋体" w:hAnsi="宋体" w:eastAsia="宋体" w:cs="宋体"/>
                      <w:color w:val="000000" w:themeColor="text1"/>
                      <w:kern w:val="0"/>
                      <w:sz w:val="21"/>
                      <w:szCs w:val="21"/>
                      <w:lang w:val="en-US" w:eastAsia="zh-CN" w:bidi="ar"/>
                      <w14:textFill>
                        <w14:solidFill>
                          <w14:schemeClr w14:val="tx1"/>
                        </w14:solidFill>
                      </w14:textFill>
                    </w:rPr>
                    <w:t>有限公司处理。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497" w:type="dxa"/>
                  <w:noWrap w:val="0"/>
                  <w:vAlign w:val="center"/>
                </w:tcPr>
                <w:p>
                  <w:pPr>
                    <w:pStyle w:val="103"/>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3</w:t>
                  </w:r>
                </w:p>
              </w:tc>
              <w:tc>
                <w:tcPr>
                  <w:tcW w:w="1265" w:type="dxa"/>
                  <w:noWrap w:val="0"/>
                  <w:vAlign w:val="center"/>
                </w:tcPr>
                <w:p>
                  <w:pPr>
                    <w:jc w:val="center"/>
                    <w:rPr>
                      <w:rFonts w:hint="eastAsia" w:ascii="Times New Roman"/>
                      <w:color w:val="000000" w:themeColor="text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实验废液</w:t>
                  </w:r>
                </w:p>
              </w:tc>
              <w:tc>
                <w:tcPr>
                  <w:tcW w:w="1244" w:type="dxa"/>
                  <w:noWrap w:val="0"/>
                  <w:vAlign w:val="center"/>
                </w:tcPr>
                <w:p>
                  <w:pPr>
                    <w:pStyle w:val="83"/>
                    <w:spacing w:before="24" w:after="24" w:line="240" w:lineRule="auto"/>
                    <w:ind w:left="0" w:leftChars="0" w:firstLine="0" w:firstLineChars="0"/>
                    <w:jc w:val="center"/>
                    <w:rPr>
                      <w:rFonts w:hint="eastAsia" w:ascii="Times New Roman"/>
                      <w:color w:val="000000" w:themeColor="text1"/>
                      <w:szCs w:val="21"/>
                      <w14:textFill>
                        <w14:solidFill>
                          <w14:schemeClr w14:val="tx1"/>
                        </w14:solidFill>
                      </w14:textFill>
                    </w:rPr>
                  </w:pPr>
                  <w:r>
                    <w:rPr>
                      <w:rFonts w:hint="eastAsia" w:ascii="Times New Roman"/>
                      <w:color w:val="000000" w:themeColor="text1"/>
                      <w:szCs w:val="21"/>
                      <w:lang w:val="en-US" w:eastAsia="zh-CN"/>
                      <w14:textFill>
                        <w14:solidFill>
                          <w14:schemeClr w14:val="tx1"/>
                        </w14:solidFill>
                      </w14:textFill>
                    </w:rPr>
                    <w:t>污水处理</w:t>
                  </w:r>
                </w:p>
              </w:tc>
              <w:tc>
                <w:tcPr>
                  <w:tcW w:w="1172" w:type="dxa"/>
                  <w:noWrap w:val="0"/>
                  <w:vAlign w:val="center"/>
                </w:tcPr>
                <w:p>
                  <w:pPr>
                    <w:pStyle w:val="83"/>
                    <w:spacing w:before="24" w:after="24" w:line="240" w:lineRule="auto"/>
                    <w:ind w:left="0" w:leftChars="0" w:firstLine="0" w:firstLineChars="0"/>
                    <w:jc w:val="center"/>
                    <w:rPr>
                      <w:rFonts w:hint="eastAsia" w:ascii="Times New Roman"/>
                      <w:color w:val="000000" w:themeColor="text1"/>
                      <w:szCs w:val="21"/>
                      <w14:textFill>
                        <w14:solidFill>
                          <w14:schemeClr w14:val="tx1"/>
                        </w14:solidFill>
                      </w14:textFill>
                    </w:rPr>
                  </w:pPr>
                  <w:r>
                    <w:rPr>
                      <w:rFonts w:hint="eastAsia" w:ascii="Times New Roman"/>
                      <w:color w:val="000000" w:themeColor="text1"/>
                      <w:szCs w:val="21"/>
                      <w:highlight w:val="none"/>
                      <w:lang w:val="en-US" w:eastAsia="zh-CN"/>
                      <w14:textFill>
                        <w14:solidFill>
                          <w14:schemeClr w14:val="tx1"/>
                        </w14:solidFill>
                      </w14:textFill>
                    </w:rPr>
                    <w:t>0.1</w:t>
                  </w:r>
                  <w:r>
                    <w:rPr>
                      <w:rFonts w:ascii="Times New Roman"/>
                      <w:color w:val="000000" w:themeColor="text1"/>
                      <w:szCs w:val="21"/>
                      <w:highlight w:val="none"/>
                      <w14:textFill>
                        <w14:solidFill>
                          <w14:schemeClr w14:val="tx1"/>
                        </w14:solidFill>
                      </w14:textFill>
                    </w:rPr>
                    <w:t>t/a</w:t>
                  </w:r>
                </w:p>
              </w:tc>
              <w:tc>
                <w:tcPr>
                  <w:tcW w:w="639" w:type="dxa"/>
                  <w:noWrap w:val="0"/>
                  <w:vAlign w:val="center"/>
                </w:tcPr>
                <w:p>
                  <w:pPr>
                    <w:pStyle w:val="103"/>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危险废物</w:t>
                  </w:r>
                </w:p>
              </w:tc>
              <w:tc>
                <w:tcPr>
                  <w:tcW w:w="1097" w:type="dxa"/>
                  <w:noWrap w:val="0"/>
                  <w:vAlign w:val="center"/>
                </w:tcPr>
                <w:p>
                  <w:pPr>
                    <w:pStyle w:val="103"/>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HW49</w:t>
                  </w:r>
                </w:p>
                <w:p>
                  <w:pPr>
                    <w:pStyle w:val="103"/>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900-047-49</w:t>
                  </w:r>
                </w:p>
              </w:tc>
              <w:tc>
                <w:tcPr>
                  <w:tcW w:w="1896" w:type="dxa"/>
                  <w:noWrap w:val="0"/>
                  <w:vAlign w:val="center"/>
                </w:tcPr>
                <w:p>
                  <w:pPr>
                    <w:pStyle w:val="83"/>
                    <w:adjustRightInd/>
                    <w:snapToGrid/>
                    <w:spacing w:before="24" w:after="24" w:line="240" w:lineRule="auto"/>
                    <w:ind w:left="0" w:leftChars="0" w:firstLine="0" w:firstLineChars="0"/>
                    <w:jc w:val="both"/>
                    <w:rPr>
                      <w:rFonts w:hint="default" w:ascii="Times New Roman" w:eastAsia="宋体"/>
                      <w:color w:val="000000" w:themeColor="text1"/>
                      <w:szCs w:val="21"/>
                      <w:lang w:val="en-US" w:eastAsia="zh-CN"/>
                      <w14:textFill>
                        <w14:solidFill>
                          <w14:schemeClr w14:val="tx1"/>
                        </w14:solidFill>
                      </w14:textFill>
                    </w:rPr>
                  </w:pPr>
                  <w:r>
                    <w:rPr>
                      <w:rFonts w:hint="eastAsia" w:ascii="Times New Roman"/>
                      <w:color w:val="000000" w:themeColor="text1"/>
                      <w:szCs w:val="21"/>
                      <w:lang w:val="en-US" w:eastAsia="zh-CN"/>
                      <w14:textFill>
                        <w14:solidFill>
                          <w14:schemeClr w14:val="tx1"/>
                        </w14:solidFill>
                      </w14:textFill>
                    </w:rPr>
                    <w:t>收集后委托有资质单位处置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497" w:type="dxa"/>
                  <w:noWrap w:val="0"/>
                  <w:vAlign w:val="center"/>
                </w:tcPr>
                <w:p>
                  <w:pPr>
                    <w:pStyle w:val="103"/>
                    <w:rPr>
                      <w:rFonts w:hint="eastAsia"/>
                      <w:color w:val="000000" w:themeColor="text1"/>
                      <w14:textFill>
                        <w14:solidFill>
                          <w14:schemeClr w14:val="tx1"/>
                        </w14:solidFill>
                      </w14:textFill>
                    </w:rPr>
                  </w:pPr>
                  <w:r>
                    <w:rPr>
                      <w:color w:val="000000" w:themeColor="text1"/>
                      <w14:textFill>
                        <w14:solidFill>
                          <w14:schemeClr w14:val="tx1"/>
                        </w14:solidFill>
                      </w14:textFill>
                    </w:rPr>
                    <w:t>4</w:t>
                  </w:r>
                </w:p>
              </w:tc>
              <w:tc>
                <w:tcPr>
                  <w:tcW w:w="1265" w:type="dxa"/>
                  <w:noWrap w:val="0"/>
                  <w:vAlign w:val="center"/>
                </w:tcPr>
                <w:p>
                  <w:pPr>
                    <w:jc w:val="center"/>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化学品</w:t>
                  </w:r>
                </w:p>
                <w:p>
                  <w:pPr>
                    <w:jc w:val="center"/>
                    <w:rPr>
                      <w:rFonts w:hint="default" w:ascii="Times New Roman" w:eastAsia="宋体"/>
                      <w:snapToGrid w:val="0"/>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废包装袋</w:t>
                  </w:r>
                </w:p>
              </w:tc>
              <w:tc>
                <w:tcPr>
                  <w:tcW w:w="1244" w:type="dxa"/>
                  <w:noWrap w:val="0"/>
                  <w:vAlign w:val="center"/>
                </w:tcPr>
                <w:p>
                  <w:pPr>
                    <w:pStyle w:val="83"/>
                    <w:spacing w:before="24" w:after="24" w:line="240" w:lineRule="auto"/>
                    <w:ind w:left="0" w:leftChars="0" w:firstLine="0" w:firstLineChars="0"/>
                    <w:jc w:val="center"/>
                    <w:rPr>
                      <w:rFonts w:hint="default" w:ascii="Times New Roman" w:eastAsia="宋体"/>
                      <w:snapToGrid w:val="0"/>
                      <w:color w:val="000000" w:themeColor="text1"/>
                      <w:szCs w:val="21"/>
                      <w:lang w:val="en-US" w:eastAsia="zh-CN"/>
                      <w14:textFill>
                        <w14:solidFill>
                          <w14:schemeClr w14:val="tx1"/>
                        </w14:solidFill>
                      </w14:textFill>
                    </w:rPr>
                  </w:pPr>
                  <w:r>
                    <w:rPr>
                      <w:rFonts w:hint="eastAsia" w:ascii="Times New Roman"/>
                      <w:color w:val="000000" w:themeColor="text1"/>
                      <w:szCs w:val="21"/>
                      <w:lang w:val="en-US" w:eastAsia="zh-CN"/>
                      <w14:textFill>
                        <w14:solidFill>
                          <w14:schemeClr w14:val="tx1"/>
                        </w14:solidFill>
                      </w14:textFill>
                    </w:rPr>
                    <w:t>原料使用</w:t>
                  </w:r>
                </w:p>
              </w:tc>
              <w:tc>
                <w:tcPr>
                  <w:tcW w:w="1172" w:type="dxa"/>
                  <w:noWrap w:val="0"/>
                  <w:vAlign w:val="center"/>
                </w:tcPr>
                <w:p>
                  <w:pPr>
                    <w:pStyle w:val="83"/>
                    <w:spacing w:before="24" w:after="24" w:line="240" w:lineRule="auto"/>
                    <w:ind w:left="0" w:leftChars="0" w:firstLine="0" w:firstLineChars="0"/>
                    <w:jc w:val="center"/>
                    <w:rPr>
                      <w:rFonts w:hint="eastAsia" w:ascii="Times New Roman"/>
                      <w:snapToGrid w:val="0"/>
                      <w:color w:val="000000" w:themeColor="text1"/>
                      <w:szCs w:val="21"/>
                      <w14:textFill>
                        <w14:solidFill>
                          <w14:schemeClr w14:val="tx1"/>
                        </w14:solidFill>
                      </w14:textFill>
                    </w:rPr>
                  </w:pPr>
                  <w:r>
                    <w:rPr>
                      <w:rFonts w:hint="eastAsia" w:ascii="Times New Roman"/>
                      <w:color w:val="000000" w:themeColor="text1"/>
                      <w:szCs w:val="21"/>
                      <w14:textFill>
                        <w14:solidFill>
                          <w14:schemeClr w14:val="tx1"/>
                        </w14:solidFill>
                      </w14:textFill>
                    </w:rPr>
                    <w:t>0.</w:t>
                  </w:r>
                  <w:r>
                    <w:rPr>
                      <w:rFonts w:hint="eastAsia" w:ascii="Times New Roman"/>
                      <w:color w:val="000000" w:themeColor="text1"/>
                      <w:szCs w:val="21"/>
                      <w:lang w:val="en-US" w:eastAsia="zh-CN"/>
                      <w14:textFill>
                        <w14:solidFill>
                          <w14:schemeClr w14:val="tx1"/>
                        </w14:solidFill>
                      </w14:textFill>
                    </w:rPr>
                    <w:t>1</w:t>
                  </w:r>
                  <w:r>
                    <w:rPr>
                      <w:rFonts w:ascii="Times New Roman"/>
                      <w:color w:val="000000" w:themeColor="text1"/>
                      <w:szCs w:val="21"/>
                      <w14:textFill>
                        <w14:solidFill>
                          <w14:schemeClr w14:val="tx1"/>
                        </w14:solidFill>
                      </w14:textFill>
                    </w:rPr>
                    <w:t>t/a</w:t>
                  </w:r>
                </w:p>
              </w:tc>
              <w:tc>
                <w:tcPr>
                  <w:tcW w:w="639" w:type="dxa"/>
                  <w:noWrap w:val="0"/>
                  <w:vAlign w:val="center"/>
                </w:tcPr>
                <w:p>
                  <w:pPr>
                    <w:pStyle w:val="103"/>
                    <w:rPr>
                      <w:rFonts w:hint="eastAsia"/>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危险废物</w:t>
                  </w:r>
                </w:p>
              </w:tc>
              <w:tc>
                <w:tcPr>
                  <w:tcW w:w="1097" w:type="dxa"/>
                  <w:noWrap w:val="0"/>
                  <w:vAlign w:val="center"/>
                </w:tcPr>
                <w:p>
                  <w:pPr>
                    <w:pStyle w:val="103"/>
                    <w:rPr>
                      <w:rFonts w:hint="default" w:ascii="Times New Roman" w:hAnsi="Times New Roman" w:cs="Times New Roman"/>
                      <w:color w:val="000000" w:themeColor="text1"/>
                      <w:lang w:val="en-US" w:eastAsia="zh-CN"/>
                      <w14:textFill>
                        <w14:solidFill>
                          <w14:schemeClr w14:val="tx1"/>
                        </w14:solidFill>
                      </w14:textFill>
                    </w:rPr>
                  </w:pPr>
                  <w:r>
                    <w:rPr>
                      <w:rFonts w:hint="default" w:ascii="Times New Roman" w:hAnsi="Times New Roman" w:cs="Times New Roman"/>
                      <w:color w:val="000000" w:themeColor="text1"/>
                      <w:lang w:val="en-US" w:eastAsia="zh-CN"/>
                      <w14:textFill>
                        <w14:solidFill>
                          <w14:schemeClr w14:val="tx1"/>
                        </w14:solidFill>
                      </w14:textFill>
                    </w:rPr>
                    <w:t>HW49</w:t>
                  </w:r>
                </w:p>
                <w:p>
                  <w:pPr>
                    <w:pStyle w:val="103"/>
                    <w:rPr>
                      <w:rFonts w:hint="default" w:ascii="Times New Roman" w:hAnsi="Times New Roman" w:cs="Times New Roman"/>
                      <w:color w:val="000000" w:themeColor="text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900-041-49</w:t>
                  </w:r>
                </w:p>
              </w:tc>
              <w:tc>
                <w:tcPr>
                  <w:tcW w:w="1896" w:type="dxa"/>
                  <w:noWrap w:val="0"/>
                  <w:vAlign w:val="center"/>
                </w:tcPr>
                <w:p>
                  <w:pPr>
                    <w:pStyle w:val="83"/>
                    <w:adjustRightInd/>
                    <w:snapToGrid/>
                    <w:spacing w:before="24" w:after="24" w:line="240" w:lineRule="auto"/>
                    <w:ind w:left="0" w:leftChars="0" w:firstLine="0" w:firstLineChars="0"/>
                    <w:jc w:val="both"/>
                    <w:rPr>
                      <w:rFonts w:hint="default" w:ascii="Times New Roman" w:eastAsia="宋体"/>
                      <w:snapToGrid w:val="0"/>
                      <w:color w:val="000000" w:themeColor="text1"/>
                      <w:szCs w:val="21"/>
                      <w:lang w:val="en-US" w:eastAsia="zh-CN"/>
                      <w14:textFill>
                        <w14:solidFill>
                          <w14:schemeClr w14:val="tx1"/>
                        </w14:solidFill>
                      </w14:textFill>
                    </w:rPr>
                  </w:pPr>
                  <w:r>
                    <w:rPr>
                      <w:rFonts w:hint="eastAsia" w:ascii="Times New Roman"/>
                      <w:color w:val="000000" w:themeColor="text1"/>
                      <w:szCs w:val="21"/>
                      <w:lang w:val="en-US" w:eastAsia="zh-CN"/>
                      <w14:textFill>
                        <w14:solidFill>
                          <w14:schemeClr w14:val="tx1"/>
                        </w14:solidFill>
                      </w14:textFill>
                    </w:rPr>
                    <w:t>收集后委托有资质单位处置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497" w:type="dxa"/>
                  <w:noWrap w:val="0"/>
                  <w:vAlign w:val="center"/>
                </w:tcPr>
                <w:p>
                  <w:pPr>
                    <w:pStyle w:val="103"/>
                    <w:rPr>
                      <w:rFonts w:hint="eastAsia"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5</w:t>
                  </w:r>
                </w:p>
              </w:tc>
              <w:tc>
                <w:tcPr>
                  <w:tcW w:w="1265" w:type="dxa"/>
                  <w:noWrap w:val="0"/>
                  <w:vAlign w:val="center"/>
                </w:tcPr>
                <w:p>
                  <w:pPr>
                    <w:jc w:val="center"/>
                    <w:rPr>
                      <w:rFonts w:hint="eastAsia" w:ascii="Times New Roman"/>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生活垃圾</w:t>
                  </w:r>
                </w:p>
              </w:tc>
              <w:tc>
                <w:tcPr>
                  <w:tcW w:w="1244" w:type="dxa"/>
                  <w:noWrap w:val="0"/>
                  <w:vAlign w:val="center"/>
                </w:tcPr>
                <w:p>
                  <w:pPr>
                    <w:pStyle w:val="83"/>
                    <w:spacing w:before="24" w:after="24" w:line="240" w:lineRule="auto"/>
                    <w:ind w:left="0" w:leftChars="0" w:firstLine="0" w:firstLineChars="0"/>
                    <w:jc w:val="center"/>
                    <w:rPr>
                      <w:rFonts w:hint="eastAsia" w:ascii="Times New Roman"/>
                      <w:color w:val="000000" w:themeColor="text1"/>
                      <w:szCs w:val="21"/>
                      <w:lang w:val="en-US" w:eastAsia="zh-CN"/>
                      <w14:textFill>
                        <w14:solidFill>
                          <w14:schemeClr w14:val="tx1"/>
                        </w14:solidFill>
                      </w14:textFill>
                    </w:rPr>
                  </w:pPr>
                  <w:r>
                    <w:rPr>
                      <w:rFonts w:ascii="Times New Roman"/>
                      <w:color w:val="000000" w:themeColor="text1"/>
                      <w:szCs w:val="21"/>
                      <w14:textFill>
                        <w14:solidFill>
                          <w14:schemeClr w14:val="tx1"/>
                        </w14:solidFill>
                      </w14:textFill>
                    </w:rPr>
                    <w:t>职工生活</w:t>
                  </w:r>
                </w:p>
              </w:tc>
              <w:tc>
                <w:tcPr>
                  <w:tcW w:w="1172" w:type="dxa"/>
                  <w:noWrap w:val="0"/>
                  <w:vAlign w:val="center"/>
                </w:tcPr>
                <w:p>
                  <w:pPr>
                    <w:pStyle w:val="83"/>
                    <w:spacing w:before="24" w:after="24" w:line="240" w:lineRule="auto"/>
                    <w:ind w:left="0" w:leftChars="0" w:firstLine="0" w:firstLineChars="0"/>
                    <w:jc w:val="center"/>
                    <w:rPr>
                      <w:rFonts w:hint="eastAsia" w:ascii="Times New Roman"/>
                      <w:color w:val="000000" w:themeColor="text1"/>
                      <w:szCs w:val="21"/>
                      <w:lang w:val="en-US" w:eastAsia="zh-CN"/>
                      <w14:textFill>
                        <w14:solidFill>
                          <w14:schemeClr w14:val="tx1"/>
                        </w14:solidFill>
                      </w14:textFill>
                    </w:rPr>
                  </w:pPr>
                  <w:r>
                    <w:rPr>
                      <w:rFonts w:hint="eastAsia" w:ascii="Times New Roman"/>
                      <w:color w:val="000000" w:themeColor="text1"/>
                      <w:szCs w:val="21"/>
                      <w:lang w:val="en-US" w:eastAsia="zh-CN"/>
                      <w14:textFill>
                        <w14:solidFill>
                          <w14:schemeClr w14:val="tx1"/>
                        </w14:solidFill>
                      </w14:textFill>
                    </w:rPr>
                    <w:t>0.912t/a</w:t>
                  </w:r>
                </w:p>
              </w:tc>
              <w:tc>
                <w:tcPr>
                  <w:tcW w:w="639" w:type="dxa"/>
                  <w:noWrap w:val="0"/>
                  <w:vAlign w:val="center"/>
                </w:tcPr>
                <w:p>
                  <w:pPr>
                    <w:pStyle w:val="103"/>
                    <w:rPr>
                      <w:rFonts w:hint="eastAsia"/>
                      <w:color w:val="000000" w:themeColor="text1"/>
                      <w14:textFill>
                        <w14:solidFill>
                          <w14:schemeClr w14:val="tx1"/>
                        </w14:solidFill>
                      </w14:textFill>
                    </w:rPr>
                  </w:pPr>
                  <w:r>
                    <w:rPr>
                      <w:color w:val="000000" w:themeColor="text1"/>
                      <w14:textFill>
                        <w14:solidFill>
                          <w14:schemeClr w14:val="tx1"/>
                        </w14:solidFill>
                      </w14:textFill>
                    </w:rPr>
                    <w:t>一般固废</w:t>
                  </w:r>
                </w:p>
              </w:tc>
              <w:tc>
                <w:tcPr>
                  <w:tcW w:w="1097" w:type="dxa"/>
                  <w:noWrap w:val="0"/>
                  <w:vAlign w:val="center"/>
                </w:tcPr>
                <w:p>
                  <w:pPr>
                    <w:pStyle w:val="103"/>
                    <w:rPr>
                      <w:rFonts w:hint="eastAsia"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w:t>
                  </w:r>
                </w:p>
              </w:tc>
              <w:tc>
                <w:tcPr>
                  <w:tcW w:w="1896" w:type="dxa"/>
                  <w:noWrap w:val="0"/>
                  <w:vAlign w:val="center"/>
                </w:tcPr>
                <w:p>
                  <w:pPr>
                    <w:keepNext w:val="0"/>
                    <w:keepLines w:val="0"/>
                    <w:widowControl/>
                    <w:suppressLineNumbers w:val="0"/>
                    <w:jc w:val="left"/>
                    <w:rPr>
                      <w:rFonts w:hint="eastAsia" w:ascii="Times New Roman"/>
                      <w:color w:val="000000" w:themeColor="text1"/>
                      <w:szCs w:val="21"/>
                      <w14:textFill>
                        <w14:solidFill>
                          <w14:schemeClr w14:val="tx1"/>
                        </w14:solidFill>
                      </w14:textFill>
                    </w:rPr>
                  </w:pPr>
                  <w:r>
                    <w:rPr>
                      <w:rFonts w:hint="eastAsia"/>
                      <w:color w:val="000000" w:themeColor="text1"/>
                      <w14:textFill>
                        <w14:solidFill>
                          <w14:schemeClr w14:val="tx1"/>
                        </w14:solidFill>
                      </w14:textFill>
                    </w:rPr>
                    <w:t>收集后委托环卫部门定期清运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497" w:type="dxa"/>
                  <w:noWrap w:val="0"/>
                  <w:vAlign w:val="center"/>
                </w:tcPr>
                <w:p>
                  <w:pPr>
                    <w:pStyle w:val="103"/>
                    <w:rPr>
                      <w:rFonts w:hint="eastAsia"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6</w:t>
                  </w:r>
                </w:p>
              </w:tc>
              <w:tc>
                <w:tcPr>
                  <w:tcW w:w="1265" w:type="dxa"/>
                  <w:noWrap w:val="0"/>
                  <w:vAlign w:val="center"/>
                </w:tcPr>
                <w:p>
                  <w:pPr>
                    <w:jc w:val="center"/>
                    <w:rPr>
                      <w:rFonts w:hint="eastAsia" w:ascii="Times New Roman"/>
                      <w:color w:val="000000" w:themeColor="text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沉沙</w:t>
                  </w:r>
                </w:p>
              </w:tc>
              <w:tc>
                <w:tcPr>
                  <w:tcW w:w="1244" w:type="dxa"/>
                  <w:noWrap w:val="0"/>
                  <w:vAlign w:val="center"/>
                </w:tcPr>
                <w:p>
                  <w:pPr>
                    <w:pStyle w:val="83"/>
                    <w:spacing w:before="24" w:after="24" w:line="240" w:lineRule="auto"/>
                    <w:ind w:left="0" w:leftChars="0" w:firstLine="0" w:firstLineChars="0"/>
                    <w:jc w:val="center"/>
                    <w:rPr>
                      <w:rFonts w:hint="eastAsia" w:ascii="Times New Roman"/>
                      <w:color w:val="000000" w:themeColor="text1"/>
                      <w:szCs w:val="21"/>
                      <w:lang w:val="en-US" w:eastAsia="zh-CN"/>
                      <w14:textFill>
                        <w14:solidFill>
                          <w14:schemeClr w14:val="tx1"/>
                        </w14:solidFill>
                      </w14:textFill>
                    </w:rPr>
                  </w:pPr>
                  <w:r>
                    <w:rPr>
                      <w:rFonts w:hint="eastAsia" w:ascii="Times New Roman"/>
                      <w:color w:val="000000" w:themeColor="text1"/>
                      <w:szCs w:val="21"/>
                      <w:lang w:val="en-US" w:eastAsia="zh-CN"/>
                      <w14:textFill>
                        <w14:solidFill>
                          <w14:schemeClr w14:val="tx1"/>
                        </w14:solidFill>
                      </w14:textFill>
                    </w:rPr>
                    <w:t>预处理</w:t>
                  </w:r>
                </w:p>
              </w:tc>
              <w:tc>
                <w:tcPr>
                  <w:tcW w:w="1172" w:type="dxa"/>
                  <w:noWrap w:val="0"/>
                  <w:vAlign w:val="center"/>
                </w:tcPr>
                <w:p>
                  <w:pPr>
                    <w:pStyle w:val="83"/>
                    <w:spacing w:before="24" w:after="24" w:line="240" w:lineRule="auto"/>
                    <w:ind w:left="0" w:leftChars="0" w:firstLine="0" w:firstLineChars="0"/>
                    <w:jc w:val="center"/>
                    <w:rPr>
                      <w:rFonts w:hint="eastAsia" w:ascii="Times New Roman"/>
                      <w:color w:val="000000" w:themeColor="text1"/>
                      <w:szCs w:val="21"/>
                      <w:lang w:val="en-US" w:eastAsia="zh-CN"/>
                      <w14:textFill>
                        <w14:solidFill>
                          <w14:schemeClr w14:val="tx1"/>
                        </w14:solidFill>
                      </w14:textFill>
                    </w:rPr>
                  </w:pPr>
                  <w:r>
                    <w:rPr>
                      <w:rFonts w:hint="eastAsia" w:ascii="Times New Roman"/>
                      <w:color w:val="000000" w:themeColor="text1"/>
                      <w:szCs w:val="21"/>
                      <w:lang w:val="en-US" w:eastAsia="zh-CN"/>
                      <w14:textFill>
                        <w14:solidFill>
                          <w14:schemeClr w14:val="tx1"/>
                        </w14:solidFill>
                      </w14:textFill>
                    </w:rPr>
                    <w:t>109.5t/a</w:t>
                  </w:r>
                </w:p>
              </w:tc>
              <w:tc>
                <w:tcPr>
                  <w:tcW w:w="639" w:type="dxa"/>
                  <w:noWrap w:val="0"/>
                  <w:vAlign w:val="center"/>
                </w:tcPr>
                <w:p>
                  <w:pPr>
                    <w:pStyle w:val="103"/>
                    <w:ind w:firstLine="0" w:firstLineChars="0"/>
                    <w:rPr>
                      <w:rFonts w:hint="eastAsia"/>
                      <w:color w:val="000000" w:themeColor="text1"/>
                      <w14:textFill>
                        <w14:solidFill>
                          <w14:schemeClr w14:val="tx1"/>
                        </w14:solidFill>
                      </w14:textFill>
                    </w:rPr>
                  </w:pPr>
                  <w:r>
                    <w:rPr>
                      <w:color w:val="000000" w:themeColor="text1"/>
                      <w14:textFill>
                        <w14:solidFill>
                          <w14:schemeClr w14:val="tx1"/>
                        </w14:solidFill>
                      </w14:textFill>
                    </w:rPr>
                    <w:t>一般固废</w:t>
                  </w:r>
                </w:p>
              </w:tc>
              <w:tc>
                <w:tcPr>
                  <w:tcW w:w="1097" w:type="dxa"/>
                  <w:noWrap w:val="0"/>
                  <w:vAlign w:val="center"/>
                </w:tcPr>
                <w:p>
                  <w:pPr>
                    <w:pStyle w:val="103"/>
                    <w:ind w:firstLine="0" w:firstLineChars="0"/>
                    <w:rPr>
                      <w:rFonts w:hint="eastAsia"/>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w:t>
                  </w:r>
                </w:p>
              </w:tc>
              <w:tc>
                <w:tcPr>
                  <w:tcW w:w="1896" w:type="dxa"/>
                  <w:noWrap w:val="0"/>
                  <w:vAlign w:val="center"/>
                </w:tcPr>
                <w:p>
                  <w:pPr>
                    <w:adjustRightInd/>
                    <w:snapToGrid/>
                    <w:spacing w:before="24" w:after="24" w:line="240" w:lineRule="auto"/>
                    <w:ind w:left="0" w:leftChars="0" w:firstLine="0" w:firstLineChars="0"/>
                    <w:jc w:val="both"/>
                    <w:rPr>
                      <w:rFonts w:hint="eastAsia" w:ascii="Times New Roman"/>
                      <w:color w:val="000000" w:themeColor="text1"/>
                      <w:szCs w:val="21"/>
                      <w14:textFill>
                        <w14:solidFill>
                          <w14:schemeClr w14:val="tx1"/>
                        </w14:solidFill>
                      </w14:textFill>
                    </w:rPr>
                  </w:pPr>
                  <w:r>
                    <w:rPr>
                      <w:rFonts w:hint="eastAsia"/>
                      <w:color w:val="000000" w:themeColor="text1"/>
                      <w14:textFill>
                        <w14:solidFill>
                          <w14:schemeClr w14:val="tx1"/>
                        </w14:solidFill>
                      </w14:textFill>
                    </w:rPr>
                    <w:t>收集后委托环卫部门定期清运</w:t>
                  </w:r>
                </w:p>
              </w:tc>
            </w:tr>
          </w:tbl>
          <w:p>
            <w:pPr>
              <w:spacing w:line="360" w:lineRule="auto"/>
              <w:rPr>
                <w:color w:val="000000" w:themeColor="text1"/>
                <w:szCs w:val="21"/>
                <w14:textFill>
                  <w14:solidFill>
                    <w14:schemeClr w14:val="tx1"/>
                  </w14:solidFill>
                </w14:textFill>
              </w:rPr>
            </w:pPr>
            <w:r>
              <w:rPr>
                <w:rFonts w:hint="eastAsia"/>
                <w:b/>
                <w:bCs/>
                <w:color w:val="000000" w:themeColor="text1"/>
                <w:sz w:val="24"/>
                <w14:textFill>
                  <w14:solidFill>
                    <w14:schemeClr w14:val="tx1"/>
                  </w14:solidFill>
                </w14:textFill>
              </w:rPr>
              <w:t>4.5.2固体废物管理要求</w:t>
            </w:r>
          </w:p>
          <w:p>
            <w:pPr>
              <w:spacing w:line="360" w:lineRule="auto"/>
              <w:ind w:firstLine="482" w:firstLineChars="200"/>
              <w:rPr>
                <w:rFonts w:hint="eastAsia"/>
                <w:color w:val="000000" w:themeColor="text1"/>
                <w:sz w:val="24"/>
                <w:lang w:eastAsia="zh-CN"/>
                <w14:textFill>
                  <w14:solidFill>
                    <w14:schemeClr w14:val="tx1"/>
                  </w14:solidFill>
                </w14:textFill>
              </w:rPr>
            </w:pPr>
            <w:r>
              <w:rPr>
                <w:rFonts w:hint="eastAsia"/>
                <w:b/>
                <w:bCs/>
                <w:color w:val="000000" w:themeColor="text1"/>
                <w:sz w:val="24"/>
                <w14:textFill>
                  <w14:solidFill>
                    <w14:schemeClr w14:val="tx1"/>
                  </w14:solidFill>
                </w14:textFill>
              </w:rPr>
              <w:t>（1）</w:t>
            </w:r>
            <w:r>
              <w:rPr>
                <w:rFonts w:hint="eastAsia" w:ascii="Times New Roman" w:hAnsi="Times New Roman" w:eastAsia="宋体"/>
                <w:b/>
                <w:bCs/>
                <w:color w:val="000000" w:themeColor="text1"/>
                <w:sz w:val="24"/>
                <w:highlight w:val="none"/>
                <w14:textFill>
                  <w14:solidFill>
                    <w14:schemeClr w14:val="tx1"/>
                  </w14:solidFill>
                </w14:textFill>
              </w:rPr>
              <w:t>一般固废暂存污染防治分析</w:t>
            </w:r>
          </w:p>
          <w:p>
            <w:pPr>
              <w:numPr>
                <w:ilvl w:val="0"/>
                <w:numId w:val="0"/>
              </w:numPr>
              <w:spacing w:line="360" w:lineRule="auto"/>
              <w:ind w:firstLine="480" w:firstLineChars="200"/>
              <w:rPr>
                <w:rFonts w:hint="eastAsia"/>
                <w:color w:val="000000" w:themeColor="text1"/>
                <w:sz w:val="24"/>
                <w:lang w:eastAsia="zh-CN"/>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本项目产生的固体废物主要有职工生活垃圾、</w:t>
            </w:r>
            <w:r>
              <w:rPr>
                <w:rFonts w:hint="eastAsia" w:cs="Times New Roman"/>
                <w:color w:val="000000" w:themeColor="text1"/>
                <w:sz w:val="24"/>
                <w:szCs w:val="24"/>
                <w:lang w:val="en-US" w:eastAsia="zh-CN"/>
                <w14:textFill>
                  <w14:solidFill>
                    <w14:schemeClr w14:val="tx1"/>
                  </w14:solidFill>
                </w14:textFill>
              </w:rPr>
              <w:t>污泥、沉沙。</w:t>
            </w:r>
            <w:r>
              <w:rPr>
                <w:rFonts w:hint="eastAsia" w:ascii="宋体" w:hAnsi="宋体" w:eastAsia="宋体" w:cs="宋体"/>
                <w:color w:val="000000" w:themeColor="text1"/>
                <w:sz w:val="24"/>
                <w:szCs w:val="24"/>
                <w:lang w:eastAsia="zh-CN"/>
                <w14:textFill>
                  <w14:solidFill>
                    <w14:schemeClr w14:val="tx1"/>
                  </w14:solidFill>
                </w14:textFill>
              </w:rPr>
              <w:t>栅渣</w:t>
            </w:r>
            <w:r>
              <w:rPr>
                <w:rFonts w:hint="eastAsia" w:cs="Times New Roman"/>
                <w:color w:val="000000" w:themeColor="text1"/>
                <w:kern w:val="0"/>
                <w:sz w:val="24"/>
                <w:szCs w:val="24"/>
                <w:lang w:eastAsia="zh-CN"/>
                <w14:textFill>
                  <w14:solidFill>
                    <w14:schemeClr w14:val="tx1"/>
                  </w14:solidFill>
                </w14:textFill>
              </w:rPr>
              <w:t>；沉沙、</w:t>
            </w:r>
            <w:r>
              <w:rPr>
                <w:rFonts w:hint="eastAsia" w:ascii="宋体" w:hAnsi="宋体" w:eastAsia="宋体" w:cs="宋体"/>
                <w:color w:val="000000" w:themeColor="text1"/>
                <w:sz w:val="24"/>
                <w:szCs w:val="24"/>
                <w:lang w:eastAsia="zh-CN"/>
                <w14:textFill>
                  <w14:solidFill>
                    <w14:schemeClr w14:val="tx1"/>
                  </w14:solidFill>
                </w14:textFill>
              </w:rPr>
              <w:t>栅渣</w:t>
            </w:r>
            <w:r>
              <w:rPr>
                <w:rFonts w:hint="default" w:ascii="Times New Roman" w:hAnsi="Times New Roman" w:cs="Times New Roman"/>
                <w:color w:val="000000" w:themeColor="text1"/>
                <w:sz w:val="24"/>
                <w:szCs w:val="24"/>
                <w14:textFill>
                  <w14:solidFill>
                    <w14:schemeClr w14:val="tx1"/>
                  </w14:solidFill>
                </w14:textFill>
              </w:rPr>
              <w:t>生活垃圾收集后委托环卫部门定期清运</w:t>
            </w:r>
            <w:r>
              <w:rPr>
                <w:rFonts w:hint="eastAsia" w:cs="Times New Roman"/>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污泥</w:t>
            </w:r>
            <w:r>
              <w:rPr>
                <w:rFonts w:hint="eastAsia" w:ascii="宋体" w:hAnsi="宋体" w:eastAsia="宋体" w:cs="宋体"/>
                <w:color w:val="000000" w:themeColor="text1"/>
                <w:kern w:val="0"/>
                <w:sz w:val="24"/>
                <w:szCs w:val="24"/>
                <w:lang w:val="en-US" w:eastAsia="zh-CN" w:bidi="ar"/>
                <w14:textFill>
                  <w14:solidFill>
                    <w14:schemeClr w14:val="tx1"/>
                  </w14:solidFill>
                </w14:textFill>
              </w:rPr>
              <w:t>收集后运至东至</w:t>
            </w:r>
            <w:r>
              <w:rPr>
                <w:rFonts w:hint="eastAsia" w:ascii="宋体" w:hAnsi="宋体" w:cs="宋体"/>
                <w:color w:val="000000" w:themeColor="text1"/>
                <w:kern w:val="0"/>
                <w:sz w:val="24"/>
                <w:szCs w:val="24"/>
                <w:lang w:val="en-US" w:eastAsia="zh-CN" w:bidi="ar"/>
                <w14:textFill>
                  <w14:solidFill>
                    <w14:schemeClr w14:val="tx1"/>
                  </w14:solidFill>
                </w14:textFill>
              </w:rPr>
              <w:t>海创环境科技</w:t>
            </w:r>
            <w:r>
              <w:rPr>
                <w:rFonts w:hint="eastAsia" w:ascii="宋体" w:hAnsi="宋体" w:eastAsia="宋体" w:cs="宋体"/>
                <w:color w:val="000000" w:themeColor="text1"/>
                <w:kern w:val="0"/>
                <w:sz w:val="24"/>
                <w:szCs w:val="24"/>
                <w:lang w:val="en-US" w:eastAsia="zh-CN" w:bidi="ar"/>
                <w14:textFill>
                  <w14:solidFill>
                    <w14:schemeClr w14:val="tx1"/>
                  </w14:solidFill>
                </w14:textFill>
              </w:rPr>
              <w:t>有限公司处理</w:t>
            </w:r>
            <w:r>
              <w:rPr>
                <w:rFonts w:hint="eastAsia" w:cs="Times New Roman"/>
                <w:color w:val="000000" w:themeColor="text1"/>
                <w:sz w:val="24"/>
                <w:szCs w:val="24"/>
                <w:lang w:val="en-US" w:eastAsia="zh-CN"/>
                <w14:textFill>
                  <w14:solidFill>
                    <w14:schemeClr w14:val="tx1"/>
                  </w14:solidFill>
                </w14:textFill>
              </w:rPr>
              <w:t>。</w:t>
            </w:r>
            <w:r>
              <w:rPr>
                <w:color w:val="000000" w:themeColor="text1"/>
                <w:sz w:val="24"/>
                <w14:textFill>
                  <w14:solidFill>
                    <w14:schemeClr w14:val="tx1"/>
                  </w14:solidFill>
                </w14:textFill>
              </w:rPr>
              <w:t>建设单位应按照</w:t>
            </w:r>
            <w:r>
              <w:rPr>
                <w:rFonts w:hint="eastAsia"/>
                <w:color w:val="000000" w:themeColor="text1"/>
                <w:sz w:val="24"/>
                <w:szCs w:val="24"/>
                <w14:textFill>
                  <w14:solidFill>
                    <w14:schemeClr w14:val="tx1"/>
                  </w14:solidFill>
                </w14:textFill>
              </w:rPr>
              <w:t>《一般工业固体废物贮存和填埋污染控制标准》(GB18599-2020</w:t>
            </w:r>
            <w:r>
              <w:rPr>
                <w:rFonts w:hint="eastAsia"/>
                <w:color w:val="000000" w:themeColor="text1"/>
                <w:sz w:val="24"/>
                <w:szCs w:val="24"/>
                <w:lang w:eastAsia="zh-CN"/>
                <w14:textFill>
                  <w14:solidFill>
                    <w14:schemeClr w14:val="tx1"/>
                  </w14:solidFill>
                </w14:textFill>
              </w:rPr>
              <w:t>）</w:t>
            </w:r>
            <w:r>
              <w:rPr>
                <w:color w:val="000000" w:themeColor="text1"/>
                <w:sz w:val="24"/>
                <w14:textFill>
                  <w14:solidFill>
                    <w14:schemeClr w14:val="tx1"/>
                  </w14:solidFill>
                </w14:textFill>
              </w:rPr>
              <w:t>要求，禁止将生活垃圾混入一般固体废物中，同时应建立档案制度，将一般固体废物的种类、数量以及各种设施和设备的检查维护等资料，详细记录在案，长期保存，供随时查阅</w:t>
            </w:r>
            <w:r>
              <w:rPr>
                <w:rFonts w:hint="eastAsia"/>
                <w:color w:val="000000" w:themeColor="text1"/>
                <w:sz w:val="24"/>
                <w:lang w:eastAsia="zh-CN"/>
                <w14:textFill>
                  <w14:solidFill>
                    <w14:schemeClr w14:val="tx1"/>
                  </w14:solidFill>
                </w14:textFill>
              </w:rPr>
              <w:t>。</w:t>
            </w:r>
          </w:p>
          <w:p>
            <w:pPr>
              <w:spacing w:line="360" w:lineRule="auto"/>
              <w:ind w:left="480"/>
              <w:rPr>
                <w:rFonts w:hint="eastAsia"/>
                <w:b/>
                <w:bCs/>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（2）</w:t>
            </w:r>
            <w:r>
              <w:rPr>
                <w:b/>
                <w:color w:val="000000" w:themeColor="text1"/>
                <w:sz w:val="24"/>
                <w14:textFill>
                  <w14:solidFill>
                    <w14:schemeClr w14:val="tx1"/>
                  </w14:solidFill>
                </w14:textFill>
              </w:rPr>
              <w:t>固废临时堆放场所的控制要求</w:t>
            </w:r>
          </w:p>
          <w:p>
            <w:pPr>
              <w:spacing w:line="360" w:lineRule="auto"/>
              <w:ind w:firstLine="480" w:firstLineChars="200"/>
              <w:rPr>
                <w:rFonts w:hint="eastAsia"/>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highlight w:val="none"/>
                <w14:textFill>
                  <w14:solidFill>
                    <w14:schemeClr w14:val="tx1"/>
                  </w14:solidFill>
                </w14:textFill>
              </w:rPr>
              <w:t>①一般固废：本项目新建一般固废暂存间，建筑面积约</w:t>
            </w:r>
            <w:r>
              <w:rPr>
                <w:rFonts w:hint="eastAsia" w:ascii="Times New Roman" w:hAnsi="Times New Roman" w:eastAsia="宋体"/>
                <w:color w:val="000000" w:themeColor="text1"/>
                <w:sz w:val="24"/>
                <w:highlight w:val="none"/>
                <w:lang w:val="en-US" w:eastAsia="zh-CN"/>
                <w14:textFill>
                  <w14:solidFill>
                    <w14:schemeClr w14:val="tx1"/>
                  </w14:solidFill>
                </w14:textFill>
              </w:rPr>
              <w:t>30</w:t>
            </w:r>
            <w:r>
              <w:rPr>
                <w:rFonts w:hint="eastAsia" w:ascii="Times New Roman" w:hAnsi="Times New Roman" w:eastAsia="宋体"/>
                <w:color w:val="000000" w:themeColor="text1"/>
                <w:sz w:val="24"/>
                <w:highlight w:val="none"/>
                <w14:textFill>
                  <w14:solidFill>
                    <w14:schemeClr w14:val="tx1"/>
                  </w14:solidFill>
                </w14:textFill>
              </w:rPr>
              <w:t>m</w:t>
            </w:r>
            <w:r>
              <w:rPr>
                <w:rFonts w:hint="eastAsia" w:ascii="Times New Roman" w:hAnsi="Times New Roman" w:eastAsia="宋体"/>
                <w:color w:val="000000" w:themeColor="text1"/>
                <w:sz w:val="24"/>
                <w:highlight w:val="none"/>
                <w:vertAlign w:val="superscript"/>
                <w14:textFill>
                  <w14:solidFill>
                    <w14:schemeClr w14:val="tx1"/>
                  </w14:solidFill>
                </w14:textFill>
              </w:rPr>
              <w:t>2</w:t>
            </w:r>
            <w:r>
              <w:rPr>
                <w:rFonts w:hint="eastAsia" w:ascii="Times New Roman" w:hAnsi="Times New Roman" w:eastAsia="宋体"/>
                <w:color w:val="000000" w:themeColor="text1"/>
                <w:sz w:val="24"/>
                <w:highlight w:val="none"/>
                <w14:textFill>
                  <w14:solidFill>
                    <w14:schemeClr w14:val="tx1"/>
                  </w14:solidFill>
                </w14:textFill>
              </w:rPr>
              <w:t>。</w:t>
            </w:r>
          </w:p>
          <w:p>
            <w:pPr>
              <w:pStyle w:val="39"/>
              <w:tabs>
                <w:tab w:val="left" w:pos="864"/>
              </w:tabs>
              <w:spacing w:after="0" w:line="360" w:lineRule="auto"/>
              <w:ind w:left="0" w:leftChars="0" w:firstLine="480" w:firstLineChars="20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固体废物控制原则</w:t>
            </w:r>
          </w:p>
          <w:p>
            <w:pPr>
              <w:pStyle w:val="39"/>
              <w:tabs>
                <w:tab w:val="left" w:pos="864"/>
              </w:tabs>
              <w:spacing w:after="0" w:line="360" w:lineRule="auto"/>
              <w:ind w:left="0" w:leftChars="0" w:firstLine="480" w:firstLineChars="20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根据《中华人民共和国固体废物污染环境防治法》的相关要求，建设单位应当建立健全工业固体废物产生、收集、贮存、运输、利用、处置全过程的污染环境防治责任制度，建立工业固体废物管理台账，如实记录产生工业固体废物的种类、数量、流向、贮存、利用、处置等信息，实现工业固体废物可追溯、可查询，并采取防治工业固体废物污染环境的措施。</w:t>
            </w:r>
          </w:p>
          <w:p>
            <w:pPr>
              <w:pStyle w:val="39"/>
              <w:tabs>
                <w:tab w:val="left" w:pos="864"/>
              </w:tabs>
              <w:spacing w:after="0" w:line="360" w:lineRule="auto"/>
              <w:ind w:left="0" w:leftChars="0" w:firstLine="480" w:firstLineChars="20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建设单位应当向所在地生态环境主管部门提供工业固体废物的种类、数量、流向、贮存、利用、处置等有关资料，以及减少工业固体废物产生、促进综合利用的具体措施，并执行排污许可管理制度的相关规定。</w:t>
            </w:r>
          </w:p>
          <w:p>
            <w:pPr>
              <w:pStyle w:val="39"/>
              <w:tabs>
                <w:tab w:val="left" w:pos="864"/>
              </w:tabs>
              <w:spacing w:after="0" w:line="360" w:lineRule="auto"/>
              <w:ind w:left="0" w:leftChars="0" w:firstLine="480" w:firstLineChars="20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建设单位应当根据经济、技术条件对工业固体废物加以利用；对暂时不利用或者不能利用的，应当按照国务院生态环境等主管部门的规定建设贮存设施、场所，安全分类存放，或者采取无害化处置措施。贮存工业固体废物应当采取符合国家环境保护标准的防护措施。</w:t>
            </w:r>
          </w:p>
          <w:p>
            <w:pPr>
              <w:spacing w:line="360" w:lineRule="auto"/>
              <w:ind w:firstLine="480" w:firstLineChars="200"/>
              <w:rPr>
                <w:rFonts w:hint="eastAsia"/>
                <w:b/>
                <w:bCs/>
                <w:color w:val="000000" w:themeColor="text1"/>
                <w:sz w:val="24"/>
                <w14:textFill>
                  <w14:solidFill>
                    <w14:schemeClr w14:val="tx1"/>
                  </w14:solidFill>
                </w14:textFill>
              </w:rPr>
            </w:pPr>
            <w:r>
              <w:rPr>
                <w:rFonts w:hint="eastAsia" w:ascii="Times New Roman" w:hAnsi="Times New Roman" w:eastAsia="宋体" w:cs="Times New Roman"/>
                <w:color w:val="000000" w:themeColor="text1"/>
                <w:sz w:val="24"/>
                <w14:textFill>
                  <w14:solidFill>
                    <w14:schemeClr w14:val="tx1"/>
                  </w14:solidFill>
                </w14:textFill>
              </w:rPr>
              <w:t>将一般固废分类堆存，一般固废的贮存、处置</w:t>
            </w:r>
            <w:r>
              <w:rPr>
                <w:rFonts w:hint="eastAsia" w:ascii="Times New Roman" w:hAnsi="Times New Roman" w:eastAsia="宋体" w:cs="Times New Roman"/>
                <w:color w:val="000000" w:themeColor="text1"/>
                <w:sz w:val="24"/>
                <w:lang w:eastAsia="zh-CN"/>
                <w14:textFill>
                  <w14:solidFill>
                    <w14:schemeClr w14:val="tx1"/>
                  </w14:solidFill>
                </w14:textFill>
              </w:rPr>
              <w:t>，</w:t>
            </w:r>
            <w:r>
              <w:rPr>
                <w:rFonts w:hint="eastAsia"/>
                <w:color w:val="000000" w:themeColor="text1"/>
                <w:sz w:val="24"/>
                <w14:textFill>
                  <w14:solidFill>
                    <w14:schemeClr w14:val="tx1"/>
                  </w14:solidFill>
                </w14:textFill>
              </w:rPr>
              <w:t>符合《一般工业固体废物贮存和填埋污染控制标准》（GB18599-2020）中相关防渗漏、防雨淋、防扬尘等环境保护要求。</w:t>
            </w:r>
          </w:p>
          <w:p>
            <w:pPr>
              <w:spacing w:line="360" w:lineRule="auto"/>
              <w:ind w:firstLine="480" w:firstLineChars="200"/>
              <w:rPr>
                <w:rFonts w:hint="eastAsia" w:ascii="Times New Roman" w:hAnsi="Times New Roman" w:eastAsia="宋体"/>
                <w:color w:val="000000" w:themeColor="text1"/>
                <w:sz w:val="24"/>
                <w:lang w:eastAsia="zh-CN"/>
                <w14:textFill>
                  <w14:solidFill>
                    <w14:schemeClr w14:val="tx1"/>
                  </w14:solidFill>
                </w14:textFill>
              </w:rPr>
            </w:pPr>
            <w:r>
              <w:rPr>
                <w:rFonts w:hint="eastAsia" w:ascii="Times New Roman" w:hAnsi="Times New Roman" w:eastAsia="宋体"/>
                <w:color w:val="000000" w:themeColor="text1"/>
                <w:sz w:val="24"/>
                <w:lang w:eastAsia="zh-CN"/>
                <w14:textFill>
                  <w14:solidFill>
                    <w14:schemeClr w14:val="tx1"/>
                  </w14:solidFill>
                </w14:textFill>
              </w:rPr>
              <w:t>②危险废物：本项目依托现有危废暂存间，建筑面积约</w:t>
            </w:r>
            <w:r>
              <w:rPr>
                <w:rFonts w:hint="eastAsia"/>
                <w:color w:val="000000" w:themeColor="text1"/>
                <w:sz w:val="24"/>
                <w:highlight w:val="none"/>
                <w:lang w:val="en-US" w:eastAsia="zh-CN"/>
                <w14:textFill>
                  <w14:solidFill>
                    <w14:schemeClr w14:val="tx1"/>
                  </w14:solidFill>
                </w14:textFill>
              </w:rPr>
              <w:t>10</w:t>
            </w:r>
            <w:r>
              <w:rPr>
                <w:rFonts w:hint="eastAsia" w:ascii="Times New Roman" w:hAnsi="Times New Roman" w:eastAsia="宋体"/>
                <w:color w:val="000000" w:themeColor="text1"/>
                <w:sz w:val="24"/>
                <w:highlight w:val="none"/>
                <w:lang w:eastAsia="zh-CN"/>
                <w14:textFill>
                  <w14:solidFill>
                    <w14:schemeClr w14:val="tx1"/>
                  </w14:solidFill>
                </w14:textFill>
              </w:rPr>
              <w:t>m</w:t>
            </w:r>
            <w:r>
              <w:rPr>
                <w:rFonts w:hint="eastAsia" w:ascii="Times New Roman" w:hAnsi="Times New Roman" w:eastAsia="宋体"/>
                <w:color w:val="000000" w:themeColor="text1"/>
                <w:sz w:val="24"/>
                <w:highlight w:val="none"/>
                <w:vertAlign w:val="superscript"/>
                <w:lang w:eastAsia="zh-CN"/>
                <w14:textFill>
                  <w14:solidFill>
                    <w14:schemeClr w14:val="tx1"/>
                  </w14:solidFill>
                </w14:textFill>
              </w:rPr>
              <w:t>2</w:t>
            </w:r>
            <w:r>
              <w:rPr>
                <w:rFonts w:hint="eastAsia" w:ascii="Times New Roman" w:hAnsi="Times New Roman" w:eastAsia="宋体"/>
                <w:color w:val="000000" w:themeColor="text1"/>
                <w:sz w:val="24"/>
                <w:highlight w:val="none"/>
                <w:lang w:eastAsia="zh-CN"/>
                <w14:textFill>
                  <w14:solidFill>
                    <w14:schemeClr w14:val="tx1"/>
                  </w14:solidFill>
                </w14:textFill>
              </w:rPr>
              <w:t>。</w:t>
            </w:r>
            <w:r>
              <w:rPr>
                <w:rFonts w:hint="eastAsia" w:ascii="Times New Roman" w:hAnsi="Times New Roman" w:eastAsia="宋体"/>
                <w:color w:val="000000" w:themeColor="text1"/>
                <w:sz w:val="24"/>
                <w:lang w:eastAsia="zh-CN"/>
                <w14:textFill>
                  <w14:solidFill>
                    <w14:schemeClr w14:val="tx1"/>
                  </w14:solidFill>
                </w14:textFill>
              </w:rPr>
              <w:t>企业危废暂存库的地面采用混凝土硬化并进行防渗处理；要求设置标志牌，暂存间内危险废物容器和包装物均设置危险废物标签，危废暂存间的设置符合《危险废物贮存污染控制标准》（GB 18597-2023）等文件中的相关要求。</w:t>
            </w:r>
          </w:p>
          <w:p>
            <w:pPr>
              <w:spacing w:line="360" w:lineRule="auto"/>
              <w:ind w:firstLine="241" w:firstLineChars="100"/>
              <w:rPr>
                <w:rFonts w:hint="eastAsia"/>
                <w:color w:val="000000" w:themeColor="text1"/>
                <w14:textFill>
                  <w14:solidFill>
                    <w14:schemeClr w14:val="tx1"/>
                  </w14:solidFill>
                </w14:textFill>
              </w:rPr>
            </w:pPr>
            <w:r>
              <w:rPr>
                <w:rFonts w:hint="eastAsia"/>
                <w:b/>
                <w:bCs/>
                <w:color w:val="000000" w:themeColor="text1"/>
                <w:sz w:val="24"/>
                <w:lang w:eastAsia="zh-CN"/>
                <w14:textFill>
                  <w14:solidFill>
                    <w14:schemeClr w14:val="tx1"/>
                  </w14:solidFill>
                </w14:textFill>
              </w:rPr>
              <w:t>（</w:t>
            </w:r>
            <w:r>
              <w:rPr>
                <w:rFonts w:hint="eastAsia"/>
                <w:b/>
                <w:bCs/>
                <w:color w:val="000000" w:themeColor="text1"/>
                <w:sz w:val="24"/>
                <w:lang w:val="en-US" w:eastAsia="zh-CN"/>
                <w14:textFill>
                  <w14:solidFill>
                    <w14:schemeClr w14:val="tx1"/>
                  </w14:solidFill>
                </w14:textFill>
              </w:rPr>
              <w:t>3</w:t>
            </w:r>
            <w:r>
              <w:rPr>
                <w:rFonts w:hint="eastAsia"/>
                <w:b/>
                <w:bCs/>
                <w:color w:val="000000" w:themeColor="text1"/>
                <w:sz w:val="24"/>
                <w:lang w:eastAsia="zh-CN"/>
                <w14:textFill>
                  <w14:solidFill>
                    <w14:schemeClr w14:val="tx1"/>
                  </w14:solidFill>
                </w14:textFill>
              </w:rPr>
              <w:t>）</w:t>
            </w:r>
            <w:r>
              <w:rPr>
                <w:b/>
                <w:bCs/>
                <w:color w:val="000000" w:themeColor="text1"/>
                <w:sz w:val="24"/>
                <w14:textFill>
                  <w14:solidFill>
                    <w14:schemeClr w14:val="tx1"/>
                  </w14:solidFill>
                </w14:textFill>
              </w:rPr>
              <w:t>危险废物</w:t>
            </w:r>
            <w:r>
              <w:rPr>
                <w:rFonts w:hint="eastAsia"/>
                <w:b/>
                <w:bCs/>
                <w:color w:val="000000" w:themeColor="text1"/>
                <w:sz w:val="24"/>
                <w14:textFill>
                  <w14:solidFill>
                    <w14:schemeClr w14:val="tx1"/>
                  </w14:solidFill>
                </w14:textFill>
              </w:rPr>
              <w:t>收集、贮存</w:t>
            </w:r>
            <w:r>
              <w:rPr>
                <w:b/>
                <w:bCs/>
                <w:color w:val="000000" w:themeColor="text1"/>
                <w:sz w:val="24"/>
                <w14:textFill>
                  <w14:solidFill>
                    <w14:schemeClr w14:val="tx1"/>
                  </w14:solidFill>
                </w14:textFill>
              </w:rPr>
              <w:t>污染防治分析</w:t>
            </w:r>
          </w:p>
          <w:p>
            <w:pPr>
              <w:spacing w:line="360" w:lineRule="auto"/>
              <w:ind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根据《危险废物贮存污染控制标准》（GB18597-20</w:t>
            </w:r>
            <w:r>
              <w:rPr>
                <w:rFonts w:hint="eastAsia"/>
                <w:color w:val="000000" w:themeColor="text1"/>
                <w:sz w:val="24"/>
                <w14:textFill>
                  <w14:solidFill>
                    <w14:schemeClr w14:val="tx1"/>
                  </w14:solidFill>
                </w14:textFill>
              </w:rPr>
              <w:t>23</w:t>
            </w:r>
            <w:r>
              <w:rPr>
                <w:color w:val="000000" w:themeColor="text1"/>
                <w:sz w:val="24"/>
                <w14:textFill>
                  <w14:solidFill>
                    <w14:schemeClr w14:val="tx1"/>
                  </w14:solidFill>
                </w14:textFill>
              </w:rPr>
              <w:t>）有关规定，危险废物临时贮存的一般要求、危险废物临时贮存容器的选取、危废临时贮存设施的选址与设计原则、危废临时贮存设施的运行与管理、危废临时贮存设施的安全防护与监测、危废临时贮存设施的关闭等均需严格按照规定执行。</w:t>
            </w:r>
          </w:p>
          <w:p>
            <w:pPr>
              <w:pStyle w:val="57"/>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firstLine="480" w:firstLineChars="200"/>
              <w:jc w:val="both"/>
              <w:textAlignment w:val="auto"/>
              <w:rPr>
                <w:rFonts w:hint="eastAsia" w:ascii="Times New Roman" w:hAnsi="Times New Roman"/>
                <w:b w:val="0"/>
                <w:bCs w:val="0"/>
                <w:color w:val="000000" w:themeColor="text1"/>
                <w14:textFill>
                  <w14:solidFill>
                    <w14:schemeClr w14:val="tx1"/>
                  </w14:solidFill>
                </w14:textFill>
              </w:rPr>
            </w:pPr>
            <w:r>
              <w:rPr>
                <w:rFonts w:hint="eastAsia" w:ascii="Times New Roman" w:hAnsi="Times New Roman"/>
                <w:b w:val="0"/>
                <w:bCs w:val="0"/>
                <w:color w:val="000000" w:themeColor="text1"/>
                <w14:textFill>
                  <w14:solidFill>
                    <w14:schemeClr w14:val="tx1"/>
                  </w14:solidFill>
                </w14:textFill>
              </w:rPr>
              <w:t>①将已包装或装到运输车辆上的危险废物集中到危险废物内部临时贮存设施的内部转运；</w:t>
            </w:r>
          </w:p>
          <w:p>
            <w:pPr>
              <w:pStyle w:val="57"/>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firstLine="480" w:firstLineChars="200"/>
              <w:jc w:val="both"/>
              <w:textAlignment w:val="auto"/>
              <w:rPr>
                <w:rFonts w:hint="eastAsia" w:ascii="Times New Roman" w:hAnsi="Times New Roman"/>
                <w:b w:val="0"/>
                <w:bCs w:val="0"/>
                <w:color w:val="000000" w:themeColor="text1"/>
                <w14:textFill>
                  <w14:solidFill>
                    <w14:schemeClr w14:val="tx1"/>
                  </w14:solidFill>
                </w14:textFill>
              </w:rPr>
            </w:pPr>
            <w:r>
              <w:rPr>
                <w:rFonts w:hint="eastAsia" w:ascii="Times New Roman" w:hAnsi="Times New Roman"/>
                <w:b w:val="0"/>
                <w:bCs w:val="0"/>
                <w:color w:val="000000" w:themeColor="text1"/>
                <w14:textFill>
                  <w14:solidFill>
                    <w14:schemeClr w14:val="tx1"/>
                  </w14:solidFill>
                </w14:textFill>
              </w:rPr>
              <w:t>②危险废物收集和转运作业人员应根据工作需要配备必要的个人防护装备，如手套、防护镜、防护服、防毒面具或口罩等。</w:t>
            </w:r>
          </w:p>
          <w:p>
            <w:pPr>
              <w:pStyle w:val="60"/>
              <w:spacing w:before="0" w:after="0" w:line="360" w:lineRule="auto"/>
              <w:ind w:firstLine="480" w:firstLineChars="200"/>
              <w:jc w:val="left"/>
              <w:rPr>
                <w:rFonts w:ascii="Times New Roman"/>
                <w:color w:val="000000" w:themeColor="text1"/>
                <w14:textFill>
                  <w14:solidFill>
                    <w14:schemeClr w14:val="tx1"/>
                  </w14:solidFill>
                </w14:textFill>
              </w:rPr>
            </w:pPr>
            <w:r>
              <w:rPr>
                <w:rFonts w:hint="eastAsia" w:ascii="Times New Roman"/>
                <w:color w:val="000000" w:themeColor="text1"/>
                <w14:textFill>
                  <w14:solidFill>
                    <w14:schemeClr w14:val="tx1"/>
                  </w14:solidFill>
                </w14:textFill>
              </w:rPr>
              <w:t>③在危险废物的收集和转运过程中，应采取相应的安全防护和污染防治措施，包括防爆、防火、防中毒、防感染、防</w:t>
            </w:r>
            <w:r>
              <w:rPr>
                <w:rFonts w:hint="eastAsia" w:ascii="Times New Roman"/>
                <w:color w:val="000000" w:themeColor="text1"/>
                <w:lang w:eastAsia="zh-CN"/>
                <w14:textFill>
                  <w14:solidFill>
                    <w14:schemeClr w14:val="tx1"/>
                  </w14:solidFill>
                </w14:textFill>
              </w:rPr>
              <w:t>泄漏</w:t>
            </w:r>
            <w:r>
              <w:rPr>
                <w:rFonts w:hint="eastAsia" w:ascii="Times New Roman"/>
                <w:color w:val="000000" w:themeColor="text1"/>
                <w14:textFill>
                  <w14:solidFill>
                    <w14:schemeClr w14:val="tx1"/>
                  </w14:solidFill>
                </w14:textFill>
              </w:rPr>
              <w:t>、防飞扬、防雨或</w:t>
            </w:r>
            <w:r>
              <w:rPr>
                <w:rFonts w:hint="eastAsia" w:ascii="Times New Roman"/>
                <w:color w:val="000000" w:themeColor="text1"/>
                <w:lang w:eastAsia="zh-CN"/>
                <w14:textFill>
                  <w14:solidFill>
                    <w14:schemeClr w14:val="tx1"/>
                  </w14:solidFill>
                </w14:textFill>
              </w:rPr>
              <w:t>其他</w:t>
            </w:r>
            <w:r>
              <w:rPr>
                <w:rFonts w:hint="eastAsia" w:ascii="Times New Roman"/>
                <w:color w:val="000000" w:themeColor="text1"/>
                <w14:textFill>
                  <w14:solidFill>
                    <w14:schemeClr w14:val="tx1"/>
                  </w14:solidFill>
                </w14:textFill>
              </w:rPr>
              <w:t>防止污染环境的措施</w:t>
            </w:r>
            <w:r>
              <w:rPr>
                <w:rFonts w:hint="eastAsia" w:ascii="Times New Roman"/>
                <w:color w:val="000000" w:themeColor="text1"/>
                <w:lang w:eastAsia="zh-CN"/>
                <w14:textFill>
                  <w14:solidFill>
                    <w14:schemeClr w14:val="tx1"/>
                  </w14:solidFill>
                </w14:textFill>
              </w:rPr>
              <w:t>。</w:t>
            </w:r>
          </w:p>
          <w:p>
            <w:pPr>
              <w:spacing w:line="360" w:lineRule="auto"/>
              <w:ind w:firstLine="480" w:firstLineChars="20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④收集时应配备必要的收集工具和包装物，以及必要的应急监测设备及应急装备。</w:t>
            </w:r>
          </w:p>
          <w:p>
            <w:pPr>
              <w:pStyle w:val="57"/>
              <w:numPr>
                <w:ilvl w:val="0"/>
                <w:numId w:val="0"/>
              </w:numPr>
              <w:adjustRightInd/>
              <w:spacing w:line="360" w:lineRule="auto"/>
              <w:ind w:leftChars="200"/>
              <w:jc w:val="both"/>
              <w:rPr>
                <w:rFonts w:hint="eastAsia" w:ascii="Times New Roman" w:hAnsi="Times New Roman"/>
                <w:b w:val="0"/>
                <w:bCs w:val="0"/>
                <w:color w:val="000000" w:themeColor="text1"/>
                <w14:textFill>
                  <w14:solidFill>
                    <w14:schemeClr w14:val="tx1"/>
                  </w14:solidFill>
                </w14:textFill>
              </w:rPr>
            </w:pPr>
            <w:r>
              <w:rPr>
                <w:rFonts w:hint="eastAsia" w:ascii="Times New Roman" w:hAnsi="Times New Roman"/>
                <w:b w:val="0"/>
                <w:bCs w:val="0"/>
                <w:color w:val="000000" w:themeColor="text1"/>
                <w14:textFill>
                  <w14:solidFill>
                    <w14:schemeClr w14:val="tx1"/>
                  </w14:solidFill>
                </w14:textFill>
              </w:rPr>
              <w:t>⑤收集结束后应清理和恢复收集作业区域。</w:t>
            </w:r>
          </w:p>
          <w:p>
            <w:pPr>
              <w:pStyle w:val="60"/>
              <w:spacing w:before="0" w:after="0" w:line="360" w:lineRule="auto"/>
              <w:ind w:firstLine="480" w:firstLineChars="200"/>
              <w:jc w:val="left"/>
              <w:rPr>
                <w:rFonts w:hint="eastAsia" w:ascii="Times New Roman"/>
                <w:color w:val="000000" w:themeColor="text1"/>
                <w14:textFill>
                  <w14:solidFill>
                    <w14:schemeClr w14:val="tx1"/>
                  </w14:solidFill>
                </w14:textFill>
              </w:rPr>
            </w:pPr>
            <w:r>
              <w:rPr>
                <w:rFonts w:hint="eastAsia" w:ascii="Times New Roman"/>
                <w:color w:val="000000" w:themeColor="text1"/>
                <w14:textFill>
                  <w14:solidFill>
                    <w14:schemeClr w14:val="tx1"/>
                  </w14:solidFill>
                </w14:textFill>
              </w:rPr>
              <w:t>⑥贮存危险废物时应按危险废物的种类和特性进行分区贮存，每个贮存区域之间宜设置挡墙间隔，并应设置防雨、防火、防雷、防扬尘装置。</w:t>
            </w:r>
          </w:p>
          <w:p>
            <w:pPr>
              <w:pStyle w:val="57"/>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jc w:val="left"/>
              <w:textAlignment w:val="auto"/>
              <w:rPr>
                <w:rFonts w:hint="eastAsia" w:ascii="Times New Roman" w:hAnsi="Times New Roman" w:eastAsia="宋体"/>
                <w:b/>
                <w:bCs/>
                <w:color w:val="000000" w:themeColor="text1"/>
                <w:sz w:val="24"/>
                <w:szCs w:val="24"/>
                <w14:textFill>
                  <w14:solidFill>
                    <w14:schemeClr w14:val="tx1"/>
                  </w14:solidFill>
                </w14:textFill>
              </w:rPr>
            </w:pPr>
            <w:r>
              <w:rPr>
                <w:rFonts w:hint="eastAsia" w:ascii="Times New Roman" w:hAnsi="Times New Roman" w:eastAsia="宋体"/>
                <w:b/>
                <w:bCs/>
                <w:color w:val="000000" w:themeColor="text1"/>
                <w:sz w:val="24"/>
                <w:szCs w:val="24"/>
                <w14:textFill>
                  <w14:solidFill>
                    <w14:schemeClr w14:val="tx1"/>
                  </w14:solidFill>
                </w14:textFill>
              </w:rPr>
              <w:t>危险废物暂存场所应按照《危险废物贮存污染控制标准》</w:t>
            </w:r>
            <w:r>
              <w:rPr>
                <w:rFonts w:hint="default" w:ascii="Times New Roman" w:hAnsi="Times New Roman" w:eastAsia="宋体" w:cs="Times New Roman"/>
                <w:b/>
                <w:bCs/>
                <w:color w:val="000000" w:themeColor="text1"/>
                <w:sz w:val="24"/>
                <w:szCs w:val="24"/>
                <w14:textFill>
                  <w14:solidFill>
                    <w14:schemeClr w14:val="tx1"/>
                  </w14:solidFill>
                </w14:textFill>
              </w:rPr>
              <w:t>GB18597-</w:t>
            </w:r>
            <w:r>
              <w:rPr>
                <w:rFonts w:hint="default" w:ascii="Times New Roman" w:hAnsi="Times New Roman" w:eastAsia="宋体" w:cs="Times New Roman"/>
                <w:b/>
                <w:bCs/>
                <w:color w:val="000000" w:themeColor="text1"/>
                <w:sz w:val="24"/>
                <w:szCs w:val="24"/>
                <w:lang w:val="en-US" w:eastAsia="zh-CN"/>
                <w14:textFill>
                  <w14:solidFill>
                    <w14:schemeClr w14:val="tx1"/>
                  </w14:solidFill>
                </w14:textFill>
              </w:rPr>
              <w:t>2023</w:t>
            </w:r>
            <w:r>
              <w:rPr>
                <w:rFonts w:hint="eastAsia" w:ascii="Times New Roman" w:hAnsi="Times New Roman" w:eastAsia="宋体"/>
                <w:b/>
                <w:bCs/>
                <w:color w:val="000000" w:themeColor="text1"/>
                <w:sz w:val="24"/>
                <w:szCs w:val="24"/>
                <w14:textFill>
                  <w14:solidFill>
                    <w14:schemeClr w14:val="tx1"/>
                  </w14:solidFill>
                </w14:textFill>
              </w:rPr>
              <w:t>及其修改单的规定设置，具体要求如下：</w:t>
            </w:r>
          </w:p>
          <w:p>
            <w:pPr>
              <w:keepNext w:val="0"/>
              <w:keepLines w:val="0"/>
              <w:pageBreakBefore w:val="0"/>
              <w:widowControl w:val="0"/>
              <w:kinsoku/>
              <w:wordWrap/>
              <w:topLinePunct w:val="0"/>
              <w:autoSpaceDE w:val="0"/>
              <w:autoSpaceDN w:val="0"/>
              <w:bidi w:val="0"/>
              <w:adjustRightInd w:val="0"/>
              <w:spacing w:line="360" w:lineRule="auto"/>
              <w:ind w:firstLine="480" w:firstLineChars="200"/>
              <w:jc w:val="left"/>
              <w:textAlignment w:val="auto"/>
              <w:rPr>
                <w:rFonts w:ascii="Times New Roman" w:hAnsi="Times New Roman" w:eastAsia="宋体" w:cs="Calibri"/>
                <w:color w:val="000000" w:themeColor="text1"/>
                <w:kern w:val="0"/>
                <w:sz w:val="24"/>
                <w:szCs w:val="24"/>
                <w14:textFill>
                  <w14:solidFill>
                    <w14:schemeClr w14:val="tx1"/>
                  </w14:solidFill>
                </w14:textFill>
              </w:rPr>
            </w:pPr>
            <w:r>
              <w:rPr>
                <w:rFonts w:ascii="Times New Roman" w:hAnsi="Times New Roman" w:eastAsia="宋体" w:cs="Calibri"/>
                <w:color w:val="000000" w:themeColor="text1"/>
                <w:kern w:val="0"/>
                <w:sz w:val="24"/>
                <w:szCs w:val="24"/>
                <w14:textFill>
                  <w14:solidFill>
                    <w14:schemeClr w14:val="tx1"/>
                  </w14:solidFill>
                </w14:textFill>
              </w:rPr>
              <w:t>①</w:t>
            </w:r>
            <w:r>
              <w:rPr>
                <w:rFonts w:hint="eastAsia" w:ascii="Times New Roman" w:hAnsi="Times New Roman" w:eastAsia="宋体" w:cs="Calibri"/>
                <w:color w:val="000000" w:themeColor="text1"/>
                <w:kern w:val="0"/>
                <w:sz w:val="24"/>
                <w:szCs w:val="24"/>
                <w:lang w:eastAsia="zh-CN"/>
                <w14:textFill>
                  <w14:solidFill>
                    <w14:schemeClr w14:val="tx1"/>
                  </w14:solidFill>
                </w14:textFill>
              </w:rPr>
              <w:t>试验废液和化学品废包装袋</w:t>
            </w:r>
            <w:r>
              <w:rPr>
                <w:rFonts w:hint="eastAsia" w:ascii="Times New Roman" w:hAnsi="Times New Roman" w:eastAsia="宋体"/>
                <w:color w:val="000000" w:themeColor="text1"/>
                <w:sz w:val="24"/>
                <w:szCs w:val="24"/>
                <w:lang w:val="en-US" w:eastAsia="zh-CN"/>
                <w14:textFill>
                  <w14:solidFill>
                    <w14:schemeClr w14:val="tx1"/>
                  </w14:solidFill>
                </w14:textFill>
              </w:rPr>
              <w:t>用专门容器进行包装储存，存放于危废暂存间；</w:t>
            </w:r>
            <w:r>
              <w:rPr>
                <w:rFonts w:hint="eastAsia" w:ascii="Times New Roman" w:hAnsi="Times New Roman" w:eastAsia="宋体"/>
                <w:color w:val="000000" w:themeColor="text1"/>
                <w:sz w:val="24"/>
                <w:szCs w:val="24"/>
                <w14:textFill>
                  <w14:solidFill>
                    <w14:schemeClr w14:val="tx1"/>
                  </w14:solidFill>
                </w14:textFill>
              </w:rPr>
              <w:t>装载危险废物的容器及材质要满足相应的强度要求，且必须完好无损；</w:t>
            </w:r>
          </w:p>
          <w:p>
            <w:pPr>
              <w:keepNext w:val="0"/>
              <w:keepLines w:val="0"/>
              <w:pageBreakBefore w:val="0"/>
              <w:widowControl w:val="0"/>
              <w:kinsoku/>
              <w:wordWrap/>
              <w:topLinePunct w:val="0"/>
              <w:autoSpaceDE w:val="0"/>
              <w:autoSpaceDN w:val="0"/>
              <w:bidi w:val="0"/>
              <w:adjustRightInd w:val="0"/>
              <w:spacing w:line="360" w:lineRule="auto"/>
              <w:ind w:firstLine="480" w:firstLineChars="200"/>
              <w:jc w:val="left"/>
              <w:textAlignment w:val="auto"/>
              <w:rPr>
                <w:rFonts w:hint="eastAsia" w:ascii="Times New Roman" w:hAnsi="Times New Roman" w:eastAsia="宋体"/>
                <w:color w:val="000000" w:themeColor="text1"/>
                <w:sz w:val="24"/>
                <w:szCs w:val="24"/>
                <w14:textFill>
                  <w14:solidFill>
                    <w14:schemeClr w14:val="tx1"/>
                  </w14:solidFill>
                </w14:textFill>
              </w:rPr>
            </w:pPr>
            <w:r>
              <w:rPr>
                <w:rFonts w:hint="eastAsia" w:ascii="Times New Roman" w:hAnsi="Times New Roman" w:eastAsia="宋体"/>
                <w:color w:val="000000" w:themeColor="text1"/>
                <w:sz w:val="24"/>
                <w:szCs w:val="24"/>
                <w:lang w:val="en-US" w:eastAsia="zh-CN"/>
                <w14:textFill>
                  <w14:solidFill>
                    <w14:schemeClr w14:val="tx1"/>
                  </w14:solidFill>
                </w14:textFill>
              </w:rPr>
              <w:t>②</w:t>
            </w:r>
            <w:r>
              <w:rPr>
                <w:rFonts w:ascii="Times New Roman" w:hAnsi="Times New Roman" w:eastAsia="宋体"/>
                <w:color w:val="000000" w:themeColor="text1"/>
                <w:sz w:val="24"/>
                <w:szCs w:val="24"/>
                <w14:textFill>
                  <w14:solidFill>
                    <w14:schemeClr w14:val="tx1"/>
                  </w14:solidFill>
                </w14:textFill>
              </w:rPr>
              <w:t>定期对暂存间进行检查，发现破损，应及时进行修理</w:t>
            </w:r>
            <w:r>
              <w:rPr>
                <w:rFonts w:hint="eastAsia" w:ascii="Times New Roman" w:hAnsi="Times New Roman" w:eastAsia="宋体"/>
                <w:color w:val="000000" w:themeColor="text1"/>
                <w:sz w:val="24"/>
                <w:szCs w:val="24"/>
                <w:lang w:eastAsia="zh-CN"/>
                <w14:textFill>
                  <w14:solidFill>
                    <w14:schemeClr w14:val="tx1"/>
                  </w14:solidFill>
                </w14:textFill>
              </w:rPr>
              <w:t>，</w:t>
            </w:r>
            <w:r>
              <w:rPr>
                <w:rFonts w:hint="eastAsia" w:ascii="Times New Roman" w:hAnsi="Times New Roman" w:eastAsia="宋体"/>
                <w:color w:val="000000" w:themeColor="text1"/>
                <w:sz w:val="24"/>
                <w:szCs w:val="24"/>
                <w14:textFill>
                  <w14:solidFill>
                    <w14:schemeClr w14:val="tx1"/>
                  </w14:solidFill>
                </w14:textFill>
              </w:rPr>
              <w:t>禁止将不相容（相互反应）的危险废物在同一容器内混装，装危险废物的容器上必须粘贴符合标准附录A所示的标签；</w:t>
            </w:r>
          </w:p>
          <w:p>
            <w:pPr>
              <w:keepNext w:val="0"/>
              <w:keepLines w:val="0"/>
              <w:pageBreakBefore w:val="0"/>
              <w:widowControl w:val="0"/>
              <w:kinsoku/>
              <w:wordWrap/>
              <w:topLinePunct w:val="0"/>
              <w:bidi w:val="0"/>
              <w:spacing w:line="360" w:lineRule="auto"/>
              <w:ind w:firstLine="480" w:firstLineChars="200"/>
              <w:jc w:val="lef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Calibri"/>
                <w:color w:val="000000" w:themeColor="text1"/>
                <w:sz w:val="24"/>
                <w:szCs w:val="24"/>
                <w:lang w:val="en-US" w:eastAsia="zh-CN"/>
                <w14:textFill>
                  <w14:solidFill>
                    <w14:schemeClr w14:val="tx1"/>
                  </w14:solidFill>
                </w14:textFill>
              </w:rPr>
              <w:t>③</w:t>
            </w:r>
            <w:r>
              <w:rPr>
                <w:rFonts w:ascii="Times New Roman" w:hAnsi="Times New Roman" w:eastAsia="宋体"/>
                <w:color w:val="000000" w:themeColor="text1"/>
                <w:sz w:val="24"/>
                <w:szCs w:val="24"/>
                <w14:textFill>
                  <w14:solidFill>
                    <w14:schemeClr w14:val="tx1"/>
                  </w14:solidFill>
                </w14:textFill>
              </w:rPr>
              <w:t>做好危险废物情况的</w:t>
            </w:r>
            <w:r>
              <w:rPr>
                <w:rFonts w:hint="eastAsia"/>
                <w:color w:val="000000" w:themeColor="text1"/>
                <w:sz w:val="24"/>
                <w:szCs w:val="24"/>
                <w:lang w:eastAsia="zh-CN"/>
                <w14:textFill>
                  <w14:solidFill>
                    <w14:schemeClr w14:val="tx1"/>
                  </w14:solidFill>
                </w14:textFill>
              </w:rPr>
              <w:t>记录</w:t>
            </w:r>
            <w:r>
              <w:rPr>
                <w:rFonts w:ascii="Times New Roman" w:hAnsi="Times New Roman" w:eastAsia="宋体"/>
                <w:color w:val="000000" w:themeColor="text1"/>
                <w:sz w:val="24"/>
                <w:szCs w:val="24"/>
                <w14:textFill>
                  <w14:solidFill>
                    <w14:schemeClr w14:val="tx1"/>
                  </w14:solidFill>
                </w14:textFill>
              </w:rPr>
              <w:t>，记录上须注明危险废物的名称、来源、数量、特性和包装容器的类别、入库日期、堆放库位、废物出库日期及接收单位名称；记录需在危险废物外销日期后保留3年；</w:t>
            </w:r>
            <w:r>
              <w:rPr>
                <w:rFonts w:ascii="Times New Roman" w:hAnsi="Times New Roman" w:eastAsia="宋体"/>
                <w:color w:val="000000" w:themeColor="text1"/>
                <w:kern w:val="0"/>
                <w:sz w:val="24"/>
                <w:szCs w:val="24"/>
                <w14:textFill>
                  <w14:solidFill>
                    <w14:schemeClr w14:val="tx1"/>
                  </w14:solidFill>
                </w14:textFill>
              </w:rPr>
              <w:t>危废贮存容器上粘贴</w:t>
            </w:r>
            <w:r>
              <w:rPr>
                <w:rFonts w:hint="eastAsia" w:ascii="Times New Roman" w:hAnsi="Times New Roman" w:eastAsia="宋体"/>
                <w:color w:val="000000" w:themeColor="text1"/>
                <w:kern w:val="0"/>
                <w:sz w:val="24"/>
                <w:szCs w:val="24"/>
                <w14:textFill>
                  <w14:solidFill>
                    <w14:schemeClr w14:val="tx1"/>
                  </w14:solidFill>
                </w14:textFill>
              </w:rPr>
              <w:t>符合相应</w:t>
            </w:r>
            <w:r>
              <w:rPr>
                <w:rFonts w:hint="default" w:ascii="Times New Roman" w:hAnsi="Times New Roman" w:eastAsia="宋体" w:cs="Times New Roman"/>
                <w:color w:val="000000" w:themeColor="text1"/>
                <w:kern w:val="0"/>
                <w:sz w:val="24"/>
                <w:szCs w:val="24"/>
                <w14:textFill>
                  <w14:solidFill>
                    <w14:schemeClr w14:val="tx1"/>
                  </w14:solidFill>
                </w14:textFill>
              </w:rPr>
              <w:t>标准的标签，专人管理，并做好记录。</w:t>
            </w:r>
          </w:p>
          <w:p>
            <w:pPr>
              <w:keepNext w:val="0"/>
              <w:keepLines w:val="0"/>
              <w:pageBreakBefore w:val="0"/>
              <w:widowControl w:val="0"/>
              <w:kinsoku/>
              <w:wordWrap/>
              <w:overflowPunct w:val="0"/>
              <w:topLinePunct w:val="0"/>
              <w:autoSpaceDE w:val="0"/>
              <w:autoSpaceDN w:val="0"/>
              <w:bidi w:val="0"/>
              <w:adjustRightInd w:val="0"/>
              <w:spacing w:line="360" w:lineRule="auto"/>
              <w:ind w:firstLine="480" w:firstLineChars="200"/>
              <w:jc w:val="left"/>
              <w:textAlignment w:val="auto"/>
              <w:rPr>
                <w:rFonts w:hint="default" w:ascii="Times New Roman" w:hAnsi="Times New Roman" w:eastAsia="宋体" w:cs="Times New Roman"/>
                <w:color w:val="000000" w:themeColor="text1"/>
                <w:kern w:val="0"/>
                <w:sz w:val="24"/>
                <w:szCs w:val="24"/>
                <w14:textFill>
                  <w14:solidFill>
                    <w14:schemeClr w14:val="tx1"/>
                  </w14:solidFill>
                </w14:textFill>
              </w:rPr>
            </w:pPr>
            <w:r>
              <w:rPr>
                <w:rFonts w:hint="default" w:ascii="Times New Roman" w:hAnsi="Times New Roman" w:eastAsia="宋体" w:cs="Times New Roman"/>
                <w:color w:val="000000" w:themeColor="text1"/>
                <w:kern w:val="0"/>
                <w:sz w:val="24"/>
                <w:szCs w:val="24"/>
                <w:lang w:val="en-US" w:eastAsia="zh-CN"/>
                <w14:textFill>
                  <w14:solidFill>
                    <w14:schemeClr w14:val="tx1"/>
                  </w14:solidFill>
                </w14:textFill>
              </w:rPr>
              <w:t>④</w:t>
            </w:r>
            <w:r>
              <w:rPr>
                <w:rFonts w:hint="default" w:ascii="Times New Roman" w:hAnsi="Times New Roman" w:eastAsia="宋体" w:cs="Times New Roman"/>
                <w:color w:val="000000" w:themeColor="text1"/>
                <w:kern w:val="0"/>
                <w:sz w:val="24"/>
                <w:szCs w:val="24"/>
                <w14:textFill>
                  <w14:solidFill>
                    <w14:schemeClr w14:val="tx1"/>
                  </w14:solidFill>
                </w14:textFill>
              </w:rPr>
              <w:t>危险废物存放处为独立封闭空间，并设置明显的警示标志，危险废物临时贮存时间不超过</w:t>
            </w:r>
            <w:r>
              <w:rPr>
                <w:rFonts w:hint="default" w:ascii="Times New Roman" w:hAnsi="Times New Roman" w:eastAsia="宋体" w:cs="Times New Roman"/>
                <w:color w:val="000000" w:themeColor="text1"/>
                <w:kern w:val="0"/>
                <w:sz w:val="24"/>
                <w:szCs w:val="24"/>
                <w:lang w:val="en-US" w:eastAsia="zh-CN"/>
                <w14:textFill>
                  <w14:solidFill>
                    <w14:schemeClr w14:val="tx1"/>
                  </w14:solidFill>
                </w14:textFill>
              </w:rPr>
              <w:t>3个月</w:t>
            </w:r>
            <w:r>
              <w:rPr>
                <w:rFonts w:hint="default" w:ascii="Times New Roman" w:hAnsi="Times New Roman" w:eastAsia="宋体" w:cs="Times New Roman"/>
                <w:color w:val="000000" w:themeColor="text1"/>
                <w:kern w:val="0"/>
                <w:sz w:val="24"/>
                <w:szCs w:val="24"/>
                <w14:textFill>
                  <w14:solidFill>
                    <w14:schemeClr w14:val="tx1"/>
                  </w14:solidFill>
                </w14:textFill>
              </w:rPr>
              <w:t>；</w:t>
            </w:r>
          </w:p>
          <w:p>
            <w:pPr>
              <w:keepNext w:val="0"/>
              <w:keepLines w:val="0"/>
              <w:pageBreakBefore w:val="0"/>
              <w:widowControl w:val="0"/>
              <w:kinsoku/>
              <w:wordWrap/>
              <w:topLinePunct w:val="0"/>
              <w:autoSpaceDE w:val="0"/>
              <w:autoSpaceDN w:val="0"/>
              <w:bidi w:val="0"/>
              <w:adjustRightInd w:val="0"/>
              <w:spacing w:line="360" w:lineRule="auto"/>
              <w:ind w:firstLine="480" w:firstLineChars="200"/>
              <w:jc w:val="lef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lang w:eastAsia="zh-CN"/>
                <w14:textFill>
                  <w14:solidFill>
                    <w14:schemeClr w14:val="tx1"/>
                  </w14:solidFill>
                </w14:textFill>
              </w:rPr>
              <w:t>⑤</w:t>
            </w:r>
            <w:r>
              <w:rPr>
                <w:rFonts w:hint="default" w:ascii="Times New Roman" w:hAnsi="Times New Roman" w:eastAsia="宋体" w:cs="Times New Roman"/>
                <w:color w:val="000000" w:themeColor="text1"/>
                <w:sz w:val="24"/>
                <w:szCs w:val="24"/>
                <w14:textFill>
                  <w14:solidFill>
                    <w14:schemeClr w14:val="tx1"/>
                  </w14:solidFill>
                </w14:textFill>
              </w:rPr>
              <w:t>危险废物贮存间要做到</w:t>
            </w:r>
            <w:r>
              <w:rPr>
                <w:rFonts w:hint="default" w:ascii="Times New Roman" w:hAnsi="Times New Roman" w:eastAsia="宋体" w:cs="Times New Roman"/>
                <w:color w:val="000000" w:themeColor="text1"/>
                <w:sz w:val="24"/>
                <w:szCs w:val="24"/>
                <w:highlight w:val="none"/>
                <w14:textFill>
                  <w14:solidFill>
                    <w14:schemeClr w14:val="tx1"/>
                  </w14:solidFill>
                </w14:textFill>
              </w:rPr>
              <w:t>防风、防雨、防晒、防渗漏</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w:t>
            </w:r>
            <w:r>
              <w:rPr>
                <w:rFonts w:hint="eastAsia" w:ascii="Times New Roman" w:hAnsi="Times New Roman" w:eastAsia="宋体"/>
                <w:color w:val="000000" w:themeColor="text1"/>
                <w:sz w:val="24"/>
                <w:szCs w:val="24"/>
                <w:lang w:val="en-US" w:eastAsia="zh-CN"/>
                <w14:textFill>
                  <w14:solidFill>
                    <w14:schemeClr w14:val="tx1"/>
                  </w14:solidFill>
                </w14:textFill>
              </w:rPr>
              <w:t>防渗、防腐</w:t>
            </w:r>
            <w:r>
              <w:rPr>
                <w:rFonts w:hint="default" w:ascii="Times New Roman" w:hAnsi="Times New Roman" w:eastAsia="宋体" w:cs="Times New Roman"/>
                <w:color w:val="000000" w:themeColor="text1"/>
                <w:sz w:val="24"/>
                <w:szCs w:val="24"/>
                <w14:textFill>
                  <w14:solidFill>
                    <w14:schemeClr w14:val="tx1"/>
                  </w14:solidFill>
                </w14:textFill>
              </w:rPr>
              <w:t>；危险废物贮存间基础必须防渗；地面与裙脚要用坚固、防渗的材料建造，建筑材料必须与危险废物相容，贮存间要有安全照明设施和观察窗口，应设计堵截泄漏的裙脚；</w:t>
            </w:r>
          </w:p>
          <w:p>
            <w:pPr>
              <w:keepNext w:val="0"/>
              <w:keepLines w:val="0"/>
              <w:pageBreakBefore w:val="0"/>
              <w:widowControl w:val="0"/>
              <w:kinsoku/>
              <w:wordWrap/>
              <w:topLinePunct w:val="0"/>
              <w:autoSpaceDE w:val="0"/>
              <w:autoSpaceDN w:val="0"/>
              <w:bidi w:val="0"/>
              <w:adjustRightInd w:val="0"/>
              <w:spacing w:line="360" w:lineRule="auto"/>
              <w:ind w:firstLine="480" w:firstLineChars="200"/>
              <w:jc w:val="left"/>
              <w:textAlignment w:val="auto"/>
              <w:rPr>
                <w:rFonts w:hint="eastAsia"/>
                <w:color w:val="000000" w:themeColor="text1"/>
                <w14:textFill>
                  <w14:solidFill>
                    <w14:schemeClr w14:val="tx1"/>
                  </w14:solidFill>
                </w14:textFill>
              </w:rPr>
            </w:pPr>
            <w:r>
              <w:rPr>
                <w:rFonts w:hint="default" w:ascii="Times New Roman" w:hAnsi="Times New Roman" w:eastAsia="宋体" w:cs="Times New Roman"/>
                <w:color w:val="000000" w:themeColor="text1"/>
                <w:sz w:val="24"/>
                <w:szCs w:val="24"/>
                <w:lang w:eastAsia="zh-CN"/>
                <w14:textFill>
                  <w14:solidFill>
                    <w14:schemeClr w14:val="tx1"/>
                  </w14:solidFill>
                </w14:textFill>
              </w:rPr>
              <w:t>⑥</w:t>
            </w:r>
            <w:r>
              <w:rPr>
                <w:rFonts w:hint="default" w:ascii="Times New Roman" w:hAnsi="Times New Roman" w:eastAsia="宋体" w:cs="Times New Roman"/>
                <w:color w:val="000000" w:themeColor="text1"/>
                <w:sz w:val="24"/>
                <w:szCs w:val="24"/>
                <w14:textFill>
                  <w14:solidFill>
                    <w14:schemeClr w14:val="tx1"/>
                  </w14:solidFill>
                </w14:textFill>
              </w:rPr>
              <w:t>危险废物贮存设施必须按GB15562.2的规定设置警示标志，周围应设置围墙或</w:t>
            </w:r>
            <w:r>
              <w:rPr>
                <w:rFonts w:hint="eastAsia" w:cs="Times New Roman"/>
                <w:color w:val="000000" w:themeColor="text1"/>
                <w:sz w:val="24"/>
                <w:szCs w:val="24"/>
                <w:lang w:eastAsia="zh-CN"/>
                <w14:textFill>
                  <w14:solidFill>
                    <w14:schemeClr w14:val="tx1"/>
                  </w14:solidFill>
                </w14:textFill>
              </w:rPr>
              <w:t>其他</w:t>
            </w:r>
            <w:r>
              <w:rPr>
                <w:rFonts w:hint="default" w:ascii="Times New Roman" w:hAnsi="Times New Roman" w:eastAsia="宋体" w:cs="Times New Roman"/>
                <w:color w:val="000000" w:themeColor="text1"/>
                <w:sz w:val="24"/>
                <w:szCs w:val="24"/>
                <w14:textFill>
                  <w14:solidFill>
                    <w14:schemeClr w14:val="tx1"/>
                  </w14:solidFill>
                </w14:textFill>
              </w:rPr>
              <w:t>防护栅栏，配备通讯设备、照明设施、安全防护服装及工具，并设有应急防护设施。</w:t>
            </w:r>
          </w:p>
          <w:p>
            <w:pPr>
              <w:pStyle w:val="28"/>
              <w:adjustRightInd/>
              <w:snapToGrid/>
              <w:spacing w:line="360" w:lineRule="auto"/>
              <w:ind w:firstLine="482" w:firstLineChars="200"/>
              <w:rPr>
                <w:rFonts w:hint="eastAsia"/>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危险废物暂存管理要求：</w:t>
            </w:r>
            <w:r>
              <w:rPr>
                <w:rFonts w:hint="eastAsia"/>
                <w:color w:val="000000" w:themeColor="text1"/>
                <w:sz w:val="24"/>
                <w:szCs w:val="24"/>
                <w14:textFill>
                  <w14:solidFill>
                    <w14:schemeClr w14:val="tx1"/>
                  </w14:solidFill>
                </w14:textFill>
              </w:rPr>
              <w:t>危废暂存间设立危险废物进出入台账登记管理制度，记录每次运送流程和处置去向，严格执行危险废物电子联单制度，实行对危险废物从源头到终端处理的全过程监管，确保危险废物100%得到安全处置。</w:t>
            </w:r>
          </w:p>
          <w:p>
            <w:pPr>
              <w:pStyle w:val="28"/>
              <w:adjustRightInd/>
              <w:snapToGrid/>
              <w:spacing w:line="360" w:lineRule="auto"/>
              <w:ind w:firstLine="482" w:firstLineChars="200"/>
              <w:rPr>
                <w:rFonts w:ascii="Times New Roman" w:hAnsi="Times New Roman" w:eastAsia="宋体"/>
                <w:color w:val="000000" w:themeColor="text1"/>
                <w:sz w:val="24"/>
                <w14:textFill>
                  <w14:solidFill>
                    <w14:schemeClr w14:val="tx1"/>
                  </w14:solidFill>
                </w14:textFill>
              </w:rPr>
            </w:pPr>
            <w:r>
              <w:rPr>
                <w:rFonts w:hint="eastAsia"/>
                <w:b/>
                <w:bCs/>
                <w:color w:val="000000" w:themeColor="text1"/>
                <w:sz w:val="24"/>
                <w:szCs w:val="24"/>
                <w14:textFill>
                  <w14:solidFill>
                    <w14:schemeClr w14:val="tx1"/>
                  </w14:solidFill>
                </w14:textFill>
              </w:rPr>
              <w:t>环境保护图形标志</w:t>
            </w:r>
            <w:r>
              <w:rPr>
                <w:rFonts w:hint="eastAsia"/>
                <w:color w:val="000000" w:themeColor="text1"/>
                <w:sz w:val="24"/>
                <w:szCs w:val="24"/>
                <w14:textFill>
                  <w14:solidFill>
                    <w14:schemeClr w14:val="tx1"/>
                  </w14:solidFill>
                </w14:textFill>
              </w:rPr>
              <w:t>：</w:t>
            </w:r>
            <w:r>
              <w:rPr>
                <w:color w:val="000000" w:themeColor="text1"/>
                <w:sz w:val="24"/>
                <w14:textFill>
                  <w14:solidFill>
                    <w14:schemeClr w14:val="tx1"/>
                  </w14:solidFill>
                </w14:textFill>
              </w:rPr>
              <w:t>规范建设危险废物贮存场所并按照要求设置警告标志，危废包装容器和贮存场所应按照《安徽省环保厅关于进一步加强危险废物环境监督管理的通知》（皖环发</w:t>
            </w:r>
            <w:r>
              <w:rPr>
                <w:rFonts w:hint="eastAsia"/>
                <w:color w:val="000000" w:themeColor="text1"/>
                <w:sz w:val="24"/>
                <w:lang w:eastAsia="zh-CN"/>
                <w14:textFill>
                  <w14:solidFill>
                    <w14:schemeClr w14:val="tx1"/>
                  </w14:solidFill>
                </w14:textFill>
              </w:rPr>
              <w:t>〔2017〕166号</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及《危险废物识别标志设置技术规范》（HJ 1276—2022）</w:t>
            </w:r>
            <w:r>
              <w:rPr>
                <w:color w:val="000000" w:themeColor="text1"/>
                <w:sz w:val="24"/>
                <w14:textFill>
                  <w14:solidFill>
                    <w14:schemeClr w14:val="tx1"/>
                  </w14:solidFill>
                </w14:textFill>
              </w:rPr>
              <w:t>有关要求张贴标识</w:t>
            </w:r>
            <w:r>
              <w:rPr>
                <w:rFonts w:hint="eastAsia"/>
                <w:color w:val="000000" w:themeColor="text1"/>
                <w:sz w:val="24"/>
                <w14:textFill>
                  <w14:solidFill>
                    <w14:schemeClr w14:val="tx1"/>
                  </w14:solidFill>
                </w14:textFill>
              </w:rPr>
              <w:t>。</w:t>
            </w:r>
          </w:p>
          <w:p>
            <w:pPr>
              <w:pStyle w:val="114"/>
              <w:ind w:firstLine="0"/>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t>表</w:t>
            </w:r>
            <w:r>
              <w:rPr>
                <w:rFonts w:ascii="Times New Roman" w:hAnsi="Times New Roman" w:eastAsia="宋体"/>
                <w:color w:val="000000" w:themeColor="text1"/>
                <w:sz w:val="24"/>
                <w:lang w:val="en-US"/>
                <w14:textFill>
                  <w14:solidFill>
                    <w14:schemeClr w14:val="tx1"/>
                  </w14:solidFill>
                </w14:textFill>
              </w:rPr>
              <w:t>4</w:t>
            </w:r>
            <w:r>
              <w:rPr>
                <w:rFonts w:ascii="Times New Roman" w:hAnsi="Times New Roman" w:eastAsia="宋体"/>
                <w:color w:val="000000" w:themeColor="text1"/>
                <w:sz w:val="24"/>
                <w14:textFill>
                  <w14:solidFill>
                    <w14:schemeClr w14:val="tx1"/>
                  </w14:solidFill>
                </w14:textFill>
              </w:rPr>
              <w:t>-</w:t>
            </w:r>
            <w:r>
              <w:rPr>
                <w:rFonts w:hint="eastAsia" w:ascii="Times New Roman" w:hAnsi="Times New Roman"/>
                <w:color w:val="000000" w:themeColor="text1"/>
                <w:sz w:val="24"/>
                <w:lang w:val="en-US" w:eastAsia="zh-CN"/>
                <w14:textFill>
                  <w14:solidFill>
                    <w14:schemeClr w14:val="tx1"/>
                  </w14:solidFill>
                </w14:textFill>
              </w:rPr>
              <w:t>23</w:t>
            </w:r>
            <w:r>
              <w:rPr>
                <w:rFonts w:ascii="Times New Roman" w:hAnsi="Times New Roman" w:eastAsia="宋体"/>
                <w:color w:val="000000" w:themeColor="text1"/>
                <w:sz w:val="24"/>
                <w:lang w:val="en-US"/>
                <w14:textFill>
                  <w14:solidFill>
                    <w14:schemeClr w14:val="tx1"/>
                  </w14:solidFill>
                </w14:textFill>
              </w:rPr>
              <w:t xml:space="preserve"> </w:t>
            </w:r>
            <w:r>
              <w:rPr>
                <w:rFonts w:hint="eastAsia" w:ascii="Times New Roman" w:hAnsi="Times New Roman"/>
                <w:color w:val="000000" w:themeColor="text1"/>
                <w:sz w:val="24"/>
                <w:lang w:val="en-US" w:eastAsia="zh-CN"/>
                <w14:textFill>
                  <w14:solidFill>
                    <w14:schemeClr w14:val="tx1"/>
                  </w14:solidFill>
                </w14:textFill>
              </w:rPr>
              <w:t>本项目新增</w:t>
            </w:r>
            <w:r>
              <w:rPr>
                <w:rFonts w:ascii="Times New Roman" w:hAnsi="Times New Roman" w:eastAsia="宋体"/>
                <w:color w:val="000000" w:themeColor="text1"/>
                <w:sz w:val="24"/>
                <w14:textFill>
                  <w14:solidFill>
                    <w14:schemeClr w14:val="tx1"/>
                  </w14:solidFill>
                </w14:textFill>
              </w:rPr>
              <w:t>危险废物储存场所基本情况表</w:t>
            </w:r>
          </w:p>
          <w:tbl>
            <w:tblPr>
              <w:tblStyle w:val="40"/>
              <w:tblW w:w="7814"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362"/>
              <w:gridCol w:w="1152"/>
              <w:gridCol w:w="838"/>
              <w:gridCol w:w="935"/>
              <w:gridCol w:w="1063"/>
              <w:gridCol w:w="620"/>
              <w:gridCol w:w="734"/>
              <w:gridCol w:w="872"/>
              <w:gridCol w:w="570"/>
              <w:gridCol w:w="668"/>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362" w:type="dxa"/>
                  <w:noWrap w:val="0"/>
                  <w:vAlign w:val="center"/>
                </w:tcPr>
                <w:p>
                  <w:pPr>
                    <w:topLinePunct/>
                    <w:adjustRightInd w:val="0"/>
                    <w:snapToGrid w:val="0"/>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序号</w:t>
                  </w:r>
                </w:p>
              </w:tc>
              <w:tc>
                <w:tcPr>
                  <w:tcW w:w="1152" w:type="dxa"/>
                  <w:noWrap w:val="0"/>
                  <w:vAlign w:val="center"/>
                </w:tcPr>
                <w:p>
                  <w:pPr>
                    <w:topLinePunct/>
                    <w:adjustRightInd w:val="0"/>
                    <w:snapToGrid w:val="0"/>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贮存场所（设施）</w:t>
                  </w:r>
                </w:p>
                <w:p>
                  <w:pPr>
                    <w:topLinePunct/>
                    <w:adjustRightInd w:val="0"/>
                    <w:snapToGrid w:val="0"/>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名称</w:t>
                  </w:r>
                </w:p>
              </w:tc>
              <w:tc>
                <w:tcPr>
                  <w:tcW w:w="838" w:type="dxa"/>
                  <w:noWrap w:val="0"/>
                  <w:vAlign w:val="center"/>
                </w:tcPr>
                <w:p>
                  <w:pPr>
                    <w:topLinePunct/>
                    <w:adjustRightInd w:val="0"/>
                    <w:snapToGrid w:val="0"/>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危险废物名称</w:t>
                  </w:r>
                </w:p>
              </w:tc>
              <w:tc>
                <w:tcPr>
                  <w:tcW w:w="935" w:type="dxa"/>
                  <w:noWrap w:val="0"/>
                  <w:vAlign w:val="center"/>
                </w:tcPr>
                <w:p>
                  <w:pPr>
                    <w:topLinePunct/>
                    <w:adjustRightInd w:val="0"/>
                    <w:snapToGrid w:val="0"/>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危险废物类别</w:t>
                  </w:r>
                </w:p>
              </w:tc>
              <w:tc>
                <w:tcPr>
                  <w:tcW w:w="1063" w:type="dxa"/>
                  <w:noWrap w:val="0"/>
                  <w:vAlign w:val="center"/>
                </w:tcPr>
                <w:p>
                  <w:pPr>
                    <w:topLinePunct/>
                    <w:adjustRightInd w:val="0"/>
                    <w:snapToGrid w:val="0"/>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危险废物代码</w:t>
                  </w:r>
                </w:p>
              </w:tc>
              <w:tc>
                <w:tcPr>
                  <w:tcW w:w="620" w:type="dxa"/>
                  <w:noWrap w:val="0"/>
                  <w:vAlign w:val="center"/>
                </w:tcPr>
                <w:p>
                  <w:pPr>
                    <w:topLinePunct/>
                    <w:adjustRightInd w:val="0"/>
                    <w:snapToGrid w:val="0"/>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位置</w:t>
                  </w:r>
                </w:p>
              </w:tc>
              <w:tc>
                <w:tcPr>
                  <w:tcW w:w="734" w:type="dxa"/>
                  <w:noWrap w:val="0"/>
                  <w:vAlign w:val="center"/>
                </w:tcPr>
                <w:p>
                  <w:pPr>
                    <w:topLinePunct/>
                    <w:adjustRightInd w:val="0"/>
                    <w:snapToGrid w:val="0"/>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占地</w:t>
                  </w:r>
                </w:p>
                <w:p>
                  <w:pPr>
                    <w:topLinePunct/>
                    <w:adjustRightInd w:val="0"/>
                    <w:snapToGrid w:val="0"/>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面积</w:t>
                  </w:r>
                </w:p>
              </w:tc>
              <w:tc>
                <w:tcPr>
                  <w:tcW w:w="872" w:type="dxa"/>
                  <w:noWrap w:val="0"/>
                  <w:vAlign w:val="center"/>
                </w:tcPr>
                <w:p>
                  <w:pPr>
                    <w:topLinePunct/>
                    <w:adjustRightInd w:val="0"/>
                    <w:snapToGrid w:val="0"/>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贮存</w:t>
                  </w:r>
                </w:p>
                <w:p>
                  <w:pPr>
                    <w:topLinePunct/>
                    <w:adjustRightInd w:val="0"/>
                    <w:snapToGrid w:val="0"/>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方式</w:t>
                  </w:r>
                </w:p>
              </w:tc>
              <w:tc>
                <w:tcPr>
                  <w:tcW w:w="570" w:type="dxa"/>
                  <w:noWrap w:val="0"/>
                  <w:vAlign w:val="center"/>
                </w:tcPr>
                <w:p>
                  <w:pPr>
                    <w:topLinePunct/>
                    <w:adjustRightInd w:val="0"/>
                    <w:snapToGrid w:val="0"/>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贮存</w:t>
                  </w:r>
                </w:p>
                <w:p>
                  <w:pPr>
                    <w:topLinePunct/>
                    <w:adjustRightInd w:val="0"/>
                    <w:snapToGrid w:val="0"/>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能力</w:t>
                  </w:r>
                </w:p>
              </w:tc>
              <w:tc>
                <w:tcPr>
                  <w:tcW w:w="668" w:type="dxa"/>
                  <w:noWrap w:val="0"/>
                  <w:vAlign w:val="center"/>
                </w:tcPr>
                <w:p>
                  <w:pPr>
                    <w:topLinePunct/>
                    <w:adjustRightInd w:val="0"/>
                    <w:snapToGrid w:val="0"/>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贮存</w:t>
                  </w:r>
                </w:p>
                <w:p>
                  <w:pPr>
                    <w:topLinePunct/>
                    <w:adjustRightInd w:val="0"/>
                    <w:snapToGrid w:val="0"/>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周期</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62" w:type="dxa"/>
                  <w:noWrap w:val="0"/>
                  <w:vAlign w:val="center"/>
                </w:tcPr>
                <w:p>
                  <w:pPr>
                    <w:topLinePunct/>
                    <w:adjustRightInd w:val="0"/>
                    <w:snapToGrid w:val="0"/>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1</w:t>
                  </w:r>
                </w:p>
              </w:tc>
              <w:tc>
                <w:tcPr>
                  <w:tcW w:w="1152" w:type="dxa"/>
                  <w:vMerge w:val="restart"/>
                  <w:noWrap w:val="0"/>
                  <w:vAlign w:val="center"/>
                </w:tcPr>
                <w:p>
                  <w:pPr>
                    <w:topLinePunct/>
                    <w:adjustRightInd w:val="0"/>
                    <w:snapToGrid w:val="0"/>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危废</w:t>
                  </w:r>
                </w:p>
                <w:p>
                  <w:pPr>
                    <w:topLinePunct/>
                    <w:adjustRightInd w:val="0"/>
                    <w:snapToGrid w:val="0"/>
                    <w:jc w:val="center"/>
                    <w:rPr>
                      <w:rFonts w:hint="eastAsia" w:ascii="Times New Roman" w:hAnsi="Times New Roman" w:eastAsia="宋体" w:cs="Times New Roman"/>
                      <w:color w:val="000000" w:themeColor="text1"/>
                      <w:sz w:val="21"/>
                      <w:szCs w:val="21"/>
                      <w:lang w:eastAsia="zh-CN"/>
                      <w14:textFill>
                        <w14:solidFill>
                          <w14:schemeClr w14:val="tx1"/>
                        </w14:solidFill>
                      </w14:textFill>
                    </w:rPr>
                  </w:pPr>
                  <w:r>
                    <w:rPr>
                      <w:rFonts w:hint="eastAsia" w:ascii="Times New Roman" w:hAnsi="Times New Roman" w:eastAsia="宋体" w:cs="Times New Roman"/>
                      <w:color w:val="000000" w:themeColor="text1"/>
                      <w:sz w:val="21"/>
                      <w:szCs w:val="21"/>
                      <w:lang w:eastAsia="zh-CN"/>
                      <w14:textFill>
                        <w14:solidFill>
                          <w14:schemeClr w14:val="tx1"/>
                        </w14:solidFill>
                      </w14:textFill>
                    </w:rPr>
                    <w:t>暂存间</w:t>
                  </w:r>
                </w:p>
              </w:tc>
              <w:tc>
                <w:tcPr>
                  <w:tcW w:w="838" w:type="dxa"/>
                  <w:noWrap w:val="0"/>
                  <w:vAlign w:val="center"/>
                </w:tcPr>
                <w:p>
                  <w:pPr>
                    <w:widowControl/>
                    <w:ind w:right="-105" w:rightChars="-50"/>
                    <w:jc w:val="center"/>
                    <w:rPr>
                      <w:rFonts w:hint="eastAsia"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实验</w:t>
                  </w:r>
                </w:p>
                <w:p>
                  <w:pPr>
                    <w:widowControl/>
                    <w:ind w:right="-105" w:rightChars="-50"/>
                    <w:jc w:val="center"/>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废液</w:t>
                  </w:r>
                </w:p>
              </w:tc>
              <w:tc>
                <w:tcPr>
                  <w:tcW w:w="935" w:type="dxa"/>
                  <w:noWrap w:val="0"/>
                  <w:vAlign w:val="center"/>
                </w:tcPr>
                <w:p>
                  <w:pPr>
                    <w:widowControl/>
                    <w:ind w:left="-105" w:leftChars="-50" w:right="-105" w:rightChars="-50"/>
                    <w:jc w:val="center"/>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HW49</w:t>
                  </w:r>
                </w:p>
              </w:tc>
              <w:tc>
                <w:tcPr>
                  <w:tcW w:w="1063" w:type="dxa"/>
                  <w:noWrap w:val="0"/>
                  <w:vAlign w:val="center"/>
                </w:tcPr>
                <w:p>
                  <w:pPr>
                    <w:pStyle w:val="103"/>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HW49</w:t>
                  </w:r>
                </w:p>
                <w:p>
                  <w:pPr>
                    <w:topLinePunct/>
                    <w:adjustRightInd w:val="0"/>
                    <w:snapToGrid w:val="0"/>
                    <w:jc w:val="center"/>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900-047-49</w:t>
                  </w:r>
                </w:p>
              </w:tc>
              <w:tc>
                <w:tcPr>
                  <w:tcW w:w="620" w:type="dxa"/>
                  <w:vMerge w:val="restart"/>
                  <w:noWrap w:val="0"/>
                  <w:vAlign w:val="center"/>
                </w:tcPr>
                <w:p>
                  <w:pPr>
                    <w:topLinePunct/>
                    <w:adjustRightInd w:val="0"/>
                    <w:snapToGrid w:val="0"/>
                    <w:jc w:val="center"/>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滤池旁边</w:t>
                  </w:r>
                </w:p>
              </w:tc>
              <w:tc>
                <w:tcPr>
                  <w:tcW w:w="734" w:type="dxa"/>
                  <w:vMerge w:val="restart"/>
                  <w:noWrap w:val="0"/>
                  <w:vAlign w:val="center"/>
                </w:tcPr>
                <w:p>
                  <w:pPr>
                    <w:topLinePunct/>
                    <w:adjustRightInd w:val="0"/>
                    <w:snapToGrid w:val="0"/>
                    <w:jc w:val="center"/>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10</w:t>
                  </w:r>
                  <w:r>
                    <w:rPr>
                      <w:rFonts w:hint="default" w:ascii="Times New Roman" w:hAnsi="Times New Roman" w:eastAsia="宋体" w:cs="Times New Roman"/>
                      <w:color w:val="000000" w:themeColor="text1"/>
                      <w:sz w:val="21"/>
                      <w:szCs w:val="21"/>
                      <w14:textFill>
                        <w14:solidFill>
                          <w14:schemeClr w14:val="tx1"/>
                        </w14:solidFill>
                      </w14:textFill>
                    </w:rPr>
                    <w:t>m</w:t>
                  </w:r>
                  <w:r>
                    <w:rPr>
                      <w:rFonts w:hint="default" w:ascii="Times New Roman" w:hAnsi="Times New Roman" w:eastAsia="宋体" w:cs="Times New Roman"/>
                      <w:color w:val="000000" w:themeColor="text1"/>
                      <w:sz w:val="21"/>
                      <w:szCs w:val="21"/>
                      <w:vertAlign w:val="superscript"/>
                      <w14:textFill>
                        <w14:solidFill>
                          <w14:schemeClr w14:val="tx1"/>
                        </w14:solidFill>
                      </w14:textFill>
                    </w:rPr>
                    <w:t>2</w:t>
                  </w:r>
                </w:p>
              </w:tc>
              <w:tc>
                <w:tcPr>
                  <w:tcW w:w="872" w:type="dxa"/>
                  <w:vMerge w:val="restart"/>
                  <w:noWrap w:val="0"/>
                  <w:vAlign w:val="center"/>
                </w:tcPr>
                <w:p>
                  <w:pPr>
                    <w:topLinePunct/>
                    <w:adjustRightInd w:val="0"/>
                    <w:snapToGrid w:val="0"/>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防漏袋装载</w:t>
                  </w:r>
                </w:p>
              </w:tc>
              <w:tc>
                <w:tcPr>
                  <w:tcW w:w="570" w:type="dxa"/>
                  <w:vMerge w:val="restart"/>
                  <w:noWrap w:val="0"/>
                  <w:vAlign w:val="center"/>
                </w:tcPr>
                <w:p>
                  <w:pPr>
                    <w:topLinePunct/>
                    <w:adjustRightInd w:val="0"/>
                    <w:snapToGrid w:val="0"/>
                    <w:jc w:val="center"/>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4</w:t>
                  </w:r>
                  <w:r>
                    <w:rPr>
                      <w:rFonts w:hint="default" w:ascii="Times New Roman" w:hAnsi="Times New Roman" w:eastAsia="宋体" w:cs="Times New Roman"/>
                      <w:color w:val="000000" w:themeColor="text1"/>
                      <w:sz w:val="21"/>
                      <w:szCs w:val="21"/>
                      <w14:textFill>
                        <w14:solidFill>
                          <w14:schemeClr w14:val="tx1"/>
                        </w14:solidFill>
                      </w14:textFill>
                    </w:rPr>
                    <w:t>吨</w:t>
                  </w:r>
                </w:p>
              </w:tc>
              <w:tc>
                <w:tcPr>
                  <w:tcW w:w="668" w:type="dxa"/>
                  <w:vMerge w:val="restart"/>
                  <w:noWrap w:val="0"/>
                  <w:vAlign w:val="center"/>
                </w:tcPr>
                <w:p>
                  <w:pPr>
                    <w:topLinePunct/>
                    <w:adjustRightInd w:val="0"/>
                    <w:snapToGrid w:val="0"/>
                    <w:jc w:val="center"/>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3</w:t>
                  </w:r>
                  <w:r>
                    <w:rPr>
                      <w:rFonts w:hint="default" w:ascii="Times New Roman" w:hAnsi="Times New Roman" w:eastAsia="宋体" w:cs="Times New Roman"/>
                      <w:color w:val="000000" w:themeColor="text1"/>
                      <w:sz w:val="21"/>
                      <w:szCs w:val="21"/>
                      <w14:textFill>
                        <w14:solidFill>
                          <w14:schemeClr w14:val="tx1"/>
                        </w14:solidFill>
                      </w14:textFill>
                    </w:rPr>
                    <w:t>个月</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62" w:type="dxa"/>
                  <w:noWrap w:val="0"/>
                  <w:vAlign w:val="center"/>
                </w:tcPr>
                <w:p>
                  <w:pPr>
                    <w:topLinePunct/>
                    <w:adjustRightInd w:val="0"/>
                    <w:snapToGrid w:val="0"/>
                    <w:jc w:val="center"/>
                    <w:rPr>
                      <w:rFonts w:hint="eastAsia"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2</w:t>
                  </w:r>
                </w:p>
              </w:tc>
              <w:tc>
                <w:tcPr>
                  <w:tcW w:w="1152" w:type="dxa"/>
                  <w:vMerge w:val="continue"/>
                  <w:noWrap w:val="0"/>
                  <w:vAlign w:val="center"/>
                </w:tcPr>
                <w:p>
                  <w:pPr>
                    <w:topLinePunct/>
                    <w:adjustRightInd w:val="0"/>
                    <w:snapToGrid w:val="0"/>
                    <w:jc w:val="center"/>
                    <w:rPr>
                      <w:rFonts w:hint="default" w:ascii="Times New Roman" w:hAnsi="Times New Roman" w:eastAsia="宋体" w:cs="Times New Roman"/>
                      <w:color w:val="000000" w:themeColor="text1"/>
                      <w:sz w:val="21"/>
                      <w:szCs w:val="21"/>
                      <w14:textFill>
                        <w14:solidFill>
                          <w14:schemeClr w14:val="tx1"/>
                        </w14:solidFill>
                      </w14:textFill>
                    </w:rPr>
                  </w:pPr>
                </w:p>
              </w:tc>
              <w:tc>
                <w:tcPr>
                  <w:tcW w:w="838" w:type="dxa"/>
                  <w:noWrap w:val="0"/>
                  <w:vAlign w:val="center"/>
                </w:tcPr>
                <w:p>
                  <w:pPr>
                    <w:widowControl/>
                    <w:ind w:left="-105" w:leftChars="-50" w:right="-105" w:rightChars="-50"/>
                    <w:jc w:val="center"/>
                    <w:rPr>
                      <w:rFonts w:hint="eastAsia" w:ascii="Times New Roman" w:hAnsi="Times New Roman" w:eastAsia="宋体" w:cs="Times New Roman"/>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化学品废包装袋</w:t>
                  </w:r>
                </w:p>
              </w:tc>
              <w:tc>
                <w:tcPr>
                  <w:tcW w:w="935" w:type="dxa"/>
                  <w:noWrap w:val="0"/>
                  <w:vAlign w:val="center"/>
                </w:tcPr>
                <w:p>
                  <w:pPr>
                    <w:widowControl/>
                    <w:ind w:left="-105" w:leftChars="-50" w:right="-105" w:rightChars="-50"/>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HW49</w:t>
                  </w:r>
                </w:p>
              </w:tc>
              <w:tc>
                <w:tcPr>
                  <w:tcW w:w="1063" w:type="dxa"/>
                  <w:noWrap w:val="0"/>
                  <w:vAlign w:val="center"/>
                </w:tcPr>
                <w:p>
                  <w:pPr>
                    <w:topLinePunct/>
                    <w:adjustRightInd w:val="0"/>
                    <w:snapToGrid w:val="0"/>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900-041-49</w:t>
                  </w:r>
                </w:p>
              </w:tc>
              <w:tc>
                <w:tcPr>
                  <w:tcW w:w="620" w:type="dxa"/>
                  <w:vMerge w:val="continue"/>
                  <w:noWrap w:val="0"/>
                  <w:vAlign w:val="center"/>
                </w:tcPr>
                <w:p>
                  <w:pPr>
                    <w:topLinePunct/>
                    <w:adjustRightInd w:val="0"/>
                    <w:snapToGrid w:val="0"/>
                    <w:jc w:val="center"/>
                    <w:rPr>
                      <w:rFonts w:hint="eastAsia" w:ascii="Times New Roman" w:hAnsi="Times New Roman" w:eastAsia="宋体" w:cs="Times New Roman"/>
                      <w:color w:val="000000" w:themeColor="text1"/>
                      <w:sz w:val="21"/>
                      <w:szCs w:val="21"/>
                      <w:lang w:val="en-US" w:eastAsia="zh-CN"/>
                      <w14:textFill>
                        <w14:solidFill>
                          <w14:schemeClr w14:val="tx1"/>
                        </w14:solidFill>
                      </w14:textFill>
                    </w:rPr>
                  </w:pPr>
                </w:p>
              </w:tc>
              <w:tc>
                <w:tcPr>
                  <w:tcW w:w="734" w:type="dxa"/>
                  <w:vMerge w:val="continue"/>
                  <w:noWrap w:val="0"/>
                  <w:vAlign w:val="center"/>
                </w:tcPr>
                <w:p>
                  <w:pPr>
                    <w:topLinePunct/>
                    <w:adjustRightInd w:val="0"/>
                    <w:snapToGrid w:val="0"/>
                    <w:jc w:val="center"/>
                    <w:rPr>
                      <w:rFonts w:hint="eastAsia" w:ascii="Times New Roman" w:hAnsi="Times New Roman" w:eastAsia="宋体" w:cs="Times New Roman"/>
                      <w:color w:val="000000" w:themeColor="text1"/>
                      <w:sz w:val="21"/>
                      <w:szCs w:val="21"/>
                      <w:lang w:val="en-US" w:eastAsia="zh-CN"/>
                      <w14:textFill>
                        <w14:solidFill>
                          <w14:schemeClr w14:val="tx1"/>
                        </w14:solidFill>
                      </w14:textFill>
                    </w:rPr>
                  </w:pPr>
                </w:p>
              </w:tc>
              <w:tc>
                <w:tcPr>
                  <w:tcW w:w="872" w:type="dxa"/>
                  <w:vMerge w:val="continue"/>
                  <w:noWrap w:val="0"/>
                  <w:vAlign w:val="center"/>
                </w:tcPr>
                <w:p>
                  <w:pPr>
                    <w:topLinePunct/>
                    <w:adjustRightInd w:val="0"/>
                    <w:snapToGrid w:val="0"/>
                    <w:jc w:val="center"/>
                    <w:rPr>
                      <w:rFonts w:hint="default" w:ascii="Times New Roman" w:hAnsi="Times New Roman" w:eastAsia="宋体" w:cs="Times New Roman"/>
                      <w:color w:val="000000" w:themeColor="text1"/>
                      <w:sz w:val="21"/>
                      <w:szCs w:val="21"/>
                      <w14:textFill>
                        <w14:solidFill>
                          <w14:schemeClr w14:val="tx1"/>
                        </w14:solidFill>
                      </w14:textFill>
                    </w:rPr>
                  </w:pPr>
                </w:p>
              </w:tc>
              <w:tc>
                <w:tcPr>
                  <w:tcW w:w="570" w:type="dxa"/>
                  <w:vMerge w:val="continue"/>
                  <w:noWrap w:val="0"/>
                  <w:vAlign w:val="center"/>
                </w:tcPr>
                <w:p>
                  <w:pPr>
                    <w:topLinePunct/>
                    <w:adjustRightInd w:val="0"/>
                    <w:snapToGrid w:val="0"/>
                    <w:jc w:val="center"/>
                    <w:rPr>
                      <w:rFonts w:hint="default" w:ascii="Times New Roman" w:hAnsi="Times New Roman" w:eastAsia="宋体" w:cs="Times New Roman"/>
                      <w:color w:val="000000" w:themeColor="text1"/>
                      <w:sz w:val="21"/>
                      <w:szCs w:val="21"/>
                      <w:lang w:val="en-US" w:eastAsia="zh-CN"/>
                      <w14:textFill>
                        <w14:solidFill>
                          <w14:schemeClr w14:val="tx1"/>
                        </w14:solidFill>
                      </w14:textFill>
                    </w:rPr>
                  </w:pPr>
                </w:p>
              </w:tc>
              <w:tc>
                <w:tcPr>
                  <w:tcW w:w="668" w:type="dxa"/>
                  <w:vMerge w:val="continue"/>
                  <w:noWrap w:val="0"/>
                  <w:vAlign w:val="center"/>
                </w:tcPr>
                <w:p>
                  <w:pPr>
                    <w:topLinePunct/>
                    <w:adjustRightInd w:val="0"/>
                    <w:snapToGrid w:val="0"/>
                    <w:jc w:val="center"/>
                    <w:rPr>
                      <w:rFonts w:hint="eastAsia" w:ascii="Times New Roman" w:hAnsi="Times New Roman" w:eastAsia="宋体" w:cs="Times New Roman"/>
                      <w:color w:val="000000" w:themeColor="text1"/>
                      <w:sz w:val="21"/>
                      <w:szCs w:val="21"/>
                      <w:lang w:val="en-US" w:eastAsia="zh-CN"/>
                      <w14:textFill>
                        <w14:solidFill>
                          <w14:schemeClr w14:val="tx1"/>
                        </w14:solidFill>
                      </w14:textFill>
                    </w:rPr>
                  </w:pPr>
                </w:p>
              </w:tc>
            </w:tr>
          </w:tbl>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Times New Roman"/>
                <w:b/>
                <w:bCs/>
                <w:color w:val="000000" w:themeColor="text1"/>
                <w:sz w:val="24"/>
                <w:szCs w:val="24"/>
                <w14:textFill>
                  <w14:solidFill>
                    <w14:schemeClr w14:val="tx1"/>
                  </w14:solidFill>
                </w14:textFill>
              </w:rPr>
            </w:pPr>
            <w:r>
              <w:rPr>
                <w:rFonts w:hint="default" w:ascii="Times New Roman" w:hAnsi="Times New Roman" w:eastAsia="宋体" w:cs="Times New Roman"/>
                <w:b/>
                <w:bCs/>
                <w:color w:val="000000" w:themeColor="text1"/>
                <w:sz w:val="24"/>
                <w:szCs w:val="24"/>
                <w14:textFill>
                  <w14:solidFill>
                    <w14:schemeClr w14:val="tx1"/>
                  </w14:solidFill>
                </w14:textFill>
              </w:rPr>
              <w:t>表</w:t>
            </w:r>
            <w:r>
              <w:rPr>
                <w:rFonts w:hint="default" w:ascii="Times New Roman" w:hAnsi="Times New Roman" w:eastAsia="宋体" w:cs="Times New Roman"/>
                <w:b/>
                <w:bCs/>
                <w:color w:val="000000" w:themeColor="text1"/>
                <w:sz w:val="24"/>
                <w:szCs w:val="24"/>
                <w:lang w:val="en-US" w:eastAsia="zh-CN"/>
                <w14:textFill>
                  <w14:solidFill>
                    <w14:schemeClr w14:val="tx1"/>
                  </w14:solidFill>
                </w14:textFill>
              </w:rPr>
              <w:t>4-</w:t>
            </w:r>
            <w:r>
              <w:rPr>
                <w:rFonts w:hint="eastAsia" w:ascii="Times New Roman" w:hAnsi="Times New Roman" w:eastAsia="宋体" w:cs="Times New Roman"/>
                <w:b/>
                <w:bCs/>
                <w:color w:val="000000" w:themeColor="text1"/>
                <w:sz w:val="24"/>
                <w:szCs w:val="24"/>
                <w:lang w:val="en-US" w:eastAsia="zh-CN"/>
                <w14:textFill>
                  <w14:solidFill>
                    <w14:schemeClr w14:val="tx1"/>
                  </w14:solidFill>
                </w14:textFill>
              </w:rPr>
              <w:t>2</w:t>
            </w:r>
            <w:r>
              <w:rPr>
                <w:rFonts w:hint="eastAsia" w:cs="Times New Roman"/>
                <w:b/>
                <w:bCs/>
                <w:color w:val="000000" w:themeColor="text1"/>
                <w:sz w:val="24"/>
                <w:szCs w:val="24"/>
                <w:lang w:val="en-US" w:eastAsia="zh-CN"/>
                <w14:textFill>
                  <w14:solidFill>
                    <w14:schemeClr w14:val="tx1"/>
                  </w14:solidFill>
                </w14:textFill>
              </w:rPr>
              <w:t>4</w:t>
            </w:r>
            <w:r>
              <w:rPr>
                <w:rFonts w:hint="default" w:ascii="Times New Roman" w:hAnsi="Times New Roman" w:eastAsia="宋体" w:cs="Times New Roman"/>
                <w:b/>
                <w:bCs/>
                <w:color w:val="000000" w:themeColor="text1"/>
                <w:sz w:val="24"/>
                <w:szCs w:val="24"/>
                <w14:textFill>
                  <w14:solidFill>
                    <w14:schemeClr w14:val="tx1"/>
                  </w14:solidFill>
                </w14:textFill>
              </w:rPr>
              <w:t xml:space="preserve"> 危废</w:t>
            </w:r>
            <w:r>
              <w:rPr>
                <w:rFonts w:hint="eastAsia" w:ascii="Times New Roman" w:hAnsi="Times New Roman" w:eastAsia="宋体" w:cs="Times New Roman"/>
                <w:b/>
                <w:bCs/>
                <w:color w:val="000000" w:themeColor="text1"/>
                <w:sz w:val="24"/>
                <w:szCs w:val="24"/>
                <w:lang w:eastAsia="zh-CN"/>
                <w14:textFill>
                  <w14:solidFill>
                    <w14:schemeClr w14:val="tx1"/>
                  </w14:solidFill>
                </w14:textFill>
              </w:rPr>
              <w:t>暂存间</w:t>
            </w:r>
            <w:r>
              <w:rPr>
                <w:rFonts w:hint="default" w:ascii="Times New Roman" w:hAnsi="Times New Roman" w:eastAsia="宋体" w:cs="Times New Roman"/>
                <w:b/>
                <w:bCs/>
                <w:color w:val="000000" w:themeColor="text1"/>
                <w:sz w:val="24"/>
                <w:szCs w:val="24"/>
                <w14:textFill>
                  <w14:solidFill>
                    <w14:schemeClr w14:val="tx1"/>
                  </w14:solidFill>
                </w14:textFill>
              </w:rPr>
              <w:t>选址合理性分析</w:t>
            </w:r>
          </w:p>
          <w:tbl>
            <w:tblPr>
              <w:tblStyle w:val="4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1"/>
              <w:gridCol w:w="3346"/>
              <w:gridCol w:w="3118"/>
              <w:gridCol w:w="7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3" w:type="pct"/>
                  <w:noWrap w:val="0"/>
                  <w:vAlign w:val="center"/>
                </w:tcPr>
                <w:p>
                  <w:pPr>
                    <w:pStyle w:val="57"/>
                    <w:keepNext w:val="0"/>
                    <w:keepLines w:val="0"/>
                    <w:pageBreakBefore w:val="0"/>
                    <w:widowControl w:val="0"/>
                    <w:kinsoku/>
                    <w:wordWrap/>
                    <w:overflowPunct/>
                    <w:topLinePunct w:val="0"/>
                    <w:autoSpaceDE w:val="0"/>
                    <w:autoSpaceDN w:val="0"/>
                    <w:bidi w:val="0"/>
                    <w:adjustRightInd w:val="0"/>
                    <w:snapToGrid/>
                    <w:ind w:firstLine="0"/>
                    <w:jc w:val="center"/>
                    <w:textAlignment w:val="auto"/>
                    <w:rPr>
                      <w:rFonts w:hint="eastAsia" w:ascii="Times New Roman" w:hAnsi="Times New Roman" w:eastAsia="宋体"/>
                      <w:color w:val="000000" w:themeColor="text1"/>
                      <w:sz w:val="21"/>
                      <w:szCs w:val="21"/>
                      <w:vertAlign w:val="baseline"/>
                      <w:lang w:eastAsia="zh-CN"/>
                      <w14:textFill>
                        <w14:solidFill>
                          <w14:schemeClr w14:val="tx1"/>
                        </w14:solidFill>
                      </w14:textFill>
                    </w:rPr>
                  </w:pPr>
                  <w:r>
                    <w:rPr>
                      <w:rFonts w:hint="eastAsia" w:ascii="Times New Roman" w:hAnsi="Times New Roman" w:eastAsia="宋体"/>
                      <w:color w:val="000000" w:themeColor="text1"/>
                      <w:sz w:val="21"/>
                      <w:szCs w:val="21"/>
                      <w:vertAlign w:val="baseline"/>
                      <w:lang w:eastAsia="zh-CN"/>
                      <w14:textFill>
                        <w14:solidFill>
                          <w14:schemeClr w14:val="tx1"/>
                        </w14:solidFill>
                      </w14:textFill>
                    </w:rPr>
                    <w:t>序号</w:t>
                  </w:r>
                </w:p>
              </w:tc>
              <w:tc>
                <w:tcPr>
                  <w:tcW w:w="2142" w:type="pct"/>
                  <w:noWrap w:val="0"/>
                  <w:vAlign w:val="center"/>
                </w:tcPr>
                <w:p>
                  <w:pPr>
                    <w:pStyle w:val="57"/>
                    <w:keepNext w:val="0"/>
                    <w:keepLines w:val="0"/>
                    <w:pageBreakBefore w:val="0"/>
                    <w:widowControl w:val="0"/>
                    <w:kinsoku/>
                    <w:wordWrap/>
                    <w:overflowPunct/>
                    <w:topLinePunct w:val="0"/>
                    <w:autoSpaceDE w:val="0"/>
                    <w:autoSpaceDN w:val="0"/>
                    <w:bidi w:val="0"/>
                    <w:adjustRightInd w:val="0"/>
                    <w:snapToGrid/>
                    <w:ind w:firstLine="0"/>
                    <w:jc w:val="center"/>
                    <w:textAlignment w:val="auto"/>
                    <w:rPr>
                      <w:rFonts w:hint="default" w:ascii="Times New Roman" w:hAnsi="Times New Roman" w:eastAsia="宋体"/>
                      <w:color w:val="000000" w:themeColor="text1"/>
                      <w:sz w:val="21"/>
                      <w:szCs w:val="21"/>
                      <w:vertAlign w:val="baseline"/>
                      <w14:textFill>
                        <w14:solidFill>
                          <w14:schemeClr w14:val="tx1"/>
                        </w14:solidFill>
                      </w14:textFill>
                    </w:rPr>
                  </w:pPr>
                  <w:r>
                    <w:rPr>
                      <w:rFonts w:hint="eastAsia" w:ascii="Times New Roman" w:hAnsi="Times New Roman" w:eastAsia="宋体" w:cs="宋体"/>
                      <w:color w:val="000000" w:themeColor="text1"/>
                      <w:sz w:val="21"/>
                      <w:szCs w:val="21"/>
                      <w:vertAlign w:val="baseline"/>
                      <w:lang w:eastAsia="zh-CN"/>
                      <w14:textFill>
                        <w14:solidFill>
                          <w14:schemeClr w14:val="tx1"/>
                        </w14:solidFill>
                      </w14:textFill>
                    </w:rPr>
                    <w:t>危险废物贮存污染物控制标准</w:t>
                  </w:r>
                </w:p>
              </w:tc>
              <w:tc>
                <w:tcPr>
                  <w:tcW w:w="1996" w:type="pct"/>
                  <w:noWrap w:val="0"/>
                  <w:vAlign w:val="center"/>
                </w:tcPr>
                <w:p>
                  <w:pPr>
                    <w:pStyle w:val="57"/>
                    <w:keepNext w:val="0"/>
                    <w:keepLines w:val="0"/>
                    <w:pageBreakBefore w:val="0"/>
                    <w:widowControl w:val="0"/>
                    <w:kinsoku/>
                    <w:wordWrap/>
                    <w:overflowPunct/>
                    <w:topLinePunct w:val="0"/>
                    <w:autoSpaceDE w:val="0"/>
                    <w:autoSpaceDN w:val="0"/>
                    <w:bidi w:val="0"/>
                    <w:adjustRightInd w:val="0"/>
                    <w:snapToGrid/>
                    <w:ind w:firstLine="0"/>
                    <w:jc w:val="center"/>
                    <w:textAlignment w:val="auto"/>
                    <w:rPr>
                      <w:rFonts w:hint="eastAsia" w:ascii="Times New Roman" w:hAnsi="Times New Roman" w:eastAsia="宋体"/>
                      <w:color w:val="000000" w:themeColor="text1"/>
                      <w:sz w:val="21"/>
                      <w:szCs w:val="21"/>
                      <w:vertAlign w:val="baseline"/>
                      <w:lang w:eastAsia="zh-CN"/>
                      <w14:textFill>
                        <w14:solidFill>
                          <w14:schemeClr w14:val="tx1"/>
                        </w14:solidFill>
                      </w14:textFill>
                    </w:rPr>
                  </w:pPr>
                  <w:r>
                    <w:rPr>
                      <w:rFonts w:hint="eastAsia" w:ascii="Times New Roman" w:hAnsi="Times New Roman" w:eastAsia="宋体"/>
                      <w:color w:val="000000" w:themeColor="text1"/>
                      <w:sz w:val="21"/>
                      <w:szCs w:val="21"/>
                      <w:vertAlign w:val="baseline"/>
                      <w:lang w:eastAsia="zh-CN"/>
                      <w14:textFill>
                        <w14:solidFill>
                          <w14:schemeClr w14:val="tx1"/>
                        </w14:solidFill>
                      </w14:textFill>
                    </w:rPr>
                    <w:t>本项目</w:t>
                  </w:r>
                </w:p>
              </w:tc>
              <w:tc>
                <w:tcPr>
                  <w:tcW w:w="507" w:type="pct"/>
                  <w:noWrap w:val="0"/>
                  <w:vAlign w:val="center"/>
                </w:tcPr>
                <w:p>
                  <w:pPr>
                    <w:pStyle w:val="57"/>
                    <w:keepNext w:val="0"/>
                    <w:keepLines w:val="0"/>
                    <w:pageBreakBefore w:val="0"/>
                    <w:widowControl w:val="0"/>
                    <w:kinsoku/>
                    <w:wordWrap/>
                    <w:overflowPunct/>
                    <w:topLinePunct w:val="0"/>
                    <w:autoSpaceDE w:val="0"/>
                    <w:autoSpaceDN w:val="0"/>
                    <w:bidi w:val="0"/>
                    <w:adjustRightInd w:val="0"/>
                    <w:snapToGrid/>
                    <w:ind w:firstLine="0"/>
                    <w:jc w:val="center"/>
                    <w:textAlignment w:val="auto"/>
                    <w:rPr>
                      <w:rFonts w:hint="eastAsia" w:ascii="Times New Roman" w:hAnsi="Times New Roman" w:eastAsia="宋体"/>
                      <w:color w:val="000000" w:themeColor="text1"/>
                      <w:sz w:val="21"/>
                      <w:szCs w:val="21"/>
                      <w:vertAlign w:val="baseline"/>
                      <w:lang w:eastAsia="zh-CN"/>
                      <w14:textFill>
                        <w14:solidFill>
                          <w14:schemeClr w14:val="tx1"/>
                        </w14:solidFill>
                      </w14:textFill>
                    </w:rPr>
                  </w:pPr>
                  <w:r>
                    <w:rPr>
                      <w:rFonts w:hint="eastAsia" w:ascii="Times New Roman" w:hAnsi="Times New Roman" w:eastAsia="宋体"/>
                      <w:color w:val="000000" w:themeColor="text1"/>
                      <w:sz w:val="21"/>
                      <w:szCs w:val="21"/>
                      <w:vertAlign w:val="baseline"/>
                      <w:lang w:eastAsia="zh-CN"/>
                      <w14:textFill>
                        <w14:solidFill>
                          <w14:schemeClr w14:val="tx1"/>
                        </w14:solidFill>
                      </w14:textFill>
                    </w:rPr>
                    <w:t>相符性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3" w:type="pct"/>
                  <w:noWrap w:val="0"/>
                  <w:vAlign w:val="center"/>
                </w:tcPr>
                <w:p>
                  <w:pPr>
                    <w:pStyle w:val="57"/>
                    <w:keepNext w:val="0"/>
                    <w:keepLines w:val="0"/>
                    <w:pageBreakBefore w:val="0"/>
                    <w:widowControl w:val="0"/>
                    <w:kinsoku/>
                    <w:wordWrap/>
                    <w:overflowPunct/>
                    <w:topLinePunct w:val="0"/>
                    <w:autoSpaceDE w:val="0"/>
                    <w:autoSpaceDN w:val="0"/>
                    <w:bidi w:val="0"/>
                    <w:adjustRightInd w:val="0"/>
                    <w:snapToGrid/>
                    <w:ind w:firstLine="0"/>
                    <w:jc w:val="center"/>
                    <w:textAlignment w:val="auto"/>
                    <w:rPr>
                      <w:rFonts w:hint="eastAsia" w:ascii="Times New Roman" w:hAnsi="Times New Roman" w:eastAsia="宋体"/>
                      <w:color w:val="000000" w:themeColor="text1"/>
                      <w:sz w:val="24"/>
                      <w:szCs w:val="24"/>
                      <w:vertAlign w:val="baseline"/>
                      <w:lang w:val="en-US" w:eastAsia="zh-CN"/>
                      <w14:textFill>
                        <w14:solidFill>
                          <w14:schemeClr w14:val="tx1"/>
                        </w14:solidFill>
                      </w14:textFill>
                    </w:rPr>
                  </w:pPr>
                  <w:r>
                    <w:rPr>
                      <w:rFonts w:hint="eastAsia" w:ascii="Times New Roman" w:hAnsi="Times New Roman" w:eastAsia="宋体"/>
                      <w:color w:val="000000" w:themeColor="text1"/>
                      <w:sz w:val="24"/>
                      <w:szCs w:val="24"/>
                      <w:vertAlign w:val="baseline"/>
                      <w:lang w:val="en-US" w:eastAsia="zh-CN"/>
                      <w14:textFill>
                        <w14:solidFill>
                          <w14:schemeClr w14:val="tx1"/>
                        </w14:solidFill>
                      </w14:textFill>
                    </w:rPr>
                    <w:t>1</w:t>
                  </w:r>
                </w:p>
              </w:tc>
              <w:tc>
                <w:tcPr>
                  <w:tcW w:w="2142" w:type="pct"/>
                  <w:noWrap w:val="0"/>
                  <w:vAlign w:val="center"/>
                </w:tcPr>
                <w:p>
                  <w:pPr>
                    <w:pStyle w:val="57"/>
                    <w:keepNext w:val="0"/>
                    <w:keepLines w:val="0"/>
                    <w:pageBreakBefore w:val="0"/>
                    <w:widowControl w:val="0"/>
                    <w:kinsoku/>
                    <w:wordWrap/>
                    <w:overflowPunct/>
                    <w:topLinePunct w:val="0"/>
                    <w:autoSpaceDE w:val="0"/>
                    <w:autoSpaceDN w:val="0"/>
                    <w:bidi w:val="0"/>
                    <w:adjustRightInd w:val="0"/>
                    <w:snapToGrid/>
                    <w:ind w:firstLine="0"/>
                    <w:jc w:val="center"/>
                    <w:textAlignment w:val="auto"/>
                    <w:rPr>
                      <w:rFonts w:hint="default" w:ascii="Times New Roman" w:hAnsi="Times New Roman" w:eastAsia="宋体"/>
                      <w:color w:val="000000" w:themeColor="text1"/>
                      <w:sz w:val="21"/>
                      <w:szCs w:val="21"/>
                      <w:vertAlign w:val="baseline"/>
                      <w14:textFill>
                        <w14:solidFill>
                          <w14:schemeClr w14:val="tx1"/>
                        </w14:solidFill>
                      </w14:textFill>
                    </w:rPr>
                  </w:pPr>
                  <w:r>
                    <w:rPr>
                      <w:rFonts w:hint="default" w:ascii="Times New Roman" w:hAnsi="Times New Roman" w:eastAsia="宋体"/>
                      <w:color w:val="000000" w:themeColor="text1"/>
                      <w:sz w:val="21"/>
                      <w:szCs w:val="21"/>
                      <w:vertAlign w:val="baseline"/>
                      <w14:textFill>
                        <w14:solidFill>
                          <w14:schemeClr w14:val="tx1"/>
                        </w14:solidFill>
                      </w14:textFill>
                    </w:rPr>
                    <w:t>应</w:t>
                  </w:r>
                  <w:r>
                    <w:rPr>
                      <w:rFonts w:hint="eastAsia" w:ascii="Times New Roman" w:hAnsi="Times New Roman" w:eastAsia="宋体"/>
                      <w:color w:val="000000" w:themeColor="text1"/>
                      <w:sz w:val="21"/>
                      <w:szCs w:val="21"/>
                      <w:vertAlign w:val="baseline"/>
                      <w:lang w:eastAsia="zh-CN"/>
                      <w14:textFill>
                        <w14:solidFill>
                          <w14:schemeClr w14:val="tx1"/>
                        </w14:solidFill>
                      </w14:textFill>
                    </w:rPr>
                    <w:t>位于在</w:t>
                  </w:r>
                  <w:r>
                    <w:rPr>
                      <w:rFonts w:hint="default" w:ascii="Times New Roman" w:hAnsi="Times New Roman" w:eastAsia="宋体"/>
                      <w:color w:val="000000" w:themeColor="text1"/>
                      <w:sz w:val="21"/>
                      <w:szCs w:val="21"/>
                      <w:vertAlign w:val="baseline"/>
                      <w14:textFill>
                        <w14:solidFill>
                          <w14:schemeClr w14:val="tx1"/>
                        </w14:solidFill>
                      </w14:textFill>
                    </w:rPr>
                    <w:t>地表水域150 m以外</w:t>
                  </w:r>
                </w:p>
              </w:tc>
              <w:tc>
                <w:tcPr>
                  <w:tcW w:w="1996" w:type="pct"/>
                  <w:noWrap w:val="0"/>
                  <w:vAlign w:val="center"/>
                </w:tcPr>
                <w:p>
                  <w:pPr>
                    <w:pStyle w:val="57"/>
                    <w:keepNext w:val="0"/>
                    <w:keepLines w:val="0"/>
                    <w:pageBreakBefore w:val="0"/>
                    <w:widowControl w:val="0"/>
                    <w:kinsoku/>
                    <w:wordWrap/>
                    <w:overflowPunct/>
                    <w:topLinePunct w:val="0"/>
                    <w:autoSpaceDE w:val="0"/>
                    <w:autoSpaceDN w:val="0"/>
                    <w:bidi w:val="0"/>
                    <w:adjustRightInd w:val="0"/>
                    <w:snapToGrid/>
                    <w:ind w:firstLine="0"/>
                    <w:jc w:val="center"/>
                    <w:textAlignment w:val="auto"/>
                    <w:rPr>
                      <w:rFonts w:hint="default" w:ascii="Times New Roman" w:hAnsi="Times New Roman" w:eastAsia="宋体"/>
                      <w:color w:val="000000" w:themeColor="text1"/>
                      <w:sz w:val="21"/>
                      <w:szCs w:val="21"/>
                      <w:vertAlign w:val="baseline"/>
                      <w:lang w:val="en-US" w:eastAsia="zh-CN"/>
                      <w14:textFill>
                        <w14:solidFill>
                          <w14:schemeClr w14:val="tx1"/>
                        </w14:solidFill>
                      </w14:textFill>
                    </w:rPr>
                  </w:pPr>
                  <w:r>
                    <w:rPr>
                      <w:rFonts w:hint="eastAsia" w:ascii="Times New Roman" w:hAnsi="Times New Roman" w:eastAsia="宋体"/>
                      <w:color w:val="000000" w:themeColor="text1"/>
                      <w:sz w:val="21"/>
                      <w:szCs w:val="21"/>
                      <w:vertAlign w:val="baseline"/>
                      <w:lang w:eastAsia="zh-CN"/>
                      <w14:textFill>
                        <w14:solidFill>
                          <w14:schemeClr w14:val="tx1"/>
                        </w14:solidFill>
                      </w14:textFill>
                    </w:rPr>
                    <w:t>本项目危废暂存间滤池旁边</w:t>
                  </w:r>
                  <w:r>
                    <w:rPr>
                      <w:rFonts w:hint="eastAsia" w:ascii="Times New Roman" w:hAnsi="Times New Roman" w:eastAsia="宋体"/>
                      <w:color w:val="000000" w:themeColor="text1"/>
                      <w:sz w:val="21"/>
                      <w:szCs w:val="21"/>
                      <w:vertAlign w:val="baseline"/>
                      <w:lang w:val="en-US" w:eastAsia="zh-CN"/>
                      <w14:textFill>
                        <w14:solidFill>
                          <w14:schemeClr w14:val="tx1"/>
                        </w14:solidFill>
                      </w14:textFill>
                    </w:rPr>
                    <w:t>，</w:t>
                  </w:r>
                </w:p>
              </w:tc>
              <w:tc>
                <w:tcPr>
                  <w:tcW w:w="507" w:type="pct"/>
                  <w:noWrap w:val="0"/>
                  <w:vAlign w:val="center"/>
                </w:tcPr>
                <w:p>
                  <w:pPr>
                    <w:pStyle w:val="57"/>
                    <w:keepNext w:val="0"/>
                    <w:keepLines w:val="0"/>
                    <w:pageBreakBefore w:val="0"/>
                    <w:widowControl w:val="0"/>
                    <w:kinsoku/>
                    <w:wordWrap/>
                    <w:overflowPunct/>
                    <w:topLinePunct w:val="0"/>
                    <w:autoSpaceDE w:val="0"/>
                    <w:autoSpaceDN w:val="0"/>
                    <w:bidi w:val="0"/>
                    <w:adjustRightInd w:val="0"/>
                    <w:snapToGrid/>
                    <w:ind w:firstLine="0"/>
                    <w:jc w:val="center"/>
                    <w:textAlignment w:val="auto"/>
                    <w:rPr>
                      <w:rFonts w:hint="eastAsia" w:ascii="Times New Roman" w:hAnsi="Times New Roman" w:eastAsia="宋体"/>
                      <w:color w:val="000000" w:themeColor="text1"/>
                      <w:sz w:val="21"/>
                      <w:szCs w:val="21"/>
                      <w:vertAlign w:val="baseline"/>
                      <w:lang w:eastAsia="zh-CN"/>
                      <w14:textFill>
                        <w14:solidFill>
                          <w14:schemeClr w14:val="tx1"/>
                        </w14:solidFill>
                      </w14:textFill>
                    </w:rPr>
                  </w:pPr>
                  <w:r>
                    <w:rPr>
                      <w:rFonts w:hint="eastAsia" w:ascii="Times New Roman" w:hAnsi="Times New Roman" w:eastAsia="宋体"/>
                      <w:color w:val="000000" w:themeColor="text1"/>
                      <w:sz w:val="21"/>
                      <w:szCs w:val="21"/>
                      <w:vertAlign w:val="baseline"/>
                      <w:lang w:eastAsia="zh-CN"/>
                      <w14:textFill>
                        <w14:solidFill>
                          <w14:schemeClr w14:val="tx1"/>
                        </w14:solidFill>
                      </w14:textFill>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3" w:type="pct"/>
                  <w:noWrap w:val="0"/>
                  <w:vAlign w:val="center"/>
                </w:tcPr>
                <w:p>
                  <w:pPr>
                    <w:pStyle w:val="57"/>
                    <w:keepNext w:val="0"/>
                    <w:keepLines w:val="0"/>
                    <w:pageBreakBefore w:val="0"/>
                    <w:widowControl w:val="0"/>
                    <w:kinsoku/>
                    <w:wordWrap/>
                    <w:overflowPunct/>
                    <w:topLinePunct w:val="0"/>
                    <w:autoSpaceDE w:val="0"/>
                    <w:autoSpaceDN w:val="0"/>
                    <w:bidi w:val="0"/>
                    <w:adjustRightInd w:val="0"/>
                    <w:snapToGrid/>
                    <w:ind w:firstLine="0"/>
                    <w:jc w:val="center"/>
                    <w:textAlignment w:val="auto"/>
                    <w:rPr>
                      <w:rFonts w:hint="default" w:ascii="Times New Roman" w:hAnsi="Times New Roman" w:eastAsia="宋体"/>
                      <w:color w:val="000000" w:themeColor="text1"/>
                      <w:sz w:val="24"/>
                      <w:szCs w:val="24"/>
                      <w:vertAlign w:val="baseline"/>
                      <w:lang w:val="en-US" w:eastAsia="zh-CN"/>
                      <w14:textFill>
                        <w14:solidFill>
                          <w14:schemeClr w14:val="tx1"/>
                        </w14:solidFill>
                      </w14:textFill>
                    </w:rPr>
                  </w:pPr>
                  <w:r>
                    <w:rPr>
                      <w:rFonts w:hint="eastAsia" w:ascii="Times New Roman" w:hAnsi="Times New Roman" w:eastAsia="宋体"/>
                      <w:color w:val="000000" w:themeColor="text1"/>
                      <w:sz w:val="24"/>
                      <w:szCs w:val="24"/>
                      <w:vertAlign w:val="baseline"/>
                      <w:lang w:val="en-US" w:eastAsia="zh-CN"/>
                      <w14:textFill>
                        <w14:solidFill>
                          <w14:schemeClr w14:val="tx1"/>
                        </w14:solidFill>
                      </w14:textFill>
                    </w:rPr>
                    <w:t>2</w:t>
                  </w:r>
                </w:p>
              </w:tc>
              <w:tc>
                <w:tcPr>
                  <w:tcW w:w="2142" w:type="pct"/>
                  <w:noWrap w:val="0"/>
                  <w:vAlign w:val="center"/>
                </w:tcPr>
                <w:p>
                  <w:pPr>
                    <w:pStyle w:val="57"/>
                    <w:keepNext w:val="0"/>
                    <w:keepLines w:val="0"/>
                    <w:pageBreakBefore w:val="0"/>
                    <w:widowControl w:val="0"/>
                    <w:kinsoku/>
                    <w:wordWrap/>
                    <w:overflowPunct/>
                    <w:topLinePunct w:val="0"/>
                    <w:autoSpaceDE w:val="0"/>
                    <w:autoSpaceDN w:val="0"/>
                    <w:bidi w:val="0"/>
                    <w:adjustRightInd w:val="0"/>
                    <w:snapToGrid/>
                    <w:ind w:firstLine="0"/>
                    <w:jc w:val="center"/>
                    <w:textAlignment w:val="auto"/>
                    <w:rPr>
                      <w:rFonts w:hint="default" w:ascii="Times New Roman" w:hAnsi="Times New Roman" w:eastAsia="宋体"/>
                      <w:color w:val="000000" w:themeColor="text1"/>
                      <w:sz w:val="21"/>
                      <w:szCs w:val="21"/>
                      <w:vertAlign w:val="baseline"/>
                      <w14:textFill>
                        <w14:solidFill>
                          <w14:schemeClr w14:val="tx1"/>
                        </w14:solidFill>
                      </w14:textFill>
                    </w:rPr>
                  </w:pPr>
                  <w:r>
                    <w:rPr>
                      <w:rFonts w:hint="default" w:ascii="Times New Roman" w:hAnsi="Times New Roman" w:eastAsia="宋体"/>
                      <w:color w:val="000000" w:themeColor="text1"/>
                      <w:sz w:val="21"/>
                      <w:szCs w:val="21"/>
                      <w:vertAlign w:val="baseline"/>
                      <w14:textFill>
                        <w14:solidFill>
                          <w14:schemeClr w14:val="tx1"/>
                        </w14:solidFill>
                      </w14:textFill>
                    </w:rPr>
                    <w:t>地质结构稳定，地震烈度不超过7度的区域内</w:t>
                  </w:r>
                </w:p>
              </w:tc>
              <w:tc>
                <w:tcPr>
                  <w:tcW w:w="1996" w:type="pct"/>
                  <w:noWrap w:val="0"/>
                  <w:vAlign w:val="center"/>
                </w:tcPr>
                <w:p>
                  <w:pPr>
                    <w:pStyle w:val="57"/>
                    <w:keepNext w:val="0"/>
                    <w:keepLines w:val="0"/>
                    <w:pageBreakBefore w:val="0"/>
                    <w:widowControl w:val="0"/>
                    <w:kinsoku/>
                    <w:wordWrap/>
                    <w:overflowPunct/>
                    <w:topLinePunct w:val="0"/>
                    <w:autoSpaceDE w:val="0"/>
                    <w:autoSpaceDN w:val="0"/>
                    <w:bidi w:val="0"/>
                    <w:adjustRightInd w:val="0"/>
                    <w:snapToGrid/>
                    <w:ind w:firstLine="0"/>
                    <w:jc w:val="center"/>
                    <w:textAlignment w:val="auto"/>
                    <w:rPr>
                      <w:rFonts w:hint="default" w:ascii="Times New Roman" w:hAnsi="Times New Roman" w:eastAsia="宋体"/>
                      <w:color w:val="000000" w:themeColor="text1"/>
                      <w:sz w:val="21"/>
                      <w:szCs w:val="21"/>
                      <w:vertAlign w:val="baseline"/>
                      <w14:textFill>
                        <w14:solidFill>
                          <w14:schemeClr w14:val="tx1"/>
                        </w14:solidFill>
                      </w14:textFill>
                    </w:rPr>
                  </w:pPr>
                  <w:r>
                    <w:rPr>
                      <w:rFonts w:hint="eastAsia" w:ascii="Times New Roman" w:hAnsi="Times New Roman" w:eastAsia="宋体" w:cs="Times New Roman"/>
                      <w:bCs/>
                      <w:color w:val="000000" w:themeColor="text1"/>
                      <w:sz w:val="21"/>
                      <w:szCs w:val="21"/>
                      <w:lang w:eastAsia="zh-CN"/>
                      <w14:textFill>
                        <w14:solidFill>
                          <w14:schemeClr w14:val="tx1"/>
                        </w14:solidFill>
                      </w14:textFill>
                    </w:rPr>
                    <w:t>本项目所在地</w:t>
                  </w:r>
                  <w:r>
                    <w:rPr>
                      <w:rFonts w:hint="default" w:ascii="Times New Roman" w:hAnsi="Times New Roman" w:eastAsia="宋体"/>
                      <w:color w:val="000000" w:themeColor="text1"/>
                      <w:sz w:val="21"/>
                      <w:szCs w:val="21"/>
                      <w:vertAlign w:val="baseline"/>
                      <w14:textFill>
                        <w14:solidFill>
                          <w14:schemeClr w14:val="tx1"/>
                        </w14:solidFill>
                      </w14:textFill>
                    </w:rPr>
                    <w:t>地质结构稳定，地震烈度不超过7度</w:t>
                  </w:r>
                </w:p>
              </w:tc>
              <w:tc>
                <w:tcPr>
                  <w:tcW w:w="507" w:type="pct"/>
                  <w:noWrap w:val="0"/>
                  <w:vAlign w:val="center"/>
                </w:tcPr>
                <w:p>
                  <w:pPr>
                    <w:pStyle w:val="57"/>
                    <w:keepNext w:val="0"/>
                    <w:keepLines w:val="0"/>
                    <w:pageBreakBefore w:val="0"/>
                    <w:widowControl w:val="0"/>
                    <w:kinsoku/>
                    <w:wordWrap/>
                    <w:overflowPunct/>
                    <w:topLinePunct w:val="0"/>
                    <w:autoSpaceDE w:val="0"/>
                    <w:autoSpaceDN w:val="0"/>
                    <w:bidi w:val="0"/>
                    <w:adjustRightInd w:val="0"/>
                    <w:snapToGrid/>
                    <w:ind w:firstLine="0"/>
                    <w:jc w:val="center"/>
                    <w:textAlignment w:val="auto"/>
                    <w:rPr>
                      <w:rFonts w:hint="eastAsia" w:ascii="Times New Roman" w:hAnsi="Times New Roman" w:eastAsia="宋体"/>
                      <w:color w:val="000000" w:themeColor="text1"/>
                      <w:sz w:val="21"/>
                      <w:szCs w:val="21"/>
                      <w:vertAlign w:val="baseline"/>
                      <w:lang w:eastAsia="zh-CN"/>
                      <w14:textFill>
                        <w14:solidFill>
                          <w14:schemeClr w14:val="tx1"/>
                        </w14:solidFill>
                      </w14:textFill>
                    </w:rPr>
                  </w:pPr>
                  <w:r>
                    <w:rPr>
                      <w:rFonts w:hint="eastAsia" w:ascii="Times New Roman" w:hAnsi="Times New Roman" w:eastAsia="宋体"/>
                      <w:color w:val="000000" w:themeColor="text1"/>
                      <w:sz w:val="21"/>
                      <w:szCs w:val="21"/>
                      <w:vertAlign w:val="baseline"/>
                      <w:lang w:eastAsia="zh-CN"/>
                      <w14:textFill>
                        <w14:solidFill>
                          <w14:schemeClr w14:val="tx1"/>
                        </w14:solidFill>
                      </w14:textFill>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3" w:type="pct"/>
                  <w:noWrap w:val="0"/>
                  <w:vAlign w:val="center"/>
                </w:tcPr>
                <w:p>
                  <w:pPr>
                    <w:pStyle w:val="57"/>
                    <w:keepNext w:val="0"/>
                    <w:keepLines w:val="0"/>
                    <w:pageBreakBefore w:val="0"/>
                    <w:widowControl w:val="0"/>
                    <w:kinsoku/>
                    <w:wordWrap/>
                    <w:overflowPunct/>
                    <w:topLinePunct w:val="0"/>
                    <w:autoSpaceDE w:val="0"/>
                    <w:autoSpaceDN w:val="0"/>
                    <w:bidi w:val="0"/>
                    <w:adjustRightInd w:val="0"/>
                    <w:snapToGrid/>
                    <w:ind w:firstLine="0"/>
                    <w:jc w:val="center"/>
                    <w:textAlignment w:val="auto"/>
                    <w:rPr>
                      <w:rFonts w:hint="default" w:ascii="Times New Roman" w:hAnsi="Times New Roman" w:eastAsia="宋体"/>
                      <w:color w:val="000000" w:themeColor="text1"/>
                      <w:sz w:val="24"/>
                      <w:szCs w:val="24"/>
                      <w:vertAlign w:val="baseline"/>
                      <w:lang w:val="en-US" w:eastAsia="zh-CN"/>
                      <w14:textFill>
                        <w14:solidFill>
                          <w14:schemeClr w14:val="tx1"/>
                        </w14:solidFill>
                      </w14:textFill>
                    </w:rPr>
                  </w:pPr>
                  <w:r>
                    <w:rPr>
                      <w:rFonts w:hint="eastAsia" w:ascii="Times New Roman" w:hAnsi="Times New Roman" w:eastAsia="宋体"/>
                      <w:color w:val="000000" w:themeColor="text1"/>
                      <w:sz w:val="24"/>
                      <w:szCs w:val="24"/>
                      <w:vertAlign w:val="baseline"/>
                      <w:lang w:val="en-US" w:eastAsia="zh-CN"/>
                      <w14:textFill>
                        <w14:solidFill>
                          <w14:schemeClr w14:val="tx1"/>
                        </w14:solidFill>
                      </w14:textFill>
                    </w:rPr>
                    <w:t>3</w:t>
                  </w:r>
                </w:p>
              </w:tc>
              <w:tc>
                <w:tcPr>
                  <w:tcW w:w="2142" w:type="pct"/>
                  <w:noWrap w:val="0"/>
                  <w:vAlign w:val="center"/>
                </w:tcPr>
                <w:p>
                  <w:pPr>
                    <w:pStyle w:val="57"/>
                    <w:keepNext w:val="0"/>
                    <w:keepLines w:val="0"/>
                    <w:pageBreakBefore w:val="0"/>
                    <w:widowControl w:val="0"/>
                    <w:kinsoku/>
                    <w:wordWrap/>
                    <w:overflowPunct/>
                    <w:topLinePunct w:val="0"/>
                    <w:autoSpaceDE w:val="0"/>
                    <w:autoSpaceDN w:val="0"/>
                    <w:bidi w:val="0"/>
                    <w:adjustRightInd w:val="0"/>
                    <w:snapToGrid/>
                    <w:ind w:firstLine="0"/>
                    <w:jc w:val="center"/>
                    <w:textAlignment w:val="auto"/>
                    <w:rPr>
                      <w:rFonts w:hint="default" w:ascii="Times New Roman" w:hAnsi="Times New Roman" w:eastAsia="宋体"/>
                      <w:color w:val="000000" w:themeColor="text1"/>
                      <w:sz w:val="21"/>
                      <w:szCs w:val="21"/>
                      <w:vertAlign w:val="baseline"/>
                      <w14:textFill>
                        <w14:solidFill>
                          <w14:schemeClr w14:val="tx1"/>
                        </w14:solidFill>
                      </w14:textFill>
                    </w:rPr>
                  </w:pPr>
                  <w:r>
                    <w:rPr>
                      <w:rFonts w:hint="default" w:ascii="Times New Roman" w:hAnsi="Times New Roman" w:eastAsia="宋体"/>
                      <w:color w:val="000000" w:themeColor="text1"/>
                      <w:sz w:val="21"/>
                      <w:szCs w:val="21"/>
                      <w:vertAlign w:val="baseline"/>
                      <w14:textFill>
                        <w14:solidFill>
                          <w14:schemeClr w14:val="tx1"/>
                        </w14:solidFill>
                      </w14:textFill>
                    </w:rPr>
                    <w:t>设施底部必须高于地下水最高水位</w:t>
                  </w:r>
                </w:p>
              </w:tc>
              <w:tc>
                <w:tcPr>
                  <w:tcW w:w="1996" w:type="pct"/>
                  <w:noWrap w:val="0"/>
                  <w:vAlign w:val="center"/>
                </w:tcPr>
                <w:p>
                  <w:pPr>
                    <w:pStyle w:val="57"/>
                    <w:keepNext w:val="0"/>
                    <w:keepLines w:val="0"/>
                    <w:pageBreakBefore w:val="0"/>
                    <w:widowControl w:val="0"/>
                    <w:kinsoku/>
                    <w:wordWrap/>
                    <w:overflowPunct/>
                    <w:topLinePunct w:val="0"/>
                    <w:autoSpaceDE w:val="0"/>
                    <w:autoSpaceDN w:val="0"/>
                    <w:bidi w:val="0"/>
                    <w:adjustRightInd w:val="0"/>
                    <w:snapToGrid/>
                    <w:ind w:firstLine="0"/>
                    <w:jc w:val="center"/>
                    <w:textAlignment w:val="auto"/>
                    <w:rPr>
                      <w:rFonts w:hint="eastAsia" w:ascii="Times New Roman" w:hAnsi="Times New Roman" w:eastAsia="宋体"/>
                      <w:color w:val="000000" w:themeColor="text1"/>
                      <w:sz w:val="21"/>
                      <w:szCs w:val="21"/>
                      <w:vertAlign w:val="baseline"/>
                      <w:lang w:eastAsia="zh-CN"/>
                      <w14:textFill>
                        <w14:solidFill>
                          <w14:schemeClr w14:val="tx1"/>
                        </w14:solidFill>
                      </w14:textFill>
                    </w:rPr>
                  </w:pPr>
                  <w:r>
                    <w:rPr>
                      <w:rFonts w:hint="eastAsia" w:ascii="Times New Roman" w:hAnsi="Times New Roman" w:eastAsia="宋体"/>
                      <w:color w:val="000000" w:themeColor="text1"/>
                      <w:sz w:val="21"/>
                      <w:szCs w:val="21"/>
                      <w:vertAlign w:val="baseline"/>
                      <w:lang w:eastAsia="zh-CN"/>
                      <w14:textFill>
                        <w14:solidFill>
                          <w14:schemeClr w14:val="tx1"/>
                        </w14:solidFill>
                      </w14:textFill>
                    </w:rPr>
                    <w:t>本项目危废暂存间为地上式，高于</w:t>
                  </w:r>
                  <w:r>
                    <w:rPr>
                      <w:rFonts w:hint="default" w:ascii="Times New Roman" w:hAnsi="Times New Roman" w:eastAsia="宋体"/>
                      <w:color w:val="000000" w:themeColor="text1"/>
                      <w:sz w:val="21"/>
                      <w:szCs w:val="21"/>
                      <w:vertAlign w:val="baseline"/>
                      <w14:textFill>
                        <w14:solidFill>
                          <w14:schemeClr w14:val="tx1"/>
                        </w14:solidFill>
                      </w14:textFill>
                    </w:rPr>
                    <w:t>地下水最高水位</w:t>
                  </w:r>
                </w:p>
              </w:tc>
              <w:tc>
                <w:tcPr>
                  <w:tcW w:w="507" w:type="pct"/>
                  <w:noWrap w:val="0"/>
                  <w:vAlign w:val="center"/>
                </w:tcPr>
                <w:p>
                  <w:pPr>
                    <w:pStyle w:val="57"/>
                    <w:keepNext w:val="0"/>
                    <w:keepLines w:val="0"/>
                    <w:pageBreakBefore w:val="0"/>
                    <w:widowControl w:val="0"/>
                    <w:kinsoku/>
                    <w:wordWrap/>
                    <w:overflowPunct/>
                    <w:topLinePunct w:val="0"/>
                    <w:autoSpaceDE w:val="0"/>
                    <w:autoSpaceDN w:val="0"/>
                    <w:bidi w:val="0"/>
                    <w:adjustRightInd w:val="0"/>
                    <w:snapToGrid/>
                    <w:ind w:firstLine="0"/>
                    <w:jc w:val="center"/>
                    <w:textAlignment w:val="auto"/>
                    <w:rPr>
                      <w:rFonts w:hint="eastAsia" w:ascii="Times New Roman" w:hAnsi="Times New Roman" w:eastAsia="宋体"/>
                      <w:color w:val="000000" w:themeColor="text1"/>
                      <w:sz w:val="21"/>
                      <w:szCs w:val="21"/>
                      <w:vertAlign w:val="baseline"/>
                      <w:lang w:eastAsia="zh-CN"/>
                      <w14:textFill>
                        <w14:solidFill>
                          <w14:schemeClr w14:val="tx1"/>
                        </w14:solidFill>
                      </w14:textFill>
                    </w:rPr>
                  </w:pPr>
                  <w:r>
                    <w:rPr>
                      <w:rFonts w:hint="eastAsia" w:ascii="Times New Roman" w:hAnsi="Times New Roman" w:eastAsia="宋体"/>
                      <w:color w:val="000000" w:themeColor="text1"/>
                      <w:sz w:val="21"/>
                      <w:szCs w:val="21"/>
                      <w:vertAlign w:val="baseline"/>
                      <w:lang w:eastAsia="zh-CN"/>
                      <w14:textFill>
                        <w14:solidFill>
                          <w14:schemeClr w14:val="tx1"/>
                        </w14:solidFill>
                      </w14:textFill>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3" w:type="pct"/>
                  <w:noWrap w:val="0"/>
                  <w:vAlign w:val="center"/>
                </w:tcPr>
                <w:p>
                  <w:pPr>
                    <w:pStyle w:val="57"/>
                    <w:keepNext w:val="0"/>
                    <w:keepLines w:val="0"/>
                    <w:pageBreakBefore w:val="0"/>
                    <w:widowControl w:val="0"/>
                    <w:kinsoku/>
                    <w:wordWrap/>
                    <w:overflowPunct/>
                    <w:topLinePunct w:val="0"/>
                    <w:autoSpaceDE w:val="0"/>
                    <w:autoSpaceDN w:val="0"/>
                    <w:bidi w:val="0"/>
                    <w:adjustRightInd w:val="0"/>
                    <w:snapToGrid/>
                    <w:ind w:firstLine="0"/>
                    <w:jc w:val="center"/>
                    <w:textAlignment w:val="auto"/>
                    <w:rPr>
                      <w:rFonts w:hint="default" w:ascii="Times New Roman" w:hAnsi="Times New Roman" w:eastAsia="宋体"/>
                      <w:color w:val="000000" w:themeColor="text1"/>
                      <w:sz w:val="24"/>
                      <w:szCs w:val="24"/>
                      <w:vertAlign w:val="baseline"/>
                      <w:lang w:val="en-US" w:eastAsia="zh-CN"/>
                      <w14:textFill>
                        <w14:solidFill>
                          <w14:schemeClr w14:val="tx1"/>
                        </w14:solidFill>
                      </w14:textFill>
                    </w:rPr>
                  </w:pPr>
                  <w:r>
                    <w:rPr>
                      <w:rFonts w:hint="eastAsia" w:ascii="Times New Roman" w:hAnsi="Times New Roman" w:eastAsia="宋体"/>
                      <w:color w:val="000000" w:themeColor="text1"/>
                      <w:sz w:val="24"/>
                      <w:szCs w:val="24"/>
                      <w:vertAlign w:val="baseline"/>
                      <w:lang w:val="en-US" w:eastAsia="zh-CN"/>
                      <w14:textFill>
                        <w14:solidFill>
                          <w14:schemeClr w14:val="tx1"/>
                        </w14:solidFill>
                      </w14:textFill>
                    </w:rPr>
                    <w:t>4</w:t>
                  </w:r>
                </w:p>
              </w:tc>
              <w:tc>
                <w:tcPr>
                  <w:tcW w:w="2142" w:type="pct"/>
                  <w:noWrap w:val="0"/>
                  <w:vAlign w:val="center"/>
                </w:tcPr>
                <w:p>
                  <w:pPr>
                    <w:pStyle w:val="57"/>
                    <w:keepNext w:val="0"/>
                    <w:keepLines w:val="0"/>
                    <w:pageBreakBefore w:val="0"/>
                    <w:widowControl w:val="0"/>
                    <w:kinsoku/>
                    <w:wordWrap/>
                    <w:overflowPunct/>
                    <w:topLinePunct w:val="0"/>
                    <w:autoSpaceDE w:val="0"/>
                    <w:autoSpaceDN w:val="0"/>
                    <w:bidi w:val="0"/>
                    <w:adjustRightInd w:val="0"/>
                    <w:snapToGrid/>
                    <w:ind w:firstLine="0"/>
                    <w:jc w:val="center"/>
                    <w:textAlignment w:val="auto"/>
                    <w:rPr>
                      <w:rFonts w:hint="default" w:ascii="Times New Roman" w:hAnsi="Times New Roman" w:eastAsia="宋体"/>
                      <w:color w:val="000000" w:themeColor="text1"/>
                      <w:sz w:val="21"/>
                      <w:szCs w:val="21"/>
                      <w:vertAlign w:val="baseline"/>
                      <w14:textFill>
                        <w14:solidFill>
                          <w14:schemeClr w14:val="tx1"/>
                        </w14:solidFill>
                      </w14:textFill>
                    </w:rPr>
                  </w:pPr>
                  <w:r>
                    <w:rPr>
                      <w:rFonts w:hint="default" w:ascii="Times New Roman" w:hAnsi="Times New Roman" w:eastAsia="宋体"/>
                      <w:color w:val="000000" w:themeColor="text1"/>
                      <w:sz w:val="21"/>
                      <w:szCs w:val="21"/>
                      <w:vertAlign w:val="baseline"/>
                      <w14:textFill>
                        <w14:solidFill>
                          <w14:schemeClr w14:val="tx1"/>
                        </w14:solidFill>
                      </w14:textFill>
                    </w:rPr>
                    <w:t>应建在易燃，易爆等危险品仓库、高压输电线路防护区域以外</w:t>
                  </w:r>
                </w:p>
              </w:tc>
              <w:tc>
                <w:tcPr>
                  <w:tcW w:w="1996" w:type="pct"/>
                  <w:noWrap w:val="0"/>
                  <w:vAlign w:val="center"/>
                </w:tcPr>
                <w:p>
                  <w:pPr>
                    <w:pStyle w:val="57"/>
                    <w:keepNext w:val="0"/>
                    <w:keepLines w:val="0"/>
                    <w:pageBreakBefore w:val="0"/>
                    <w:widowControl w:val="0"/>
                    <w:kinsoku/>
                    <w:wordWrap/>
                    <w:overflowPunct/>
                    <w:topLinePunct w:val="0"/>
                    <w:autoSpaceDE w:val="0"/>
                    <w:autoSpaceDN w:val="0"/>
                    <w:bidi w:val="0"/>
                    <w:adjustRightInd w:val="0"/>
                    <w:snapToGrid/>
                    <w:ind w:firstLine="0"/>
                    <w:jc w:val="center"/>
                    <w:textAlignment w:val="auto"/>
                    <w:rPr>
                      <w:rFonts w:hint="eastAsia" w:ascii="Times New Roman" w:hAnsi="Times New Roman" w:eastAsia="宋体"/>
                      <w:color w:val="000000" w:themeColor="text1"/>
                      <w:sz w:val="21"/>
                      <w:szCs w:val="21"/>
                      <w:vertAlign w:val="baseline"/>
                      <w:lang w:eastAsia="zh-CN"/>
                      <w14:textFill>
                        <w14:solidFill>
                          <w14:schemeClr w14:val="tx1"/>
                        </w14:solidFill>
                      </w14:textFill>
                    </w:rPr>
                  </w:pPr>
                  <w:r>
                    <w:rPr>
                      <w:rFonts w:hint="eastAsia" w:ascii="Times New Roman" w:hAnsi="Times New Roman" w:eastAsia="宋体"/>
                      <w:color w:val="000000" w:themeColor="text1"/>
                      <w:sz w:val="21"/>
                      <w:szCs w:val="21"/>
                      <w:vertAlign w:val="baseline"/>
                      <w:lang w:eastAsia="zh-CN"/>
                      <w14:textFill>
                        <w14:solidFill>
                          <w14:schemeClr w14:val="tx1"/>
                        </w14:solidFill>
                      </w14:textFill>
                    </w:rPr>
                    <w:t>本项目危废</w:t>
                  </w:r>
                  <w:r>
                    <w:rPr>
                      <w:rFonts w:hint="eastAsia" w:ascii="Times New Roman" w:hAnsi="Times New Roman"/>
                      <w:color w:val="000000" w:themeColor="text1"/>
                      <w:sz w:val="21"/>
                      <w:szCs w:val="21"/>
                      <w:vertAlign w:val="baseline"/>
                      <w:lang w:eastAsia="zh-CN"/>
                      <w14:textFill>
                        <w14:solidFill>
                          <w14:schemeClr w14:val="tx1"/>
                        </w14:solidFill>
                      </w14:textFill>
                    </w:rPr>
                    <w:t>暂</w:t>
                  </w:r>
                  <w:r>
                    <w:rPr>
                      <w:rFonts w:hint="eastAsia" w:ascii="Times New Roman" w:hAnsi="Times New Roman" w:eastAsia="宋体"/>
                      <w:color w:val="000000" w:themeColor="text1"/>
                      <w:sz w:val="21"/>
                      <w:szCs w:val="21"/>
                      <w:vertAlign w:val="baseline"/>
                      <w:lang w:eastAsia="zh-CN"/>
                      <w14:textFill>
                        <w14:solidFill>
                          <w14:schemeClr w14:val="tx1"/>
                        </w14:solidFill>
                      </w14:textFill>
                    </w:rPr>
                    <w:t>存间周边无</w:t>
                  </w:r>
                  <w:r>
                    <w:rPr>
                      <w:rFonts w:hint="default" w:ascii="Times New Roman" w:hAnsi="Times New Roman" w:eastAsia="宋体"/>
                      <w:color w:val="000000" w:themeColor="text1"/>
                      <w:sz w:val="21"/>
                      <w:szCs w:val="21"/>
                      <w:vertAlign w:val="baseline"/>
                      <w14:textFill>
                        <w14:solidFill>
                          <w14:schemeClr w14:val="tx1"/>
                        </w14:solidFill>
                      </w14:textFill>
                    </w:rPr>
                    <w:t>易燃，易爆等危险品仓库、高压输电线路</w:t>
                  </w:r>
                </w:p>
              </w:tc>
              <w:tc>
                <w:tcPr>
                  <w:tcW w:w="507" w:type="pct"/>
                  <w:noWrap w:val="0"/>
                  <w:vAlign w:val="center"/>
                </w:tcPr>
                <w:p>
                  <w:pPr>
                    <w:pStyle w:val="57"/>
                    <w:keepNext w:val="0"/>
                    <w:keepLines w:val="0"/>
                    <w:pageBreakBefore w:val="0"/>
                    <w:widowControl w:val="0"/>
                    <w:kinsoku/>
                    <w:wordWrap/>
                    <w:overflowPunct/>
                    <w:topLinePunct w:val="0"/>
                    <w:autoSpaceDE w:val="0"/>
                    <w:autoSpaceDN w:val="0"/>
                    <w:bidi w:val="0"/>
                    <w:adjustRightInd w:val="0"/>
                    <w:snapToGrid/>
                    <w:ind w:firstLine="0"/>
                    <w:jc w:val="center"/>
                    <w:textAlignment w:val="auto"/>
                    <w:rPr>
                      <w:rFonts w:hint="eastAsia" w:ascii="Times New Roman" w:hAnsi="Times New Roman" w:eastAsia="宋体"/>
                      <w:color w:val="000000" w:themeColor="text1"/>
                      <w:sz w:val="21"/>
                      <w:szCs w:val="21"/>
                      <w:vertAlign w:val="baseline"/>
                      <w:lang w:eastAsia="zh-CN"/>
                      <w14:textFill>
                        <w14:solidFill>
                          <w14:schemeClr w14:val="tx1"/>
                        </w14:solidFill>
                      </w14:textFill>
                    </w:rPr>
                  </w:pPr>
                  <w:r>
                    <w:rPr>
                      <w:rFonts w:hint="eastAsia" w:ascii="Times New Roman" w:hAnsi="Times New Roman" w:eastAsia="宋体"/>
                      <w:color w:val="000000" w:themeColor="text1"/>
                      <w:sz w:val="21"/>
                      <w:szCs w:val="21"/>
                      <w:vertAlign w:val="baseline"/>
                      <w:lang w:eastAsia="zh-CN"/>
                      <w14:textFill>
                        <w14:solidFill>
                          <w14:schemeClr w14:val="tx1"/>
                        </w14:solidFill>
                      </w14:textFill>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3" w:type="pct"/>
                  <w:noWrap w:val="0"/>
                  <w:vAlign w:val="center"/>
                </w:tcPr>
                <w:p>
                  <w:pPr>
                    <w:pStyle w:val="57"/>
                    <w:keepNext w:val="0"/>
                    <w:keepLines w:val="0"/>
                    <w:pageBreakBefore w:val="0"/>
                    <w:widowControl w:val="0"/>
                    <w:kinsoku/>
                    <w:wordWrap/>
                    <w:overflowPunct/>
                    <w:topLinePunct w:val="0"/>
                    <w:autoSpaceDE w:val="0"/>
                    <w:autoSpaceDN w:val="0"/>
                    <w:bidi w:val="0"/>
                    <w:adjustRightInd w:val="0"/>
                    <w:snapToGrid/>
                    <w:ind w:firstLine="0"/>
                    <w:jc w:val="center"/>
                    <w:textAlignment w:val="auto"/>
                    <w:rPr>
                      <w:rFonts w:hint="default" w:ascii="Times New Roman" w:hAnsi="Times New Roman" w:eastAsia="宋体"/>
                      <w:color w:val="000000" w:themeColor="text1"/>
                      <w:sz w:val="24"/>
                      <w:szCs w:val="24"/>
                      <w:vertAlign w:val="baseline"/>
                      <w:lang w:val="en-US" w:eastAsia="zh-CN"/>
                      <w14:textFill>
                        <w14:solidFill>
                          <w14:schemeClr w14:val="tx1"/>
                        </w14:solidFill>
                      </w14:textFill>
                    </w:rPr>
                  </w:pPr>
                  <w:r>
                    <w:rPr>
                      <w:rFonts w:hint="eastAsia" w:ascii="Times New Roman" w:hAnsi="Times New Roman" w:eastAsia="宋体"/>
                      <w:color w:val="000000" w:themeColor="text1"/>
                      <w:sz w:val="24"/>
                      <w:szCs w:val="24"/>
                      <w:vertAlign w:val="baseline"/>
                      <w:lang w:val="en-US" w:eastAsia="zh-CN"/>
                      <w14:textFill>
                        <w14:solidFill>
                          <w14:schemeClr w14:val="tx1"/>
                        </w14:solidFill>
                      </w14:textFill>
                    </w:rPr>
                    <w:t>5</w:t>
                  </w:r>
                </w:p>
              </w:tc>
              <w:tc>
                <w:tcPr>
                  <w:tcW w:w="2142" w:type="pct"/>
                  <w:noWrap w:val="0"/>
                  <w:vAlign w:val="center"/>
                </w:tcPr>
                <w:p>
                  <w:pPr>
                    <w:pStyle w:val="57"/>
                    <w:keepNext w:val="0"/>
                    <w:keepLines w:val="0"/>
                    <w:pageBreakBefore w:val="0"/>
                    <w:widowControl w:val="0"/>
                    <w:kinsoku/>
                    <w:wordWrap/>
                    <w:overflowPunct/>
                    <w:topLinePunct w:val="0"/>
                    <w:autoSpaceDE w:val="0"/>
                    <w:autoSpaceDN w:val="0"/>
                    <w:bidi w:val="0"/>
                    <w:adjustRightInd w:val="0"/>
                    <w:snapToGrid/>
                    <w:ind w:firstLine="0"/>
                    <w:jc w:val="center"/>
                    <w:textAlignment w:val="auto"/>
                    <w:rPr>
                      <w:rFonts w:hint="default" w:ascii="Times New Roman" w:hAnsi="Times New Roman" w:eastAsia="宋体"/>
                      <w:color w:val="000000" w:themeColor="text1"/>
                      <w:sz w:val="21"/>
                      <w:szCs w:val="21"/>
                      <w:vertAlign w:val="baseline"/>
                      <w14:textFill>
                        <w14:solidFill>
                          <w14:schemeClr w14:val="tx1"/>
                        </w14:solidFill>
                      </w14:textFill>
                    </w:rPr>
                  </w:pPr>
                  <w:r>
                    <w:rPr>
                      <w:rFonts w:hint="default" w:ascii="Times New Roman" w:hAnsi="Times New Roman" w:eastAsia="宋体"/>
                      <w:color w:val="000000" w:themeColor="text1"/>
                      <w:sz w:val="21"/>
                      <w:szCs w:val="21"/>
                      <w:vertAlign w:val="baseline"/>
                      <w14:textFill>
                        <w14:solidFill>
                          <w14:schemeClr w14:val="tx1"/>
                        </w14:solidFill>
                      </w14:textFill>
                    </w:rPr>
                    <w:t>应位于居民中心区常年最大风频的下风向。</w:t>
                  </w:r>
                </w:p>
              </w:tc>
              <w:tc>
                <w:tcPr>
                  <w:tcW w:w="1996" w:type="pct"/>
                  <w:noWrap w:val="0"/>
                  <w:vAlign w:val="center"/>
                </w:tcPr>
                <w:p>
                  <w:pPr>
                    <w:pStyle w:val="57"/>
                    <w:keepNext w:val="0"/>
                    <w:keepLines w:val="0"/>
                    <w:pageBreakBefore w:val="0"/>
                    <w:widowControl w:val="0"/>
                    <w:kinsoku/>
                    <w:wordWrap/>
                    <w:overflowPunct/>
                    <w:topLinePunct w:val="0"/>
                    <w:autoSpaceDE w:val="0"/>
                    <w:autoSpaceDN w:val="0"/>
                    <w:bidi w:val="0"/>
                    <w:adjustRightInd w:val="0"/>
                    <w:snapToGrid/>
                    <w:ind w:firstLine="0"/>
                    <w:jc w:val="center"/>
                    <w:textAlignment w:val="auto"/>
                    <w:rPr>
                      <w:rFonts w:hint="eastAsia" w:ascii="Times New Roman" w:hAnsi="Times New Roman" w:eastAsia="宋体"/>
                      <w:color w:val="000000" w:themeColor="text1"/>
                      <w:sz w:val="21"/>
                      <w:szCs w:val="21"/>
                      <w:vertAlign w:val="baseline"/>
                      <w:lang w:eastAsia="zh-CN"/>
                      <w14:textFill>
                        <w14:solidFill>
                          <w14:schemeClr w14:val="tx1"/>
                        </w14:solidFill>
                      </w14:textFill>
                    </w:rPr>
                  </w:pPr>
                  <w:r>
                    <w:rPr>
                      <w:rFonts w:hint="eastAsia" w:ascii="Times New Roman" w:hAnsi="Times New Roman" w:eastAsia="宋体"/>
                      <w:color w:val="000000" w:themeColor="text1"/>
                      <w:sz w:val="21"/>
                      <w:szCs w:val="21"/>
                      <w:vertAlign w:val="baseline"/>
                      <w:lang w:eastAsia="zh-CN"/>
                      <w14:textFill>
                        <w14:solidFill>
                          <w14:schemeClr w14:val="tx1"/>
                        </w14:solidFill>
                      </w14:textFill>
                    </w:rPr>
                    <w:t>东至县主导风向为西北风，本项目危废</w:t>
                  </w:r>
                  <w:r>
                    <w:rPr>
                      <w:rFonts w:hint="eastAsia" w:ascii="Times New Roman" w:hAnsi="Times New Roman"/>
                      <w:color w:val="000000" w:themeColor="text1"/>
                      <w:sz w:val="21"/>
                      <w:szCs w:val="21"/>
                      <w:vertAlign w:val="baseline"/>
                      <w:lang w:eastAsia="zh-CN"/>
                      <w14:textFill>
                        <w14:solidFill>
                          <w14:schemeClr w14:val="tx1"/>
                        </w14:solidFill>
                      </w14:textFill>
                    </w:rPr>
                    <w:t>暂</w:t>
                  </w:r>
                  <w:r>
                    <w:rPr>
                      <w:rFonts w:hint="eastAsia" w:ascii="Times New Roman" w:hAnsi="Times New Roman" w:eastAsia="宋体"/>
                      <w:color w:val="000000" w:themeColor="text1"/>
                      <w:sz w:val="21"/>
                      <w:szCs w:val="21"/>
                      <w:vertAlign w:val="baseline"/>
                      <w:lang w:eastAsia="zh-CN"/>
                      <w14:textFill>
                        <w14:solidFill>
                          <w14:schemeClr w14:val="tx1"/>
                        </w14:solidFill>
                      </w14:textFill>
                    </w:rPr>
                    <w:t>存间位于下风向</w:t>
                  </w:r>
                </w:p>
              </w:tc>
              <w:tc>
                <w:tcPr>
                  <w:tcW w:w="507" w:type="pct"/>
                  <w:noWrap w:val="0"/>
                  <w:vAlign w:val="center"/>
                </w:tcPr>
                <w:p>
                  <w:pPr>
                    <w:pStyle w:val="57"/>
                    <w:keepNext w:val="0"/>
                    <w:keepLines w:val="0"/>
                    <w:pageBreakBefore w:val="0"/>
                    <w:widowControl w:val="0"/>
                    <w:kinsoku/>
                    <w:wordWrap/>
                    <w:overflowPunct/>
                    <w:topLinePunct w:val="0"/>
                    <w:autoSpaceDE w:val="0"/>
                    <w:autoSpaceDN w:val="0"/>
                    <w:bidi w:val="0"/>
                    <w:adjustRightInd w:val="0"/>
                    <w:snapToGrid/>
                    <w:ind w:firstLine="0"/>
                    <w:jc w:val="center"/>
                    <w:textAlignment w:val="auto"/>
                    <w:rPr>
                      <w:rFonts w:hint="eastAsia" w:ascii="Times New Roman" w:hAnsi="Times New Roman" w:eastAsia="宋体"/>
                      <w:color w:val="000000" w:themeColor="text1"/>
                      <w:sz w:val="21"/>
                      <w:szCs w:val="21"/>
                      <w:vertAlign w:val="baseline"/>
                      <w:lang w:eastAsia="zh-CN"/>
                      <w14:textFill>
                        <w14:solidFill>
                          <w14:schemeClr w14:val="tx1"/>
                        </w14:solidFill>
                      </w14:textFill>
                    </w:rPr>
                  </w:pPr>
                  <w:r>
                    <w:rPr>
                      <w:rFonts w:hint="eastAsia" w:ascii="Times New Roman" w:hAnsi="Times New Roman" w:eastAsia="宋体"/>
                      <w:color w:val="000000" w:themeColor="text1"/>
                      <w:sz w:val="21"/>
                      <w:szCs w:val="21"/>
                      <w:vertAlign w:val="baseline"/>
                      <w:lang w:eastAsia="zh-CN"/>
                      <w14:textFill>
                        <w14:solidFill>
                          <w14:schemeClr w14:val="tx1"/>
                        </w14:solidFill>
                      </w14:textFill>
                    </w:rPr>
                    <w:t>符合</w:t>
                  </w:r>
                </w:p>
              </w:tc>
            </w:tr>
          </w:tbl>
          <w:p>
            <w:pPr>
              <w:spacing w:line="360" w:lineRule="auto"/>
              <w:ind w:firstLine="480" w:firstLineChars="200"/>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按照危险废物管理要求，厂内对危险废物进行临时贮存，转移和最终处置严格按照《</w:t>
            </w:r>
            <w:r>
              <w:rPr>
                <w:rFonts w:hint="eastAsia"/>
                <w:color w:val="000000" w:themeColor="text1"/>
                <w:sz w:val="24"/>
                <w:lang w:eastAsia="zh-CN"/>
                <w14:textFill>
                  <w14:solidFill>
                    <w14:schemeClr w14:val="tx1"/>
                  </w14:solidFill>
                </w14:textFill>
              </w:rPr>
              <w:t>危险废物收集 贮存 运输技术规范</w:t>
            </w:r>
            <w:r>
              <w:rPr>
                <w:color w:val="000000" w:themeColor="text1"/>
                <w:sz w:val="24"/>
                <w14:textFill>
                  <w14:solidFill>
                    <w14:schemeClr w14:val="tx1"/>
                  </w14:solidFill>
                </w14:textFill>
              </w:rPr>
              <w:t>》（HJ2025-2012）中相关规定，危险废物临时贮存期间应满足《危险废物贮存污染物控制标准》（GB18597-20</w:t>
            </w:r>
            <w:r>
              <w:rPr>
                <w:rFonts w:hint="eastAsia"/>
                <w:color w:val="000000" w:themeColor="text1"/>
                <w:sz w:val="24"/>
                <w14:textFill>
                  <w14:solidFill>
                    <w14:schemeClr w14:val="tx1"/>
                  </w14:solidFill>
                </w14:textFill>
              </w:rPr>
              <w:t>23</w:t>
            </w:r>
            <w:r>
              <w:rPr>
                <w:color w:val="000000" w:themeColor="text1"/>
                <w:sz w:val="24"/>
                <w14:textFill>
                  <w14:solidFill>
                    <w14:schemeClr w14:val="tx1"/>
                  </w14:solidFill>
                </w14:textFill>
              </w:rPr>
              <w:t>）中对危险废物贮存设施的要求，严禁将危险废物混入非危险废物中。</w:t>
            </w:r>
          </w:p>
          <w:p>
            <w:pPr>
              <w:spacing w:line="360" w:lineRule="auto"/>
              <w:ind w:firstLine="482" w:firstLineChars="200"/>
              <w:rPr>
                <w:b/>
                <w:bCs/>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w:t>
            </w:r>
            <w:r>
              <w:rPr>
                <w:rFonts w:hint="eastAsia"/>
                <w:b/>
                <w:bCs/>
                <w:color w:val="000000" w:themeColor="text1"/>
                <w:sz w:val="24"/>
                <w:lang w:val="en-US" w:eastAsia="zh-CN"/>
                <w14:textFill>
                  <w14:solidFill>
                    <w14:schemeClr w14:val="tx1"/>
                  </w14:solidFill>
                </w14:textFill>
              </w:rPr>
              <w:t>4</w:t>
            </w:r>
            <w:r>
              <w:rPr>
                <w:rFonts w:hint="eastAsia"/>
                <w:b/>
                <w:bCs/>
                <w:color w:val="000000" w:themeColor="text1"/>
                <w:sz w:val="24"/>
                <w14:textFill>
                  <w14:solidFill>
                    <w14:schemeClr w14:val="tx1"/>
                  </w14:solidFill>
                </w14:textFill>
              </w:rPr>
              <w:t>）</w:t>
            </w:r>
            <w:r>
              <w:rPr>
                <w:b/>
                <w:bCs/>
                <w:color w:val="000000" w:themeColor="text1"/>
                <w:sz w:val="24"/>
                <w14:textFill>
                  <w14:solidFill>
                    <w14:schemeClr w14:val="tx1"/>
                  </w14:solidFill>
                </w14:textFill>
              </w:rPr>
              <w:t>危险废物运输过程</w:t>
            </w:r>
            <w:r>
              <w:rPr>
                <w:rFonts w:hint="eastAsia"/>
                <w:b/>
                <w:bCs/>
                <w:color w:val="000000" w:themeColor="text1"/>
                <w:sz w:val="24"/>
                <w14:textFill>
                  <w14:solidFill>
                    <w14:schemeClr w14:val="tx1"/>
                  </w14:solidFill>
                </w14:textFill>
              </w:rPr>
              <w:t>污染防治分析</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危险废物运输中应做到以下几点：</w:t>
            </w:r>
          </w:p>
          <w:p>
            <w:pPr>
              <w:spacing w:line="360" w:lineRule="auto"/>
              <w:ind w:firstLine="480" w:firstLineChars="200"/>
              <w:rPr>
                <w:rFonts w:hint="eastAsia"/>
                <w:color w:val="000000" w:themeColor="text1"/>
                <w:sz w:val="24"/>
                <w14:textFill>
                  <w14:solidFill>
                    <w14:schemeClr w14:val="tx1"/>
                  </w14:solidFill>
                </w14:textFill>
              </w:rPr>
            </w:pPr>
            <w:r>
              <w:rPr>
                <w:rFonts w:hint="eastAsia"/>
                <w:color w:val="000000" w:themeColor="text1"/>
                <w:sz w:val="24"/>
                <w:lang w:eastAsia="zh-CN"/>
                <w14:textFill>
                  <w14:solidFill>
                    <w14:schemeClr w14:val="tx1"/>
                  </w14:solidFill>
                </w14:textFill>
              </w:rPr>
              <w:t>a.</w:t>
            </w:r>
            <w:r>
              <w:rPr>
                <w:rFonts w:hint="eastAsia"/>
                <w:color w:val="000000" w:themeColor="text1"/>
                <w:sz w:val="24"/>
                <w14:textFill>
                  <w14:solidFill>
                    <w14:schemeClr w14:val="tx1"/>
                  </w14:solidFill>
                </w14:textFill>
              </w:rPr>
              <w:t>危险废物内部转运应综合考虑厂区的实际情况确定转运路线，尽量避开办公区和生活区；</w:t>
            </w:r>
          </w:p>
          <w:p>
            <w:pPr>
              <w:pStyle w:val="57"/>
              <w:numPr>
                <w:ilvl w:val="0"/>
                <w:numId w:val="0"/>
              </w:numPr>
              <w:adjustRightInd/>
              <w:spacing w:line="360" w:lineRule="auto"/>
              <w:ind w:leftChars="200"/>
              <w:jc w:val="both"/>
              <w:rPr>
                <w:rFonts w:hint="eastAsia" w:ascii="Times New Roman" w:hAnsi="Times New Roman" w:eastAsia="宋体"/>
                <w:b w:val="0"/>
                <w:bCs w:val="0"/>
                <w:color w:val="000000" w:themeColor="text1"/>
                <w:lang w:eastAsia="zh-CN"/>
                <w14:textFill>
                  <w14:solidFill>
                    <w14:schemeClr w14:val="tx1"/>
                  </w14:solidFill>
                </w14:textFill>
              </w:rPr>
            </w:pPr>
            <w:r>
              <w:rPr>
                <w:rFonts w:hint="eastAsia" w:ascii="Times New Roman" w:hAnsi="Times New Roman"/>
                <w:b w:val="0"/>
                <w:bCs w:val="0"/>
                <w:color w:val="000000" w:themeColor="text1"/>
                <w:lang w:eastAsia="zh-CN"/>
                <w14:textFill>
                  <w14:solidFill>
                    <w14:schemeClr w14:val="tx1"/>
                  </w14:solidFill>
                </w14:textFill>
              </w:rPr>
              <w:t>b.</w:t>
            </w:r>
            <w:r>
              <w:rPr>
                <w:rFonts w:hint="eastAsia" w:ascii="Times New Roman" w:hAnsi="Times New Roman"/>
                <w:b w:val="0"/>
                <w:bCs w:val="0"/>
                <w:color w:val="000000" w:themeColor="text1"/>
                <w14:textFill>
                  <w14:solidFill>
                    <w14:schemeClr w14:val="tx1"/>
                  </w14:solidFill>
                </w14:textFill>
              </w:rPr>
              <w:t>危险废物内部转运填写《危险废物厂内转运记录表》</w:t>
            </w:r>
            <w:r>
              <w:rPr>
                <w:rFonts w:hint="eastAsia" w:ascii="Times New Roman" w:hAnsi="Times New Roman"/>
                <w:b w:val="0"/>
                <w:bCs w:val="0"/>
                <w:color w:val="000000" w:themeColor="text1"/>
                <w:lang w:eastAsia="zh-CN"/>
                <w14:textFill>
                  <w14:solidFill>
                    <w14:schemeClr w14:val="tx1"/>
                  </w14:solidFill>
                </w14:textFill>
              </w:rPr>
              <w:t>。</w:t>
            </w:r>
          </w:p>
          <w:p>
            <w:pPr>
              <w:pStyle w:val="60"/>
              <w:spacing w:before="0" w:after="0" w:line="360" w:lineRule="auto"/>
              <w:ind w:firstLine="480" w:firstLineChars="200"/>
              <w:jc w:val="left"/>
              <w:rPr>
                <w:rFonts w:hint="eastAsia" w:ascii="Times New Roman"/>
                <w:color w:val="000000" w:themeColor="text1"/>
                <w14:textFill>
                  <w14:solidFill>
                    <w14:schemeClr w14:val="tx1"/>
                  </w14:solidFill>
                </w14:textFill>
              </w:rPr>
            </w:pPr>
            <w:r>
              <w:rPr>
                <w:rFonts w:hint="eastAsia" w:ascii="Times New Roman"/>
                <w:color w:val="000000" w:themeColor="text1"/>
                <w:lang w:eastAsia="zh-CN"/>
                <w14:textFill>
                  <w14:solidFill>
                    <w14:schemeClr w14:val="tx1"/>
                  </w14:solidFill>
                </w14:textFill>
              </w:rPr>
              <w:t>c.</w:t>
            </w:r>
            <w:r>
              <w:rPr>
                <w:rFonts w:hint="eastAsia" w:ascii="Times New Roman"/>
                <w:color w:val="000000" w:themeColor="text1"/>
                <w14:textFill>
                  <w14:solidFill>
                    <w14:schemeClr w14:val="tx1"/>
                  </w14:solidFill>
                </w14:textFill>
              </w:rPr>
              <w:t>危险废物内部转运结束后，应对转运路线进行检查和清理，确保无危险废物遗失在转运路线上，并对转运工具进行清洗。</w:t>
            </w:r>
          </w:p>
          <w:p>
            <w:pPr>
              <w:spacing w:line="360" w:lineRule="auto"/>
              <w:ind w:firstLine="480"/>
              <w:rPr>
                <w:color w:val="000000" w:themeColor="text1"/>
                <w:sz w:val="24"/>
                <w14:textFill>
                  <w14:solidFill>
                    <w14:schemeClr w14:val="tx1"/>
                  </w14:solidFill>
                </w14:textFill>
              </w:rPr>
            </w:pPr>
            <w:r>
              <w:rPr>
                <w:rFonts w:hint="eastAsia"/>
                <w:color w:val="000000" w:themeColor="text1"/>
                <w:sz w:val="24"/>
                <w:lang w:eastAsia="zh-CN"/>
                <w14:textFill>
                  <w14:solidFill>
                    <w14:schemeClr w14:val="tx1"/>
                  </w14:solidFill>
                </w14:textFill>
              </w:rPr>
              <w:t>d.</w:t>
            </w:r>
            <w:r>
              <w:rPr>
                <w:color w:val="000000" w:themeColor="text1"/>
                <w:sz w:val="24"/>
                <w14:textFill>
                  <w14:solidFill>
                    <w14:schemeClr w14:val="tx1"/>
                  </w14:solidFill>
                </w14:textFill>
              </w:rPr>
              <w:t>危险废物的运输车辆须经主管单位检查，并持有有关单位签发的许可证，负责运输的司机应通过培训，持有证明文件。</w:t>
            </w:r>
          </w:p>
          <w:p>
            <w:pPr>
              <w:spacing w:line="360" w:lineRule="auto"/>
              <w:ind w:firstLine="480"/>
              <w:rPr>
                <w:color w:val="000000" w:themeColor="text1"/>
                <w:sz w:val="24"/>
                <w14:textFill>
                  <w14:solidFill>
                    <w14:schemeClr w14:val="tx1"/>
                  </w14:solidFill>
                </w14:textFill>
              </w:rPr>
            </w:pPr>
            <w:r>
              <w:rPr>
                <w:rFonts w:hint="eastAsia"/>
                <w:color w:val="000000" w:themeColor="text1"/>
                <w:sz w:val="24"/>
                <w:lang w:eastAsia="zh-CN"/>
                <w14:textFill>
                  <w14:solidFill>
                    <w14:schemeClr w14:val="tx1"/>
                  </w14:solidFill>
                </w14:textFill>
              </w:rPr>
              <w:t>e.</w:t>
            </w:r>
            <w:r>
              <w:rPr>
                <w:color w:val="000000" w:themeColor="text1"/>
                <w:sz w:val="24"/>
                <w14:textFill>
                  <w14:solidFill>
                    <w14:schemeClr w14:val="tx1"/>
                  </w14:solidFill>
                </w14:textFill>
              </w:rPr>
              <w:t>承载危险废物的车辆须有明显的标志或适当危险符号，以引起注意。</w:t>
            </w:r>
          </w:p>
          <w:p>
            <w:pPr>
              <w:spacing w:line="360" w:lineRule="auto"/>
              <w:ind w:firstLine="480"/>
              <w:rPr>
                <w:color w:val="000000" w:themeColor="text1"/>
                <w:sz w:val="24"/>
                <w14:textFill>
                  <w14:solidFill>
                    <w14:schemeClr w14:val="tx1"/>
                  </w14:solidFill>
                </w14:textFill>
              </w:rPr>
            </w:pPr>
            <w:r>
              <w:rPr>
                <w:rFonts w:hint="eastAsia"/>
                <w:color w:val="000000" w:themeColor="text1"/>
                <w:sz w:val="24"/>
                <w:lang w:eastAsia="zh-CN"/>
                <w14:textFill>
                  <w14:solidFill>
                    <w14:schemeClr w14:val="tx1"/>
                  </w14:solidFill>
                </w14:textFill>
              </w:rPr>
              <w:t>f.</w:t>
            </w:r>
            <w:r>
              <w:rPr>
                <w:color w:val="000000" w:themeColor="text1"/>
                <w:sz w:val="24"/>
                <w14:textFill>
                  <w14:solidFill>
                    <w14:schemeClr w14:val="tx1"/>
                  </w14:solidFill>
                </w14:textFill>
              </w:rPr>
              <w:t>载有危险废物的车辆在公路上行驶时，需持有运输许可证，其上应注明废物来源、性质和运往地点。</w:t>
            </w:r>
          </w:p>
          <w:p>
            <w:pPr>
              <w:spacing w:line="360" w:lineRule="auto"/>
              <w:ind w:firstLine="480"/>
              <w:rPr>
                <w:color w:val="000000" w:themeColor="text1"/>
                <w:sz w:val="24"/>
                <w14:textFill>
                  <w14:solidFill>
                    <w14:schemeClr w14:val="tx1"/>
                  </w14:solidFill>
                </w14:textFill>
              </w:rPr>
            </w:pPr>
            <w:r>
              <w:rPr>
                <w:rFonts w:hint="eastAsia"/>
                <w:color w:val="000000" w:themeColor="text1"/>
                <w:sz w:val="24"/>
                <w:lang w:eastAsia="zh-CN"/>
                <w14:textFill>
                  <w14:solidFill>
                    <w14:schemeClr w14:val="tx1"/>
                  </w14:solidFill>
                </w14:textFill>
              </w:rPr>
              <w:t>g.</w:t>
            </w:r>
            <w:r>
              <w:rPr>
                <w:color w:val="000000" w:themeColor="text1"/>
                <w:sz w:val="24"/>
                <w14:textFill>
                  <w14:solidFill>
                    <w14:schemeClr w14:val="tx1"/>
                  </w14:solidFill>
                </w14:textFill>
              </w:rPr>
              <w:t>组织危险废物的运输单位，在事先需</w:t>
            </w:r>
            <w:r>
              <w:rPr>
                <w:rFonts w:hint="eastAsia"/>
                <w:color w:val="000000" w:themeColor="text1"/>
                <w:sz w:val="24"/>
                <w:lang w:eastAsia="zh-CN"/>
                <w14:textFill>
                  <w14:solidFill>
                    <w14:schemeClr w14:val="tx1"/>
                  </w14:solidFill>
                </w14:textFill>
              </w:rPr>
              <w:t>做出</w:t>
            </w:r>
            <w:r>
              <w:rPr>
                <w:color w:val="000000" w:themeColor="text1"/>
                <w:sz w:val="24"/>
                <w14:textFill>
                  <w14:solidFill>
                    <w14:schemeClr w14:val="tx1"/>
                  </w14:solidFill>
                </w14:textFill>
              </w:rPr>
              <w:t>周密的运输计划和行驶路线，其中包括有效的废物泄漏情况下的应急措施。</w:t>
            </w:r>
          </w:p>
          <w:p>
            <w:pPr>
              <w:pStyle w:val="19"/>
              <w:spacing w:line="360" w:lineRule="auto"/>
              <w:ind w:firstLine="480" w:firstLineChars="200"/>
              <w:rPr>
                <w:rFonts w:ascii="Times New Roman"/>
                <w:color w:val="000000" w:themeColor="text1"/>
                <w:sz w:val="24"/>
                <w:szCs w:val="24"/>
                <w14:textFill>
                  <w14:solidFill>
                    <w14:schemeClr w14:val="tx1"/>
                  </w14:solidFill>
                </w14:textFill>
              </w:rPr>
            </w:pPr>
            <w:r>
              <w:rPr>
                <w:rFonts w:hint="eastAsia" w:ascii="Times New Roman"/>
                <w:color w:val="000000" w:themeColor="text1"/>
                <w:sz w:val="24"/>
                <w:szCs w:val="24"/>
                <w:lang w:eastAsia="zh-CN"/>
                <w14:textFill>
                  <w14:solidFill>
                    <w14:schemeClr w14:val="tx1"/>
                  </w14:solidFill>
                </w14:textFill>
              </w:rPr>
              <w:t>h.</w:t>
            </w:r>
            <w:r>
              <w:rPr>
                <w:rFonts w:ascii="Times New Roman"/>
                <w:color w:val="000000" w:themeColor="text1"/>
                <w:sz w:val="24"/>
                <w:szCs w:val="24"/>
                <w14:textFill>
                  <w14:solidFill>
                    <w14:schemeClr w14:val="tx1"/>
                  </w14:solidFill>
                </w14:textFill>
              </w:rPr>
              <w:t>在采取处理废弃物的同时，加强对废弃物的管理，特别是对危险废物的管理。为防止废弃物逸散、流失，采取有害废物分类集中堆放、专人负责等措施，可</w:t>
            </w:r>
            <w:r>
              <w:rPr>
                <w:rFonts w:hint="eastAsia" w:ascii="Times New Roman"/>
                <w:color w:val="000000" w:themeColor="text1"/>
                <w:sz w:val="24"/>
                <w:szCs w:val="24"/>
                <w14:textFill>
                  <w14:solidFill>
                    <w14:schemeClr w14:val="tx1"/>
                  </w14:solidFill>
                </w14:textFill>
              </w:rPr>
              <w:t>有效</w:t>
            </w:r>
            <w:r>
              <w:rPr>
                <w:rFonts w:ascii="Times New Roman"/>
                <w:color w:val="000000" w:themeColor="text1"/>
                <w:sz w:val="24"/>
                <w:szCs w:val="24"/>
                <w14:textFill>
                  <w14:solidFill>
                    <w14:schemeClr w14:val="tx1"/>
                  </w14:solidFill>
                </w14:textFill>
              </w:rPr>
              <w:t>防止废弃物的二次污染。危险废物外运至处置单位时必须严格遵守以下要求：</w:t>
            </w:r>
          </w:p>
          <w:p>
            <w:pPr>
              <w:pStyle w:val="19"/>
              <w:spacing w:line="360" w:lineRule="auto"/>
              <w:ind w:firstLine="480" w:firstLineChars="200"/>
              <w:rPr>
                <w:rFonts w:ascii="Times New Roman"/>
                <w:color w:val="000000" w:themeColor="text1"/>
                <w:sz w:val="24"/>
                <w:szCs w:val="24"/>
                <w14:textFill>
                  <w14:solidFill>
                    <w14:schemeClr w14:val="tx1"/>
                  </w14:solidFill>
                </w14:textFill>
              </w:rPr>
            </w:pPr>
            <w:r>
              <w:rPr>
                <w:rFonts w:hint="eastAsia" w:ascii="Times New Roman"/>
                <w:color w:val="000000" w:themeColor="text1"/>
                <w:sz w:val="24"/>
                <w:szCs w:val="24"/>
                <w:lang w:eastAsia="zh-CN"/>
                <w14:textFill>
                  <w14:solidFill>
                    <w14:schemeClr w14:val="tx1"/>
                  </w14:solidFill>
                </w14:textFill>
              </w:rPr>
              <w:t>i.</w:t>
            </w:r>
            <w:r>
              <w:rPr>
                <w:rFonts w:ascii="Times New Roman"/>
                <w:color w:val="000000" w:themeColor="text1"/>
                <w:sz w:val="24"/>
                <w:szCs w:val="24"/>
                <w14:textFill>
                  <w14:solidFill>
                    <w14:schemeClr w14:val="tx1"/>
                  </w14:solidFill>
                </w14:textFill>
              </w:rPr>
              <w:t>废弃物处置单位的运输人员必须掌握危险品运输的安全知识，了解所运载的危险化学品的性质、危害特性、包装容器的使用特性和发生意外时的应急措施。运输车辆必须具有车辆危险货物运输许可证。驾驶人员必须由取得驾驶执照的熟练人员担任。</w:t>
            </w:r>
          </w:p>
          <w:p>
            <w:pPr>
              <w:pStyle w:val="19"/>
              <w:spacing w:line="360" w:lineRule="auto"/>
              <w:ind w:firstLine="480" w:firstLineChars="200"/>
              <w:rPr>
                <w:rFonts w:ascii="Times New Roman"/>
                <w:color w:val="000000" w:themeColor="text1"/>
                <w:sz w:val="24"/>
                <w:szCs w:val="24"/>
                <w14:textFill>
                  <w14:solidFill>
                    <w14:schemeClr w14:val="tx1"/>
                  </w14:solidFill>
                </w14:textFill>
              </w:rPr>
            </w:pPr>
            <w:r>
              <w:rPr>
                <w:rFonts w:hint="eastAsia" w:ascii="Times New Roman"/>
                <w:color w:val="000000" w:themeColor="text1"/>
                <w:sz w:val="24"/>
                <w:szCs w:val="24"/>
                <w:lang w:eastAsia="zh-CN"/>
                <w14:textFill>
                  <w14:solidFill>
                    <w14:schemeClr w14:val="tx1"/>
                  </w14:solidFill>
                </w14:textFill>
              </w:rPr>
              <w:t>j.</w:t>
            </w:r>
            <w:r>
              <w:rPr>
                <w:rFonts w:ascii="Times New Roman"/>
                <w:color w:val="000000" w:themeColor="text1"/>
                <w:sz w:val="24"/>
                <w:szCs w:val="24"/>
                <w14:textFill>
                  <w14:solidFill>
                    <w14:schemeClr w14:val="tx1"/>
                  </w14:solidFill>
                </w14:textFill>
              </w:rPr>
              <w:t>处置单位在运输危险废弃物时必须配备押运人员，并随时处于押运人员的监管之下，不得超装、超载，严格按照所在城市规定的行车时间和行车路线行驶，不得进入危险化学品运输车辆禁止通行的区域。</w:t>
            </w:r>
          </w:p>
          <w:p>
            <w:pPr>
              <w:pStyle w:val="19"/>
              <w:spacing w:line="360" w:lineRule="auto"/>
              <w:ind w:firstLine="480" w:firstLineChars="200"/>
              <w:rPr>
                <w:rFonts w:ascii="Times New Roman"/>
                <w:color w:val="000000" w:themeColor="text1"/>
                <w14:textFill>
                  <w14:solidFill>
                    <w14:schemeClr w14:val="tx1"/>
                  </w14:solidFill>
                </w14:textFill>
              </w:rPr>
            </w:pPr>
            <w:r>
              <w:rPr>
                <w:rFonts w:hint="eastAsia" w:ascii="Times New Roman"/>
                <w:color w:val="000000" w:themeColor="text1"/>
                <w:sz w:val="24"/>
                <w:szCs w:val="24"/>
                <w:lang w:eastAsia="zh-CN"/>
                <w14:textFill>
                  <w14:solidFill>
                    <w14:schemeClr w14:val="tx1"/>
                  </w14:solidFill>
                </w14:textFill>
              </w:rPr>
              <w:t>k.</w:t>
            </w:r>
            <w:r>
              <w:rPr>
                <w:rFonts w:hint="eastAsia" w:ascii="Times New Roman"/>
                <w:color w:val="000000" w:themeColor="text1"/>
                <w:sz w:val="24"/>
                <w:szCs w:val="24"/>
                <w14:textFill>
                  <w14:solidFill>
                    <w14:schemeClr w14:val="tx1"/>
                  </w14:solidFill>
                </w14:textFill>
              </w:rPr>
              <w:t>危险废物公路运输应按照《道路危险货物运输管理规定》(</w:t>
            </w:r>
            <w:r>
              <w:rPr>
                <w:rFonts w:hint="eastAsia" w:ascii="Times New Roman"/>
                <w:color w:val="000000" w:themeColor="text1"/>
                <w:sz w:val="24"/>
                <w:szCs w:val="24"/>
                <w:lang w:eastAsia="zh-CN"/>
                <w14:textFill>
                  <w14:solidFill>
                    <w14:schemeClr w14:val="tx1"/>
                  </w14:solidFill>
                </w14:textFill>
              </w:rPr>
              <w:t>交通运输部</w:t>
            </w:r>
            <w:r>
              <w:rPr>
                <w:rFonts w:hint="eastAsia" w:ascii="Times New Roman"/>
                <w:color w:val="000000" w:themeColor="text1"/>
                <w:sz w:val="24"/>
                <w:szCs w:val="24"/>
                <w14:textFill>
                  <w14:solidFill>
                    <w14:schemeClr w14:val="tx1"/>
                  </w14:solidFill>
                </w14:textFill>
              </w:rPr>
              <w:t>令[2005年]第9号)、</w:t>
            </w:r>
            <w:r>
              <w:rPr>
                <w:rFonts w:hint="eastAsia" w:ascii="Times New Roman"/>
                <w:color w:val="000000" w:themeColor="text1"/>
                <w:sz w:val="24"/>
                <w:szCs w:val="24"/>
                <w:lang w:eastAsia="zh-CN"/>
                <w14:textFill>
                  <w14:solidFill>
                    <w14:schemeClr w14:val="tx1"/>
                  </w14:solidFill>
                </w14:textFill>
              </w:rPr>
              <w:t>JT/T 617-2018</w:t>
            </w:r>
            <w:r>
              <w:rPr>
                <w:rFonts w:hint="eastAsia" w:ascii="Times New Roman"/>
                <w:color w:val="000000" w:themeColor="text1"/>
                <w:sz w:val="24"/>
                <w:szCs w:val="24"/>
                <w14:textFill>
                  <w14:solidFill>
                    <w14:schemeClr w14:val="tx1"/>
                  </w14:solidFill>
                </w14:textFill>
              </w:rPr>
              <w:t>以及JT618执行</w:t>
            </w:r>
            <w:r>
              <w:rPr>
                <w:rFonts w:ascii="Times New Roman"/>
                <w:color w:val="000000" w:themeColor="text1"/>
                <w:sz w:val="24"/>
                <w:szCs w:val="24"/>
                <w14:textFill>
                  <w14:solidFill>
                    <w14:schemeClr w14:val="tx1"/>
                  </w14:solidFill>
                </w14:textFill>
              </w:rPr>
              <w:t>。</w:t>
            </w:r>
          </w:p>
          <w:p>
            <w:pPr>
              <w:pStyle w:val="19"/>
              <w:spacing w:line="360" w:lineRule="auto"/>
              <w:ind w:firstLine="241" w:firstLineChars="100"/>
              <w:rPr>
                <w:rFonts w:hint="eastAsia" w:ascii="Times New Roman"/>
                <w:color w:val="000000" w:themeColor="text1"/>
                <w:sz w:val="24"/>
                <w:szCs w:val="24"/>
                <w14:textFill>
                  <w14:solidFill>
                    <w14:schemeClr w14:val="tx1"/>
                  </w14:solidFill>
                </w14:textFill>
              </w:rPr>
            </w:pPr>
            <w:r>
              <w:rPr>
                <w:rFonts w:hint="eastAsia" w:ascii="Times New Roman"/>
                <w:b/>
                <w:bCs/>
                <w:color w:val="000000" w:themeColor="text1"/>
                <w:sz w:val="24"/>
                <w:szCs w:val="24"/>
                <w14:textFill>
                  <w14:solidFill>
                    <w14:schemeClr w14:val="tx1"/>
                  </w14:solidFill>
                </w14:textFill>
              </w:rPr>
              <w:t>（</w:t>
            </w:r>
            <w:r>
              <w:rPr>
                <w:rFonts w:hint="eastAsia" w:ascii="Times New Roman"/>
                <w:b/>
                <w:bCs/>
                <w:color w:val="000000" w:themeColor="text1"/>
                <w:sz w:val="24"/>
                <w:szCs w:val="24"/>
                <w:lang w:val="en-US" w:eastAsia="zh-CN"/>
                <w14:textFill>
                  <w14:solidFill>
                    <w14:schemeClr w14:val="tx1"/>
                  </w14:solidFill>
                </w14:textFill>
              </w:rPr>
              <w:t>5</w:t>
            </w:r>
            <w:r>
              <w:rPr>
                <w:rFonts w:hint="eastAsia" w:ascii="Times New Roman"/>
                <w:b/>
                <w:bCs/>
                <w:color w:val="000000" w:themeColor="text1"/>
                <w:sz w:val="24"/>
                <w:szCs w:val="24"/>
                <w14:textFill>
                  <w14:solidFill>
                    <w14:schemeClr w14:val="tx1"/>
                  </w14:solidFill>
                </w14:textFill>
              </w:rPr>
              <w:t>）</w:t>
            </w:r>
            <w:r>
              <w:rPr>
                <w:rFonts w:ascii="Times New Roman"/>
                <w:b/>
                <w:bCs/>
                <w:color w:val="000000" w:themeColor="text1"/>
                <w:sz w:val="24"/>
                <w:szCs w:val="24"/>
                <w14:textFill>
                  <w14:solidFill>
                    <w14:schemeClr w14:val="tx1"/>
                  </w14:solidFill>
                </w14:textFill>
              </w:rPr>
              <w:t>危险废物</w:t>
            </w:r>
            <w:r>
              <w:rPr>
                <w:rFonts w:hint="eastAsia" w:ascii="Times New Roman"/>
                <w:b/>
                <w:bCs/>
                <w:color w:val="000000" w:themeColor="text1"/>
                <w:sz w:val="24"/>
                <w:szCs w:val="24"/>
                <w14:textFill>
                  <w14:solidFill>
                    <w14:schemeClr w14:val="tx1"/>
                  </w14:solidFill>
                </w14:textFill>
              </w:rPr>
              <w:t>处置</w:t>
            </w:r>
            <w:r>
              <w:rPr>
                <w:rFonts w:ascii="Times New Roman"/>
                <w:b/>
                <w:bCs/>
                <w:color w:val="000000" w:themeColor="text1"/>
                <w:sz w:val="24"/>
                <w:szCs w:val="24"/>
                <w14:textFill>
                  <w14:solidFill>
                    <w14:schemeClr w14:val="tx1"/>
                  </w14:solidFill>
                </w14:textFill>
              </w:rPr>
              <w:t>过程</w:t>
            </w:r>
            <w:r>
              <w:rPr>
                <w:rFonts w:hint="eastAsia" w:ascii="Times New Roman"/>
                <w:b/>
                <w:bCs/>
                <w:color w:val="000000" w:themeColor="text1"/>
                <w:sz w:val="24"/>
                <w:szCs w:val="24"/>
                <w14:textFill>
                  <w14:solidFill>
                    <w14:schemeClr w14:val="tx1"/>
                  </w14:solidFill>
                </w14:textFill>
              </w:rPr>
              <w:t>污染防治分析</w:t>
            </w:r>
          </w:p>
          <w:p>
            <w:pPr>
              <w:pStyle w:val="19"/>
              <w:spacing w:line="360" w:lineRule="auto"/>
              <w:ind w:firstLine="480" w:firstLineChars="200"/>
              <w:rPr>
                <w:rFonts w:ascii="Times New Roman"/>
                <w:color w:val="000000" w:themeColor="text1"/>
                <w:sz w:val="24"/>
                <w:szCs w:val="24"/>
                <w14:textFill>
                  <w14:solidFill>
                    <w14:schemeClr w14:val="tx1"/>
                  </w14:solidFill>
                </w14:textFill>
              </w:rPr>
            </w:pPr>
            <w:r>
              <w:rPr>
                <w:rFonts w:hint="eastAsia" w:ascii="Times New Roman" w:cs="宋体"/>
                <w:color w:val="000000" w:themeColor="text1"/>
                <w:kern w:val="0"/>
                <w:sz w:val="24"/>
                <w:szCs w:val="24"/>
                <w:lang w:bidi="ar"/>
                <w14:textFill>
                  <w14:solidFill>
                    <w14:schemeClr w14:val="tx1"/>
                  </w14:solidFill>
                </w14:textFill>
              </w:rPr>
              <w:t>企业严格执行危险废物转移计划报批和依法运行危险废物转移联单，并通过信息系统登记转移计划和电子转移联单。企业还需健全产生单位内部管理制度，包括落实危险废物产生信息公开制度，建立员工培训和固体废物管理员制度，完善危险废物相关档案管理制度</w:t>
            </w:r>
            <w:r>
              <w:rPr>
                <w:rFonts w:ascii="Times New Roman"/>
                <w:color w:val="000000" w:themeColor="text1"/>
                <w:sz w:val="24"/>
                <w:szCs w:val="24"/>
                <w14:textFill>
                  <w14:solidFill>
                    <w14:schemeClr w14:val="tx1"/>
                  </w14:solidFill>
                </w14:textFill>
              </w:rPr>
              <w:t>。</w:t>
            </w:r>
          </w:p>
          <w:p>
            <w:pPr>
              <w:spacing w:line="360" w:lineRule="auto"/>
              <w:ind w:firstLine="480"/>
              <w:rPr>
                <w:color w:val="000000" w:themeColor="text1"/>
                <w14:textFill>
                  <w14:solidFill>
                    <w14:schemeClr w14:val="tx1"/>
                  </w14:solidFill>
                </w14:textFill>
              </w:rPr>
            </w:pPr>
            <w:r>
              <w:rPr>
                <w:rFonts w:hint="eastAsia"/>
                <w:color w:val="000000" w:themeColor="text1"/>
                <w:sz w:val="24"/>
                <w14:textFill>
                  <w14:solidFill>
                    <w14:schemeClr w14:val="tx1"/>
                  </w14:solidFill>
                </w14:textFill>
              </w:rPr>
              <w:t>综上，只要企业强化管理，做好危险废物、一般固废及生活垃圾的收集、贮存和清运工作，并采取恰当的安全处置方法，经处置后固体废物就不会对周围环境产生明显的不利影响。</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b/>
                <w:bCs/>
                <w:color w:val="000000" w:themeColor="text1"/>
                <w:sz w:val="24"/>
                <w:szCs w:val="24"/>
                <w14:textFill>
                  <w14:solidFill>
                    <w14:schemeClr w14:val="tx1"/>
                  </w14:solidFill>
                </w14:textFill>
              </w:rPr>
            </w:pPr>
            <w:r>
              <w:rPr>
                <w:rFonts w:hint="default" w:ascii="Times New Roman" w:hAnsi="Times New Roman" w:cs="Times New Roman"/>
                <w:b/>
                <w:bCs/>
                <w:color w:val="000000" w:themeColor="text1"/>
                <w:kern w:val="0"/>
                <w:sz w:val="24"/>
                <w:szCs w:val="24"/>
                <w:lang w:val="en-US" w:eastAsia="zh-CN" w:bidi="ar"/>
                <w14:textFill>
                  <w14:solidFill>
                    <w14:schemeClr w14:val="tx1"/>
                  </w14:solidFill>
                </w14:textFill>
              </w:rPr>
              <w:t>4.5.3</w:t>
            </w: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污泥处理处置可行性分析</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ascii="Times New Roman" w:hAnsi="Times New Roman" w:eastAsia="宋体"/>
                <w:b w:val="0"/>
                <w:bCs w:val="0"/>
                <w:color w:val="000000" w:themeColor="text1"/>
                <w:sz w:val="24"/>
                <w:szCs w:val="24"/>
                <w14:textFill>
                  <w14:solidFill>
                    <w14:schemeClr w14:val="tx1"/>
                  </w14:solidFill>
                </w14:textFill>
              </w:rPr>
            </w:pPr>
            <w:r>
              <w:rPr>
                <w:rFonts w:hint="eastAsia" w:ascii="Times New Roman" w:hAnsi="Times New Roman" w:eastAsia="宋体" w:cs="宋体"/>
                <w:b w:val="0"/>
                <w:bCs w:val="0"/>
                <w:color w:val="000000" w:themeColor="text1"/>
                <w:kern w:val="0"/>
                <w:sz w:val="24"/>
                <w:szCs w:val="24"/>
                <w:lang w:val="en-US" w:eastAsia="zh-CN" w:bidi="ar"/>
                <w14:textFill>
                  <w14:solidFill>
                    <w14:schemeClr w14:val="tx1"/>
                  </w14:solidFill>
                </w14:textFill>
              </w:rPr>
              <w:t>项目新建污泥处理系统进行处理，带式浓缩+板框压滤机的深度脱水工艺，出泥含水率达到60%以下，泥饼运输到县垃圾填埋场进行处置。为了方便</w:t>
            </w:r>
            <w:r>
              <w:rPr>
                <w:rFonts w:hint="eastAsia" w:cs="宋体"/>
                <w:b w:val="0"/>
                <w:bCs w:val="0"/>
                <w:color w:val="000000" w:themeColor="text1"/>
                <w:kern w:val="0"/>
                <w:sz w:val="24"/>
                <w:szCs w:val="24"/>
                <w:lang w:val="en-US" w:eastAsia="zh-CN" w:bidi="ar"/>
                <w14:textFill>
                  <w14:solidFill>
                    <w14:schemeClr w14:val="tx1"/>
                  </w14:solidFill>
                </w14:textFill>
              </w:rPr>
              <w:t>污水处理厂</w:t>
            </w:r>
            <w:r>
              <w:rPr>
                <w:rFonts w:hint="eastAsia" w:ascii="Times New Roman" w:hAnsi="Times New Roman" w:eastAsia="宋体" w:cs="宋体"/>
                <w:b w:val="0"/>
                <w:bCs w:val="0"/>
                <w:color w:val="000000" w:themeColor="text1"/>
                <w:kern w:val="0"/>
                <w:sz w:val="24"/>
                <w:szCs w:val="24"/>
                <w:lang w:val="en-US" w:eastAsia="zh-CN" w:bidi="ar"/>
                <w14:textFill>
                  <w14:solidFill>
                    <w14:schemeClr w14:val="tx1"/>
                  </w14:solidFill>
                </w14:textFill>
              </w:rPr>
              <w:t>运行以及后续的污泥处置，本次设计二期工程仍采用带式浓缩+板框压滤机的深度脱水工艺</w:t>
            </w:r>
            <w:r>
              <w:rPr>
                <w:rFonts w:hint="eastAsia" w:ascii="Times New Roman" w:hAnsi="Times New Roman" w:eastAsia="宋体" w:cs="宋体"/>
                <w:b w:val="0"/>
                <w:bCs w:val="0"/>
                <w:color w:val="000000" w:themeColor="text1"/>
                <w:kern w:val="0"/>
                <w:sz w:val="24"/>
                <w:szCs w:val="24"/>
                <w:highlight w:val="none"/>
                <w:lang w:val="en-US" w:eastAsia="zh-CN" w:bidi="ar"/>
                <w14:textFill>
                  <w14:solidFill>
                    <w14:schemeClr w14:val="tx1"/>
                  </w14:solidFill>
                </w14:textFill>
              </w:rPr>
              <w:t>。</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根据例行监测数据，项目污泥在厂区经处理后，能够满足《城镇污水处理厂污染物排放标准》（</w:t>
            </w:r>
            <w:r>
              <w:rPr>
                <w:rFonts w:hint="default" w:ascii="Times New Roman" w:hAnsi="Times New Roman" w:eastAsia="宋体" w:cs="Times New Roman"/>
                <w:b w:val="0"/>
                <w:bCs w:val="0"/>
                <w:color w:val="000000" w:themeColor="text1"/>
                <w:kern w:val="0"/>
                <w:sz w:val="24"/>
                <w:szCs w:val="24"/>
                <w:lang w:val="en-US" w:eastAsia="zh-CN" w:bidi="ar"/>
                <w14:textFill>
                  <w14:solidFill>
                    <w14:schemeClr w14:val="tx1"/>
                  </w14:solidFill>
                </w14:textFill>
              </w:rPr>
              <w:t>GB18918-2002</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）标准要求（脱水后污泥含水率应小于</w:t>
            </w:r>
            <w:r>
              <w:rPr>
                <w:rFonts w:hint="eastAsia" w:ascii="Times New Roman" w:hAnsi="Times New Roman" w:eastAsia="宋体" w:cs="Times New Roman"/>
                <w:b w:val="0"/>
                <w:bCs w:val="0"/>
                <w:color w:val="000000" w:themeColor="text1"/>
                <w:kern w:val="0"/>
                <w:sz w:val="24"/>
                <w:szCs w:val="24"/>
                <w:lang w:val="en-US" w:eastAsia="zh-CN" w:bidi="ar"/>
                <w14:textFill>
                  <w14:solidFill>
                    <w14:schemeClr w14:val="tx1"/>
                  </w14:solidFill>
                </w14:textFill>
              </w:rPr>
              <w:t>60</w:t>
            </w:r>
            <w:r>
              <w:rPr>
                <w:rFonts w:hint="default" w:ascii="Times New Roman" w:hAnsi="Times New Roman" w:eastAsia="宋体" w:cs="Times New Roman"/>
                <w:b w:val="0"/>
                <w:bCs w:val="0"/>
                <w:color w:val="000000" w:themeColor="text1"/>
                <w:kern w:val="0"/>
                <w:sz w:val="24"/>
                <w:szCs w:val="24"/>
                <w:lang w:val="en-US" w:eastAsia="zh-CN" w:bidi="ar"/>
                <w14:textFill>
                  <w14:solidFill>
                    <w14:schemeClr w14:val="tx1"/>
                  </w14:solidFill>
                </w14:textFill>
              </w:rPr>
              <w:t>%</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）和 《城镇污水处理厂污泥处置混合填埋用泥质》（</w:t>
            </w:r>
            <w:r>
              <w:rPr>
                <w:rFonts w:hint="default" w:ascii="Times New Roman" w:hAnsi="Times New Roman" w:eastAsia="宋体" w:cs="Times New Roman"/>
                <w:b w:val="0"/>
                <w:bCs w:val="0"/>
                <w:color w:val="000000" w:themeColor="text1"/>
                <w:kern w:val="0"/>
                <w:sz w:val="24"/>
                <w:szCs w:val="24"/>
                <w:lang w:val="en-US" w:eastAsia="zh-CN" w:bidi="ar"/>
                <w14:textFill>
                  <w14:solidFill>
                    <w14:schemeClr w14:val="tx1"/>
                  </w14:solidFill>
                </w14:textFill>
              </w:rPr>
              <w:t>GB/T23485-2009</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）标准要求（进入生活垃圾填埋场混合填埋处置的污泥含水率应小于</w:t>
            </w:r>
            <w:r>
              <w:rPr>
                <w:rFonts w:hint="default" w:ascii="Times New Roman" w:hAnsi="Times New Roman" w:eastAsia="宋体" w:cs="Times New Roman"/>
                <w:b w:val="0"/>
                <w:bCs w:val="0"/>
                <w:color w:val="000000" w:themeColor="text1"/>
                <w:kern w:val="0"/>
                <w:sz w:val="24"/>
                <w:szCs w:val="24"/>
                <w:lang w:val="en-US" w:eastAsia="zh-CN" w:bidi="ar"/>
                <w14:textFill>
                  <w14:solidFill>
                    <w14:schemeClr w14:val="tx1"/>
                  </w14:solidFill>
                </w14:textFill>
              </w:rPr>
              <w:t>60%</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）中相关要求。 东至县污水处理厂已与</w:t>
            </w:r>
            <w:r>
              <w:rPr>
                <w:rFonts w:hint="eastAsia" w:ascii="宋体" w:hAnsi="宋体" w:eastAsia="宋体" w:cs="宋体"/>
                <w:b w:val="0"/>
                <w:bCs w:val="0"/>
                <w:color w:val="000000" w:themeColor="text1"/>
                <w:kern w:val="0"/>
                <w:sz w:val="24"/>
                <w:szCs w:val="24"/>
                <w:highlight w:val="none"/>
                <w:lang w:val="en-US" w:eastAsia="zh-CN" w:bidi="ar"/>
                <w14:textFill>
                  <w14:solidFill>
                    <w14:schemeClr w14:val="tx1"/>
                  </w14:solidFill>
                </w14:textFill>
              </w:rPr>
              <w:t>东</w:t>
            </w:r>
            <w:r>
              <w:rPr>
                <w:rFonts w:hint="eastAsia" w:ascii="宋体" w:hAnsi="宋体" w:cs="宋体"/>
                <w:b w:val="0"/>
                <w:bCs w:val="0"/>
                <w:color w:val="000000" w:themeColor="text1"/>
                <w:kern w:val="0"/>
                <w:sz w:val="24"/>
                <w:szCs w:val="24"/>
                <w:highlight w:val="none"/>
                <w:lang w:val="en-US" w:eastAsia="zh-CN" w:bidi="ar"/>
                <w14:textFill>
                  <w14:solidFill>
                    <w14:schemeClr w14:val="tx1"/>
                  </w14:solidFill>
                </w14:textFill>
              </w:rPr>
              <w:t>至海创环境科技</w:t>
            </w:r>
            <w:r>
              <w:rPr>
                <w:rFonts w:hint="eastAsia" w:ascii="宋体" w:hAnsi="宋体" w:eastAsia="宋体" w:cs="宋体"/>
                <w:b w:val="0"/>
                <w:bCs w:val="0"/>
                <w:color w:val="000000" w:themeColor="text1"/>
                <w:kern w:val="0"/>
                <w:sz w:val="24"/>
                <w:szCs w:val="24"/>
                <w:highlight w:val="none"/>
                <w:lang w:val="en-US" w:eastAsia="zh-CN" w:bidi="ar"/>
                <w14:textFill>
                  <w14:solidFill>
                    <w14:schemeClr w14:val="tx1"/>
                  </w14:solidFill>
                </w14:textFill>
              </w:rPr>
              <w:t>有限公司签订污泥处置协议</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，污泥干化后可运至</w:t>
            </w:r>
            <w:r>
              <w:rPr>
                <w:rFonts w:hint="eastAsia" w:ascii="宋体" w:hAnsi="宋体" w:eastAsia="宋体" w:cs="宋体"/>
                <w:b w:val="0"/>
                <w:bCs w:val="0"/>
                <w:color w:val="000000" w:themeColor="text1"/>
                <w:kern w:val="0"/>
                <w:sz w:val="24"/>
                <w:szCs w:val="24"/>
                <w:highlight w:val="none"/>
                <w:lang w:val="en-US" w:eastAsia="zh-CN" w:bidi="ar"/>
                <w14:textFill>
                  <w14:solidFill>
                    <w14:schemeClr w14:val="tx1"/>
                  </w14:solidFill>
                </w14:textFill>
              </w:rPr>
              <w:t>东至</w:t>
            </w:r>
            <w:r>
              <w:rPr>
                <w:rFonts w:hint="eastAsia" w:ascii="宋体" w:hAnsi="宋体" w:cs="宋体"/>
                <w:b w:val="0"/>
                <w:bCs w:val="0"/>
                <w:color w:val="000000" w:themeColor="text1"/>
                <w:kern w:val="0"/>
                <w:sz w:val="24"/>
                <w:szCs w:val="24"/>
                <w:highlight w:val="none"/>
                <w:lang w:val="en-US" w:eastAsia="zh-CN" w:bidi="ar"/>
                <w14:textFill>
                  <w14:solidFill>
                    <w14:schemeClr w14:val="tx1"/>
                  </w14:solidFill>
                </w14:textFill>
              </w:rPr>
              <w:t>海创环境科技</w:t>
            </w:r>
            <w:r>
              <w:rPr>
                <w:rFonts w:hint="eastAsia" w:ascii="宋体" w:hAnsi="宋体" w:eastAsia="宋体" w:cs="宋体"/>
                <w:b w:val="0"/>
                <w:bCs w:val="0"/>
                <w:color w:val="000000" w:themeColor="text1"/>
                <w:kern w:val="0"/>
                <w:sz w:val="24"/>
                <w:szCs w:val="24"/>
                <w:highlight w:val="none"/>
                <w:lang w:val="en-US" w:eastAsia="zh-CN" w:bidi="ar"/>
                <w14:textFill>
                  <w14:solidFill>
                    <w14:schemeClr w14:val="tx1"/>
                  </w14:solidFill>
                </w14:textFill>
              </w:rPr>
              <w:t>有限公司处理</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根据《排污许可证申请与核发技术规范 水处理（试行）》（</w:t>
            </w:r>
            <w:r>
              <w:rPr>
                <w:rFonts w:hint="default" w:ascii="Times New Roman" w:hAnsi="Times New Roman" w:eastAsia="宋体" w:cs="Times New Roman"/>
                <w:b w:val="0"/>
                <w:bCs w:val="0"/>
                <w:color w:val="000000" w:themeColor="text1"/>
                <w:kern w:val="0"/>
                <w:sz w:val="24"/>
                <w:szCs w:val="24"/>
                <w:lang w:val="en-US" w:eastAsia="zh-CN" w:bidi="ar"/>
                <w14:textFill>
                  <w14:solidFill>
                    <w14:schemeClr w14:val="tx1"/>
                  </w14:solidFill>
                </w14:textFill>
              </w:rPr>
              <w:t>HJ 978-2018</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），污泥处 理处置可行性技术如下：</w:t>
            </w:r>
          </w:p>
          <w:p>
            <w:pPr>
              <w:keepNext w:val="0"/>
              <w:keepLines w:val="0"/>
              <w:widowControl/>
              <w:suppressLineNumbers w:val="0"/>
              <w:jc w:val="center"/>
              <w:rPr>
                <w:rFonts w:hint="eastAsia" w:ascii="宋体" w:hAnsi="宋体" w:eastAsia="宋体" w:cs="宋体"/>
                <w:b/>
                <w:bCs/>
                <w:color w:val="000000" w:themeColor="text1"/>
                <w:kern w:val="0"/>
                <w:sz w:val="24"/>
                <w:szCs w:val="24"/>
                <w:lang w:val="en-US" w:eastAsia="zh-CN" w:bidi="ar"/>
                <w14:textFill>
                  <w14:solidFill>
                    <w14:schemeClr w14:val="tx1"/>
                  </w14:solidFill>
                </w14:textFill>
              </w:rPr>
            </w:pPr>
          </w:p>
          <w:p>
            <w:pPr>
              <w:keepNext w:val="0"/>
              <w:keepLines w:val="0"/>
              <w:widowControl/>
              <w:suppressLineNumbers w:val="0"/>
              <w:jc w:val="center"/>
              <w:rPr>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 xml:space="preserve">表 </w:t>
            </w:r>
            <w:r>
              <w:rPr>
                <w:rFonts w:hint="default" w:ascii="Times New Roman" w:hAnsi="Times New Roman" w:eastAsia="宋体" w:cs="Times New Roman"/>
                <w:b/>
                <w:bCs/>
                <w:color w:val="000000" w:themeColor="text1"/>
                <w:kern w:val="0"/>
                <w:sz w:val="24"/>
                <w:szCs w:val="24"/>
                <w:lang w:val="en-US" w:eastAsia="zh-CN" w:bidi="ar"/>
                <w14:textFill>
                  <w14:solidFill>
                    <w14:schemeClr w14:val="tx1"/>
                  </w14:solidFill>
                </w14:textFill>
              </w:rPr>
              <w:t>4-</w:t>
            </w:r>
            <w:r>
              <w:rPr>
                <w:rFonts w:hint="eastAsia" w:ascii="Times New Roman" w:hAnsi="Times New Roman" w:eastAsia="宋体" w:cs="Times New Roman"/>
                <w:b/>
                <w:bCs/>
                <w:color w:val="000000" w:themeColor="text1"/>
                <w:kern w:val="0"/>
                <w:sz w:val="24"/>
                <w:szCs w:val="24"/>
                <w:lang w:val="en-US" w:eastAsia="zh-CN" w:bidi="ar"/>
                <w14:textFill>
                  <w14:solidFill>
                    <w14:schemeClr w14:val="tx1"/>
                  </w14:solidFill>
                </w14:textFill>
              </w:rPr>
              <w:t>2</w:t>
            </w:r>
            <w:r>
              <w:rPr>
                <w:rFonts w:hint="eastAsia" w:cs="Times New Roman"/>
                <w:b/>
                <w:bCs/>
                <w:color w:val="000000" w:themeColor="text1"/>
                <w:kern w:val="0"/>
                <w:sz w:val="24"/>
                <w:szCs w:val="24"/>
                <w:lang w:val="en-US" w:eastAsia="zh-CN" w:bidi="ar"/>
                <w14:textFill>
                  <w14:solidFill>
                    <w14:schemeClr w14:val="tx1"/>
                  </w14:solidFill>
                </w14:textFill>
              </w:rPr>
              <w:t>5</w:t>
            </w:r>
            <w:r>
              <w:rPr>
                <w:rFonts w:hint="default" w:ascii="Times New Roman" w:hAnsi="Times New Roman" w:eastAsia="宋体" w:cs="Times New Roman"/>
                <w:b/>
                <w:bCs/>
                <w:color w:val="000000" w:themeColor="text1"/>
                <w:kern w:val="0"/>
                <w:sz w:val="24"/>
                <w:szCs w:val="24"/>
                <w:lang w:val="en-US" w:eastAsia="zh-CN" w:bidi="ar"/>
                <w14:textFill>
                  <w14:solidFill>
                    <w14:schemeClr w14:val="tx1"/>
                  </w14:solidFill>
                </w14:textFill>
              </w:rPr>
              <w:t xml:space="preserve"> </w:t>
            </w: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污泥处理处置可行性技术</w:t>
            </w:r>
          </w:p>
          <w:tbl>
            <w:tblPr>
              <w:tblStyle w:val="4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8"/>
              <w:gridCol w:w="1224"/>
              <w:gridCol w:w="3396"/>
              <w:gridCol w:w="22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162" w:type="dxa"/>
                  <w:gridSpan w:val="2"/>
                  <w:noWrap w:val="0"/>
                  <w:vAlign w:val="center"/>
                </w:tcPr>
                <w:p>
                  <w:pPr>
                    <w:keepNext w:val="0"/>
                    <w:keepLines w:val="0"/>
                    <w:widowControl/>
                    <w:suppressLineNumbers w:val="0"/>
                    <w:jc w:val="center"/>
                    <w:rPr>
                      <w:rFonts w:hint="eastAsia"/>
                      <w:b w:val="0"/>
                      <w:bCs w:val="0"/>
                      <w:color w:val="000000" w:themeColor="text1"/>
                      <w:sz w:val="21"/>
                      <w:szCs w:val="21"/>
                      <w:vertAlign w:val="baseline"/>
                      <w:lang w:val="en-US" w:eastAsia="zh-CN"/>
                      <w14:textFill>
                        <w14:solidFill>
                          <w14:schemeClr w14:val="tx1"/>
                        </w14:solidFill>
                      </w14:textFill>
                    </w:rPr>
                  </w:pPr>
                  <w:r>
                    <w:rPr>
                      <w:rFonts w:hint="eastAsia" w:ascii="宋体" w:hAnsi="宋体" w:eastAsia="宋体" w:cs="宋体"/>
                      <w:b w:val="0"/>
                      <w:bCs w:val="0"/>
                      <w:color w:val="000000" w:themeColor="text1"/>
                      <w:kern w:val="0"/>
                      <w:sz w:val="21"/>
                      <w:szCs w:val="21"/>
                      <w:lang w:val="en-US" w:eastAsia="zh-CN" w:bidi="ar"/>
                      <w14:textFill>
                        <w14:solidFill>
                          <w14:schemeClr w14:val="tx1"/>
                        </w14:solidFill>
                      </w14:textFill>
                    </w:rPr>
                    <w:t>分类</w:t>
                  </w:r>
                </w:p>
              </w:tc>
              <w:tc>
                <w:tcPr>
                  <w:tcW w:w="3396" w:type="dxa"/>
                  <w:noWrap w:val="0"/>
                  <w:vAlign w:val="center"/>
                </w:tcPr>
                <w:p>
                  <w:pPr>
                    <w:keepNext w:val="0"/>
                    <w:keepLines w:val="0"/>
                    <w:widowControl/>
                    <w:suppressLineNumbers w:val="0"/>
                    <w:jc w:val="center"/>
                    <w:rPr>
                      <w:rFonts w:hint="eastAsia"/>
                      <w:b w:val="0"/>
                      <w:bCs w:val="0"/>
                      <w:color w:val="000000" w:themeColor="text1"/>
                      <w:sz w:val="21"/>
                      <w:szCs w:val="21"/>
                      <w:vertAlign w:val="baseline"/>
                      <w:lang w:val="en-US" w:eastAsia="zh-CN"/>
                      <w14:textFill>
                        <w14:solidFill>
                          <w14:schemeClr w14:val="tx1"/>
                        </w14:solidFill>
                      </w14:textFill>
                    </w:rPr>
                  </w:pPr>
                  <w:r>
                    <w:rPr>
                      <w:rFonts w:hint="eastAsia" w:ascii="宋体" w:hAnsi="宋体" w:eastAsia="宋体" w:cs="宋体"/>
                      <w:b w:val="0"/>
                      <w:bCs w:val="0"/>
                      <w:color w:val="000000" w:themeColor="text1"/>
                      <w:kern w:val="0"/>
                      <w:sz w:val="21"/>
                      <w:szCs w:val="21"/>
                      <w:lang w:val="en-US" w:eastAsia="zh-CN" w:bidi="ar"/>
                      <w14:textFill>
                        <w14:solidFill>
                          <w14:schemeClr w14:val="tx1"/>
                        </w14:solidFill>
                      </w14:textFill>
                    </w:rPr>
                    <w:t>可行技术</w:t>
                  </w:r>
                </w:p>
              </w:tc>
              <w:tc>
                <w:tcPr>
                  <w:tcW w:w="2252" w:type="dxa"/>
                  <w:noWrap w:val="0"/>
                  <w:vAlign w:val="center"/>
                </w:tcPr>
                <w:p>
                  <w:pPr>
                    <w:keepNext w:val="0"/>
                    <w:keepLines w:val="0"/>
                    <w:widowControl/>
                    <w:suppressLineNumbers w:val="0"/>
                    <w:jc w:val="center"/>
                    <w:rPr>
                      <w:rFonts w:hint="eastAsia"/>
                      <w:b w:val="0"/>
                      <w:bCs w:val="0"/>
                      <w:color w:val="000000" w:themeColor="text1"/>
                      <w:sz w:val="21"/>
                      <w:szCs w:val="21"/>
                      <w:vertAlign w:val="baseline"/>
                      <w:lang w:val="en-US" w:eastAsia="zh-CN"/>
                      <w14:textFill>
                        <w14:solidFill>
                          <w14:schemeClr w14:val="tx1"/>
                        </w14:solidFill>
                      </w14:textFill>
                    </w:rPr>
                  </w:pPr>
                  <w:r>
                    <w:rPr>
                      <w:rFonts w:hint="eastAsia" w:ascii="宋体" w:hAnsi="宋体" w:eastAsia="宋体" w:cs="宋体"/>
                      <w:b w:val="0"/>
                      <w:bCs w:val="0"/>
                      <w:color w:val="000000" w:themeColor="text1"/>
                      <w:kern w:val="0"/>
                      <w:sz w:val="21"/>
                      <w:szCs w:val="21"/>
                      <w:lang w:val="en-US" w:eastAsia="zh-CN" w:bidi="ar"/>
                      <w14:textFill>
                        <w14:solidFill>
                          <w14:schemeClr w14:val="tx1"/>
                        </w14:solidFill>
                      </w14:textFill>
                    </w:rPr>
                    <w:t>本项目情况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162" w:type="dxa"/>
                  <w:gridSpan w:val="2"/>
                  <w:noWrap w:val="0"/>
                  <w:vAlign w:val="center"/>
                </w:tcPr>
                <w:p>
                  <w:pPr>
                    <w:keepNext w:val="0"/>
                    <w:keepLines w:val="0"/>
                    <w:widowControl/>
                    <w:suppressLineNumbers w:val="0"/>
                    <w:jc w:val="center"/>
                    <w:rPr>
                      <w:rFonts w:hint="eastAsia"/>
                      <w:b w:val="0"/>
                      <w:bCs w:val="0"/>
                      <w:color w:val="000000" w:themeColor="text1"/>
                      <w:sz w:val="21"/>
                      <w:szCs w:val="21"/>
                      <w:vertAlign w:val="baseline"/>
                      <w:lang w:val="en-US" w:eastAsia="zh-CN"/>
                      <w14:textFill>
                        <w14:solidFill>
                          <w14:schemeClr w14:val="tx1"/>
                        </w14:solidFill>
                      </w14:textFill>
                    </w:rPr>
                  </w:pPr>
                  <w:r>
                    <w:rPr>
                      <w:rFonts w:hint="eastAsia" w:ascii="宋体" w:hAnsi="宋体" w:eastAsia="宋体" w:cs="宋体"/>
                      <w:b w:val="0"/>
                      <w:bCs w:val="0"/>
                      <w:color w:val="000000" w:themeColor="text1"/>
                      <w:kern w:val="0"/>
                      <w:sz w:val="21"/>
                      <w:szCs w:val="21"/>
                      <w:lang w:val="en-US" w:eastAsia="zh-CN" w:bidi="ar"/>
                      <w14:textFill>
                        <w14:solidFill>
                          <w14:schemeClr w14:val="tx1"/>
                        </w14:solidFill>
                      </w14:textFill>
                    </w:rPr>
                    <w:t>暂存</w:t>
                  </w:r>
                </w:p>
              </w:tc>
              <w:tc>
                <w:tcPr>
                  <w:tcW w:w="3396" w:type="dxa"/>
                  <w:noWrap w:val="0"/>
                  <w:vAlign w:val="center"/>
                </w:tcPr>
                <w:p>
                  <w:pPr>
                    <w:keepNext w:val="0"/>
                    <w:keepLines w:val="0"/>
                    <w:widowControl/>
                    <w:suppressLineNumbers w:val="0"/>
                    <w:jc w:val="center"/>
                    <w:rPr>
                      <w:rFonts w:hint="eastAsia"/>
                      <w:b w:val="0"/>
                      <w:bCs w:val="0"/>
                      <w:color w:val="000000" w:themeColor="text1"/>
                      <w:sz w:val="21"/>
                      <w:szCs w:val="21"/>
                      <w:vertAlign w:val="baseline"/>
                      <w:lang w:val="en-US" w:eastAsia="zh-CN"/>
                      <w14:textFill>
                        <w14:solidFill>
                          <w14:schemeClr w14:val="tx1"/>
                        </w14:solidFill>
                      </w14:textFill>
                    </w:rPr>
                  </w:pPr>
                  <w:r>
                    <w:rPr>
                      <w:rFonts w:hint="eastAsia" w:ascii="宋体" w:hAnsi="宋体" w:eastAsia="宋体" w:cs="宋体"/>
                      <w:b w:val="0"/>
                      <w:bCs w:val="0"/>
                      <w:color w:val="000000" w:themeColor="text1"/>
                      <w:kern w:val="0"/>
                      <w:sz w:val="21"/>
                      <w:szCs w:val="21"/>
                      <w:lang w:val="en-US" w:eastAsia="zh-CN" w:bidi="ar"/>
                      <w14:textFill>
                        <w14:solidFill>
                          <w14:schemeClr w14:val="tx1"/>
                        </w14:solidFill>
                      </w14:textFill>
                    </w:rPr>
                    <w:t>封闭</w:t>
                  </w:r>
                </w:p>
              </w:tc>
              <w:tc>
                <w:tcPr>
                  <w:tcW w:w="2252" w:type="dxa"/>
                  <w:noWrap w:val="0"/>
                  <w:vAlign w:val="center"/>
                </w:tcPr>
                <w:p>
                  <w:pPr>
                    <w:keepNext w:val="0"/>
                    <w:keepLines w:val="0"/>
                    <w:widowControl/>
                    <w:suppressLineNumbers w:val="0"/>
                    <w:jc w:val="center"/>
                    <w:rPr>
                      <w:rFonts w:hint="eastAsia"/>
                      <w:b w:val="0"/>
                      <w:bCs w:val="0"/>
                      <w:color w:val="000000" w:themeColor="text1"/>
                      <w:sz w:val="21"/>
                      <w:szCs w:val="21"/>
                      <w:vertAlign w:val="baseline"/>
                      <w:lang w:val="en-US" w:eastAsia="zh-CN"/>
                      <w14:textFill>
                        <w14:solidFill>
                          <w14:schemeClr w14:val="tx1"/>
                        </w14:solidFill>
                      </w14:textFill>
                    </w:rPr>
                  </w:pPr>
                  <w:r>
                    <w:rPr>
                      <w:rFonts w:hint="eastAsia" w:ascii="宋体" w:hAnsi="宋体" w:eastAsia="宋体" w:cs="宋体"/>
                      <w:b w:val="0"/>
                      <w:bCs w:val="0"/>
                      <w:color w:val="000000" w:themeColor="text1"/>
                      <w:kern w:val="0"/>
                      <w:sz w:val="21"/>
                      <w:szCs w:val="21"/>
                      <w:lang w:val="en-US" w:eastAsia="zh-CN" w:bidi="ar"/>
                      <w14:textFill>
                        <w14:solidFill>
                          <w14:schemeClr w14:val="tx1"/>
                        </w14:solidFill>
                      </w14:textFill>
                    </w:rPr>
                    <w:t>封闭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162" w:type="dxa"/>
                  <w:gridSpan w:val="2"/>
                  <w:noWrap w:val="0"/>
                  <w:vAlign w:val="center"/>
                </w:tcPr>
                <w:p>
                  <w:pPr>
                    <w:pStyle w:val="39"/>
                    <w:ind w:left="0" w:leftChars="0" w:firstLine="0" w:firstLineChars="0"/>
                    <w:jc w:val="center"/>
                    <w:rPr>
                      <w:rFonts w:hint="default"/>
                      <w:b w:val="0"/>
                      <w:bCs w:val="0"/>
                      <w:color w:val="000000" w:themeColor="text1"/>
                      <w:sz w:val="21"/>
                      <w:szCs w:val="21"/>
                      <w:vertAlign w:val="baseline"/>
                      <w:lang w:val="en-US" w:eastAsia="zh-CN"/>
                      <w14:textFill>
                        <w14:solidFill>
                          <w14:schemeClr w14:val="tx1"/>
                        </w14:solidFill>
                      </w14:textFill>
                    </w:rPr>
                  </w:pPr>
                  <w:r>
                    <w:rPr>
                      <w:rFonts w:hint="eastAsia"/>
                      <w:b w:val="0"/>
                      <w:bCs w:val="0"/>
                      <w:color w:val="000000" w:themeColor="text1"/>
                      <w:sz w:val="21"/>
                      <w:szCs w:val="21"/>
                      <w:vertAlign w:val="baseline"/>
                      <w:lang w:val="en-US" w:eastAsia="zh-CN"/>
                      <w14:textFill>
                        <w14:solidFill>
                          <w14:schemeClr w14:val="tx1"/>
                        </w14:solidFill>
                      </w14:textFill>
                    </w:rPr>
                    <w:t>处置</w:t>
                  </w:r>
                </w:p>
              </w:tc>
              <w:tc>
                <w:tcPr>
                  <w:tcW w:w="3396" w:type="dxa"/>
                  <w:noWrap w:val="0"/>
                  <w:vAlign w:val="center"/>
                </w:tcPr>
                <w:p>
                  <w:pPr>
                    <w:keepNext w:val="0"/>
                    <w:keepLines w:val="0"/>
                    <w:widowControl/>
                    <w:suppressLineNumbers w:val="0"/>
                    <w:jc w:val="center"/>
                    <w:rPr>
                      <w:b w:val="0"/>
                      <w:bCs w:val="0"/>
                      <w:color w:val="000000" w:themeColor="text1"/>
                      <w:sz w:val="21"/>
                      <w:szCs w:val="21"/>
                      <w14:textFill>
                        <w14:solidFill>
                          <w14:schemeClr w14:val="tx1"/>
                        </w14:solidFill>
                      </w14:textFill>
                    </w:rPr>
                  </w:pPr>
                  <w:r>
                    <w:rPr>
                      <w:rFonts w:hint="eastAsia" w:ascii="宋体" w:hAnsi="宋体" w:eastAsia="宋体" w:cs="宋体"/>
                      <w:b w:val="0"/>
                      <w:bCs w:val="0"/>
                      <w:color w:val="000000" w:themeColor="text1"/>
                      <w:kern w:val="0"/>
                      <w:sz w:val="21"/>
                      <w:szCs w:val="21"/>
                      <w:lang w:val="en-US" w:eastAsia="zh-CN" w:bidi="ar"/>
                      <w14:textFill>
                        <w14:solidFill>
                          <w14:schemeClr w14:val="tx1"/>
                        </w14:solidFill>
                      </w14:textFill>
                    </w:rPr>
                    <w:t>污泥消化：厌氧消化、好氧消化；</w:t>
                  </w:r>
                </w:p>
                <w:p>
                  <w:pPr>
                    <w:keepNext w:val="0"/>
                    <w:keepLines w:val="0"/>
                    <w:widowControl/>
                    <w:suppressLineNumbers w:val="0"/>
                    <w:jc w:val="center"/>
                    <w:rPr>
                      <w:b w:val="0"/>
                      <w:bCs w:val="0"/>
                      <w:color w:val="000000" w:themeColor="text1"/>
                      <w:sz w:val="21"/>
                      <w:szCs w:val="21"/>
                      <w14:textFill>
                        <w14:solidFill>
                          <w14:schemeClr w14:val="tx1"/>
                        </w14:solidFill>
                      </w14:textFill>
                    </w:rPr>
                  </w:pPr>
                  <w:r>
                    <w:rPr>
                      <w:rFonts w:hint="eastAsia" w:ascii="宋体" w:hAnsi="宋体" w:eastAsia="宋体" w:cs="宋体"/>
                      <w:b w:val="0"/>
                      <w:bCs w:val="0"/>
                      <w:color w:val="000000" w:themeColor="text1"/>
                      <w:kern w:val="0"/>
                      <w:sz w:val="21"/>
                      <w:szCs w:val="21"/>
                      <w:lang w:val="en-US" w:eastAsia="zh-CN" w:bidi="ar"/>
                      <w14:textFill>
                        <w14:solidFill>
                          <w14:schemeClr w14:val="tx1"/>
                        </w14:solidFill>
                      </w14:textFill>
                    </w:rPr>
                    <w:t>污泥浓缩：机械浓缩、重力浓缩；</w:t>
                  </w:r>
                </w:p>
                <w:p>
                  <w:pPr>
                    <w:keepNext w:val="0"/>
                    <w:keepLines w:val="0"/>
                    <w:widowControl/>
                    <w:suppressLineNumbers w:val="0"/>
                    <w:jc w:val="center"/>
                    <w:rPr>
                      <w:b w:val="0"/>
                      <w:bCs w:val="0"/>
                      <w:color w:val="000000" w:themeColor="text1"/>
                      <w:sz w:val="21"/>
                      <w:szCs w:val="21"/>
                      <w14:textFill>
                        <w14:solidFill>
                          <w14:schemeClr w14:val="tx1"/>
                        </w14:solidFill>
                      </w14:textFill>
                    </w:rPr>
                  </w:pPr>
                  <w:r>
                    <w:rPr>
                      <w:rFonts w:hint="eastAsia" w:ascii="宋体" w:hAnsi="宋体" w:eastAsia="宋体" w:cs="宋体"/>
                      <w:b w:val="0"/>
                      <w:bCs w:val="0"/>
                      <w:color w:val="000000" w:themeColor="text1"/>
                      <w:kern w:val="0"/>
                      <w:sz w:val="21"/>
                      <w:szCs w:val="21"/>
                      <w:lang w:val="en-US" w:eastAsia="zh-CN" w:bidi="ar"/>
                      <w14:textFill>
                        <w14:solidFill>
                          <w14:schemeClr w14:val="tx1"/>
                        </w14:solidFill>
                      </w14:textFill>
                    </w:rPr>
                    <w:t>污泥脱水：机械脱水；</w:t>
                  </w:r>
                </w:p>
                <w:p>
                  <w:pPr>
                    <w:keepNext w:val="0"/>
                    <w:keepLines w:val="0"/>
                    <w:widowControl/>
                    <w:suppressLineNumbers w:val="0"/>
                    <w:jc w:val="center"/>
                    <w:rPr>
                      <w:b w:val="0"/>
                      <w:bCs w:val="0"/>
                      <w:color w:val="000000" w:themeColor="text1"/>
                      <w:sz w:val="21"/>
                      <w:szCs w:val="21"/>
                      <w14:textFill>
                        <w14:solidFill>
                          <w14:schemeClr w14:val="tx1"/>
                        </w14:solidFill>
                      </w14:textFill>
                    </w:rPr>
                  </w:pPr>
                  <w:r>
                    <w:rPr>
                      <w:rFonts w:hint="eastAsia" w:ascii="宋体" w:hAnsi="宋体" w:eastAsia="宋体" w:cs="宋体"/>
                      <w:b w:val="0"/>
                      <w:bCs w:val="0"/>
                      <w:color w:val="000000" w:themeColor="text1"/>
                      <w:kern w:val="0"/>
                      <w:sz w:val="21"/>
                      <w:szCs w:val="21"/>
                      <w:lang w:val="en-US" w:eastAsia="zh-CN" w:bidi="ar"/>
                      <w14:textFill>
                        <w14:solidFill>
                          <w14:schemeClr w14:val="tx1"/>
                        </w14:solidFill>
                      </w14:textFill>
                    </w:rPr>
                    <w:t>污泥堆肥：好氧堆肥；</w:t>
                  </w:r>
                </w:p>
                <w:p>
                  <w:pPr>
                    <w:keepNext w:val="0"/>
                    <w:keepLines w:val="0"/>
                    <w:widowControl/>
                    <w:suppressLineNumbers w:val="0"/>
                    <w:jc w:val="center"/>
                    <w:rPr>
                      <w:rFonts w:hint="eastAsia"/>
                      <w:b w:val="0"/>
                      <w:bCs w:val="0"/>
                      <w:color w:val="000000" w:themeColor="text1"/>
                      <w:sz w:val="21"/>
                      <w:szCs w:val="21"/>
                      <w:vertAlign w:val="baseline"/>
                      <w:lang w:val="en-US" w:eastAsia="zh-CN"/>
                      <w14:textFill>
                        <w14:solidFill>
                          <w14:schemeClr w14:val="tx1"/>
                        </w14:solidFill>
                      </w14:textFill>
                    </w:rPr>
                  </w:pPr>
                  <w:r>
                    <w:rPr>
                      <w:rFonts w:hint="eastAsia" w:ascii="宋体" w:hAnsi="宋体" w:eastAsia="宋体" w:cs="宋体"/>
                      <w:b w:val="0"/>
                      <w:bCs w:val="0"/>
                      <w:color w:val="000000" w:themeColor="text1"/>
                      <w:kern w:val="0"/>
                      <w:sz w:val="21"/>
                      <w:szCs w:val="21"/>
                      <w:lang w:val="en-US" w:eastAsia="zh-CN" w:bidi="ar"/>
                      <w14:textFill>
                        <w14:solidFill>
                          <w14:schemeClr w14:val="tx1"/>
                        </w14:solidFill>
                      </w14:textFill>
                    </w:rPr>
                    <w:t>污泥干化：热干化、自然干化</w:t>
                  </w:r>
                </w:p>
              </w:tc>
              <w:tc>
                <w:tcPr>
                  <w:tcW w:w="2252" w:type="dxa"/>
                  <w:noWrap w:val="0"/>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污泥消化：厌氧消化；</w:t>
                  </w:r>
                </w:p>
                <w:p>
                  <w:pPr>
                    <w:jc w:val="center"/>
                    <w:rPr>
                      <w:color w:val="000000" w:themeColor="text1"/>
                      <w:sz w:val="21"/>
                      <w:szCs w:val="21"/>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污泥浓缩：重力浓缩；</w:t>
                  </w:r>
                </w:p>
                <w:p>
                  <w:pPr>
                    <w:jc w:val="center"/>
                    <w:rPr>
                      <w:color w:val="000000" w:themeColor="text1"/>
                      <w:sz w:val="21"/>
                      <w:szCs w:val="21"/>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污泥脱水：机械脱水；</w:t>
                  </w:r>
                </w:p>
                <w:p>
                  <w:pPr>
                    <w:jc w:val="center"/>
                    <w:rPr>
                      <w:color w:val="000000" w:themeColor="text1"/>
                      <w:sz w:val="21"/>
                      <w:szCs w:val="21"/>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污泥干化：热干化</w:t>
                  </w:r>
                </w:p>
                <w:p>
                  <w:pPr>
                    <w:jc w:val="center"/>
                    <w:rPr>
                      <w:rFonts w:hint="eastAsia"/>
                      <w:color w:val="000000" w:themeColor="text1"/>
                      <w:sz w:val="21"/>
                      <w:szCs w:val="21"/>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38" w:type="dxa"/>
                  <w:vMerge w:val="restart"/>
                  <w:noWrap w:val="0"/>
                  <w:vAlign w:val="center"/>
                </w:tcPr>
                <w:p>
                  <w:pPr>
                    <w:keepNext w:val="0"/>
                    <w:keepLines w:val="0"/>
                    <w:widowControl/>
                    <w:suppressLineNumbers w:val="0"/>
                    <w:jc w:val="center"/>
                    <w:rPr>
                      <w:b w:val="0"/>
                      <w:bCs w:val="0"/>
                      <w:color w:val="000000" w:themeColor="text1"/>
                      <w:sz w:val="21"/>
                      <w:szCs w:val="21"/>
                      <w14:textFill>
                        <w14:solidFill>
                          <w14:schemeClr w14:val="tx1"/>
                        </w14:solidFill>
                      </w14:textFill>
                    </w:rPr>
                  </w:pPr>
                  <w:r>
                    <w:rPr>
                      <w:rFonts w:hint="eastAsia" w:ascii="宋体" w:hAnsi="宋体" w:eastAsia="宋体" w:cs="宋体"/>
                      <w:b w:val="0"/>
                      <w:bCs w:val="0"/>
                      <w:color w:val="000000" w:themeColor="text1"/>
                      <w:kern w:val="0"/>
                      <w:sz w:val="21"/>
                      <w:szCs w:val="21"/>
                      <w:lang w:val="en-US" w:eastAsia="zh-CN" w:bidi="ar"/>
                      <w14:textFill>
                        <w14:solidFill>
                          <w14:schemeClr w14:val="tx1"/>
                        </w14:solidFill>
                      </w14:textFill>
                    </w:rPr>
                    <w:t>处置</w:t>
                  </w:r>
                </w:p>
                <w:p>
                  <w:pPr>
                    <w:keepNext w:val="0"/>
                    <w:keepLines w:val="0"/>
                    <w:widowControl/>
                    <w:suppressLineNumbers w:val="0"/>
                    <w:jc w:val="center"/>
                    <w:rPr>
                      <w:b w:val="0"/>
                      <w:bCs w:val="0"/>
                      <w:color w:val="000000" w:themeColor="text1"/>
                      <w:sz w:val="21"/>
                      <w:szCs w:val="21"/>
                      <w14:textFill>
                        <w14:solidFill>
                          <w14:schemeClr w14:val="tx1"/>
                        </w14:solidFill>
                      </w14:textFill>
                    </w:rPr>
                  </w:pPr>
                  <w:r>
                    <w:rPr>
                      <w:rFonts w:hint="eastAsia" w:ascii="宋体" w:hAnsi="宋体" w:eastAsia="宋体" w:cs="宋体"/>
                      <w:b w:val="0"/>
                      <w:bCs w:val="0"/>
                      <w:color w:val="000000" w:themeColor="text1"/>
                      <w:kern w:val="0"/>
                      <w:sz w:val="21"/>
                      <w:szCs w:val="21"/>
                      <w:lang w:val="en-US" w:eastAsia="zh-CN" w:bidi="ar"/>
                      <w14:textFill>
                        <w14:solidFill>
                          <w14:schemeClr w14:val="tx1"/>
                        </w14:solidFill>
                      </w14:textFill>
                    </w:rPr>
                    <w:t>利用</w:t>
                  </w:r>
                </w:p>
                <w:p>
                  <w:pPr>
                    <w:pStyle w:val="39"/>
                    <w:jc w:val="center"/>
                    <w:rPr>
                      <w:rFonts w:hint="eastAsia"/>
                      <w:b w:val="0"/>
                      <w:bCs w:val="0"/>
                      <w:color w:val="000000" w:themeColor="text1"/>
                      <w:sz w:val="21"/>
                      <w:szCs w:val="21"/>
                      <w:vertAlign w:val="baseline"/>
                      <w:lang w:val="en-US" w:eastAsia="zh-CN"/>
                      <w14:textFill>
                        <w14:solidFill>
                          <w14:schemeClr w14:val="tx1"/>
                        </w14:solidFill>
                      </w14:textFill>
                    </w:rPr>
                  </w:pPr>
                </w:p>
              </w:tc>
              <w:tc>
                <w:tcPr>
                  <w:tcW w:w="1224" w:type="dxa"/>
                  <w:noWrap w:val="0"/>
                  <w:vAlign w:val="center"/>
                </w:tcPr>
                <w:p>
                  <w:pPr>
                    <w:keepNext w:val="0"/>
                    <w:keepLines w:val="0"/>
                    <w:widowControl/>
                    <w:suppressLineNumbers w:val="0"/>
                    <w:jc w:val="center"/>
                    <w:rPr>
                      <w:rFonts w:hint="eastAsia"/>
                      <w:b w:val="0"/>
                      <w:bCs w:val="0"/>
                      <w:color w:val="000000" w:themeColor="text1"/>
                      <w:sz w:val="21"/>
                      <w:szCs w:val="21"/>
                      <w:vertAlign w:val="baseline"/>
                      <w:lang w:val="en-US" w:eastAsia="zh-CN"/>
                      <w14:textFill>
                        <w14:solidFill>
                          <w14:schemeClr w14:val="tx1"/>
                        </w14:solidFill>
                      </w14:textFill>
                    </w:rPr>
                  </w:pPr>
                  <w:r>
                    <w:rPr>
                      <w:rFonts w:hint="eastAsia" w:ascii="宋体" w:hAnsi="宋体" w:eastAsia="宋体" w:cs="宋体"/>
                      <w:b w:val="0"/>
                      <w:bCs w:val="0"/>
                      <w:color w:val="000000" w:themeColor="text1"/>
                      <w:kern w:val="0"/>
                      <w:sz w:val="21"/>
                      <w:szCs w:val="21"/>
                      <w:lang w:val="en-US" w:eastAsia="zh-CN" w:bidi="ar"/>
                      <w14:textFill>
                        <w14:solidFill>
                          <w14:schemeClr w14:val="tx1"/>
                        </w14:solidFill>
                      </w14:textFill>
                    </w:rPr>
                    <w:t>一般固废</w:t>
                  </w:r>
                </w:p>
              </w:tc>
              <w:tc>
                <w:tcPr>
                  <w:tcW w:w="3396" w:type="dxa"/>
                  <w:noWrap w:val="0"/>
                  <w:vAlign w:val="center"/>
                </w:tcPr>
                <w:p>
                  <w:pPr>
                    <w:keepNext w:val="0"/>
                    <w:keepLines w:val="0"/>
                    <w:widowControl/>
                    <w:suppressLineNumbers w:val="0"/>
                    <w:jc w:val="center"/>
                    <w:rPr>
                      <w:rFonts w:hint="eastAsia"/>
                      <w:b w:val="0"/>
                      <w:bCs w:val="0"/>
                      <w:color w:val="000000" w:themeColor="text1"/>
                      <w:sz w:val="21"/>
                      <w:szCs w:val="21"/>
                      <w:vertAlign w:val="baseline"/>
                      <w:lang w:val="en-US" w:eastAsia="zh-CN"/>
                      <w14:textFill>
                        <w14:solidFill>
                          <w14:schemeClr w14:val="tx1"/>
                        </w14:solidFill>
                      </w14:textFill>
                    </w:rPr>
                  </w:pPr>
                  <w:r>
                    <w:rPr>
                      <w:rFonts w:hint="eastAsia" w:ascii="宋体" w:hAnsi="宋体" w:eastAsia="宋体" w:cs="宋体"/>
                      <w:b w:val="0"/>
                      <w:bCs w:val="0"/>
                      <w:color w:val="000000" w:themeColor="text1"/>
                      <w:kern w:val="0"/>
                      <w:sz w:val="21"/>
                      <w:szCs w:val="21"/>
                      <w:lang w:val="en-US" w:eastAsia="zh-CN" w:bidi="ar"/>
                      <w14:textFill>
                        <w14:solidFill>
                          <w14:schemeClr w14:val="tx1"/>
                        </w14:solidFill>
                      </w14:textFill>
                    </w:rPr>
                    <w:t>综合利用、焚烧、填埋</w:t>
                  </w:r>
                </w:p>
              </w:tc>
              <w:tc>
                <w:tcPr>
                  <w:tcW w:w="2252" w:type="dxa"/>
                  <w:noWrap w:val="0"/>
                  <w:vAlign w:val="center"/>
                </w:tcPr>
                <w:p>
                  <w:pPr>
                    <w:keepNext w:val="0"/>
                    <w:keepLines w:val="0"/>
                    <w:widowControl/>
                    <w:suppressLineNumbers w:val="0"/>
                    <w:jc w:val="center"/>
                    <w:rPr>
                      <w:rFonts w:hint="eastAsia"/>
                      <w:b w:val="0"/>
                      <w:bCs w:val="0"/>
                      <w:color w:val="000000" w:themeColor="text1"/>
                      <w:sz w:val="21"/>
                      <w:szCs w:val="21"/>
                      <w:vertAlign w:val="baseline"/>
                      <w:lang w:val="en-US" w:eastAsia="zh-CN"/>
                      <w14:textFill>
                        <w14:solidFill>
                          <w14:schemeClr w14:val="tx1"/>
                        </w14:solidFill>
                      </w14:textFill>
                    </w:rPr>
                  </w:pPr>
                  <w:r>
                    <w:rPr>
                      <w:rFonts w:hint="eastAsia" w:ascii="宋体" w:hAnsi="宋体" w:eastAsia="宋体" w:cs="宋体"/>
                      <w:b w:val="0"/>
                      <w:bCs w:val="0"/>
                      <w:color w:val="000000" w:themeColor="text1"/>
                      <w:kern w:val="0"/>
                      <w:sz w:val="21"/>
                      <w:szCs w:val="21"/>
                      <w:lang w:val="en-US" w:eastAsia="zh-CN" w:bidi="ar"/>
                      <w14:textFill>
                        <w14:solidFill>
                          <w14:schemeClr w14:val="tx1"/>
                        </w14:solidFill>
                      </w14:textFill>
                    </w:rPr>
                    <w:t>填埋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38" w:type="dxa"/>
                  <w:vMerge w:val="continue"/>
                  <w:noWrap w:val="0"/>
                  <w:vAlign w:val="center"/>
                </w:tcPr>
                <w:p>
                  <w:pPr>
                    <w:pStyle w:val="39"/>
                    <w:jc w:val="center"/>
                    <w:rPr>
                      <w:rFonts w:hint="eastAsia"/>
                      <w:b w:val="0"/>
                      <w:bCs w:val="0"/>
                      <w:color w:val="000000" w:themeColor="text1"/>
                      <w:sz w:val="21"/>
                      <w:szCs w:val="21"/>
                      <w:vertAlign w:val="baseline"/>
                      <w:lang w:val="en-US" w:eastAsia="zh-CN"/>
                      <w14:textFill>
                        <w14:solidFill>
                          <w14:schemeClr w14:val="tx1"/>
                        </w14:solidFill>
                      </w14:textFill>
                    </w:rPr>
                  </w:pPr>
                </w:p>
              </w:tc>
              <w:tc>
                <w:tcPr>
                  <w:tcW w:w="1224" w:type="dxa"/>
                  <w:vMerge w:val="restart"/>
                  <w:noWrap w:val="0"/>
                  <w:vAlign w:val="center"/>
                </w:tcPr>
                <w:p>
                  <w:pPr>
                    <w:keepNext w:val="0"/>
                    <w:keepLines w:val="0"/>
                    <w:widowControl/>
                    <w:suppressLineNumbers w:val="0"/>
                    <w:jc w:val="center"/>
                    <w:rPr>
                      <w:rFonts w:hint="eastAsia"/>
                      <w:b w:val="0"/>
                      <w:bCs w:val="0"/>
                      <w:color w:val="000000" w:themeColor="text1"/>
                      <w:sz w:val="21"/>
                      <w:szCs w:val="21"/>
                      <w:vertAlign w:val="baseline"/>
                      <w:lang w:val="en-US" w:eastAsia="zh-CN"/>
                      <w14:textFill>
                        <w14:solidFill>
                          <w14:schemeClr w14:val="tx1"/>
                        </w14:solidFill>
                      </w14:textFill>
                    </w:rPr>
                  </w:pPr>
                  <w:r>
                    <w:rPr>
                      <w:rFonts w:hint="eastAsia" w:ascii="宋体" w:hAnsi="宋体" w:eastAsia="宋体" w:cs="宋体"/>
                      <w:b w:val="0"/>
                      <w:bCs w:val="0"/>
                      <w:color w:val="000000" w:themeColor="text1"/>
                      <w:kern w:val="0"/>
                      <w:sz w:val="21"/>
                      <w:szCs w:val="21"/>
                      <w:lang w:val="en-US" w:eastAsia="zh-CN" w:bidi="ar"/>
                      <w14:textFill>
                        <w14:solidFill>
                          <w14:schemeClr w14:val="tx1"/>
                        </w14:solidFill>
                      </w14:textFill>
                    </w:rPr>
                    <w:t>危险废物</w:t>
                  </w:r>
                </w:p>
              </w:tc>
              <w:tc>
                <w:tcPr>
                  <w:tcW w:w="3396" w:type="dxa"/>
                  <w:noWrap w:val="0"/>
                  <w:vAlign w:val="center"/>
                </w:tcPr>
                <w:p>
                  <w:pPr>
                    <w:jc w:val="center"/>
                    <w:rPr>
                      <w:rFonts w:hint="eastAsia"/>
                      <w:b w:val="0"/>
                      <w:bCs w:val="0"/>
                      <w:color w:val="000000" w:themeColor="text1"/>
                      <w:sz w:val="21"/>
                      <w:szCs w:val="21"/>
                      <w:lang w:val="en-US" w:eastAsia="zh-CN"/>
                      <w14:textFill>
                        <w14:solidFill>
                          <w14:schemeClr w14:val="tx1"/>
                        </w14:solidFill>
                      </w14:textFill>
                    </w:rPr>
                  </w:pPr>
                  <w:r>
                    <w:rPr>
                      <w:rFonts w:hint="eastAsia"/>
                      <w:b w:val="0"/>
                      <w:bCs w:val="0"/>
                      <w:color w:val="000000" w:themeColor="text1"/>
                      <w:sz w:val="21"/>
                      <w:szCs w:val="21"/>
                      <w:lang w:val="en-US" w:eastAsia="zh-CN"/>
                      <w14:textFill>
                        <w14:solidFill>
                          <w14:schemeClr w14:val="tx1"/>
                        </w14:solidFill>
                      </w14:textFill>
                    </w:rPr>
                    <w:t>焚烧</w:t>
                  </w:r>
                </w:p>
              </w:tc>
              <w:tc>
                <w:tcPr>
                  <w:tcW w:w="2252" w:type="dxa"/>
                  <w:noWrap w:val="0"/>
                  <w:vAlign w:val="center"/>
                </w:tcPr>
                <w:p>
                  <w:pPr>
                    <w:pStyle w:val="39"/>
                    <w:ind w:left="0" w:leftChars="0" w:firstLine="0" w:firstLineChars="0"/>
                    <w:jc w:val="center"/>
                    <w:rPr>
                      <w:rFonts w:hint="default"/>
                      <w:b w:val="0"/>
                      <w:bCs w:val="0"/>
                      <w:color w:val="000000" w:themeColor="text1"/>
                      <w:sz w:val="21"/>
                      <w:szCs w:val="21"/>
                      <w:vertAlign w:val="baseline"/>
                      <w:lang w:val="en-US" w:eastAsia="zh-CN"/>
                      <w14:textFill>
                        <w14:solidFill>
                          <w14:schemeClr w14:val="tx1"/>
                        </w14:solidFill>
                      </w14:textFill>
                    </w:rPr>
                  </w:pPr>
                  <w:r>
                    <w:rPr>
                      <w:rFonts w:hint="eastAsia"/>
                      <w:b w:val="0"/>
                      <w:bCs w:val="0"/>
                      <w:color w:val="000000" w:themeColor="text1"/>
                      <w:sz w:val="21"/>
                      <w:szCs w:val="21"/>
                      <w:vertAlign w:val="baseline"/>
                      <w:lang w:val="en-US"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38" w:type="dxa"/>
                  <w:vMerge w:val="continue"/>
                  <w:noWrap w:val="0"/>
                  <w:vAlign w:val="center"/>
                </w:tcPr>
                <w:p>
                  <w:pPr>
                    <w:pStyle w:val="39"/>
                    <w:jc w:val="center"/>
                    <w:rPr>
                      <w:rFonts w:hint="eastAsia"/>
                      <w:b w:val="0"/>
                      <w:bCs w:val="0"/>
                      <w:color w:val="000000" w:themeColor="text1"/>
                      <w:sz w:val="21"/>
                      <w:szCs w:val="21"/>
                      <w:vertAlign w:val="baseline"/>
                      <w:lang w:val="en-US" w:eastAsia="zh-CN"/>
                      <w14:textFill>
                        <w14:solidFill>
                          <w14:schemeClr w14:val="tx1"/>
                        </w14:solidFill>
                      </w14:textFill>
                    </w:rPr>
                  </w:pPr>
                </w:p>
              </w:tc>
              <w:tc>
                <w:tcPr>
                  <w:tcW w:w="1224" w:type="dxa"/>
                  <w:vMerge w:val="continue"/>
                  <w:noWrap w:val="0"/>
                  <w:vAlign w:val="center"/>
                </w:tcPr>
                <w:p>
                  <w:pPr>
                    <w:keepNext w:val="0"/>
                    <w:keepLines w:val="0"/>
                    <w:widowControl/>
                    <w:suppressLineNumbers w:val="0"/>
                    <w:jc w:val="center"/>
                    <w:rPr>
                      <w:rFonts w:hint="eastAsia" w:ascii="宋体" w:hAnsi="宋体" w:eastAsia="宋体" w:cs="宋体"/>
                      <w:b w:val="0"/>
                      <w:bCs w:val="0"/>
                      <w:color w:val="000000" w:themeColor="text1"/>
                      <w:kern w:val="0"/>
                      <w:sz w:val="21"/>
                      <w:szCs w:val="21"/>
                      <w:lang w:val="en-US" w:eastAsia="zh-CN" w:bidi="ar"/>
                      <w14:textFill>
                        <w14:solidFill>
                          <w14:schemeClr w14:val="tx1"/>
                        </w14:solidFill>
                      </w14:textFill>
                    </w:rPr>
                  </w:pPr>
                </w:p>
              </w:tc>
              <w:tc>
                <w:tcPr>
                  <w:tcW w:w="3396" w:type="dxa"/>
                  <w:noWrap w:val="0"/>
                  <w:vAlign w:val="center"/>
                </w:tcPr>
                <w:p>
                  <w:pPr>
                    <w:jc w:val="center"/>
                    <w:rPr>
                      <w:rFonts w:hint="eastAsia"/>
                      <w:b w:val="0"/>
                      <w:bCs w:val="0"/>
                      <w:color w:val="000000" w:themeColor="text1"/>
                      <w:sz w:val="21"/>
                      <w:szCs w:val="21"/>
                      <w:lang w:val="en-US" w:eastAsia="zh-CN"/>
                      <w14:textFill>
                        <w14:solidFill>
                          <w14:schemeClr w14:val="tx1"/>
                        </w14:solidFill>
                      </w14:textFill>
                    </w:rPr>
                  </w:pPr>
                  <w:r>
                    <w:rPr>
                      <w:rFonts w:hint="eastAsia"/>
                      <w:b w:val="0"/>
                      <w:bCs w:val="0"/>
                      <w:color w:val="000000" w:themeColor="text1"/>
                      <w:sz w:val="21"/>
                      <w:szCs w:val="21"/>
                      <w:lang w:val="en-US" w:eastAsia="zh-CN"/>
                      <w14:textFill>
                        <w14:solidFill>
                          <w14:schemeClr w14:val="tx1"/>
                        </w14:solidFill>
                      </w14:textFill>
                    </w:rPr>
                    <w:t>委托有危废处置资质的单位处理</w:t>
                  </w:r>
                </w:p>
              </w:tc>
              <w:tc>
                <w:tcPr>
                  <w:tcW w:w="2252" w:type="dxa"/>
                  <w:noWrap w:val="0"/>
                  <w:vAlign w:val="center"/>
                </w:tcPr>
                <w:p>
                  <w:pPr>
                    <w:pStyle w:val="39"/>
                    <w:ind w:left="0" w:leftChars="0" w:firstLine="0" w:firstLineChars="0"/>
                    <w:jc w:val="center"/>
                    <w:rPr>
                      <w:rFonts w:hint="eastAsia"/>
                      <w:b w:val="0"/>
                      <w:bCs w:val="0"/>
                      <w:color w:val="000000" w:themeColor="text1"/>
                      <w:sz w:val="21"/>
                      <w:szCs w:val="21"/>
                      <w:vertAlign w:val="baseline"/>
                      <w:lang w:val="en-US" w:eastAsia="zh-CN"/>
                      <w14:textFill>
                        <w14:solidFill>
                          <w14:schemeClr w14:val="tx1"/>
                        </w14:solidFill>
                      </w14:textFill>
                    </w:rPr>
                  </w:pPr>
                  <w:r>
                    <w:rPr>
                      <w:rFonts w:hint="eastAsia"/>
                      <w:b w:val="0"/>
                      <w:bCs w:val="0"/>
                      <w:color w:val="000000" w:themeColor="text1"/>
                      <w:sz w:val="21"/>
                      <w:szCs w:val="21"/>
                      <w:vertAlign w:val="baseline"/>
                      <w:lang w:val="en-US" w:eastAsia="zh-CN"/>
                      <w14:textFill>
                        <w14:solidFill>
                          <w14:schemeClr w14:val="tx1"/>
                        </w14:solidFill>
                      </w14:textFill>
                    </w:rPr>
                    <w:t>/</w:t>
                  </w:r>
                </w:p>
              </w:tc>
            </w:tr>
          </w:tbl>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由上表可知，项目固体废物处理处置措施为可行性技术。</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根据环保部《关于加强城镇污水处理厂污泥污染防治工作的通知》（环办〔</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2010</w:t>
            </w:r>
            <w:r>
              <w:rPr>
                <w:rFonts w:hint="eastAsia" w:ascii="宋体" w:hAnsi="宋体" w:eastAsia="宋体" w:cs="宋体"/>
                <w:color w:val="000000" w:themeColor="text1"/>
                <w:kern w:val="0"/>
                <w:sz w:val="24"/>
                <w:szCs w:val="24"/>
                <w:lang w:val="en-US" w:eastAsia="zh-CN" w:bidi="ar"/>
                <w14:textFill>
                  <w14:solidFill>
                    <w14:schemeClr w14:val="tx1"/>
                  </w14:solidFill>
                </w14:textFill>
              </w:rPr>
              <w:t>〕</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 xml:space="preserve">157 </w:t>
            </w: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号），本次评价提出以下建议：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①污水处理厂应当切实履行职责，对污泥产生、运输、贮存、处理、处置实施全过程管理，制定并落实污泥环境管理的规章制度、工作流程和要求，设置专门的监控部门或专（兼）职人员，确保污泥妥善处理处置，严禁擅自倾倒、堆放、丢弃、遗撒污泥。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②加强污泥环境风险防范。鼓励在安全、环保和经济的前提下，回收和利用污泥中的能源和资源。污泥产生、运输、贮存、处理处置的全过程应当遵守国家和地方相关污染控 制标准及技术规范。污水处理厂以贮存（即不处理处置）为目的将污泥运出厂界的，必须 将污泥脱水至含水率</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60%</w:t>
            </w:r>
            <w:r>
              <w:rPr>
                <w:rFonts w:hint="eastAsia" w:ascii="宋体" w:hAnsi="宋体" w:eastAsia="宋体" w:cs="宋体"/>
                <w:color w:val="000000" w:themeColor="text1"/>
                <w:kern w:val="0"/>
                <w:sz w:val="24"/>
                <w:szCs w:val="24"/>
                <w:lang w:val="en-US" w:eastAsia="zh-CN" w:bidi="ar"/>
                <w14:textFill>
                  <w14:solidFill>
                    <w14:schemeClr w14:val="tx1"/>
                  </w14:solidFill>
                </w14:textFill>
              </w:rPr>
              <w:t>以下。污水处理厂应当对污泥农用产生的环境影响负责；造成土壤和地下水污染的，应当进行修复和治理。禁止污泥处理处置单位超处理处置能力接收污 泥。</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③厂区内设置污泥浓缩脱水间，用于存放污泥、栅渣和沉砂等一般固废，污泥暂存场所须采取遮盖、搭棚，防雨、防渗、防流失等措施，渗滤产生的少量污水排入污水处理系统循环，不外排。运输过程须密闭，避免抛、洒、滴、漏。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④污泥浓缩脱水间的污泥、栅渣和</w:t>
            </w:r>
            <w:r>
              <w:rPr>
                <w:rFonts w:hint="eastAsia" w:ascii="宋体" w:hAnsi="宋体" w:cs="宋体"/>
                <w:color w:val="000000" w:themeColor="text1"/>
                <w:kern w:val="0"/>
                <w:sz w:val="24"/>
                <w:szCs w:val="24"/>
                <w:lang w:val="en-US" w:eastAsia="zh-CN" w:bidi="ar"/>
                <w14:textFill>
                  <w14:solidFill>
                    <w14:schemeClr w14:val="tx1"/>
                  </w14:solidFill>
                </w14:textFill>
              </w:rPr>
              <w:t>沉渣</w:t>
            </w: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必须每天定期清理，并做好相关的管理。污泥浓缩脱水间的设备必须定期检查维修，保证日常污泥脱水的正常运行。污泥浓缩脱水间必须做好通风等措施。避免工作人员中毒事件的发生。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⑤严禁将产生的污泥乱堆放、乱扔弃或直接排入城镇污水管网。严禁将危险废物混入污泥或生活垃圾中进行处理处置。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⑥在清淤时需要停运污水处理设施的，必须在清淤前</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7</w:t>
            </w: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日内向市生态环境主管部门写出书面申请，经批准后方可实施清淤，同时，应使污泥含水量不影响外运储存处置。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kern w:val="0"/>
                <w:sz w:val="24"/>
                <w:szCs w:val="24"/>
                <w:lang w:val="en-US" w:eastAsia="zh-CN" w:bidi="ar"/>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⑦建立完备的检测、记录等存档资料，并对处理处置后的污泥及其副产物的去向、用途、量等进行跟踪记录，同时，应制定相关的应急处置预案，确保污泥处理处置设施的安 全稳定运行。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bCs/>
                <w:color w:val="000000" w:themeColor="text1"/>
                <w:kern w:val="0"/>
                <w:sz w:val="24"/>
                <w:szCs w:val="24"/>
                <w:lang w:val="en-US" w:eastAsia="zh-CN" w:bidi="ar"/>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根据《排污许可证申请与核发技术规范 水处理（试行）》（</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HJ 978-2018</w:t>
            </w:r>
            <w:r>
              <w:rPr>
                <w:rFonts w:hint="eastAsia" w:ascii="宋体" w:hAnsi="宋体" w:eastAsia="宋体" w:cs="宋体"/>
                <w:color w:val="000000" w:themeColor="text1"/>
                <w:kern w:val="0"/>
                <w:sz w:val="24"/>
                <w:szCs w:val="24"/>
                <w:lang w:val="en-US" w:eastAsia="zh-CN" w:bidi="ar"/>
                <w14:textFill>
                  <w14:solidFill>
                    <w14:schemeClr w14:val="tx1"/>
                  </w14:solidFill>
                </w14:textFill>
              </w:rPr>
              <w:t>）、《排污 单位自行监测技术指南 水处理》（</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HJ1083-2020</w:t>
            </w:r>
            <w:r>
              <w:rPr>
                <w:rFonts w:hint="eastAsia" w:ascii="宋体" w:hAnsi="宋体" w:eastAsia="宋体" w:cs="宋体"/>
                <w:color w:val="000000" w:themeColor="text1"/>
                <w:kern w:val="0"/>
                <w:sz w:val="24"/>
                <w:szCs w:val="24"/>
                <w:lang w:val="en-US" w:eastAsia="zh-CN" w:bidi="ar"/>
                <w14:textFill>
                  <w14:solidFill>
                    <w14:schemeClr w14:val="tx1"/>
                  </w14:solidFill>
                </w14:textFill>
              </w:rPr>
              <w:t>）等的相关规定。本次评价建议环境监测计划详见下表。</w:t>
            </w:r>
          </w:p>
          <w:p>
            <w:pPr>
              <w:keepNext w:val="0"/>
              <w:keepLines w:val="0"/>
              <w:widowControl/>
              <w:suppressLineNumbers w:val="0"/>
              <w:jc w:val="center"/>
              <w:rPr>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 xml:space="preserve">表 </w:t>
            </w:r>
            <w:r>
              <w:rPr>
                <w:rFonts w:hint="default" w:ascii="Times New Roman" w:hAnsi="Times New Roman" w:eastAsia="宋体" w:cs="Times New Roman"/>
                <w:b/>
                <w:bCs/>
                <w:color w:val="000000" w:themeColor="text1"/>
                <w:kern w:val="0"/>
                <w:sz w:val="24"/>
                <w:szCs w:val="24"/>
                <w:lang w:val="en-US" w:eastAsia="zh-CN" w:bidi="ar"/>
                <w14:textFill>
                  <w14:solidFill>
                    <w14:schemeClr w14:val="tx1"/>
                  </w14:solidFill>
                </w14:textFill>
              </w:rPr>
              <w:t>4-</w:t>
            </w:r>
            <w:r>
              <w:rPr>
                <w:rFonts w:hint="eastAsia" w:ascii="Times New Roman" w:hAnsi="Times New Roman" w:eastAsia="宋体" w:cs="Times New Roman"/>
                <w:b/>
                <w:bCs/>
                <w:color w:val="000000" w:themeColor="text1"/>
                <w:kern w:val="0"/>
                <w:sz w:val="24"/>
                <w:szCs w:val="24"/>
                <w:lang w:val="en-US" w:eastAsia="zh-CN" w:bidi="ar"/>
                <w14:textFill>
                  <w14:solidFill>
                    <w14:schemeClr w14:val="tx1"/>
                  </w14:solidFill>
                </w14:textFill>
              </w:rPr>
              <w:t>2</w:t>
            </w:r>
            <w:r>
              <w:rPr>
                <w:rFonts w:hint="eastAsia" w:cs="Times New Roman"/>
                <w:b/>
                <w:bCs/>
                <w:color w:val="000000" w:themeColor="text1"/>
                <w:kern w:val="0"/>
                <w:sz w:val="24"/>
                <w:szCs w:val="24"/>
                <w:lang w:val="en-US" w:eastAsia="zh-CN" w:bidi="ar"/>
                <w14:textFill>
                  <w14:solidFill>
                    <w14:schemeClr w14:val="tx1"/>
                  </w14:solidFill>
                </w14:textFill>
              </w:rPr>
              <w:t>6</w:t>
            </w:r>
            <w:r>
              <w:rPr>
                <w:rFonts w:hint="default" w:ascii="Times New Roman" w:hAnsi="Times New Roman" w:eastAsia="宋体" w:cs="Times New Roman"/>
                <w:b/>
                <w:bCs/>
                <w:color w:val="000000" w:themeColor="text1"/>
                <w:kern w:val="0"/>
                <w:sz w:val="24"/>
                <w:szCs w:val="24"/>
                <w:lang w:val="en-US" w:eastAsia="zh-CN" w:bidi="ar"/>
                <w14:textFill>
                  <w14:solidFill>
                    <w14:schemeClr w14:val="tx1"/>
                  </w14:solidFill>
                </w14:textFill>
              </w:rPr>
              <w:t xml:space="preserve"> </w:t>
            </w: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污泥监测计划表</w:t>
            </w:r>
          </w:p>
          <w:tbl>
            <w:tblPr>
              <w:tblStyle w:val="41"/>
              <w:tblW w:w="7908" w:type="dxa"/>
              <w:tblInd w:w="-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4"/>
              <w:gridCol w:w="1800"/>
              <w:gridCol w:w="1344"/>
              <w:gridCol w:w="1320"/>
              <w:gridCol w:w="25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64" w:type="dxa"/>
                  <w:noWrap w:val="0"/>
                  <w:vAlign w:val="center"/>
                </w:tcPr>
                <w:p>
                  <w:pPr>
                    <w:keepNext w:val="0"/>
                    <w:keepLines w:val="0"/>
                    <w:widowControl/>
                    <w:suppressLineNumbers w:val="0"/>
                    <w:jc w:val="center"/>
                    <w:rPr>
                      <w:rFonts w:hint="eastAsia"/>
                      <w:b w:val="0"/>
                      <w:bCs w:val="0"/>
                      <w:color w:val="000000" w:themeColor="text1"/>
                      <w:sz w:val="21"/>
                      <w:szCs w:val="21"/>
                      <w:vertAlign w:val="baseline"/>
                      <w:lang w:val="en-US" w:eastAsia="zh-CN"/>
                      <w14:textFill>
                        <w14:solidFill>
                          <w14:schemeClr w14:val="tx1"/>
                        </w14:solidFill>
                      </w14:textFill>
                    </w:rPr>
                  </w:pPr>
                  <w:r>
                    <w:rPr>
                      <w:rFonts w:hint="eastAsia" w:ascii="宋体" w:hAnsi="宋体" w:eastAsia="宋体" w:cs="宋体"/>
                      <w:b w:val="0"/>
                      <w:bCs w:val="0"/>
                      <w:color w:val="000000" w:themeColor="text1"/>
                      <w:kern w:val="0"/>
                      <w:sz w:val="21"/>
                      <w:szCs w:val="21"/>
                      <w:lang w:val="en-US" w:eastAsia="zh-CN" w:bidi="ar"/>
                      <w14:textFill>
                        <w14:solidFill>
                          <w14:schemeClr w14:val="tx1"/>
                        </w14:solidFill>
                      </w14:textFill>
                    </w:rPr>
                    <w:t>类别</w:t>
                  </w:r>
                </w:p>
              </w:tc>
              <w:tc>
                <w:tcPr>
                  <w:tcW w:w="1800" w:type="dxa"/>
                  <w:noWrap w:val="0"/>
                  <w:vAlign w:val="bottom"/>
                </w:tcPr>
                <w:p>
                  <w:pPr>
                    <w:pStyle w:val="39"/>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default"/>
                      <w:b w:val="0"/>
                      <w:bCs w:val="0"/>
                      <w:color w:val="000000" w:themeColor="text1"/>
                      <w:sz w:val="21"/>
                      <w:szCs w:val="21"/>
                      <w:vertAlign w:val="baseline"/>
                      <w:lang w:val="en-US" w:eastAsia="zh-CN"/>
                      <w14:textFill>
                        <w14:solidFill>
                          <w14:schemeClr w14:val="tx1"/>
                        </w14:solidFill>
                      </w14:textFill>
                    </w:rPr>
                  </w:pPr>
                  <w:r>
                    <w:rPr>
                      <w:rFonts w:hint="eastAsia"/>
                      <w:b w:val="0"/>
                      <w:bCs w:val="0"/>
                      <w:color w:val="000000" w:themeColor="text1"/>
                      <w:sz w:val="21"/>
                      <w:szCs w:val="21"/>
                      <w:vertAlign w:val="baseline"/>
                      <w:lang w:val="en-US" w:eastAsia="zh-CN"/>
                      <w14:textFill>
                        <w14:solidFill>
                          <w14:schemeClr w14:val="tx1"/>
                        </w14:solidFill>
                      </w14:textFill>
                    </w:rPr>
                    <w:t>监测指标</w:t>
                  </w:r>
                </w:p>
              </w:tc>
              <w:tc>
                <w:tcPr>
                  <w:tcW w:w="1344" w:type="dxa"/>
                  <w:noWrap w:val="0"/>
                  <w:vAlign w:val="center"/>
                </w:tcPr>
                <w:p>
                  <w:pPr>
                    <w:keepNext w:val="0"/>
                    <w:keepLines w:val="0"/>
                    <w:widowControl/>
                    <w:suppressLineNumbers w:val="0"/>
                    <w:jc w:val="center"/>
                    <w:rPr>
                      <w:rFonts w:hint="eastAsia"/>
                      <w:b w:val="0"/>
                      <w:bCs w:val="0"/>
                      <w:color w:val="000000" w:themeColor="text1"/>
                      <w:sz w:val="21"/>
                      <w:szCs w:val="21"/>
                      <w:vertAlign w:val="baseline"/>
                      <w:lang w:val="en-US" w:eastAsia="zh-CN"/>
                      <w14:textFill>
                        <w14:solidFill>
                          <w14:schemeClr w14:val="tx1"/>
                        </w14:solidFill>
                      </w14:textFill>
                    </w:rPr>
                  </w:pPr>
                  <w:r>
                    <w:rPr>
                      <w:rFonts w:hint="eastAsia" w:ascii="宋体" w:hAnsi="宋体" w:eastAsia="宋体" w:cs="宋体"/>
                      <w:b w:val="0"/>
                      <w:bCs w:val="0"/>
                      <w:color w:val="000000" w:themeColor="text1"/>
                      <w:kern w:val="0"/>
                      <w:sz w:val="21"/>
                      <w:szCs w:val="21"/>
                      <w:lang w:val="en-US" w:eastAsia="zh-CN" w:bidi="ar"/>
                      <w14:textFill>
                        <w14:solidFill>
                          <w14:schemeClr w14:val="tx1"/>
                        </w14:solidFill>
                      </w14:textFill>
                    </w:rPr>
                    <w:t>监测点位</w:t>
                  </w:r>
                </w:p>
              </w:tc>
              <w:tc>
                <w:tcPr>
                  <w:tcW w:w="1320" w:type="dxa"/>
                  <w:noWrap w:val="0"/>
                  <w:vAlign w:val="center"/>
                </w:tcPr>
                <w:p>
                  <w:pPr>
                    <w:keepNext w:val="0"/>
                    <w:keepLines w:val="0"/>
                    <w:widowControl/>
                    <w:suppressLineNumbers w:val="0"/>
                    <w:jc w:val="center"/>
                    <w:rPr>
                      <w:rFonts w:hint="eastAsia"/>
                      <w:b w:val="0"/>
                      <w:bCs w:val="0"/>
                      <w:color w:val="000000" w:themeColor="text1"/>
                      <w:sz w:val="21"/>
                      <w:szCs w:val="21"/>
                      <w:vertAlign w:val="baseline"/>
                      <w:lang w:val="en-US" w:eastAsia="zh-CN"/>
                      <w14:textFill>
                        <w14:solidFill>
                          <w14:schemeClr w14:val="tx1"/>
                        </w14:solidFill>
                      </w14:textFill>
                    </w:rPr>
                  </w:pPr>
                  <w:r>
                    <w:rPr>
                      <w:rFonts w:hint="eastAsia" w:ascii="宋体" w:hAnsi="宋体" w:eastAsia="宋体" w:cs="宋体"/>
                      <w:b w:val="0"/>
                      <w:bCs w:val="0"/>
                      <w:color w:val="000000" w:themeColor="text1"/>
                      <w:kern w:val="0"/>
                      <w:sz w:val="21"/>
                      <w:szCs w:val="21"/>
                      <w:lang w:val="en-US" w:eastAsia="zh-CN" w:bidi="ar"/>
                      <w14:textFill>
                        <w14:solidFill>
                          <w14:schemeClr w14:val="tx1"/>
                        </w14:solidFill>
                      </w14:textFill>
                    </w:rPr>
                    <w:t>监测频率</w:t>
                  </w:r>
                </w:p>
              </w:tc>
              <w:tc>
                <w:tcPr>
                  <w:tcW w:w="2580" w:type="dxa"/>
                  <w:noWrap w:val="0"/>
                  <w:vAlign w:val="center"/>
                </w:tcPr>
                <w:p>
                  <w:pPr>
                    <w:keepNext w:val="0"/>
                    <w:keepLines w:val="0"/>
                    <w:widowControl/>
                    <w:suppressLineNumbers w:val="0"/>
                    <w:jc w:val="center"/>
                    <w:rPr>
                      <w:rFonts w:hint="eastAsia"/>
                      <w:b w:val="0"/>
                      <w:bCs w:val="0"/>
                      <w:color w:val="000000" w:themeColor="text1"/>
                      <w:sz w:val="21"/>
                      <w:szCs w:val="21"/>
                      <w:vertAlign w:val="baseline"/>
                      <w:lang w:val="en-US" w:eastAsia="zh-CN"/>
                      <w14:textFill>
                        <w14:solidFill>
                          <w14:schemeClr w14:val="tx1"/>
                        </w14:solidFill>
                      </w14:textFill>
                    </w:rPr>
                  </w:pPr>
                  <w:r>
                    <w:rPr>
                      <w:rFonts w:hint="eastAsia" w:ascii="宋体" w:hAnsi="宋体" w:eastAsia="宋体" w:cs="宋体"/>
                      <w:b w:val="0"/>
                      <w:bCs w:val="0"/>
                      <w:color w:val="000000" w:themeColor="text1"/>
                      <w:kern w:val="0"/>
                      <w:sz w:val="21"/>
                      <w:szCs w:val="21"/>
                      <w:lang w:val="en-US" w:eastAsia="zh-CN" w:bidi="ar"/>
                      <w14:textFill>
                        <w14:solidFill>
                          <w14:schemeClr w14:val="tx1"/>
                        </w14:solidFill>
                      </w14:textFill>
                    </w:rPr>
                    <w:t>执行标准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64" w:type="dxa"/>
                  <w:noWrap w:val="0"/>
                  <w:vAlign w:val="center"/>
                </w:tcPr>
                <w:p>
                  <w:pPr>
                    <w:keepNext w:val="0"/>
                    <w:keepLines w:val="0"/>
                    <w:widowControl/>
                    <w:suppressLineNumbers w:val="0"/>
                    <w:jc w:val="center"/>
                    <w:rPr>
                      <w:rFonts w:hint="eastAsia"/>
                      <w:b w:val="0"/>
                      <w:bCs w:val="0"/>
                      <w:color w:val="000000" w:themeColor="text1"/>
                      <w:sz w:val="21"/>
                      <w:szCs w:val="21"/>
                      <w:vertAlign w:val="baseline"/>
                      <w:lang w:val="en-US" w:eastAsia="zh-CN"/>
                      <w14:textFill>
                        <w14:solidFill>
                          <w14:schemeClr w14:val="tx1"/>
                        </w14:solidFill>
                      </w14:textFill>
                    </w:rPr>
                  </w:pPr>
                  <w:r>
                    <w:rPr>
                      <w:rFonts w:hint="eastAsia" w:ascii="宋体" w:hAnsi="宋体" w:eastAsia="宋体" w:cs="宋体"/>
                      <w:b w:val="0"/>
                      <w:bCs w:val="0"/>
                      <w:color w:val="000000" w:themeColor="text1"/>
                      <w:kern w:val="0"/>
                      <w:sz w:val="21"/>
                      <w:szCs w:val="21"/>
                      <w:lang w:val="en-US" w:eastAsia="zh-CN" w:bidi="ar"/>
                      <w14:textFill>
                        <w14:solidFill>
                          <w14:schemeClr w14:val="tx1"/>
                        </w14:solidFill>
                      </w14:textFill>
                    </w:rPr>
                    <w:t>污泥</w:t>
                  </w:r>
                </w:p>
              </w:tc>
              <w:tc>
                <w:tcPr>
                  <w:tcW w:w="1800" w:type="dxa"/>
                  <w:noWrap w:val="0"/>
                  <w:vAlign w:val="center"/>
                </w:tcPr>
                <w:p>
                  <w:pPr>
                    <w:keepNext w:val="0"/>
                    <w:keepLines w:val="0"/>
                    <w:widowControl/>
                    <w:suppressLineNumbers w:val="0"/>
                    <w:jc w:val="center"/>
                    <w:rPr>
                      <w:rFonts w:hint="eastAsia"/>
                      <w:b w:val="0"/>
                      <w:bCs w:val="0"/>
                      <w:color w:val="000000" w:themeColor="text1"/>
                      <w:sz w:val="21"/>
                      <w:szCs w:val="21"/>
                      <w:vertAlign w:val="baseline"/>
                      <w:lang w:val="en-US" w:eastAsia="zh-CN"/>
                      <w14:textFill>
                        <w14:solidFill>
                          <w14:schemeClr w14:val="tx1"/>
                        </w14:solidFill>
                      </w14:textFill>
                    </w:rPr>
                  </w:pPr>
                  <w:r>
                    <w:rPr>
                      <w:rFonts w:hint="eastAsia" w:ascii="宋体" w:hAnsi="宋体" w:eastAsia="宋体" w:cs="宋体"/>
                      <w:b w:val="0"/>
                      <w:bCs w:val="0"/>
                      <w:color w:val="000000" w:themeColor="text1"/>
                      <w:kern w:val="0"/>
                      <w:sz w:val="21"/>
                      <w:szCs w:val="21"/>
                      <w:lang w:val="en-US" w:eastAsia="zh-CN" w:bidi="ar"/>
                      <w14:textFill>
                        <w14:solidFill>
                          <w14:schemeClr w14:val="tx1"/>
                        </w14:solidFill>
                      </w14:textFill>
                    </w:rPr>
                    <w:t>含水率、</w:t>
                  </w:r>
                  <w:r>
                    <w:rPr>
                      <w:rFonts w:hint="default"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t xml:space="preserve">pH </w:t>
                  </w:r>
                  <w:r>
                    <w:rPr>
                      <w:rFonts w:hint="eastAsia" w:ascii="宋体" w:hAnsi="宋体" w:eastAsia="宋体" w:cs="宋体"/>
                      <w:b w:val="0"/>
                      <w:bCs w:val="0"/>
                      <w:color w:val="000000" w:themeColor="text1"/>
                      <w:kern w:val="0"/>
                      <w:sz w:val="21"/>
                      <w:szCs w:val="21"/>
                      <w:lang w:val="en-US" w:eastAsia="zh-CN" w:bidi="ar"/>
                      <w14:textFill>
                        <w14:solidFill>
                          <w14:schemeClr w14:val="tx1"/>
                        </w14:solidFill>
                      </w14:textFill>
                    </w:rPr>
                    <w:t>值</w:t>
                  </w:r>
                </w:p>
              </w:tc>
              <w:tc>
                <w:tcPr>
                  <w:tcW w:w="1344" w:type="dxa"/>
                  <w:noWrap w:val="0"/>
                  <w:vAlign w:val="center"/>
                </w:tcPr>
                <w:p>
                  <w:pPr>
                    <w:keepNext w:val="0"/>
                    <w:keepLines w:val="0"/>
                    <w:widowControl/>
                    <w:suppressLineNumbers w:val="0"/>
                    <w:jc w:val="center"/>
                    <w:rPr>
                      <w:rFonts w:hint="eastAsia"/>
                      <w:b w:val="0"/>
                      <w:bCs w:val="0"/>
                      <w:color w:val="000000" w:themeColor="text1"/>
                      <w:sz w:val="21"/>
                      <w:szCs w:val="21"/>
                      <w:vertAlign w:val="baseline"/>
                      <w:lang w:val="en-US" w:eastAsia="zh-CN"/>
                      <w14:textFill>
                        <w14:solidFill>
                          <w14:schemeClr w14:val="tx1"/>
                        </w14:solidFill>
                      </w14:textFill>
                    </w:rPr>
                  </w:pPr>
                  <w:r>
                    <w:rPr>
                      <w:rFonts w:hint="eastAsia" w:ascii="宋体" w:hAnsi="宋体" w:eastAsia="宋体" w:cs="宋体"/>
                      <w:b w:val="0"/>
                      <w:bCs w:val="0"/>
                      <w:color w:val="000000" w:themeColor="text1"/>
                      <w:kern w:val="0"/>
                      <w:sz w:val="21"/>
                      <w:szCs w:val="21"/>
                      <w:lang w:val="en-US" w:eastAsia="zh-CN" w:bidi="ar"/>
                      <w14:textFill>
                        <w14:solidFill>
                          <w14:schemeClr w14:val="tx1"/>
                        </w14:solidFill>
                      </w14:textFill>
                    </w:rPr>
                    <w:t>压滤污泥</w:t>
                  </w:r>
                </w:p>
              </w:tc>
              <w:tc>
                <w:tcPr>
                  <w:tcW w:w="1320" w:type="dxa"/>
                  <w:noWrap w:val="0"/>
                  <w:vAlign w:val="center"/>
                </w:tcPr>
                <w:p>
                  <w:pPr>
                    <w:keepNext w:val="0"/>
                    <w:keepLines w:val="0"/>
                    <w:widowControl/>
                    <w:suppressLineNumbers w:val="0"/>
                    <w:jc w:val="center"/>
                    <w:rPr>
                      <w:rFonts w:hint="eastAsia"/>
                      <w:b w:val="0"/>
                      <w:bCs w:val="0"/>
                      <w:color w:val="000000" w:themeColor="text1"/>
                      <w:sz w:val="21"/>
                      <w:szCs w:val="21"/>
                      <w:vertAlign w:val="baseline"/>
                      <w:lang w:val="en-US" w:eastAsia="zh-CN"/>
                      <w14:textFill>
                        <w14:solidFill>
                          <w14:schemeClr w14:val="tx1"/>
                        </w14:solidFill>
                      </w14:textFill>
                    </w:rPr>
                  </w:pPr>
                  <w:r>
                    <w:rPr>
                      <w:rFonts w:hint="eastAsia" w:ascii="宋体" w:hAnsi="宋体" w:eastAsia="宋体" w:cs="宋体"/>
                      <w:b w:val="0"/>
                      <w:bCs w:val="0"/>
                      <w:color w:val="000000" w:themeColor="text1"/>
                      <w:kern w:val="0"/>
                      <w:sz w:val="21"/>
                      <w:szCs w:val="21"/>
                      <w:highlight w:val="none"/>
                      <w:lang w:val="en-US" w:eastAsia="zh-CN" w:bidi="ar"/>
                      <w14:textFill>
                        <w14:solidFill>
                          <w14:schemeClr w14:val="tx1"/>
                        </w14:solidFill>
                      </w14:textFill>
                    </w:rPr>
                    <w:t>每月一次</w:t>
                  </w:r>
                </w:p>
              </w:tc>
              <w:tc>
                <w:tcPr>
                  <w:tcW w:w="2580" w:type="dxa"/>
                  <w:noWrap w:val="0"/>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《城镇污水处理厂污泥处置混合填埋用泥质》</w:t>
                  </w:r>
                </w:p>
                <w:p>
                  <w:pPr>
                    <w:jc w:val="center"/>
                    <w:rPr>
                      <w:rFonts w:hint="eastAsia"/>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w:t>
                  </w:r>
                  <w:r>
                    <w:rPr>
                      <w:rFonts w:hint="default"/>
                      <w:color w:val="000000" w:themeColor="text1"/>
                      <w:sz w:val="21"/>
                      <w:szCs w:val="21"/>
                      <w:lang w:val="en-US" w:eastAsia="zh-CN"/>
                      <w14:textFill>
                        <w14:solidFill>
                          <w14:schemeClr w14:val="tx1"/>
                        </w14:solidFill>
                      </w14:textFill>
                    </w:rPr>
                    <w:t>GB/T23485-2009</w:t>
                  </w:r>
                  <w:r>
                    <w:rPr>
                      <w:rFonts w:hint="eastAsia"/>
                      <w:color w:val="000000" w:themeColor="text1"/>
                      <w:sz w:val="21"/>
                      <w:szCs w:val="21"/>
                      <w:lang w:val="en-US" w:eastAsia="zh-CN"/>
                      <w14:textFill>
                        <w14:solidFill>
                          <w14:schemeClr w14:val="tx1"/>
                        </w14:solidFill>
                      </w14:textFill>
                    </w:rPr>
                    <w:t>）</w:t>
                  </w:r>
                </w:p>
              </w:tc>
            </w:tr>
          </w:tbl>
          <w:p>
            <w:pPr>
              <w:snapToGrid w:val="0"/>
              <w:spacing w:line="360" w:lineRule="auto"/>
              <w:rPr>
                <w:rFonts w:ascii="Times New Roman" w:hAnsi="Times New Roman" w:eastAsia="宋体"/>
                <w:b/>
                <w:bCs/>
                <w:color w:val="000000" w:themeColor="text1"/>
                <w:sz w:val="28"/>
                <w:szCs w:val="28"/>
                <w14:textFill>
                  <w14:solidFill>
                    <w14:schemeClr w14:val="tx1"/>
                  </w14:solidFill>
                </w14:textFill>
              </w:rPr>
            </w:pPr>
            <w:r>
              <w:rPr>
                <w:b/>
                <w:color w:val="000000" w:themeColor="text1"/>
                <w:sz w:val="28"/>
                <w:szCs w:val="28"/>
                <w14:textFill>
                  <w14:solidFill>
                    <w14:schemeClr w14:val="tx1"/>
                  </w14:solidFill>
                </w14:textFill>
              </w:rPr>
              <w:t>4.</w:t>
            </w:r>
            <w:r>
              <w:rPr>
                <w:rFonts w:hint="eastAsia"/>
                <w:b/>
                <w:color w:val="000000" w:themeColor="text1"/>
                <w:sz w:val="28"/>
                <w:szCs w:val="28"/>
                <w14:textFill>
                  <w14:solidFill>
                    <w14:schemeClr w14:val="tx1"/>
                  </w14:solidFill>
                </w14:textFill>
              </w:rPr>
              <w:t>6</w:t>
            </w:r>
            <w:r>
              <w:rPr>
                <w:rFonts w:ascii="Times New Roman" w:hAnsi="Times New Roman" w:eastAsia="宋体"/>
                <w:b/>
                <w:bCs/>
                <w:color w:val="000000" w:themeColor="text1"/>
                <w:sz w:val="28"/>
                <w:szCs w:val="28"/>
                <w14:textFill>
                  <w14:solidFill>
                    <w14:schemeClr w14:val="tx1"/>
                  </w14:solidFill>
                </w14:textFill>
              </w:rPr>
              <w:t>地下水</w:t>
            </w:r>
            <w:r>
              <w:rPr>
                <w:rFonts w:hint="eastAsia" w:ascii="Times New Roman" w:hAnsi="Times New Roman" w:eastAsia="宋体"/>
                <w:b/>
                <w:bCs/>
                <w:color w:val="000000" w:themeColor="text1"/>
                <w:sz w:val="28"/>
                <w:szCs w:val="28"/>
                <w:lang w:eastAsia="zh-CN"/>
                <w14:textFill>
                  <w14:solidFill>
                    <w14:schemeClr w14:val="tx1"/>
                  </w14:solidFill>
                </w14:textFill>
              </w:rPr>
              <w:t>、土壤</w:t>
            </w:r>
            <w:r>
              <w:rPr>
                <w:rFonts w:ascii="Times New Roman" w:hAnsi="Times New Roman" w:eastAsia="宋体"/>
                <w:b/>
                <w:bCs/>
                <w:color w:val="000000" w:themeColor="text1"/>
                <w:sz w:val="28"/>
                <w:szCs w:val="28"/>
                <w14:textFill>
                  <w14:solidFill>
                    <w14:schemeClr w14:val="tx1"/>
                  </w14:solidFill>
                </w14:textFill>
              </w:rPr>
              <w:t>环境影响和保护措施</w:t>
            </w:r>
          </w:p>
          <w:p>
            <w:pPr>
              <w:spacing w:line="360" w:lineRule="auto"/>
              <w:rPr>
                <w:b/>
                <w:bCs/>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4.6.1</w:t>
            </w:r>
            <w:r>
              <w:rPr>
                <w:b/>
                <w:bCs/>
                <w:color w:val="000000" w:themeColor="text1"/>
                <w:sz w:val="24"/>
                <w14:textFill>
                  <w14:solidFill>
                    <w14:schemeClr w14:val="tx1"/>
                  </w14:solidFill>
                </w14:textFill>
              </w:rPr>
              <w:t>污染源</w:t>
            </w:r>
            <w:r>
              <w:rPr>
                <w:rFonts w:hint="eastAsia"/>
                <w:b/>
                <w:bCs/>
                <w:color w:val="000000" w:themeColor="text1"/>
                <w:sz w:val="24"/>
                <w14:textFill>
                  <w14:solidFill>
                    <w14:schemeClr w14:val="tx1"/>
                  </w14:solidFill>
                </w14:textFill>
              </w:rPr>
              <w:t>及</w:t>
            </w:r>
            <w:r>
              <w:rPr>
                <w:b/>
                <w:bCs/>
                <w:color w:val="000000" w:themeColor="text1"/>
                <w:sz w:val="24"/>
                <w14:textFill>
                  <w14:solidFill>
                    <w14:schemeClr w14:val="tx1"/>
                  </w14:solidFill>
                </w14:textFill>
              </w:rPr>
              <w:t>污染途径分析</w:t>
            </w:r>
          </w:p>
          <w:p>
            <w:pPr>
              <w:spacing w:line="360" w:lineRule="auto"/>
              <w:ind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根据本项目生产工艺、原辅材料使用等情况分析，项目运行过</w:t>
            </w:r>
            <w:r>
              <w:rPr>
                <w:rFonts w:hint="eastAsia"/>
                <w:color w:val="000000" w:themeColor="text1"/>
                <w:sz w:val="24"/>
                <w:lang w:eastAsia="zh-CN"/>
                <w14:textFill>
                  <w14:solidFill>
                    <w14:schemeClr w14:val="tx1"/>
                  </w14:solidFill>
                </w14:textFill>
              </w:rPr>
              <w:t>程中</w:t>
            </w:r>
            <w:r>
              <w:rPr>
                <w:color w:val="000000" w:themeColor="text1"/>
                <w:sz w:val="24"/>
                <w14:textFill>
                  <w14:solidFill>
                    <w14:schemeClr w14:val="tx1"/>
                  </w14:solidFill>
                </w14:textFill>
              </w:rPr>
              <w:t>对地下水、土壤污染的主要情形分析如下：</w:t>
            </w:r>
          </w:p>
          <w:p>
            <w:pPr>
              <w:spacing w:line="360" w:lineRule="auto"/>
              <w:ind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①生活污水输送、处理过程：污水处理设施化粪池防渗措施不良，导致生活污水</w:t>
            </w:r>
            <w:r>
              <w:rPr>
                <w:rFonts w:hint="eastAsia"/>
                <w:color w:val="000000" w:themeColor="text1"/>
                <w:sz w:val="24"/>
                <w:lang w:eastAsia="zh-CN"/>
                <w14:textFill>
                  <w14:solidFill>
                    <w14:schemeClr w14:val="tx1"/>
                  </w14:solidFill>
                </w14:textFill>
              </w:rPr>
              <w:t>泄漏</w:t>
            </w:r>
            <w:r>
              <w:rPr>
                <w:color w:val="000000" w:themeColor="text1"/>
                <w:sz w:val="24"/>
                <w14:textFill>
                  <w14:solidFill>
                    <w14:schemeClr w14:val="tx1"/>
                  </w14:solidFill>
                </w14:textFill>
              </w:rPr>
              <w:t>，污染物会瞬间泄漏至厂区地面，污染土壤及地下水环境；</w:t>
            </w:r>
          </w:p>
          <w:p>
            <w:pPr>
              <w:spacing w:line="360" w:lineRule="auto"/>
              <w:ind w:firstLine="480" w:firstLineChars="200"/>
              <w:rPr>
                <w:rFonts w:hint="eastAsia"/>
                <w:color w:val="000000" w:themeColor="text1"/>
                <w:sz w:val="24"/>
                <w14:textFill>
                  <w14:solidFill>
                    <w14:schemeClr w14:val="tx1"/>
                  </w14:solidFill>
                </w14:textFill>
              </w:rPr>
            </w:pPr>
            <w:r>
              <w:rPr>
                <w:rFonts w:hint="eastAsia"/>
                <w:color w:val="000000" w:themeColor="text1"/>
                <w:sz w:val="24"/>
                <w:lang w:eastAsia="zh-CN"/>
                <w14:textFill>
                  <w14:solidFill>
                    <w14:schemeClr w14:val="tx1"/>
                  </w14:solidFill>
                </w14:textFill>
              </w:rPr>
              <w:t>②</w:t>
            </w:r>
            <w:r>
              <w:rPr>
                <w:color w:val="000000" w:themeColor="text1"/>
                <w:sz w:val="24"/>
                <w14:textFill>
                  <w14:solidFill>
                    <w14:schemeClr w14:val="tx1"/>
                  </w14:solidFill>
                </w14:textFill>
              </w:rPr>
              <w:t>危险废物储存、运输过程：危险废物在储存及运输过程中，发生跑冒滴漏现象，洒落在厂区地面上，其有害成分会直接污染土壤及地下水环境</w:t>
            </w:r>
            <w:r>
              <w:rPr>
                <w:rFonts w:hint="eastAsia"/>
                <w:color w:val="000000" w:themeColor="text1"/>
                <w:sz w:val="24"/>
                <w14:textFill>
                  <w14:solidFill>
                    <w14:schemeClr w14:val="tx1"/>
                  </w14:solidFill>
                </w14:textFill>
              </w:rPr>
              <w:t>。</w:t>
            </w:r>
          </w:p>
          <w:p>
            <w:pPr>
              <w:spacing w:line="360" w:lineRule="auto"/>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4.6.2</w:t>
            </w:r>
            <w:r>
              <w:rPr>
                <w:b/>
                <w:color w:val="000000" w:themeColor="text1"/>
                <w:sz w:val="24"/>
                <w14:textFill>
                  <w14:solidFill>
                    <w14:schemeClr w14:val="tx1"/>
                  </w14:solidFill>
                </w14:textFill>
              </w:rPr>
              <w:t>污染防控措施</w:t>
            </w:r>
          </w:p>
          <w:p>
            <w:pPr>
              <w:widowControl/>
              <w:spacing w:line="360" w:lineRule="auto"/>
              <w:ind w:firstLine="482" w:firstLineChars="200"/>
              <w:rPr>
                <w:rFonts w:hint="eastAsia"/>
                <w:color w:val="000000" w:themeColor="text1"/>
                <w:kern w:val="0"/>
                <w:sz w:val="24"/>
                <w:lang w:bidi="ar"/>
                <w14:textFill>
                  <w14:solidFill>
                    <w14:schemeClr w14:val="tx1"/>
                  </w14:solidFill>
                </w14:textFill>
              </w:rPr>
            </w:pPr>
            <w:r>
              <w:rPr>
                <w:rFonts w:hint="eastAsia"/>
                <w:b/>
                <w:bCs/>
                <w:color w:val="000000" w:themeColor="text1"/>
                <w:kern w:val="0"/>
                <w:sz w:val="24"/>
                <w:lang w:bidi="ar"/>
                <w14:textFill>
                  <w14:solidFill>
                    <w14:schemeClr w14:val="tx1"/>
                  </w14:solidFill>
                </w14:textFill>
              </w:rPr>
              <w:t>（1）源头控制措施</w:t>
            </w:r>
          </w:p>
          <w:p>
            <w:pPr>
              <w:widowControl/>
              <w:spacing w:line="360" w:lineRule="auto"/>
              <w:ind w:firstLine="480" w:firstLineChars="200"/>
              <w:rPr>
                <w:color w:val="000000" w:themeColor="text1"/>
                <w:sz w:val="24"/>
                <w14:textFill>
                  <w14:solidFill>
                    <w14:schemeClr w14:val="tx1"/>
                  </w14:solidFill>
                </w14:textFill>
              </w:rPr>
            </w:pPr>
            <w:r>
              <w:rPr>
                <w:rFonts w:hint="eastAsia"/>
                <w:color w:val="000000" w:themeColor="text1"/>
                <w:kern w:val="0"/>
                <w:sz w:val="24"/>
                <w:lang w:bidi="ar"/>
                <w14:textFill>
                  <w14:solidFill>
                    <w14:schemeClr w14:val="tx1"/>
                  </w14:solidFill>
                </w14:textFill>
              </w:rPr>
              <w:t>本项目污染防治措施将按照“源头控制、分区防治、污染监控、应急响应”相结合的原则，从污染物产生、入渗、扩散、应急响应全方位进行防控。</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为有效保护项目所在地地下水及土壤环境，杜绝因项目建设造成地下水及土壤污染，本项目考虑从源头控制角度，按照分区防控要求制定相应的防控措施。具体源头控制措施如下：</w:t>
            </w:r>
          </w:p>
          <w:p>
            <w:pPr>
              <w:numPr>
                <w:ilvl w:val="0"/>
                <w:numId w:val="17"/>
              </w:numPr>
              <w:spacing w:line="360" w:lineRule="auto"/>
              <w:ind w:left="0" w:firstLine="506"/>
              <w:rPr>
                <w:color w:val="000000" w:themeColor="text1"/>
                <w:sz w:val="24"/>
                <w14:textFill>
                  <w14:solidFill>
                    <w14:schemeClr w14:val="tx1"/>
                  </w14:solidFill>
                </w14:textFill>
              </w:rPr>
            </w:pPr>
            <w:r>
              <w:rPr>
                <w:color w:val="000000" w:themeColor="text1"/>
                <w:sz w:val="24"/>
                <w14:textFill>
                  <w14:solidFill>
                    <w14:schemeClr w14:val="tx1"/>
                  </w14:solidFill>
                </w14:textFill>
              </w:rPr>
              <w:t>严格按照国家相关规范要求，对污水处理设施等采取相应措施，以防止和降低污染物的跑、冒、滴、漏，将污染物泄漏的环境风险事故降到最低程度。</w:t>
            </w:r>
          </w:p>
          <w:p>
            <w:pPr>
              <w:numPr>
                <w:ilvl w:val="0"/>
                <w:numId w:val="17"/>
              </w:numPr>
              <w:spacing w:line="360" w:lineRule="auto"/>
              <w:ind w:left="0" w:firstLine="506"/>
              <w:rPr>
                <w:color w:val="000000" w:themeColor="text1"/>
                <w:sz w:val="24"/>
                <w14:textFill>
                  <w14:solidFill>
                    <w14:schemeClr w14:val="tx1"/>
                  </w14:solidFill>
                </w14:textFill>
              </w:rPr>
            </w:pPr>
            <w:r>
              <w:rPr>
                <w:color w:val="000000" w:themeColor="text1"/>
                <w:sz w:val="24"/>
                <w14:textFill>
                  <w14:solidFill>
                    <w14:schemeClr w14:val="tx1"/>
                  </w14:solidFill>
                </w14:textFill>
              </w:rPr>
              <w:t>设备和管线尽量采用</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可视化</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原则，做到污染物</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早发现、早处理</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，以减少由于埋地泄漏而可能造成的地下水污染。</w:t>
            </w:r>
          </w:p>
          <w:p>
            <w:pPr>
              <w:numPr>
                <w:ilvl w:val="0"/>
                <w:numId w:val="17"/>
              </w:numPr>
              <w:spacing w:line="360" w:lineRule="auto"/>
              <w:ind w:left="0" w:firstLine="506"/>
              <w:rPr>
                <w:color w:val="000000" w:themeColor="text1"/>
                <w:sz w:val="24"/>
                <w14:textFill>
                  <w14:solidFill>
                    <w14:schemeClr w14:val="tx1"/>
                  </w14:solidFill>
                </w14:textFill>
              </w:rPr>
            </w:pPr>
            <w:r>
              <w:rPr>
                <w:color w:val="000000" w:themeColor="text1"/>
                <w:sz w:val="24"/>
                <w14:textFill>
                  <w14:solidFill>
                    <w14:schemeClr w14:val="tx1"/>
                  </w14:solidFill>
                </w14:textFill>
              </w:rPr>
              <w:t>堆放各种原辅材料、固体废物的堆放场地按照国家相关规范要求，采取防泄漏措施。</w:t>
            </w:r>
          </w:p>
          <w:p>
            <w:pPr>
              <w:numPr>
                <w:ilvl w:val="0"/>
                <w:numId w:val="17"/>
              </w:numPr>
              <w:spacing w:line="360" w:lineRule="auto"/>
              <w:ind w:left="0"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严格固体废物管理，不接触外界降水，使其不产生淋滤液，严防污染物泄漏到地下水中。</w:t>
            </w:r>
          </w:p>
          <w:p>
            <w:pPr>
              <w:spacing w:line="360" w:lineRule="auto"/>
              <w:ind w:firstLine="480" w:firstLineChars="200"/>
              <w:textAlignment w:val="baseline"/>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 </w:t>
            </w:r>
            <w:r>
              <w:rPr>
                <w:rFonts w:hint="eastAsia"/>
                <w:b/>
                <w:bCs/>
                <w:color w:val="000000" w:themeColor="text1"/>
                <w:sz w:val="24"/>
                <w14:textFill>
                  <w14:solidFill>
                    <w14:schemeClr w14:val="tx1"/>
                  </w14:solidFill>
                </w14:textFill>
              </w:rPr>
              <w:t>（2）</w:t>
            </w:r>
            <w:r>
              <w:rPr>
                <w:b/>
                <w:bCs/>
                <w:color w:val="000000" w:themeColor="text1"/>
                <w:sz w:val="24"/>
                <w14:textFill>
                  <w14:solidFill>
                    <w14:schemeClr w14:val="tx1"/>
                  </w14:solidFill>
                </w14:textFill>
              </w:rPr>
              <w:t>分区防控</w:t>
            </w:r>
            <w:r>
              <w:rPr>
                <w:rFonts w:hint="eastAsia"/>
                <w:b/>
                <w:bCs/>
                <w:color w:val="000000" w:themeColor="text1"/>
                <w:sz w:val="24"/>
                <w14:textFill>
                  <w14:solidFill>
                    <w14:schemeClr w14:val="tx1"/>
                  </w14:solidFill>
                </w14:textFill>
              </w:rPr>
              <w:t>措施</w:t>
            </w:r>
          </w:p>
          <w:p>
            <w:pPr>
              <w:spacing w:line="360" w:lineRule="auto"/>
              <w:ind w:firstLine="480" w:firstLineChars="200"/>
              <w:textAlignment w:val="baseline"/>
              <w:rPr>
                <w:b/>
                <w:color w:val="000000" w:themeColor="text1"/>
                <w:sz w:val="24"/>
                <w14:textFill>
                  <w14:solidFill>
                    <w14:schemeClr w14:val="tx1"/>
                  </w14:solidFill>
                </w14:textFill>
              </w:rPr>
            </w:pPr>
            <w:r>
              <w:rPr>
                <w:color w:val="000000" w:themeColor="text1"/>
                <w:kern w:val="0"/>
                <w:sz w:val="24"/>
                <w:lang w:bidi="ar"/>
                <w14:textFill>
                  <w14:solidFill>
                    <w14:schemeClr w14:val="tx1"/>
                  </w14:solidFill>
                </w14:textFill>
              </w:rPr>
              <w:t>地下水、土壤污染防治</w:t>
            </w:r>
            <w:r>
              <w:rPr>
                <w:rFonts w:hint="eastAsia"/>
                <w:color w:val="000000" w:themeColor="text1"/>
                <w:kern w:val="0"/>
                <w:sz w:val="24"/>
                <w:lang w:eastAsia="zh-CN" w:bidi="ar"/>
                <w14:textFill>
                  <w14:solidFill>
                    <w14:schemeClr w14:val="tx1"/>
                  </w14:solidFill>
                </w14:textFill>
              </w:rPr>
              <w:t>是以预防为主</w:t>
            </w:r>
            <w:r>
              <w:rPr>
                <w:color w:val="000000" w:themeColor="text1"/>
                <w:kern w:val="0"/>
                <w:sz w:val="24"/>
                <w:lang w:bidi="ar"/>
                <w14:textFill>
                  <w14:solidFill>
                    <w14:schemeClr w14:val="tx1"/>
                  </w14:solidFill>
                </w14:textFill>
              </w:rPr>
              <w:t>，防治结合。切实做好雨污分流，并对污水处理站等关键场所做好防渗、防漏和防腐蚀措施。根据厂区可能泄漏至地面区域污染物的性质和生产单元的构筑方式，将厂区划分为重点防渗区、一般防渗区</w:t>
            </w:r>
            <w:r>
              <w:rPr>
                <w:rFonts w:hint="eastAsia"/>
                <w:color w:val="000000" w:themeColor="text1"/>
                <w:kern w:val="0"/>
                <w:sz w:val="24"/>
                <w:lang w:bidi="ar"/>
                <w14:textFill>
                  <w14:solidFill>
                    <w14:schemeClr w14:val="tx1"/>
                  </w14:solidFill>
                </w14:textFill>
              </w:rPr>
              <w:t>。</w:t>
            </w:r>
          </w:p>
          <w:p>
            <w:pPr>
              <w:spacing w:line="320" w:lineRule="exact"/>
              <w:jc w:val="center"/>
              <w:textAlignment w:val="baseline"/>
              <w:rPr>
                <w:b/>
                <w:color w:val="000000" w:themeColor="text1"/>
                <w:sz w:val="24"/>
                <w14:textFill>
                  <w14:solidFill>
                    <w14:schemeClr w14:val="tx1"/>
                  </w14:solidFill>
                </w14:textFill>
              </w:rPr>
            </w:pPr>
            <w:r>
              <w:rPr>
                <w:b/>
                <w:color w:val="000000" w:themeColor="text1"/>
                <w:sz w:val="24"/>
                <w14:textFill>
                  <w14:solidFill>
                    <w14:schemeClr w14:val="tx1"/>
                  </w14:solidFill>
                </w14:textFill>
              </w:rPr>
              <w:t>表4-</w:t>
            </w:r>
            <w:r>
              <w:rPr>
                <w:rFonts w:hint="eastAsia"/>
                <w:b/>
                <w:color w:val="000000" w:themeColor="text1"/>
                <w:sz w:val="24"/>
                <w:lang w:val="en-US" w:eastAsia="zh-CN"/>
                <w14:textFill>
                  <w14:solidFill>
                    <w14:schemeClr w14:val="tx1"/>
                  </w14:solidFill>
                </w14:textFill>
              </w:rPr>
              <w:t>27</w:t>
            </w:r>
            <w:r>
              <w:rPr>
                <w:b/>
                <w:color w:val="000000" w:themeColor="text1"/>
                <w:sz w:val="24"/>
                <w14:textFill>
                  <w14:solidFill>
                    <w14:schemeClr w14:val="tx1"/>
                  </w14:solidFill>
                </w14:textFill>
              </w:rPr>
              <w:t xml:space="preserve"> 本项目地下水防渗分区表</w:t>
            </w:r>
          </w:p>
          <w:tbl>
            <w:tblPr>
              <w:tblStyle w:val="40"/>
              <w:tblW w:w="4987" w:type="pct"/>
              <w:tblInd w:w="1"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99"/>
              <w:gridCol w:w="1263"/>
              <w:gridCol w:w="3562"/>
              <w:gridCol w:w="226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trPr>
              <w:tc>
                <w:tcPr>
                  <w:tcW w:w="699" w:type="dxa"/>
                  <w:noWrap w:val="0"/>
                  <w:vAlign w:val="center"/>
                </w:tcPr>
                <w:p>
                  <w:pPr>
                    <w:pStyle w:val="83"/>
                    <w:spacing w:before="24" w:after="24" w:line="240" w:lineRule="auto"/>
                    <w:rPr>
                      <w:rFonts w:ascii="Times New Roman"/>
                      <w:color w:val="000000" w:themeColor="text1"/>
                      <w:szCs w:val="21"/>
                      <w14:textFill>
                        <w14:solidFill>
                          <w14:schemeClr w14:val="tx1"/>
                        </w14:solidFill>
                      </w14:textFill>
                    </w:rPr>
                  </w:pPr>
                  <w:r>
                    <w:rPr>
                      <w:rFonts w:ascii="Times New Roman"/>
                      <w:color w:val="000000" w:themeColor="text1"/>
                      <w:szCs w:val="21"/>
                      <w14:textFill>
                        <w14:solidFill>
                          <w14:schemeClr w14:val="tx1"/>
                        </w14:solidFill>
                      </w14:textFill>
                    </w:rPr>
                    <w:t>序号</w:t>
                  </w:r>
                </w:p>
              </w:tc>
              <w:tc>
                <w:tcPr>
                  <w:tcW w:w="1263" w:type="dxa"/>
                  <w:noWrap w:val="0"/>
                  <w:vAlign w:val="center"/>
                </w:tcPr>
                <w:p>
                  <w:pPr>
                    <w:pStyle w:val="83"/>
                    <w:spacing w:before="24" w:after="24" w:line="240" w:lineRule="auto"/>
                    <w:rPr>
                      <w:rFonts w:ascii="Times New Roman"/>
                      <w:color w:val="000000" w:themeColor="text1"/>
                      <w:szCs w:val="21"/>
                      <w14:textFill>
                        <w14:solidFill>
                          <w14:schemeClr w14:val="tx1"/>
                        </w14:solidFill>
                      </w14:textFill>
                    </w:rPr>
                  </w:pPr>
                  <w:r>
                    <w:rPr>
                      <w:rFonts w:ascii="Times New Roman"/>
                      <w:color w:val="000000" w:themeColor="text1"/>
                      <w:szCs w:val="21"/>
                      <w14:textFill>
                        <w14:solidFill>
                          <w14:schemeClr w14:val="tx1"/>
                        </w14:solidFill>
                      </w14:textFill>
                    </w:rPr>
                    <w:t>类别</w:t>
                  </w:r>
                </w:p>
              </w:tc>
              <w:tc>
                <w:tcPr>
                  <w:tcW w:w="3563" w:type="dxa"/>
                  <w:noWrap w:val="0"/>
                  <w:vAlign w:val="center"/>
                </w:tcPr>
                <w:p>
                  <w:pPr>
                    <w:jc w:val="center"/>
                    <w:rPr>
                      <w:rFonts w:hint="eastAsia" w:eastAsia="宋体"/>
                      <w:color w:val="000000" w:themeColor="text1"/>
                      <w:szCs w:val="21"/>
                      <w:lang w:eastAsia="zh-CN"/>
                      <w14:textFill>
                        <w14:solidFill>
                          <w14:schemeClr w14:val="tx1"/>
                        </w14:solidFill>
                      </w14:textFill>
                    </w:rPr>
                  </w:pPr>
                  <w:r>
                    <w:rPr>
                      <w:color w:val="000000" w:themeColor="text1"/>
                      <w:szCs w:val="21"/>
                      <w14:textFill>
                        <w14:solidFill>
                          <w14:schemeClr w14:val="tx1"/>
                        </w14:solidFill>
                      </w14:textFill>
                    </w:rPr>
                    <w:t>区域</w:t>
                  </w:r>
                  <w:r>
                    <w:rPr>
                      <w:rFonts w:hint="eastAsia"/>
                      <w:color w:val="000000" w:themeColor="text1"/>
                      <w:szCs w:val="21"/>
                      <w:lang w:eastAsia="zh-CN"/>
                      <w14:textFill>
                        <w14:solidFill>
                          <w14:schemeClr w14:val="tx1"/>
                        </w14:solidFill>
                      </w14:textFill>
                    </w:rPr>
                    <w:t>要求</w:t>
                  </w:r>
                </w:p>
              </w:tc>
              <w:tc>
                <w:tcPr>
                  <w:tcW w:w="2262" w:type="dxa"/>
                  <w:noWrap w:val="0"/>
                  <w:vAlign w:val="center"/>
                </w:tcPr>
                <w:p>
                  <w:pPr>
                    <w:pStyle w:val="83"/>
                    <w:spacing w:before="24" w:after="24" w:line="240" w:lineRule="auto"/>
                    <w:rPr>
                      <w:rFonts w:ascii="Times New Roman"/>
                      <w:color w:val="000000" w:themeColor="text1"/>
                      <w:szCs w:val="21"/>
                      <w14:textFill>
                        <w14:solidFill>
                          <w14:schemeClr w14:val="tx1"/>
                        </w14:solidFill>
                      </w14:textFill>
                    </w:rPr>
                  </w:pPr>
                  <w:r>
                    <w:rPr>
                      <w:rFonts w:ascii="Times New Roman"/>
                      <w:color w:val="000000" w:themeColor="text1"/>
                      <w:szCs w:val="21"/>
                      <w14:textFill>
                        <w14:solidFill>
                          <w14:schemeClr w14:val="tx1"/>
                        </w14:solidFill>
                      </w14:textFill>
                    </w:rPr>
                    <w:t>区域</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trPr>
              <w:tc>
                <w:tcPr>
                  <w:tcW w:w="699" w:type="dxa"/>
                  <w:noWrap w:val="0"/>
                  <w:vAlign w:val="center"/>
                </w:tcPr>
                <w:p>
                  <w:pPr>
                    <w:pStyle w:val="83"/>
                    <w:spacing w:before="24" w:after="24" w:line="240" w:lineRule="auto"/>
                    <w:rPr>
                      <w:rFonts w:hint="eastAsia" w:ascii="Times New Roman"/>
                      <w:color w:val="000000" w:themeColor="text1"/>
                      <w:szCs w:val="21"/>
                      <w14:textFill>
                        <w14:solidFill>
                          <w14:schemeClr w14:val="tx1"/>
                        </w14:solidFill>
                      </w14:textFill>
                    </w:rPr>
                  </w:pPr>
                  <w:r>
                    <w:rPr>
                      <w:rFonts w:hint="eastAsia" w:ascii="Times New Roman"/>
                      <w:color w:val="000000" w:themeColor="text1"/>
                      <w:szCs w:val="21"/>
                      <w14:textFill>
                        <w14:solidFill>
                          <w14:schemeClr w14:val="tx1"/>
                        </w14:solidFill>
                      </w14:textFill>
                    </w:rPr>
                    <w:t>1</w:t>
                  </w:r>
                </w:p>
              </w:tc>
              <w:tc>
                <w:tcPr>
                  <w:tcW w:w="1263" w:type="dxa"/>
                  <w:noWrap w:val="0"/>
                  <w:vAlign w:val="center"/>
                </w:tcPr>
                <w:p>
                  <w:pPr>
                    <w:pStyle w:val="83"/>
                    <w:spacing w:before="24" w:after="24" w:line="240" w:lineRule="auto"/>
                    <w:rPr>
                      <w:rFonts w:ascii="Times New Roman"/>
                      <w:color w:val="000000" w:themeColor="text1"/>
                      <w:szCs w:val="21"/>
                      <w14:textFill>
                        <w14:solidFill>
                          <w14:schemeClr w14:val="tx1"/>
                        </w14:solidFill>
                      </w14:textFill>
                    </w:rPr>
                  </w:pPr>
                  <w:r>
                    <w:rPr>
                      <w:rFonts w:hint="eastAsia" w:ascii="Times New Roman"/>
                      <w:color w:val="000000" w:themeColor="text1"/>
                      <w:szCs w:val="21"/>
                      <w14:textFill>
                        <w14:solidFill>
                          <w14:schemeClr w14:val="tx1"/>
                        </w14:solidFill>
                      </w14:textFill>
                    </w:rPr>
                    <w:t>重点</w:t>
                  </w:r>
                  <w:r>
                    <w:rPr>
                      <w:rFonts w:ascii="Times New Roman"/>
                      <w:color w:val="000000" w:themeColor="text1"/>
                      <w:szCs w:val="21"/>
                      <w14:textFill>
                        <w14:solidFill>
                          <w14:schemeClr w14:val="tx1"/>
                        </w14:solidFill>
                      </w14:textFill>
                    </w:rPr>
                    <w:t>防渗区</w:t>
                  </w:r>
                </w:p>
              </w:tc>
              <w:tc>
                <w:tcPr>
                  <w:tcW w:w="3563" w:type="dxa"/>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eastAsia"/>
                      <w:color w:val="000000" w:themeColor="text1"/>
                      <w:szCs w:val="21"/>
                      <w14:textFill>
                        <w14:solidFill>
                          <w14:schemeClr w14:val="tx1"/>
                        </w14:solidFill>
                      </w14:textFill>
                    </w:rPr>
                  </w:pPr>
                  <w:r>
                    <w:rPr>
                      <w:rFonts w:hint="eastAsia"/>
                      <w:color w:val="000000" w:themeColor="text1"/>
                      <w:szCs w:val="21"/>
                      <w:lang w:eastAsia="zh-CN"/>
                      <w14:textFill>
                        <w14:solidFill>
                          <w14:schemeClr w14:val="tx1"/>
                        </w14:solidFill>
                      </w14:textFill>
                    </w:rPr>
                    <w:t>危废暂存间</w:t>
                  </w:r>
                  <w:r>
                    <w:rPr>
                      <w:rFonts w:hint="eastAsia"/>
                      <w:color w:val="000000" w:themeColor="text1"/>
                      <w:szCs w:val="21"/>
                      <w14:textFill>
                        <w14:solidFill>
                          <w14:schemeClr w14:val="tx1"/>
                        </w14:solidFill>
                      </w14:textFill>
                    </w:rPr>
                    <w:t>参照《危险废物填埋污染控制标准》（GB18598-2019）设计，采用天然或人工材料构筑防渗层，渗透系数≤10-10cm/s。</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eastAsia"/>
                      <w:color w:val="000000" w:themeColor="text1"/>
                      <w:szCs w:val="21"/>
                      <w14:textFill>
                        <w14:solidFill>
                          <w14:schemeClr w14:val="tx1"/>
                        </w14:solidFill>
                      </w14:textFill>
                    </w:rPr>
                  </w:pPr>
                  <w:r>
                    <w:rPr>
                      <w:rFonts w:hint="eastAsia"/>
                      <w:color w:val="000000" w:themeColor="text1"/>
                      <w:szCs w:val="21"/>
                      <w:lang w:eastAsia="zh-CN"/>
                      <w14:textFill>
                        <w14:solidFill>
                          <w14:schemeClr w14:val="tx1"/>
                        </w14:solidFill>
                      </w14:textFill>
                    </w:rPr>
                    <w:t>其他参照</w:t>
                  </w:r>
                  <w:r>
                    <w:rPr>
                      <w:color w:val="000000" w:themeColor="text1"/>
                      <w14:textFill>
                        <w14:solidFill>
                          <w14:schemeClr w14:val="tx1"/>
                        </w14:solidFill>
                      </w14:textFill>
                    </w:rPr>
                    <w:t>等效黏土防渗层Mb≥6.0，渗透系数K≤1×10</w:t>
                  </w:r>
                  <w:r>
                    <w:rPr>
                      <w:color w:val="000000" w:themeColor="text1"/>
                      <w:vertAlign w:val="superscript"/>
                      <w14:textFill>
                        <w14:solidFill>
                          <w14:schemeClr w14:val="tx1"/>
                        </w14:solidFill>
                      </w14:textFill>
                    </w:rPr>
                    <w:t>-7</w:t>
                  </w:r>
                  <w:r>
                    <w:rPr>
                      <w:color w:val="000000" w:themeColor="text1"/>
                      <w14:textFill>
                        <w14:solidFill>
                          <w14:schemeClr w14:val="tx1"/>
                        </w14:solidFill>
                      </w14:textFill>
                    </w:rPr>
                    <w:t xml:space="preserve"> cm/s</w:t>
                  </w:r>
                  <w:r>
                    <w:rPr>
                      <w:rFonts w:hint="eastAsia"/>
                      <w:color w:val="000000" w:themeColor="text1"/>
                      <w14:textFill>
                        <w14:solidFill>
                          <w14:schemeClr w14:val="tx1"/>
                        </w14:solidFill>
                      </w14:textFill>
                    </w:rPr>
                    <w:t>；或参照G</w:t>
                  </w:r>
                  <w:r>
                    <w:rPr>
                      <w:color w:val="000000" w:themeColor="text1"/>
                      <w14:textFill>
                        <w14:solidFill>
                          <w14:schemeClr w14:val="tx1"/>
                        </w14:solidFill>
                      </w14:textFill>
                    </w:rPr>
                    <w:t>B18598</w:t>
                  </w:r>
                  <w:r>
                    <w:rPr>
                      <w:rFonts w:hint="eastAsia"/>
                      <w:color w:val="000000" w:themeColor="text1"/>
                      <w14:textFill>
                        <w14:solidFill>
                          <w14:schemeClr w14:val="tx1"/>
                        </w14:solidFill>
                      </w14:textFill>
                    </w:rPr>
                    <w:t>执行</w:t>
                  </w:r>
                  <w:r>
                    <w:rPr>
                      <w:rFonts w:hint="eastAsia"/>
                      <w:color w:val="000000" w:themeColor="text1"/>
                      <w:szCs w:val="21"/>
                      <w:lang w:eastAsia="zh-CN"/>
                      <w14:textFill>
                        <w14:solidFill>
                          <w14:schemeClr w14:val="tx1"/>
                        </w14:solidFill>
                      </w14:textFill>
                    </w:rPr>
                    <w:t>。素土夯实至结构要求的压实系数，基础HDPE防渗土工膜应满铺、交圈，采用抗渗混凝土、防水涂料组成的复合防渗层防渗，混凝土强度等级不低于C30，厚度不小于250mm，抗渗等级不低于P8，内表面涂刷不小于1.5mm厚的喷涂聚脲等柔性防水涂料，确保等效渗透系数≤10</w:t>
                  </w:r>
                  <w:r>
                    <w:rPr>
                      <w:rFonts w:hint="eastAsia"/>
                      <w:color w:val="000000" w:themeColor="text1"/>
                      <w:szCs w:val="21"/>
                      <w:vertAlign w:val="superscript"/>
                      <w:lang w:eastAsia="zh-CN"/>
                      <w14:textFill>
                        <w14:solidFill>
                          <w14:schemeClr w14:val="tx1"/>
                        </w14:solidFill>
                      </w14:textFill>
                    </w:rPr>
                    <w:t>-7c</w:t>
                  </w:r>
                  <w:r>
                    <w:rPr>
                      <w:rFonts w:hint="eastAsia"/>
                      <w:color w:val="000000" w:themeColor="text1"/>
                      <w:szCs w:val="21"/>
                      <w:lang w:eastAsia="zh-CN"/>
                      <w14:textFill>
                        <w14:solidFill>
                          <w14:schemeClr w14:val="tx1"/>
                        </w14:solidFill>
                      </w14:textFill>
                    </w:rPr>
                    <w:t>m/s。</w:t>
                  </w:r>
                </w:p>
              </w:tc>
              <w:tc>
                <w:tcPr>
                  <w:tcW w:w="2262" w:type="dxa"/>
                  <w:noWrap w:val="0"/>
                  <w:vAlign w:val="center"/>
                </w:tcPr>
                <w:p>
                  <w:pPr>
                    <w:pStyle w:val="83"/>
                    <w:spacing w:before="24" w:after="24" w:line="240" w:lineRule="auto"/>
                    <w:rPr>
                      <w:rFonts w:hint="eastAsia" w:ascii="Times New Roman"/>
                      <w:color w:val="000000" w:themeColor="text1"/>
                      <w:szCs w:val="21"/>
                      <w14:textFill>
                        <w14:solidFill>
                          <w14:schemeClr w14:val="tx1"/>
                        </w14:solidFill>
                      </w14:textFill>
                    </w:rPr>
                  </w:pPr>
                  <w:r>
                    <w:rPr>
                      <w:rFonts w:hint="eastAsia" w:ascii="Times New Roman"/>
                      <w:color w:val="000000" w:themeColor="text1"/>
                      <w:szCs w:val="21"/>
                      <w:lang w:eastAsia="zh-CN"/>
                      <w14:textFill>
                        <w14:solidFill>
                          <w14:schemeClr w14:val="tx1"/>
                        </w14:solidFill>
                      </w14:textFill>
                    </w:rPr>
                    <w:t>加药间、</w:t>
                  </w:r>
                  <w:r>
                    <w:rPr>
                      <w:rFonts w:hint="eastAsia" w:ascii="Times New Roman"/>
                      <w:color w:val="000000" w:themeColor="text1"/>
                      <w:szCs w:val="21"/>
                      <w14:textFill>
                        <w14:solidFill>
                          <w14:schemeClr w14:val="tx1"/>
                        </w14:solidFill>
                      </w14:textFill>
                    </w:rPr>
                    <w:t>粗格栅及进水泵房、细格栅及沉砂池、</w:t>
                  </w:r>
                  <w:r>
                    <w:rPr>
                      <w:rFonts w:hint="eastAsia" w:ascii="Times New Roman"/>
                      <w:color w:val="000000" w:themeColor="text1"/>
                      <w:szCs w:val="21"/>
                      <w:highlight w:val="none"/>
                      <w14:textFill>
                        <w14:solidFill>
                          <w14:schemeClr w14:val="tx1"/>
                        </w14:solidFill>
                      </w14:textFill>
                    </w:rPr>
                    <w:t>应急事故池</w:t>
                  </w:r>
                  <w:r>
                    <w:rPr>
                      <w:rFonts w:hint="eastAsia" w:ascii="Times New Roman"/>
                      <w:color w:val="000000" w:themeColor="text1"/>
                      <w:szCs w:val="21"/>
                      <w14:textFill>
                        <w14:solidFill>
                          <w14:schemeClr w14:val="tx1"/>
                        </w14:solidFill>
                      </w14:textFill>
                    </w:rPr>
                    <w:t>、</w:t>
                  </w:r>
                  <w:r>
                    <w:rPr>
                      <w:rFonts w:hint="eastAsia" w:ascii="宋体" w:hAnsi="宋体"/>
                      <w:b w:val="0"/>
                      <w:bCs/>
                      <w:color w:val="000000" w:themeColor="text1"/>
                      <w:highlight w:val="none"/>
                      <w14:textFill>
                        <w14:solidFill>
                          <w14:schemeClr w14:val="tx1"/>
                        </w14:solidFill>
                      </w14:textFill>
                    </w:rPr>
                    <w:t>改良型氧化沟</w:t>
                  </w:r>
                  <w:r>
                    <w:rPr>
                      <w:rFonts w:hint="eastAsia" w:ascii="Times New Roman"/>
                      <w:color w:val="000000" w:themeColor="text1"/>
                      <w:szCs w:val="21"/>
                      <w14:textFill>
                        <w14:solidFill>
                          <w14:schemeClr w14:val="tx1"/>
                        </w14:solidFill>
                      </w14:textFill>
                    </w:rPr>
                    <w:t>、中间提升泵房、高效沉淀池、反硝化深床滤池、接触消毒池、储泥池、污泥脱水车间、生物除臭装置、危废暂存间</w:t>
                  </w:r>
                  <w:r>
                    <w:rPr>
                      <w:rFonts w:hint="eastAsia" w:ascii="Times New Roman"/>
                      <w:color w:val="000000" w:themeColor="text1"/>
                      <w:szCs w:val="21"/>
                      <w:lang w:eastAsia="zh-CN"/>
                      <w14:textFill>
                        <w14:solidFill>
                          <w14:schemeClr w14:val="tx1"/>
                        </w14:solidFill>
                      </w14:textFill>
                    </w:rPr>
                    <w:t>、配水井及污泥泵房</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trPr>
              <w:tc>
                <w:tcPr>
                  <w:tcW w:w="699" w:type="dxa"/>
                  <w:noWrap w:val="0"/>
                  <w:vAlign w:val="center"/>
                </w:tcPr>
                <w:p>
                  <w:pPr>
                    <w:pStyle w:val="83"/>
                    <w:spacing w:before="24" w:after="24" w:line="240" w:lineRule="auto"/>
                    <w:rPr>
                      <w:rFonts w:hint="eastAsia" w:ascii="Times New Roman"/>
                      <w:color w:val="000000" w:themeColor="text1"/>
                      <w:szCs w:val="21"/>
                      <w14:textFill>
                        <w14:solidFill>
                          <w14:schemeClr w14:val="tx1"/>
                        </w14:solidFill>
                      </w14:textFill>
                    </w:rPr>
                  </w:pPr>
                  <w:r>
                    <w:rPr>
                      <w:rFonts w:hint="eastAsia" w:ascii="Times New Roman"/>
                      <w:color w:val="000000" w:themeColor="text1"/>
                      <w:szCs w:val="21"/>
                      <w14:textFill>
                        <w14:solidFill>
                          <w14:schemeClr w14:val="tx1"/>
                        </w14:solidFill>
                      </w14:textFill>
                    </w:rPr>
                    <w:t>2</w:t>
                  </w:r>
                </w:p>
              </w:tc>
              <w:tc>
                <w:tcPr>
                  <w:tcW w:w="1263" w:type="dxa"/>
                  <w:noWrap w:val="0"/>
                  <w:vAlign w:val="center"/>
                </w:tcPr>
                <w:p>
                  <w:pPr>
                    <w:pStyle w:val="83"/>
                    <w:spacing w:before="24" w:after="24" w:line="240" w:lineRule="auto"/>
                    <w:rPr>
                      <w:rFonts w:hint="eastAsia" w:ascii="Times New Roman"/>
                      <w:color w:val="000000" w:themeColor="text1"/>
                      <w:szCs w:val="21"/>
                      <w14:textFill>
                        <w14:solidFill>
                          <w14:schemeClr w14:val="tx1"/>
                        </w14:solidFill>
                      </w14:textFill>
                    </w:rPr>
                  </w:pPr>
                  <w:r>
                    <w:rPr>
                      <w:rFonts w:ascii="Times New Roman"/>
                      <w:color w:val="000000" w:themeColor="text1"/>
                      <w:szCs w:val="21"/>
                      <w14:textFill>
                        <w14:solidFill>
                          <w14:schemeClr w14:val="tx1"/>
                        </w14:solidFill>
                      </w14:textFill>
                    </w:rPr>
                    <w:t>一般</w:t>
                  </w:r>
                  <w:r>
                    <w:rPr>
                      <w:rFonts w:hint="eastAsia" w:ascii="Times New Roman"/>
                      <w:color w:val="000000" w:themeColor="text1"/>
                      <w:szCs w:val="21"/>
                      <w14:textFill>
                        <w14:solidFill>
                          <w14:schemeClr w14:val="tx1"/>
                        </w14:solidFill>
                      </w14:textFill>
                    </w:rPr>
                    <w:t>防渗区</w:t>
                  </w:r>
                </w:p>
              </w:tc>
              <w:tc>
                <w:tcPr>
                  <w:tcW w:w="3563" w:type="dxa"/>
                  <w:noWrap w:val="0"/>
                  <w:vAlign w:val="center"/>
                </w:tcPr>
                <w:p>
                  <w:pPr>
                    <w:jc w:val="center"/>
                    <w:rPr>
                      <w:rFonts w:hint="eastAsia" w:eastAsia="宋体"/>
                      <w:color w:val="000000" w:themeColor="text1"/>
                      <w:szCs w:val="21"/>
                      <w:lang w:val="en-US" w:eastAsia="zh-CN"/>
                      <w14:textFill>
                        <w14:solidFill>
                          <w14:schemeClr w14:val="tx1"/>
                        </w14:solidFill>
                      </w14:textFill>
                    </w:rPr>
                  </w:pPr>
                  <w:r>
                    <w:rPr>
                      <w:color w:val="000000" w:themeColor="text1"/>
                      <w:szCs w:val="21"/>
                      <w14:textFill>
                        <w14:solidFill>
                          <w14:schemeClr w14:val="tx1"/>
                        </w14:solidFill>
                      </w14:textFill>
                    </w:rPr>
                    <w:t>一般防渗区防渗层渗透系数≤1.0×10</w:t>
                  </w:r>
                  <w:r>
                    <w:rPr>
                      <w:color w:val="000000" w:themeColor="text1"/>
                      <w:szCs w:val="21"/>
                      <w:vertAlign w:val="superscript"/>
                      <w14:textFill>
                        <w14:solidFill>
                          <w14:schemeClr w14:val="tx1"/>
                        </w14:solidFill>
                      </w14:textFill>
                    </w:rPr>
                    <w:t>-7</w:t>
                  </w:r>
                  <w:r>
                    <w:rPr>
                      <w:color w:val="000000" w:themeColor="text1"/>
                      <w:szCs w:val="21"/>
                      <w14:textFill>
                        <w14:solidFill>
                          <w14:schemeClr w14:val="tx1"/>
                        </w14:solidFill>
                      </w14:textFill>
                    </w:rPr>
                    <w:t>cm/s。</w:t>
                  </w:r>
                  <w:r>
                    <w:rPr>
                      <w:color w:val="000000" w:themeColor="text1"/>
                      <w14:textFill>
                        <w14:solidFill>
                          <w14:schemeClr w14:val="tx1"/>
                        </w14:solidFill>
                      </w14:textFill>
                    </w:rPr>
                    <w:t>等效黏土防渗层Mb≥1.5，渗透系数K≤1×10</w:t>
                  </w:r>
                  <w:r>
                    <w:rPr>
                      <w:color w:val="000000" w:themeColor="text1"/>
                      <w:vertAlign w:val="superscript"/>
                      <w14:textFill>
                        <w14:solidFill>
                          <w14:schemeClr w14:val="tx1"/>
                        </w14:solidFill>
                      </w14:textFill>
                    </w:rPr>
                    <w:t>-7</w:t>
                  </w:r>
                  <w:r>
                    <w:rPr>
                      <w:color w:val="000000" w:themeColor="text1"/>
                      <w14:textFill>
                        <w14:solidFill>
                          <w14:schemeClr w14:val="tx1"/>
                        </w14:solidFill>
                      </w14:textFill>
                    </w:rPr>
                    <w:t xml:space="preserve"> cm/s</w:t>
                  </w:r>
                  <w:r>
                    <w:rPr>
                      <w:rFonts w:hint="eastAsia"/>
                      <w:color w:val="000000" w:themeColor="text1"/>
                      <w14:textFill>
                        <w14:solidFill>
                          <w14:schemeClr w14:val="tx1"/>
                        </w14:solidFill>
                      </w14:textFill>
                    </w:rPr>
                    <w:t>；或参照G</w:t>
                  </w:r>
                  <w:r>
                    <w:rPr>
                      <w:color w:val="000000" w:themeColor="text1"/>
                      <w14:textFill>
                        <w14:solidFill>
                          <w14:schemeClr w14:val="tx1"/>
                        </w14:solidFill>
                      </w14:textFill>
                    </w:rPr>
                    <w:t>B16889</w:t>
                  </w:r>
                  <w:r>
                    <w:rPr>
                      <w:rFonts w:hint="eastAsia"/>
                      <w:color w:val="000000" w:themeColor="text1"/>
                      <w14:textFill>
                        <w14:solidFill>
                          <w14:schemeClr w14:val="tx1"/>
                        </w14:solidFill>
                      </w14:textFill>
                    </w:rPr>
                    <w:t>执行</w:t>
                  </w:r>
                  <w:r>
                    <w:rPr>
                      <w:rFonts w:hint="eastAsia"/>
                      <w:color w:val="000000" w:themeColor="text1"/>
                      <w:lang w:eastAsia="zh-CN"/>
                      <w14:textFill>
                        <w14:solidFill>
                          <w14:schemeClr w14:val="tx1"/>
                        </w14:solidFill>
                      </w14:textFill>
                    </w:rPr>
                    <w:t>。</w:t>
                  </w:r>
                </w:p>
              </w:tc>
              <w:tc>
                <w:tcPr>
                  <w:tcW w:w="2262" w:type="dxa"/>
                  <w:noWrap w:val="0"/>
                  <w:vAlign w:val="center"/>
                </w:tcPr>
                <w:p>
                  <w:pPr>
                    <w:pStyle w:val="83"/>
                    <w:spacing w:before="24" w:after="24" w:line="240" w:lineRule="auto"/>
                    <w:rPr>
                      <w:rFonts w:ascii="Times New Roman"/>
                      <w:color w:val="000000" w:themeColor="text1"/>
                      <w:sz w:val="21"/>
                      <w:szCs w:val="21"/>
                      <w14:textFill>
                        <w14:solidFill>
                          <w14:schemeClr w14:val="tx1"/>
                        </w14:solidFill>
                      </w14:textFill>
                    </w:rPr>
                  </w:pPr>
                  <w:r>
                    <w:rPr>
                      <w:rFonts w:hint="eastAsia" w:ascii="Times New Roman"/>
                      <w:color w:val="000000" w:themeColor="text1"/>
                      <w:szCs w:val="21"/>
                      <w14:textFill>
                        <w14:solidFill>
                          <w14:schemeClr w14:val="tx1"/>
                        </w14:solidFill>
                      </w14:textFill>
                    </w:rPr>
                    <w:t>鼓风</w:t>
                  </w:r>
                  <w:r>
                    <w:rPr>
                      <w:rFonts w:hint="eastAsia" w:ascii="Times New Roman"/>
                      <w:color w:val="000000" w:themeColor="text1"/>
                      <w:szCs w:val="21"/>
                      <w:lang w:eastAsia="zh-CN"/>
                      <w14:textFill>
                        <w14:solidFill>
                          <w14:schemeClr w14:val="tx1"/>
                        </w14:solidFill>
                      </w14:textFill>
                    </w:rPr>
                    <w:t>机房及</w:t>
                  </w:r>
                  <w:r>
                    <w:rPr>
                      <w:rFonts w:hint="eastAsia" w:ascii="Times New Roman"/>
                      <w:color w:val="000000" w:themeColor="text1"/>
                      <w:szCs w:val="21"/>
                      <w14:textFill>
                        <w14:solidFill>
                          <w14:schemeClr w14:val="tx1"/>
                        </w14:solidFill>
                      </w14:textFill>
                    </w:rPr>
                    <w:t>配电</w:t>
                  </w:r>
                  <w:r>
                    <w:rPr>
                      <w:rFonts w:hint="eastAsia" w:ascii="Times New Roman"/>
                      <w:color w:val="000000" w:themeColor="text1"/>
                      <w:szCs w:val="21"/>
                      <w:lang w:eastAsia="zh-CN"/>
                      <w14:textFill>
                        <w14:solidFill>
                          <w14:schemeClr w14:val="tx1"/>
                        </w14:solidFill>
                      </w14:textFill>
                    </w:rPr>
                    <w:t>房、水质监测室、加药间</w:t>
                  </w:r>
                </w:p>
              </w:tc>
            </w:tr>
          </w:tbl>
          <w:p>
            <w:pPr>
              <w:pStyle w:val="115"/>
              <w:spacing w:line="360" w:lineRule="auto"/>
              <w:ind w:firstLine="480"/>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对可能泄漏污染物的污染区进行防渗处理，并及时地将泄漏、渗漏的污染物收集起来进行处理，可有效防止污染物渗入地下。</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采取分区防渗、加强管理、巡视与视频监控的措施，</w:t>
            </w:r>
            <w:r>
              <w:rPr>
                <w:color w:val="000000" w:themeColor="text1"/>
                <w:sz w:val="24"/>
                <w14:textFill>
                  <w14:solidFill>
                    <w14:schemeClr w14:val="tx1"/>
                  </w14:solidFill>
                </w14:textFill>
              </w:rPr>
              <w:t>此外还要加强管理，提高操作人员技术水平，完善管理机制，建立严格的生产管理制度，遵守操作规程，防止各防渗水池内污水溢出漫流。项目采取以上措施后，可最大程度</w:t>
            </w:r>
            <w:r>
              <w:rPr>
                <w:rFonts w:hint="eastAsia"/>
                <w:color w:val="000000" w:themeColor="text1"/>
                <w:sz w:val="24"/>
                <w:lang w:eastAsia="zh-CN"/>
                <w14:textFill>
                  <w14:solidFill>
                    <w14:schemeClr w14:val="tx1"/>
                  </w14:solidFill>
                </w14:textFill>
              </w:rPr>
              <w:t>地</w:t>
            </w:r>
            <w:r>
              <w:rPr>
                <w:color w:val="000000" w:themeColor="text1"/>
                <w:sz w:val="24"/>
                <w14:textFill>
                  <w14:solidFill>
                    <w14:schemeClr w14:val="tx1"/>
                  </w14:solidFill>
                </w14:textFill>
              </w:rPr>
              <w:t>减少项目污染物的排放对地下水的影响。</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（3）跟踪监测管理要求</w:t>
            </w:r>
          </w:p>
          <w:p>
            <w:pPr>
              <w:spacing w:line="360" w:lineRule="auto"/>
              <w:ind w:firstLine="480" w:firstLineChars="200"/>
              <w:rPr>
                <w:rFonts w:hint="eastAsia"/>
                <w:color w:val="000000" w:themeColor="text1"/>
                <w14:textFill>
                  <w14:solidFill>
                    <w14:schemeClr w14:val="tx1"/>
                  </w14:solidFill>
                </w14:textFill>
              </w:rPr>
            </w:pPr>
            <w:r>
              <w:rPr>
                <w:rFonts w:hint="eastAsia"/>
                <w:color w:val="000000" w:themeColor="text1"/>
                <w:sz w:val="24"/>
                <w14:textFill>
                  <w14:solidFill>
                    <w14:schemeClr w14:val="tx1"/>
                  </w14:solidFill>
                </w14:textFill>
              </w:rPr>
              <w:t>根据以上分析，通过厂区严格环境管理，</w:t>
            </w:r>
            <w:r>
              <w:rPr>
                <w:rFonts w:hint="eastAsia"/>
                <w:color w:val="000000" w:themeColor="text1"/>
                <w:sz w:val="24"/>
                <w:lang w:eastAsia="zh-CN"/>
                <w14:textFill>
                  <w14:solidFill>
                    <w14:schemeClr w14:val="tx1"/>
                  </w14:solidFill>
                </w14:textFill>
              </w:rPr>
              <w:t>泄漏</w:t>
            </w:r>
            <w:r>
              <w:rPr>
                <w:rFonts w:hint="eastAsia"/>
                <w:color w:val="000000" w:themeColor="text1"/>
                <w:sz w:val="24"/>
                <w14:textFill>
                  <w14:solidFill>
                    <w14:schemeClr w14:val="tx1"/>
                  </w14:solidFill>
                </w14:textFill>
              </w:rPr>
              <w:t>污染地下水和土壤环境的风险较小，因此本项目不设置地下水和土壤跟踪监测</w:t>
            </w:r>
            <w:r>
              <w:rPr>
                <w:color w:val="000000" w:themeColor="text1"/>
                <w:sz w:val="24"/>
                <w14:textFill>
                  <w14:solidFill>
                    <w14:schemeClr w14:val="tx1"/>
                  </w14:solidFill>
                </w14:textFill>
              </w:rPr>
              <w:t>。</w:t>
            </w:r>
          </w:p>
          <w:p>
            <w:pPr>
              <w:pStyle w:val="10"/>
              <w:spacing w:line="360" w:lineRule="auto"/>
              <w:ind w:firstLine="0"/>
              <w:rPr>
                <w:b/>
                <w:bCs/>
                <w:color w:val="000000" w:themeColor="text1"/>
                <w:sz w:val="28"/>
                <w:szCs w:val="28"/>
                <w14:textFill>
                  <w14:solidFill>
                    <w14:schemeClr w14:val="tx1"/>
                  </w14:solidFill>
                </w14:textFill>
              </w:rPr>
            </w:pPr>
            <w:r>
              <w:rPr>
                <w:b/>
                <w:bCs/>
                <w:color w:val="000000" w:themeColor="text1"/>
                <w:sz w:val="28"/>
                <w:szCs w:val="28"/>
                <w14:textFill>
                  <w14:solidFill>
                    <w14:schemeClr w14:val="tx1"/>
                  </w14:solidFill>
                </w14:textFill>
              </w:rPr>
              <w:t>4.</w:t>
            </w:r>
            <w:r>
              <w:rPr>
                <w:rFonts w:hint="eastAsia"/>
                <w:b/>
                <w:bCs/>
                <w:color w:val="000000" w:themeColor="text1"/>
                <w:sz w:val="28"/>
                <w:szCs w:val="28"/>
                <w:lang w:val="en-US" w:eastAsia="zh-CN"/>
                <w14:textFill>
                  <w14:solidFill>
                    <w14:schemeClr w14:val="tx1"/>
                  </w14:solidFill>
                </w14:textFill>
              </w:rPr>
              <w:t>7</w:t>
            </w:r>
            <w:r>
              <w:rPr>
                <w:b/>
                <w:bCs/>
                <w:color w:val="000000" w:themeColor="text1"/>
                <w:sz w:val="28"/>
                <w:szCs w:val="28"/>
                <w14:textFill>
                  <w14:solidFill>
                    <w14:schemeClr w14:val="tx1"/>
                  </w14:solidFill>
                </w14:textFill>
              </w:rPr>
              <w:t>环境风险分析</w:t>
            </w:r>
          </w:p>
          <w:p>
            <w:pPr>
              <w:spacing w:line="360" w:lineRule="auto"/>
              <w:ind w:firstLine="0" w:firstLineChars="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4.</w:t>
            </w:r>
            <w:r>
              <w:rPr>
                <w:rFonts w:hint="eastAsia"/>
                <w:b/>
                <w:color w:val="000000" w:themeColor="text1"/>
                <w:sz w:val="24"/>
                <w:lang w:val="en-US" w:eastAsia="zh-CN"/>
                <w14:textFill>
                  <w14:solidFill>
                    <w14:schemeClr w14:val="tx1"/>
                  </w14:solidFill>
                </w14:textFill>
              </w:rPr>
              <w:t>7</w:t>
            </w:r>
            <w:r>
              <w:rPr>
                <w:rFonts w:hint="eastAsia"/>
                <w:b/>
                <w:color w:val="000000" w:themeColor="text1"/>
                <w:sz w:val="24"/>
                <w14:textFill>
                  <w14:solidFill>
                    <w14:schemeClr w14:val="tx1"/>
                  </w14:solidFill>
                </w14:textFill>
              </w:rPr>
              <w:t>.1</w:t>
            </w:r>
            <w:r>
              <w:rPr>
                <w:b/>
                <w:color w:val="000000" w:themeColor="text1"/>
                <w:sz w:val="24"/>
                <w14:textFill>
                  <w14:solidFill>
                    <w14:schemeClr w14:val="tx1"/>
                  </w14:solidFill>
                </w14:textFill>
              </w:rPr>
              <w:t>风险调查</w:t>
            </w:r>
          </w:p>
          <w:p>
            <w:pPr>
              <w:spacing w:line="360" w:lineRule="auto"/>
              <w:ind w:firstLine="480" w:firstLineChars="200"/>
              <w:rPr>
                <w:rFonts w:hint="eastAsia" w:eastAsia="宋体" w:cs="Times New Roman"/>
                <w:color w:val="000000" w:themeColor="text1"/>
                <w:sz w:val="24"/>
                <w:szCs w:val="24"/>
                <w:lang w:eastAsia="zh-CN"/>
                <w14:textFill>
                  <w14:solidFill>
                    <w14:schemeClr w14:val="tx1"/>
                  </w14:solidFill>
                </w14:textFill>
              </w:rPr>
            </w:pPr>
            <w:r>
              <w:rPr>
                <w:rFonts w:hint="eastAsia" w:ascii="Times New Roman" w:hAnsi="Times New Roman" w:eastAsia="宋体"/>
                <w:color w:val="000000" w:themeColor="text1"/>
                <w:sz w:val="24"/>
                <w14:textFill>
                  <w14:solidFill>
                    <w14:schemeClr w14:val="tx1"/>
                  </w14:solidFill>
                </w14:textFill>
              </w:rPr>
              <w:t>本评价按照《建设项目环境风险评价技术导则》（HJ169-2018）（简称“导则”）表B.1突发环境事件风险物质临界量和《环境风险评价实用技术和方法》（简称“方法”）中的相关规定，项目风险源确定如下：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color w:val="000000" w:themeColor="text1"/>
                <w:kern w:val="0"/>
                <w:sz w:val="24"/>
                <w:szCs w:val="24"/>
                <w:lang w:bidi="ar"/>
                <w14:textFill>
                  <w14:solidFill>
                    <w14:schemeClr w14:val="tx1"/>
                  </w14:solidFill>
                </w14:textFill>
              </w:rPr>
            </w:pPr>
            <w:r>
              <w:rPr>
                <w:rFonts w:hint="eastAsia" w:eastAsia="宋体" w:cs="Times New Roman"/>
                <w:color w:val="000000" w:themeColor="text1"/>
                <w:sz w:val="24"/>
                <w:szCs w:val="24"/>
                <w:lang w:eastAsia="zh-CN"/>
                <w14:textFill>
                  <w14:solidFill>
                    <w14:schemeClr w14:val="tx1"/>
                  </w14:solidFill>
                </w14:textFill>
              </w:rPr>
              <w:t>（</w:t>
            </w:r>
            <w:r>
              <w:rPr>
                <w:rFonts w:hint="eastAsia" w:eastAsia="宋体" w:cs="Times New Roman"/>
                <w:color w:val="000000" w:themeColor="text1"/>
                <w:sz w:val="24"/>
                <w:szCs w:val="24"/>
                <w:lang w:val="en-US" w:eastAsia="zh-CN"/>
                <w14:textFill>
                  <w14:solidFill>
                    <w14:schemeClr w14:val="tx1"/>
                  </w14:solidFill>
                </w14:textFill>
              </w:rPr>
              <w:t>1</w:t>
            </w:r>
            <w:r>
              <w:rPr>
                <w:rFonts w:hint="eastAsia" w:eastAsia="宋体" w:cs="Times New Roman"/>
                <w:color w:val="000000" w:themeColor="text1"/>
                <w:sz w:val="24"/>
                <w:szCs w:val="24"/>
                <w:lang w:eastAsia="zh-CN"/>
                <w14:textFill>
                  <w14:solidFill>
                    <w14:schemeClr w14:val="tx1"/>
                  </w14:solidFill>
                </w14:textFill>
              </w:rPr>
              <w:t>）</w:t>
            </w:r>
            <w:r>
              <w:rPr>
                <w:rFonts w:eastAsia="宋体" w:cs="Times New Roman"/>
                <w:color w:val="000000" w:themeColor="text1"/>
                <w:sz w:val="24"/>
                <w:szCs w:val="24"/>
                <w14:textFill>
                  <w14:solidFill>
                    <w14:schemeClr w14:val="tx1"/>
                  </w14:solidFill>
                </w14:textFill>
              </w:rPr>
              <w:t>建设项目风险源调查</w:t>
            </w:r>
          </w:p>
          <w:p>
            <w:pPr>
              <w:keepNext w:val="0"/>
              <w:keepLines w:val="0"/>
              <w:pageBreakBefore w:val="0"/>
              <w:widowControl w:val="0"/>
              <w:kinsoku/>
              <w:wordWrap/>
              <w:overflowPunct/>
              <w:topLinePunct w:val="0"/>
              <w:bidi w:val="0"/>
              <w:adjustRightInd/>
              <w:snapToGrid/>
              <w:spacing w:line="360" w:lineRule="auto"/>
              <w:ind w:left="0" w:leftChars="0" w:firstLine="480" w:firstLineChars="200"/>
              <w:textAlignment w:val="auto"/>
              <w:rPr>
                <w:rFonts w:hint="eastAsia"/>
                <w:color w:val="000000" w:themeColor="text1"/>
                <w:sz w:val="24"/>
                <w:szCs w:val="24"/>
                <w:lang w:bidi="ar"/>
                <w14:textFill>
                  <w14:solidFill>
                    <w14:schemeClr w14:val="tx1"/>
                  </w14:solidFill>
                </w14:textFill>
              </w:rPr>
            </w:pPr>
            <w:r>
              <w:rPr>
                <w:rFonts w:hint="eastAsia"/>
                <w:color w:val="000000" w:themeColor="text1"/>
                <w:kern w:val="0"/>
                <w:sz w:val="24"/>
                <w:lang w:bidi="ar"/>
                <w14:textFill>
                  <w14:solidFill>
                    <w14:schemeClr w14:val="tx1"/>
                  </w14:solidFill>
                </w14:textFill>
              </w:rPr>
              <w:t>项目进厂污水在处理过程中需要添加各类药剂，包括 PAM、PAC 、乙酸钠溶液</w:t>
            </w:r>
            <w:r>
              <w:rPr>
                <w:rFonts w:hint="eastAsia"/>
                <w:color w:val="000000" w:themeColor="text1"/>
                <w:kern w:val="0"/>
                <w:sz w:val="24"/>
                <w:lang w:eastAsia="zh-CN" w:bidi="ar"/>
                <w14:textFill>
                  <w14:solidFill>
                    <w14:schemeClr w14:val="tx1"/>
                  </w14:solidFill>
                </w14:textFill>
              </w:rPr>
              <w:t>、</w:t>
            </w:r>
            <w:r>
              <w:rPr>
                <w:rFonts w:hint="eastAsia"/>
                <w:color w:val="000000" w:themeColor="text1"/>
                <w:kern w:val="0"/>
                <w:sz w:val="24"/>
                <w:lang w:bidi="ar"/>
                <w14:textFill>
                  <w14:solidFill>
                    <w14:schemeClr w14:val="tx1"/>
                  </w14:solidFill>
                </w14:textFill>
              </w:rPr>
              <w:t xml:space="preserve"> 次氯酸钠。其中次氯酸钠溶液作为消毒剂使用，具有腐蚀性</w:t>
            </w:r>
            <w:r>
              <w:rPr>
                <w:rFonts w:hint="eastAsia"/>
                <w:color w:val="000000" w:themeColor="text1"/>
                <w:kern w:val="0"/>
                <w:sz w:val="24"/>
                <w:lang w:eastAsia="zh-CN" w:bidi="ar"/>
                <w14:textFill>
                  <w14:solidFill>
                    <w14:schemeClr w14:val="tx1"/>
                  </w14:solidFill>
                </w14:textFill>
              </w:rPr>
              <w:t>，有</w:t>
            </w:r>
            <w:r>
              <w:rPr>
                <w:rFonts w:hint="eastAsia"/>
                <w:color w:val="000000" w:themeColor="text1"/>
                <w:kern w:val="0"/>
                <w:sz w:val="24"/>
                <w:lang w:bidi="ar"/>
                <w14:textFill>
                  <w14:solidFill>
                    <w14:schemeClr w14:val="tx1"/>
                  </w14:solidFill>
                </w14:textFill>
              </w:rPr>
              <w:t>爆炸危险，可致人灼伤，具有致敏性</w:t>
            </w:r>
            <w:r>
              <w:rPr>
                <w:rFonts w:hint="eastAsia"/>
                <w:color w:val="000000" w:themeColor="text1"/>
                <w:sz w:val="24"/>
                <w:szCs w:val="24"/>
                <w:lang w:bidi="ar"/>
                <w14:textFill>
                  <w14:solidFill>
                    <w14:schemeClr w14:val="tx1"/>
                  </w14:solidFill>
                </w14:textFill>
              </w:rPr>
              <w:t>。</w:t>
            </w:r>
          </w:p>
          <w:p>
            <w:pPr>
              <w:keepNext w:val="0"/>
              <w:keepLines w:val="0"/>
              <w:pageBreakBefore w:val="0"/>
              <w:widowControl w:val="0"/>
              <w:kinsoku/>
              <w:wordWrap/>
              <w:overflowPunct/>
              <w:topLinePunct w:val="0"/>
              <w:bidi w:val="0"/>
              <w:adjustRightInd/>
              <w:snapToGrid/>
              <w:spacing w:line="360" w:lineRule="auto"/>
              <w:ind w:left="0" w:leftChars="0" w:firstLine="480" w:firstLineChars="200"/>
              <w:textAlignment w:val="auto"/>
              <w:rPr>
                <w:rFonts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lang w:eastAsia="zh-CN" w:bidi="ar"/>
                <w14:textFill>
                  <w14:solidFill>
                    <w14:schemeClr w14:val="tx1"/>
                  </w14:solidFill>
                </w14:textFill>
              </w:rPr>
              <w:t>（</w:t>
            </w:r>
            <w:r>
              <w:rPr>
                <w:rFonts w:hint="default" w:ascii="Times New Roman" w:hAnsi="Times New Roman" w:eastAsia="宋体" w:cs="Times New Roman"/>
                <w:color w:val="000000" w:themeColor="text1"/>
                <w:sz w:val="24"/>
                <w:szCs w:val="24"/>
                <w:lang w:val="en-US" w:eastAsia="zh-CN" w:bidi="ar"/>
                <w14:textFill>
                  <w14:solidFill>
                    <w14:schemeClr w14:val="tx1"/>
                  </w14:solidFill>
                </w14:textFill>
              </w:rPr>
              <w:t>2</w:t>
            </w:r>
            <w:r>
              <w:rPr>
                <w:rFonts w:hint="default" w:ascii="Times New Roman" w:hAnsi="Times New Roman" w:eastAsia="宋体" w:cs="Times New Roman"/>
                <w:color w:val="000000" w:themeColor="text1"/>
                <w:sz w:val="24"/>
                <w:szCs w:val="24"/>
                <w:lang w:eastAsia="zh-CN" w:bidi="ar"/>
                <w14:textFill>
                  <w14:solidFill>
                    <w14:schemeClr w14:val="tx1"/>
                  </w14:solidFill>
                </w14:textFill>
              </w:rPr>
              <w:t>）</w:t>
            </w:r>
            <w:r>
              <w:rPr>
                <w:rFonts w:ascii="Times New Roman" w:hAnsi="Times New Roman" w:eastAsia="宋体" w:cs="Times New Roman"/>
                <w:color w:val="000000" w:themeColor="text1"/>
                <w:sz w:val="24"/>
                <w:szCs w:val="24"/>
                <w14:textFill>
                  <w14:solidFill>
                    <w14:schemeClr w14:val="tx1"/>
                  </w14:solidFill>
                </w14:textFill>
              </w:rPr>
              <w:t>环境敏感目标调查</w:t>
            </w:r>
          </w:p>
          <w:p>
            <w:pPr>
              <w:pStyle w:val="57"/>
              <w:keepNext w:val="0"/>
              <w:keepLines w:val="0"/>
              <w:pageBreakBefore w:val="0"/>
              <w:widowControl w:val="0"/>
              <w:kinsoku/>
              <w:wordWrap/>
              <w:overflowPunct/>
              <w:topLinePunct w:val="0"/>
              <w:bidi w:val="0"/>
              <w:adjustRightInd/>
              <w:snapToGrid/>
              <w:spacing w:line="360" w:lineRule="auto"/>
              <w:ind w:left="0" w:leftChars="0" w:firstLine="480" w:firstLineChars="200"/>
              <w:textAlignment w:val="auto"/>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根据《建设项目环境风险评价技术导则》（HJ 169-2018），确定风险评价的大气环境保护目标见表</w:t>
            </w:r>
            <w:r>
              <w:rPr>
                <w:rFonts w:ascii="Times New Roman" w:hAnsi="Times New Roman" w:eastAsia="宋体" w:cs="Times New Roman"/>
                <w:color w:val="000000" w:themeColor="text1"/>
                <w:sz w:val="24"/>
                <w:szCs w:val="24"/>
                <w:highlight w:val="none"/>
                <w14:textFill>
                  <w14:solidFill>
                    <w14:schemeClr w14:val="tx1"/>
                  </w14:solidFill>
                </w14:textFill>
              </w:rPr>
              <w:t>3-</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7和3-8。</w:t>
            </w:r>
          </w:p>
          <w:p>
            <w:pPr>
              <w:pStyle w:val="9"/>
              <w:ind w:left="0" w:leftChars="0" w:firstLine="0" w:firstLineChars="0"/>
              <w:rPr>
                <w:rFonts w:hint="eastAsia" w:ascii="Times New Roman" w:hAnsi="宋体" w:eastAsia="宋体" w:cs="Times New Roman"/>
                <w:b/>
                <w:bCs/>
                <w:color w:val="000000" w:themeColor="text1"/>
                <w:kern w:val="2"/>
                <w:sz w:val="24"/>
                <w:szCs w:val="24"/>
                <w:lang w:val="en-US" w:eastAsia="zh-CN" w:bidi="ar-SA"/>
                <w14:textFill>
                  <w14:solidFill>
                    <w14:schemeClr w14:val="tx1"/>
                  </w14:solidFill>
                </w14:textFill>
              </w:rPr>
            </w:pPr>
            <w:r>
              <w:rPr>
                <w:rFonts w:hint="eastAsia" w:ascii="Times New Roman" w:hAnsi="宋体" w:eastAsia="宋体" w:cs="Times New Roman"/>
                <w:b/>
                <w:bCs/>
                <w:color w:val="000000" w:themeColor="text1"/>
                <w:kern w:val="2"/>
                <w:sz w:val="24"/>
                <w:szCs w:val="24"/>
                <w:lang w:val="en-US" w:eastAsia="zh-CN" w:bidi="ar-SA"/>
                <w14:textFill>
                  <w14:solidFill>
                    <w14:schemeClr w14:val="tx1"/>
                  </w14:solidFill>
                </w14:textFill>
              </w:rPr>
              <w:t>4.8.2环境风险潜势初判</w:t>
            </w:r>
          </w:p>
          <w:p>
            <w:pPr>
              <w:rPr>
                <w:rFonts w:hint="default"/>
                <w:color w:val="000000" w:themeColor="text1"/>
                <w:lang w:val="en-US" w:eastAsia="zh-CN"/>
                <w14:textFill>
                  <w14:solidFill>
                    <w14:schemeClr w14:val="tx1"/>
                  </w14:solidFill>
                </w14:textFill>
              </w:rPr>
            </w:pPr>
          </w:p>
          <w:p>
            <w:pPr>
              <w:keepNext w:val="0"/>
              <w:keepLines w:val="0"/>
              <w:pageBreakBefore w:val="0"/>
              <w:widowControl w:val="0"/>
              <w:tabs>
                <w:tab w:val="left" w:pos="0"/>
                <w:tab w:val="left" w:pos="851"/>
              </w:tabs>
              <w:kinsoku/>
              <w:wordWrap/>
              <w:overflowPunct/>
              <w:topLinePunct w:val="0"/>
              <w:bidi w:val="0"/>
              <w:adjustRightInd/>
              <w:snapToGrid/>
              <w:spacing w:line="360" w:lineRule="auto"/>
              <w:ind w:firstLine="480" w:firstLineChars="200"/>
              <w:jc w:val="left"/>
              <w:textAlignment w:val="auto"/>
              <w:rPr>
                <w:rFonts w:hint="eastAsia"/>
                <w:b/>
                <w:bCs/>
                <w:color w:val="000000" w:themeColor="text1"/>
                <w:sz w:val="24"/>
                <w14:textFill>
                  <w14:solidFill>
                    <w14:schemeClr w14:val="tx1"/>
                  </w14:solidFill>
                </w14:textFill>
              </w:rPr>
            </w:pPr>
            <w:r>
              <w:rPr>
                <w:bCs/>
                <w:color w:val="000000" w:themeColor="text1"/>
                <w:kern w:val="0"/>
                <w:sz w:val="24"/>
                <w14:textFill>
                  <w14:solidFill>
                    <w14:schemeClr w14:val="tx1"/>
                  </w14:solidFill>
                </w14:textFill>
              </w:rPr>
              <w:t>根据建设项目涉及的物质和工艺系统的危险性及其所在地的环境敏感程度，结合事故情形下环境影响途径，对建设项目潜在环境危害程度进行概化分析，</w:t>
            </w:r>
            <w:r>
              <w:rPr>
                <w:bCs/>
                <w:color w:val="000000" w:themeColor="text1"/>
                <w:sz w:val="24"/>
                <w14:textFill>
                  <w14:solidFill>
                    <w14:schemeClr w14:val="tx1"/>
                  </w14:solidFill>
                </w14:textFill>
              </w:rPr>
              <w:t>根据调查，本项目原料根据公司需求由生产厂家进行配送，以桶方式在仓库储存，且原料存储量较小。项目物料存储情况</w:t>
            </w:r>
            <w:r>
              <w:rPr>
                <w:rFonts w:hint="eastAsia"/>
                <w:bCs/>
                <w:color w:val="000000" w:themeColor="text1"/>
                <w:sz w:val="24"/>
                <w:lang w:eastAsia="zh-CN"/>
                <w14:textFill>
                  <w14:solidFill>
                    <w14:schemeClr w14:val="tx1"/>
                  </w14:solidFill>
                </w14:textFill>
              </w:rPr>
              <w:t>见下</w:t>
            </w:r>
            <w:r>
              <w:rPr>
                <w:bCs/>
                <w:color w:val="000000" w:themeColor="text1"/>
                <w:sz w:val="24"/>
                <w14:textFill>
                  <w14:solidFill>
                    <w14:schemeClr w14:val="tx1"/>
                  </w14:solidFill>
                </w14:textFill>
              </w:rPr>
              <w:t>表。</w:t>
            </w:r>
          </w:p>
          <w:p>
            <w:pPr>
              <w:jc w:val="center"/>
              <w:rPr>
                <w:rFonts w:ascii="Times New Roman" w:hAnsi="Times New Roman" w:eastAsia="宋体"/>
                <w:b/>
                <w:bCs/>
                <w:color w:val="000000" w:themeColor="text1"/>
                <w:sz w:val="24"/>
                <w14:textFill>
                  <w14:solidFill>
                    <w14:schemeClr w14:val="tx1"/>
                  </w14:solidFill>
                </w14:textFill>
              </w:rPr>
            </w:pPr>
            <w:r>
              <w:rPr>
                <w:rFonts w:ascii="Times New Roman" w:hAnsi="Times New Roman" w:eastAsia="宋体"/>
                <w:b/>
                <w:bCs/>
                <w:color w:val="000000" w:themeColor="text1"/>
                <w:sz w:val="24"/>
                <w14:textFill>
                  <w14:solidFill>
                    <w14:schemeClr w14:val="tx1"/>
                  </w14:solidFill>
                </w14:textFill>
              </w:rPr>
              <w:t>表</w:t>
            </w:r>
            <w:r>
              <w:rPr>
                <w:rFonts w:hint="eastAsia" w:ascii="Times New Roman" w:hAnsi="Times New Roman" w:eastAsia="宋体"/>
                <w:b/>
                <w:bCs/>
                <w:color w:val="000000" w:themeColor="text1"/>
                <w:sz w:val="24"/>
                <w:lang w:val="en-US" w:eastAsia="zh-CN"/>
                <w14:textFill>
                  <w14:solidFill>
                    <w14:schemeClr w14:val="tx1"/>
                  </w14:solidFill>
                </w14:textFill>
              </w:rPr>
              <w:t>4-</w:t>
            </w:r>
            <w:r>
              <w:rPr>
                <w:rFonts w:hint="eastAsia"/>
                <w:b/>
                <w:bCs/>
                <w:color w:val="000000" w:themeColor="text1"/>
                <w:sz w:val="24"/>
                <w:lang w:val="en-US" w:eastAsia="zh-CN"/>
                <w14:textFill>
                  <w14:solidFill>
                    <w14:schemeClr w14:val="tx1"/>
                  </w14:solidFill>
                </w14:textFill>
              </w:rPr>
              <w:t>28</w:t>
            </w:r>
            <w:r>
              <w:rPr>
                <w:rFonts w:hint="eastAsia" w:ascii="Times New Roman" w:hAnsi="Times New Roman" w:eastAsia="宋体"/>
                <w:b/>
                <w:bCs/>
                <w:color w:val="000000" w:themeColor="text1"/>
                <w:sz w:val="24"/>
                <w:lang w:val="en-US" w:eastAsia="zh-CN"/>
                <w14:textFill>
                  <w14:solidFill>
                    <w14:schemeClr w14:val="tx1"/>
                  </w14:solidFill>
                </w14:textFill>
              </w:rPr>
              <w:t xml:space="preserve"> </w:t>
            </w:r>
            <w:r>
              <w:rPr>
                <w:rFonts w:ascii="Times New Roman" w:hAnsi="Times New Roman" w:eastAsia="宋体"/>
                <w:b/>
                <w:bCs/>
                <w:color w:val="000000" w:themeColor="text1"/>
                <w:sz w:val="24"/>
                <w14:textFill>
                  <w14:solidFill>
                    <w14:schemeClr w14:val="tx1"/>
                  </w14:solidFill>
                </w14:textFill>
              </w:rPr>
              <w:t>建设项目环境风险潜势划分</w:t>
            </w:r>
          </w:p>
          <w:tbl>
            <w:tblPr>
              <w:tblStyle w:val="40"/>
              <w:tblW w:w="4995" w:type="pct"/>
              <w:tblInd w:w="1"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1886"/>
              <w:gridCol w:w="1536"/>
              <w:gridCol w:w="1439"/>
              <w:gridCol w:w="1435"/>
              <w:gridCol w:w="1508"/>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trPr>
              <w:tc>
                <w:tcPr>
                  <w:tcW w:w="1887" w:type="dxa"/>
                  <w:vMerge w:val="restart"/>
                  <w:noWrap w:val="0"/>
                  <w:vAlign w:val="center"/>
                </w:tcPr>
                <w:p>
                  <w:pPr>
                    <w:jc w:val="center"/>
                    <w:rPr>
                      <w:rFonts w:ascii="Times New Roman" w:hAnsi="Times New Roman" w:eastAsia="宋体"/>
                      <w:bCs/>
                      <w:color w:val="000000" w:themeColor="text1"/>
                      <w:szCs w:val="21"/>
                      <w14:textFill>
                        <w14:solidFill>
                          <w14:schemeClr w14:val="tx1"/>
                        </w14:solidFill>
                      </w14:textFill>
                    </w:rPr>
                  </w:pPr>
                  <w:r>
                    <w:rPr>
                      <w:rFonts w:ascii="Times New Roman" w:hAnsi="Times New Roman" w:eastAsia="宋体"/>
                      <w:bCs/>
                      <w:color w:val="000000" w:themeColor="text1"/>
                      <w:szCs w:val="21"/>
                      <w14:textFill>
                        <w14:solidFill>
                          <w14:schemeClr w14:val="tx1"/>
                        </w14:solidFill>
                      </w14:textFill>
                    </w:rPr>
                    <w:t>环境敏感程度（E）</w:t>
                  </w:r>
                </w:p>
              </w:tc>
              <w:tc>
                <w:tcPr>
                  <w:tcW w:w="5922" w:type="dxa"/>
                  <w:gridSpan w:val="4"/>
                  <w:noWrap w:val="0"/>
                  <w:vAlign w:val="center"/>
                </w:tcPr>
                <w:p>
                  <w:pPr>
                    <w:jc w:val="center"/>
                    <w:rPr>
                      <w:rFonts w:ascii="Times New Roman" w:hAnsi="Times New Roman" w:eastAsia="宋体"/>
                      <w:bCs/>
                      <w:color w:val="000000" w:themeColor="text1"/>
                      <w:szCs w:val="21"/>
                      <w14:textFill>
                        <w14:solidFill>
                          <w14:schemeClr w14:val="tx1"/>
                        </w14:solidFill>
                      </w14:textFill>
                    </w:rPr>
                  </w:pPr>
                  <w:r>
                    <w:rPr>
                      <w:rFonts w:ascii="Times New Roman" w:hAnsi="Times New Roman" w:eastAsia="宋体"/>
                      <w:bCs/>
                      <w:color w:val="000000" w:themeColor="text1"/>
                      <w:szCs w:val="21"/>
                      <w14:textFill>
                        <w14:solidFill>
                          <w14:schemeClr w14:val="tx1"/>
                        </w14:solidFill>
                      </w14:textFill>
                    </w:rPr>
                    <w:t>危险物质及工艺系统危险性（P）</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trPr>
              <w:tc>
                <w:tcPr>
                  <w:tcW w:w="1887" w:type="dxa"/>
                  <w:vMerge w:val="continue"/>
                  <w:noWrap w:val="0"/>
                  <w:vAlign w:val="center"/>
                </w:tcPr>
                <w:p>
                  <w:pPr>
                    <w:jc w:val="center"/>
                    <w:rPr>
                      <w:rFonts w:ascii="Times New Roman" w:hAnsi="Times New Roman" w:eastAsia="宋体"/>
                      <w:bCs/>
                      <w:color w:val="000000" w:themeColor="text1"/>
                      <w:szCs w:val="21"/>
                      <w14:textFill>
                        <w14:solidFill>
                          <w14:schemeClr w14:val="tx1"/>
                        </w14:solidFill>
                      </w14:textFill>
                    </w:rPr>
                  </w:pPr>
                </w:p>
              </w:tc>
              <w:tc>
                <w:tcPr>
                  <w:tcW w:w="1537" w:type="dxa"/>
                  <w:noWrap w:val="0"/>
                  <w:vAlign w:val="center"/>
                </w:tcPr>
                <w:p>
                  <w:pPr>
                    <w:jc w:val="center"/>
                    <w:rPr>
                      <w:rFonts w:ascii="Times New Roman" w:hAnsi="Times New Roman" w:eastAsia="宋体"/>
                      <w:bCs/>
                      <w:color w:val="000000" w:themeColor="text1"/>
                      <w:szCs w:val="21"/>
                      <w14:textFill>
                        <w14:solidFill>
                          <w14:schemeClr w14:val="tx1"/>
                        </w14:solidFill>
                      </w14:textFill>
                    </w:rPr>
                  </w:pPr>
                  <w:r>
                    <w:rPr>
                      <w:rFonts w:ascii="Times New Roman" w:hAnsi="Times New Roman" w:eastAsia="宋体"/>
                      <w:bCs/>
                      <w:color w:val="000000" w:themeColor="text1"/>
                      <w:szCs w:val="21"/>
                      <w14:textFill>
                        <w14:solidFill>
                          <w14:schemeClr w14:val="tx1"/>
                        </w14:solidFill>
                      </w14:textFill>
                    </w:rPr>
                    <w:t>极高危害（P1）</w:t>
                  </w:r>
                </w:p>
              </w:tc>
              <w:tc>
                <w:tcPr>
                  <w:tcW w:w="1440" w:type="dxa"/>
                  <w:noWrap w:val="0"/>
                  <w:vAlign w:val="center"/>
                </w:tcPr>
                <w:p>
                  <w:pPr>
                    <w:keepNext w:val="0"/>
                    <w:keepLines w:val="0"/>
                    <w:pageBreakBefore w:val="0"/>
                    <w:widowControl w:val="0"/>
                    <w:kinsoku/>
                    <w:wordWrap/>
                    <w:overflowPunct/>
                    <w:topLinePunct w:val="0"/>
                    <w:autoSpaceDE/>
                    <w:autoSpaceDN/>
                    <w:bidi w:val="0"/>
                    <w:adjustRightInd/>
                    <w:snapToGrid/>
                    <w:ind w:right="-105" w:rightChars="-50"/>
                    <w:jc w:val="center"/>
                    <w:textAlignment w:val="auto"/>
                    <w:rPr>
                      <w:rFonts w:ascii="Times New Roman" w:hAnsi="Times New Roman" w:eastAsia="宋体"/>
                      <w:bCs/>
                      <w:color w:val="000000" w:themeColor="text1"/>
                      <w:szCs w:val="21"/>
                      <w14:textFill>
                        <w14:solidFill>
                          <w14:schemeClr w14:val="tx1"/>
                        </w14:solidFill>
                      </w14:textFill>
                    </w:rPr>
                  </w:pPr>
                  <w:r>
                    <w:rPr>
                      <w:rFonts w:ascii="Times New Roman" w:hAnsi="Times New Roman" w:eastAsia="宋体"/>
                      <w:bCs/>
                      <w:color w:val="000000" w:themeColor="text1"/>
                      <w:szCs w:val="21"/>
                      <w14:textFill>
                        <w14:solidFill>
                          <w14:schemeClr w14:val="tx1"/>
                        </w14:solidFill>
                      </w14:textFill>
                    </w:rPr>
                    <w:t>高度危害（P2）</w:t>
                  </w:r>
                </w:p>
              </w:tc>
              <w:tc>
                <w:tcPr>
                  <w:tcW w:w="1436" w:type="dxa"/>
                  <w:noWrap w:val="0"/>
                  <w:vAlign w:val="center"/>
                </w:tcPr>
                <w:p>
                  <w:pPr>
                    <w:keepNext w:val="0"/>
                    <w:keepLines w:val="0"/>
                    <w:pageBreakBefore w:val="0"/>
                    <w:widowControl w:val="0"/>
                    <w:kinsoku/>
                    <w:wordWrap/>
                    <w:overflowPunct/>
                    <w:topLinePunct w:val="0"/>
                    <w:autoSpaceDE/>
                    <w:autoSpaceDN/>
                    <w:bidi w:val="0"/>
                    <w:adjustRightInd/>
                    <w:snapToGrid/>
                    <w:ind w:right="-105" w:rightChars="-50"/>
                    <w:jc w:val="center"/>
                    <w:textAlignment w:val="auto"/>
                    <w:rPr>
                      <w:rFonts w:ascii="Times New Roman" w:hAnsi="Times New Roman" w:eastAsia="宋体"/>
                      <w:bCs/>
                      <w:color w:val="000000" w:themeColor="text1"/>
                      <w:szCs w:val="21"/>
                      <w14:textFill>
                        <w14:solidFill>
                          <w14:schemeClr w14:val="tx1"/>
                        </w14:solidFill>
                      </w14:textFill>
                    </w:rPr>
                  </w:pPr>
                  <w:r>
                    <w:rPr>
                      <w:rFonts w:ascii="Times New Roman" w:hAnsi="Times New Roman" w:eastAsia="宋体"/>
                      <w:bCs/>
                      <w:color w:val="000000" w:themeColor="text1"/>
                      <w:szCs w:val="21"/>
                      <w14:textFill>
                        <w14:solidFill>
                          <w14:schemeClr w14:val="tx1"/>
                        </w14:solidFill>
                      </w14:textFill>
                    </w:rPr>
                    <w:t>中度危害（P3）</w:t>
                  </w:r>
                </w:p>
              </w:tc>
              <w:tc>
                <w:tcPr>
                  <w:tcW w:w="1509" w:type="dxa"/>
                  <w:noWrap w:val="0"/>
                  <w:vAlign w:val="center"/>
                </w:tcPr>
                <w:p>
                  <w:pPr>
                    <w:jc w:val="center"/>
                    <w:rPr>
                      <w:rFonts w:ascii="Times New Roman" w:hAnsi="Times New Roman" w:eastAsia="宋体"/>
                      <w:bCs/>
                      <w:color w:val="000000" w:themeColor="text1"/>
                      <w:szCs w:val="21"/>
                      <w14:textFill>
                        <w14:solidFill>
                          <w14:schemeClr w14:val="tx1"/>
                        </w14:solidFill>
                      </w14:textFill>
                    </w:rPr>
                  </w:pPr>
                  <w:r>
                    <w:rPr>
                      <w:rFonts w:ascii="Times New Roman" w:hAnsi="Times New Roman" w:eastAsia="宋体"/>
                      <w:bCs/>
                      <w:color w:val="000000" w:themeColor="text1"/>
                      <w:szCs w:val="21"/>
                      <w14:textFill>
                        <w14:solidFill>
                          <w14:schemeClr w14:val="tx1"/>
                        </w14:solidFill>
                      </w14:textFill>
                    </w:rPr>
                    <w:t>轻度危害（P4）</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trPr>
              <w:tc>
                <w:tcPr>
                  <w:tcW w:w="1887" w:type="dxa"/>
                  <w:noWrap w:val="0"/>
                  <w:vAlign w:val="center"/>
                </w:tcPr>
                <w:p>
                  <w:pPr>
                    <w:jc w:val="center"/>
                    <w:rPr>
                      <w:rFonts w:ascii="Times New Roman" w:hAnsi="Times New Roman" w:eastAsia="宋体"/>
                      <w:color w:val="000000" w:themeColor="text1"/>
                      <w:szCs w:val="21"/>
                      <w14:textFill>
                        <w14:solidFill>
                          <w14:schemeClr w14:val="tx1"/>
                        </w14:solidFill>
                      </w14:textFill>
                    </w:rPr>
                  </w:pPr>
                  <w:r>
                    <w:rPr>
                      <w:rFonts w:ascii="Times New Roman" w:hAnsi="Times New Roman" w:eastAsia="宋体"/>
                      <w:color w:val="000000" w:themeColor="text1"/>
                      <w:szCs w:val="21"/>
                      <w14:textFill>
                        <w14:solidFill>
                          <w14:schemeClr w14:val="tx1"/>
                        </w14:solidFill>
                      </w14:textFill>
                    </w:rPr>
                    <w:t>环境高度敏感区（E1）</w:t>
                  </w:r>
                </w:p>
              </w:tc>
              <w:tc>
                <w:tcPr>
                  <w:tcW w:w="1537" w:type="dxa"/>
                  <w:noWrap w:val="0"/>
                  <w:vAlign w:val="center"/>
                </w:tcPr>
                <w:p>
                  <w:pPr>
                    <w:jc w:val="center"/>
                    <w:rPr>
                      <w:rFonts w:ascii="Times New Roman" w:hAnsi="Times New Roman" w:eastAsia="宋体"/>
                      <w:color w:val="000000" w:themeColor="text1"/>
                      <w:szCs w:val="21"/>
                      <w14:textFill>
                        <w14:solidFill>
                          <w14:schemeClr w14:val="tx1"/>
                        </w14:solidFill>
                      </w14:textFill>
                    </w:rPr>
                  </w:pPr>
                  <w:r>
                    <w:rPr>
                      <w:rFonts w:ascii="Times New Roman" w:hAnsi="Times New Roman" w:eastAsia="宋体"/>
                      <w:color w:val="000000" w:themeColor="text1"/>
                      <w:szCs w:val="21"/>
                      <w14:textFill>
                        <w14:solidFill>
                          <w14:schemeClr w14:val="tx1"/>
                        </w14:solidFill>
                      </w14:textFill>
                    </w:rPr>
                    <w:t>Ⅳ+</w:t>
                  </w:r>
                </w:p>
              </w:tc>
              <w:tc>
                <w:tcPr>
                  <w:tcW w:w="1440" w:type="dxa"/>
                  <w:noWrap w:val="0"/>
                  <w:vAlign w:val="center"/>
                </w:tcPr>
                <w:p>
                  <w:pPr>
                    <w:jc w:val="center"/>
                    <w:rPr>
                      <w:rFonts w:ascii="Times New Roman" w:hAnsi="Times New Roman" w:eastAsia="宋体"/>
                      <w:color w:val="000000" w:themeColor="text1"/>
                      <w:szCs w:val="21"/>
                      <w14:textFill>
                        <w14:solidFill>
                          <w14:schemeClr w14:val="tx1"/>
                        </w14:solidFill>
                      </w14:textFill>
                    </w:rPr>
                  </w:pPr>
                  <w:r>
                    <w:rPr>
                      <w:rFonts w:ascii="Times New Roman" w:hAnsi="Times New Roman" w:eastAsia="宋体"/>
                      <w:color w:val="000000" w:themeColor="text1"/>
                      <w:szCs w:val="21"/>
                      <w14:textFill>
                        <w14:solidFill>
                          <w14:schemeClr w14:val="tx1"/>
                        </w14:solidFill>
                      </w14:textFill>
                    </w:rPr>
                    <w:t>Ⅳ</w:t>
                  </w:r>
                </w:p>
              </w:tc>
              <w:tc>
                <w:tcPr>
                  <w:tcW w:w="1436" w:type="dxa"/>
                  <w:noWrap w:val="0"/>
                  <w:vAlign w:val="center"/>
                </w:tcPr>
                <w:p>
                  <w:pPr>
                    <w:jc w:val="center"/>
                    <w:rPr>
                      <w:rFonts w:ascii="Times New Roman" w:hAnsi="Times New Roman" w:eastAsia="宋体"/>
                      <w:color w:val="000000" w:themeColor="text1"/>
                      <w:szCs w:val="21"/>
                      <w14:textFill>
                        <w14:solidFill>
                          <w14:schemeClr w14:val="tx1"/>
                        </w14:solidFill>
                      </w14:textFill>
                    </w:rPr>
                  </w:pPr>
                  <w:r>
                    <w:rPr>
                      <w:rFonts w:ascii="Times New Roman" w:hAnsi="Times New Roman" w:eastAsia="宋体"/>
                      <w:color w:val="000000" w:themeColor="text1"/>
                      <w:szCs w:val="21"/>
                      <w14:textFill>
                        <w14:solidFill>
                          <w14:schemeClr w14:val="tx1"/>
                        </w14:solidFill>
                      </w14:textFill>
                    </w:rPr>
                    <w:t>Ⅲ</w:t>
                  </w:r>
                </w:p>
              </w:tc>
              <w:tc>
                <w:tcPr>
                  <w:tcW w:w="1509" w:type="dxa"/>
                  <w:noWrap w:val="0"/>
                  <w:vAlign w:val="center"/>
                </w:tcPr>
                <w:p>
                  <w:pPr>
                    <w:jc w:val="center"/>
                    <w:rPr>
                      <w:rFonts w:ascii="Times New Roman" w:hAnsi="Times New Roman" w:eastAsia="宋体"/>
                      <w:color w:val="000000" w:themeColor="text1"/>
                      <w:szCs w:val="21"/>
                      <w14:textFill>
                        <w14:solidFill>
                          <w14:schemeClr w14:val="tx1"/>
                        </w14:solidFill>
                      </w14:textFill>
                    </w:rPr>
                  </w:pPr>
                  <w:r>
                    <w:rPr>
                      <w:rFonts w:ascii="Times New Roman" w:hAnsi="Times New Roman" w:eastAsia="宋体"/>
                      <w:color w:val="000000" w:themeColor="text1"/>
                      <w:szCs w:val="21"/>
                      <w14:textFill>
                        <w14:solidFill>
                          <w14:schemeClr w14:val="tx1"/>
                        </w14:solidFill>
                      </w14:textFill>
                    </w:rPr>
                    <w:t>Ⅲ</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trPr>
              <w:tc>
                <w:tcPr>
                  <w:tcW w:w="1887" w:type="dxa"/>
                  <w:noWrap w:val="0"/>
                  <w:vAlign w:val="center"/>
                </w:tcPr>
                <w:p>
                  <w:pPr>
                    <w:jc w:val="center"/>
                    <w:rPr>
                      <w:rFonts w:ascii="Times New Roman" w:hAnsi="Times New Roman" w:eastAsia="宋体"/>
                      <w:color w:val="000000" w:themeColor="text1"/>
                      <w:szCs w:val="21"/>
                      <w14:textFill>
                        <w14:solidFill>
                          <w14:schemeClr w14:val="tx1"/>
                        </w14:solidFill>
                      </w14:textFill>
                    </w:rPr>
                  </w:pPr>
                  <w:r>
                    <w:rPr>
                      <w:rFonts w:ascii="Times New Roman" w:hAnsi="Times New Roman" w:eastAsia="宋体"/>
                      <w:color w:val="000000" w:themeColor="text1"/>
                      <w:szCs w:val="21"/>
                      <w14:textFill>
                        <w14:solidFill>
                          <w14:schemeClr w14:val="tx1"/>
                        </w14:solidFill>
                      </w14:textFill>
                    </w:rPr>
                    <w:t>环境中度敏感区（E2）</w:t>
                  </w:r>
                </w:p>
              </w:tc>
              <w:tc>
                <w:tcPr>
                  <w:tcW w:w="1537" w:type="dxa"/>
                  <w:noWrap w:val="0"/>
                  <w:vAlign w:val="center"/>
                </w:tcPr>
                <w:p>
                  <w:pPr>
                    <w:jc w:val="center"/>
                    <w:rPr>
                      <w:rFonts w:ascii="Times New Roman" w:hAnsi="Times New Roman" w:eastAsia="宋体"/>
                      <w:color w:val="000000" w:themeColor="text1"/>
                      <w:szCs w:val="21"/>
                      <w14:textFill>
                        <w14:solidFill>
                          <w14:schemeClr w14:val="tx1"/>
                        </w14:solidFill>
                      </w14:textFill>
                    </w:rPr>
                  </w:pPr>
                  <w:r>
                    <w:rPr>
                      <w:rFonts w:ascii="Times New Roman" w:hAnsi="Times New Roman" w:eastAsia="宋体"/>
                      <w:color w:val="000000" w:themeColor="text1"/>
                      <w:szCs w:val="21"/>
                      <w14:textFill>
                        <w14:solidFill>
                          <w14:schemeClr w14:val="tx1"/>
                        </w14:solidFill>
                      </w14:textFill>
                    </w:rPr>
                    <w:t>Ⅳ</w:t>
                  </w:r>
                </w:p>
              </w:tc>
              <w:tc>
                <w:tcPr>
                  <w:tcW w:w="1440" w:type="dxa"/>
                  <w:noWrap w:val="0"/>
                  <w:vAlign w:val="center"/>
                </w:tcPr>
                <w:p>
                  <w:pPr>
                    <w:jc w:val="center"/>
                    <w:rPr>
                      <w:rFonts w:ascii="Times New Roman" w:hAnsi="Times New Roman" w:eastAsia="宋体"/>
                      <w:color w:val="000000" w:themeColor="text1"/>
                      <w:szCs w:val="21"/>
                      <w14:textFill>
                        <w14:solidFill>
                          <w14:schemeClr w14:val="tx1"/>
                        </w14:solidFill>
                      </w14:textFill>
                    </w:rPr>
                  </w:pPr>
                  <w:r>
                    <w:rPr>
                      <w:rFonts w:ascii="Times New Roman" w:hAnsi="Times New Roman" w:eastAsia="宋体"/>
                      <w:color w:val="000000" w:themeColor="text1"/>
                      <w:szCs w:val="21"/>
                      <w14:textFill>
                        <w14:solidFill>
                          <w14:schemeClr w14:val="tx1"/>
                        </w14:solidFill>
                      </w14:textFill>
                    </w:rPr>
                    <w:t>Ⅲ</w:t>
                  </w:r>
                </w:p>
              </w:tc>
              <w:tc>
                <w:tcPr>
                  <w:tcW w:w="1436" w:type="dxa"/>
                  <w:noWrap w:val="0"/>
                  <w:vAlign w:val="center"/>
                </w:tcPr>
                <w:p>
                  <w:pPr>
                    <w:jc w:val="center"/>
                    <w:rPr>
                      <w:rFonts w:ascii="Times New Roman" w:hAnsi="Times New Roman" w:eastAsia="宋体"/>
                      <w:color w:val="000000" w:themeColor="text1"/>
                      <w:szCs w:val="21"/>
                      <w14:textFill>
                        <w14:solidFill>
                          <w14:schemeClr w14:val="tx1"/>
                        </w14:solidFill>
                      </w14:textFill>
                    </w:rPr>
                  </w:pPr>
                  <w:r>
                    <w:rPr>
                      <w:rFonts w:ascii="Times New Roman" w:hAnsi="Times New Roman" w:eastAsia="宋体"/>
                      <w:color w:val="000000" w:themeColor="text1"/>
                      <w:szCs w:val="21"/>
                      <w14:textFill>
                        <w14:solidFill>
                          <w14:schemeClr w14:val="tx1"/>
                        </w14:solidFill>
                      </w14:textFill>
                    </w:rPr>
                    <w:t>Ⅲ</w:t>
                  </w:r>
                </w:p>
              </w:tc>
              <w:tc>
                <w:tcPr>
                  <w:tcW w:w="1509" w:type="dxa"/>
                  <w:noWrap w:val="0"/>
                  <w:vAlign w:val="center"/>
                </w:tcPr>
                <w:p>
                  <w:pPr>
                    <w:jc w:val="center"/>
                    <w:rPr>
                      <w:rFonts w:ascii="Times New Roman" w:hAnsi="Times New Roman" w:eastAsia="宋体"/>
                      <w:color w:val="000000" w:themeColor="text1"/>
                      <w:szCs w:val="21"/>
                      <w14:textFill>
                        <w14:solidFill>
                          <w14:schemeClr w14:val="tx1"/>
                        </w14:solidFill>
                      </w14:textFill>
                    </w:rPr>
                  </w:pPr>
                  <w:r>
                    <w:rPr>
                      <w:rFonts w:ascii="Times New Roman" w:hAnsi="Times New Roman" w:eastAsia="宋体"/>
                      <w:color w:val="000000" w:themeColor="text1"/>
                      <w:szCs w:val="21"/>
                      <w14:textFill>
                        <w14:solidFill>
                          <w14:schemeClr w14:val="tx1"/>
                        </w14:solidFill>
                      </w14:textFill>
                    </w:rPr>
                    <w:t>Ⅱ</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trPr>
              <w:tc>
                <w:tcPr>
                  <w:tcW w:w="1887" w:type="dxa"/>
                  <w:noWrap w:val="0"/>
                  <w:vAlign w:val="center"/>
                </w:tcPr>
                <w:p>
                  <w:pPr>
                    <w:jc w:val="center"/>
                    <w:rPr>
                      <w:rFonts w:ascii="Times New Roman" w:hAnsi="Times New Roman" w:eastAsia="宋体"/>
                      <w:color w:val="000000" w:themeColor="text1"/>
                      <w:szCs w:val="21"/>
                      <w14:textFill>
                        <w14:solidFill>
                          <w14:schemeClr w14:val="tx1"/>
                        </w14:solidFill>
                      </w14:textFill>
                    </w:rPr>
                  </w:pPr>
                  <w:r>
                    <w:rPr>
                      <w:rFonts w:ascii="Times New Roman" w:hAnsi="Times New Roman" w:eastAsia="宋体"/>
                      <w:color w:val="000000" w:themeColor="text1"/>
                      <w:szCs w:val="21"/>
                      <w14:textFill>
                        <w14:solidFill>
                          <w14:schemeClr w14:val="tx1"/>
                        </w14:solidFill>
                      </w14:textFill>
                    </w:rPr>
                    <w:t>环境低度敏感区（E3）</w:t>
                  </w:r>
                </w:p>
              </w:tc>
              <w:tc>
                <w:tcPr>
                  <w:tcW w:w="1537" w:type="dxa"/>
                  <w:noWrap w:val="0"/>
                  <w:vAlign w:val="center"/>
                </w:tcPr>
                <w:p>
                  <w:pPr>
                    <w:jc w:val="center"/>
                    <w:rPr>
                      <w:rFonts w:ascii="Times New Roman" w:hAnsi="Times New Roman" w:eastAsia="宋体"/>
                      <w:color w:val="000000" w:themeColor="text1"/>
                      <w:szCs w:val="21"/>
                      <w14:textFill>
                        <w14:solidFill>
                          <w14:schemeClr w14:val="tx1"/>
                        </w14:solidFill>
                      </w14:textFill>
                    </w:rPr>
                  </w:pPr>
                  <w:r>
                    <w:rPr>
                      <w:rFonts w:ascii="Times New Roman" w:hAnsi="Times New Roman" w:eastAsia="宋体"/>
                      <w:color w:val="000000" w:themeColor="text1"/>
                      <w:szCs w:val="21"/>
                      <w14:textFill>
                        <w14:solidFill>
                          <w14:schemeClr w14:val="tx1"/>
                        </w14:solidFill>
                      </w14:textFill>
                    </w:rPr>
                    <w:t>Ⅲ</w:t>
                  </w:r>
                </w:p>
              </w:tc>
              <w:tc>
                <w:tcPr>
                  <w:tcW w:w="1440" w:type="dxa"/>
                  <w:noWrap w:val="0"/>
                  <w:vAlign w:val="center"/>
                </w:tcPr>
                <w:p>
                  <w:pPr>
                    <w:jc w:val="center"/>
                    <w:rPr>
                      <w:rFonts w:ascii="Times New Roman" w:hAnsi="Times New Roman" w:eastAsia="宋体"/>
                      <w:color w:val="000000" w:themeColor="text1"/>
                      <w:szCs w:val="21"/>
                      <w14:textFill>
                        <w14:solidFill>
                          <w14:schemeClr w14:val="tx1"/>
                        </w14:solidFill>
                      </w14:textFill>
                    </w:rPr>
                  </w:pPr>
                  <w:r>
                    <w:rPr>
                      <w:rFonts w:ascii="Times New Roman" w:hAnsi="Times New Roman" w:eastAsia="宋体"/>
                      <w:color w:val="000000" w:themeColor="text1"/>
                      <w:szCs w:val="21"/>
                      <w14:textFill>
                        <w14:solidFill>
                          <w14:schemeClr w14:val="tx1"/>
                        </w14:solidFill>
                      </w14:textFill>
                    </w:rPr>
                    <w:t>Ⅲ</w:t>
                  </w:r>
                </w:p>
              </w:tc>
              <w:tc>
                <w:tcPr>
                  <w:tcW w:w="1436" w:type="dxa"/>
                  <w:noWrap w:val="0"/>
                  <w:vAlign w:val="center"/>
                </w:tcPr>
                <w:p>
                  <w:pPr>
                    <w:jc w:val="center"/>
                    <w:rPr>
                      <w:rFonts w:ascii="Times New Roman" w:hAnsi="Times New Roman" w:eastAsia="宋体"/>
                      <w:color w:val="000000" w:themeColor="text1"/>
                      <w:szCs w:val="21"/>
                      <w14:textFill>
                        <w14:solidFill>
                          <w14:schemeClr w14:val="tx1"/>
                        </w14:solidFill>
                      </w14:textFill>
                    </w:rPr>
                  </w:pPr>
                  <w:r>
                    <w:rPr>
                      <w:rFonts w:ascii="Times New Roman" w:hAnsi="Times New Roman" w:eastAsia="宋体"/>
                      <w:color w:val="000000" w:themeColor="text1"/>
                      <w:szCs w:val="21"/>
                      <w14:textFill>
                        <w14:solidFill>
                          <w14:schemeClr w14:val="tx1"/>
                        </w14:solidFill>
                      </w14:textFill>
                    </w:rPr>
                    <w:t>Ⅱ</w:t>
                  </w:r>
                </w:p>
              </w:tc>
              <w:tc>
                <w:tcPr>
                  <w:tcW w:w="1509" w:type="dxa"/>
                  <w:noWrap w:val="0"/>
                  <w:vAlign w:val="center"/>
                </w:tcPr>
                <w:p>
                  <w:pPr>
                    <w:jc w:val="center"/>
                    <w:rPr>
                      <w:rFonts w:ascii="Times New Roman" w:hAnsi="Times New Roman" w:eastAsia="宋体"/>
                      <w:color w:val="000000" w:themeColor="text1"/>
                      <w:szCs w:val="21"/>
                      <w14:textFill>
                        <w14:solidFill>
                          <w14:schemeClr w14:val="tx1"/>
                        </w14:solidFill>
                      </w14:textFill>
                    </w:rPr>
                  </w:pPr>
                  <w:r>
                    <w:rPr>
                      <w:rFonts w:ascii="Times New Roman" w:hAnsi="Times New Roman" w:eastAsia="宋体"/>
                      <w:color w:val="000000" w:themeColor="text1"/>
                      <w:szCs w:val="21"/>
                      <w14:textFill>
                        <w14:solidFill>
                          <w14:schemeClr w14:val="tx1"/>
                        </w14:solidFill>
                      </w14:textFill>
                    </w:rPr>
                    <w:t>Ⅰ</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trPr>
              <w:tc>
                <w:tcPr>
                  <w:tcW w:w="7809" w:type="dxa"/>
                  <w:gridSpan w:val="5"/>
                  <w:noWrap w:val="0"/>
                  <w:vAlign w:val="center"/>
                </w:tcPr>
                <w:p>
                  <w:pPr>
                    <w:jc w:val="center"/>
                    <w:rPr>
                      <w:rFonts w:ascii="Times New Roman" w:hAnsi="Times New Roman" w:eastAsia="宋体"/>
                      <w:color w:val="000000" w:themeColor="text1"/>
                      <w:szCs w:val="21"/>
                      <w14:textFill>
                        <w14:solidFill>
                          <w14:schemeClr w14:val="tx1"/>
                        </w14:solidFill>
                      </w14:textFill>
                    </w:rPr>
                  </w:pPr>
                  <w:r>
                    <w:rPr>
                      <w:rFonts w:ascii="Times New Roman" w:hAnsi="Times New Roman" w:eastAsia="宋体"/>
                      <w:color w:val="000000" w:themeColor="text1"/>
                      <w:szCs w:val="21"/>
                      <w14:textFill>
                        <w14:solidFill>
                          <w14:schemeClr w14:val="tx1"/>
                        </w14:solidFill>
                      </w14:textFill>
                    </w:rPr>
                    <w:t>注：Ⅳ+为极高环境风险。</w:t>
                  </w:r>
                </w:p>
              </w:tc>
            </w:tr>
          </w:tbl>
          <w:p>
            <w:pPr>
              <w:tabs>
                <w:tab w:val="left" w:pos="0"/>
                <w:tab w:val="left" w:pos="851"/>
              </w:tabs>
              <w:spacing w:line="360" w:lineRule="auto"/>
              <w:ind w:firstLine="480"/>
              <w:jc w:val="left"/>
              <w:rPr>
                <w:rFonts w:ascii="Times New Roman" w:hAnsi="Times New Roman" w:eastAsia="宋体"/>
                <w:bCs/>
                <w:color w:val="000000" w:themeColor="text1"/>
                <w:kern w:val="0"/>
                <w:sz w:val="24"/>
                <w14:textFill>
                  <w14:solidFill>
                    <w14:schemeClr w14:val="tx1"/>
                  </w14:solidFill>
                </w14:textFill>
              </w:rPr>
            </w:pPr>
            <w:r>
              <w:rPr>
                <w:rFonts w:ascii="Times New Roman" w:hAnsi="Times New Roman" w:eastAsia="宋体"/>
                <w:bCs/>
                <w:color w:val="000000" w:themeColor="text1"/>
                <w:kern w:val="0"/>
                <w:sz w:val="24"/>
                <w14:textFill>
                  <w14:solidFill>
                    <w14:schemeClr w14:val="tx1"/>
                  </w14:solidFill>
                </w14:textFill>
              </w:rPr>
              <w:t>计算所涉及的每种危险物质在厂界内的最大存在总量与其在《建设项目环境风险评价技术导则》（HJ 169-2018）附录B中对应临界量的比值Q。在不同厂区的同一种物质，按其在厂界内的最大存在总量计算。</w:t>
            </w:r>
          </w:p>
          <w:p>
            <w:pPr>
              <w:tabs>
                <w:tab w:val="left" w:pos="0"/>
                <w:tab w:val="left" w:pos="851"/>
              </w:tabs>
              <w:spacing w:line="360" w:lineRule="auto"/>
              <w:ind w:firstLine="480"/>
              <w:jc w:val="left"/>
              <w:rPr>
                <w:rFonts w:ascii="Times New Roman" w:hAnsi="Times New Roman" w:eastAsia="宋体"/>
                <w:bCs/>
                <w:color w:val="000000" w:themeColor="text1"/>
                <w:kern w:val="0"/>
                <w:sz w:val="24"/>
                <w14:textFill>
                  <w14:solidFill>
                    <w14:schemeClr w14:val="tx1"/>
                  </w14:solidFill>
                </w14:textFill>
              </w:rPr>
            </w:pPr>
            <w:r>
              <w:rPr>
                <w:rFonts w:ascii="Times New Roman" w:hAnsi="Times New Roman" w:eastAsia="宋体"/>
                <w:bCs/>
                <w:color w:val="000000" w:themeColor="text1"/>
                <w:kern w:val="0"/>
                <w:sz w:val="24"/>
                <w14:textFill>
                  <w14:solidFill>
                    <w14:schemeClr w14:val="tx1"/>
                  </w14:solidFill>
                </w14:textFill>
              </w:rPr>
              <w:t>当只涉及一种危险物质时，计算该物质的总量与其临界量比值，即为Q；</w:t>
            </w:r>
          </w:p>
          <w:p>
            <w:pPr>
              <w:tabs>
                <w:tab w:val="left" w:pos="0"/>
                <w:tab w:val="left" w:pos="851"/>
              </w:tabs>
              <w:spacing w:line="360" w:lineRule="auto"/>
              <w:ind w:firstLine="480"/>
              <w:jc w:val="left"/>
              <w:rPr>
                <w:rFonts w:ascii="Times New Roman" w:hAnsi="Times New Roman" w:eastAsia="宋体"/>
                <w:bCs/>
                <w:color w:val="000000" w:themeColor="text1"/>
                <w:kern w:val="0"/>
                <w:sz w:val="24"/>
                <w14:textFill>
                  <w14:solidFill>
                    <w14:schemeClr w14:val="tx1"/>
                  </w14:solidFill>
                </w14:textFill>
              </w:rPr>
            </w:pPr>
            <w:r>
              <w:rPr>
                <w:rFonts w:ascii="Times New Roman" w:hAnsi="Times New Roman" w:eastAsia="宋体"/>
                <w:bCs/>
                <w:color w:val="000000" w:themeColor="text1"/>
                <w:kern w:val="0"/>
                <w:sz w:val="24"/>
                <w14:textFill>
                  <w14:solidFill>
                    <w14:schemeClr w14:val="tx1"/>
                  </w14:solidFill>
                </w14:textFill>
              </w:rPr>
              <w:t>当存在多种危险物质时，则按下式计算物质总量与其临界量比值（Q）：</w:t>
            </w:r>
          </w:p>
          <w:p>
            <w:pPr>
              <w:tabs>
                <w:tab w:val="left" w:pos="0"/>
                <w:tab w:val="left" w:pos="851"/>
              </w:tabs>
              <w:spacing w:line="360" w:lineRule="auto"/>
              <w:jc w:val="center"/>
              <w:rPr>
                <w:rFonts w:ascii="Times New Roman" w:hAnsi="Times New Roman" w:eastAsia="宋体"/>
                <w:bCs/>
                <w:color w:val="000000" w:themeColor="text1"/>
                <w:kern w:val="0"/>
                <w:sz w:val="24"/>
                <w14:textFill>
                  <w14:solidFill>
                    <w14:schemeClr w14:val="tx1"/>
                  </w14:solidFill>
                </w14:textFill>
              </w:rPr>
            </w:pPr>
            <w:r>
              <w:rPr>
                <w:rFonts w:ascii="Times New Roman" w:hAnsi="Times New Roman" w:eastAsia="宋体"/>
                <w:bCs/>
                <w:color w:val="000000" w:themeColor="text1"/>
                <w:kern w:val="0"/>
                <w:sz w:val="24"/>
                <w14:textFill>
                  <w14:solidFill>
                    <w14:schemeClr w14:val="tx1"/>
                  </w14:solidFill>
                </w14:textFill>
              </w:rPr>
              <w:drawing>
                <wp:anchor distT="0" distB="0" distL="114300" distR="114300" simplePos="0" relativeHeight="251673600" behindDoc="0" locked="0" layoutInCell="1" allowOverlap="1">
                  <wp:simplePos x="0" y="0"/>
                  <wp:positionH relativeFrom="column">
                    <wp:posOffset>1635125</wp:posOffset>
                  </wp:positionH>
                  <wp:positionV relativeFrom="paragraph">
                    <wp:posOffset>131445</wp:posOffset>
                  </wp:positionV>
                  <wp:extent cx="1924685" cy="503555"/>
                  <wp:effectExtent l="0" t="0" r="18415" b="10795"/>
                  <wp:wrapTopAndBottom/>
                  <wp:docPr id="79" name="图片 597" descr="QQ截图20190227155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597" descr="QQ截图20190227155819"/>
                          <pic:cNvPicPr>
                            <a:picLocks noChangeAspect="1"/>
                          </pic:cNvPicPr>
                        </pic:nvPicPr>
                        <pic:blipFill>
                          <a:blip r:embed="rId27"/>
                          <a:stretch>
                            <a:fillRect/>
                          </a:stretch>
                        </pic:blipFill>
                        <pic:spPr>
                          <a:xfrm>
                            <a:off x="0" y="0"/>
                            <a:ext cx="1924685" cy="503555"/>
                          </a:xfrm>
                          <a:prstGeom prst="rect">
                            <a:avLst/>
                          </a:prstGeom>
                          <a:noFill/>
                          <a:ln>
                            <a:noFill/>
                          </a:ln>
                        </pic:spPr>
                      </pic:pic>
                    </a:graphicData>
                  </a:graphic>
                </wp:anchor>
              </w:drawing>
            </w:r>
          </w:p>
          <w:p>
            <w:pPr>
              <w:tabs>
                <w:tab w:val="left" w:pos="0"/>
                <w:tab w:val="left" w:pos="851"/>
              </w:tabs>
              <w:spacing w:line="360" w:lineRule="auto"/>
              <w:ind w:firstLine="480"/>
              <w:jc w:val="left"/>
              <w:rPr>
                <w:rFonts w:ascii="Times New Roman" w:hAnsi="Times New Roman" w:eastAsia="宋体"/>
                <w:bCs/>
                <w:color w:val="000000" w:themeColor="text1"/>
                <w:kern w:val="0"/>
                <w:sz w:val="24"/>
                <w14:textFill>
                  <w14:solidFill>
                    <w14:schemeClr w14:val="tx1"/>
                  </w14:solidFill>
                </w14:textFill>
              </w:rPr>
            </w:pPr>
            <w:r>
              <w:rPr>
                <w:rFonts w:ascii="Times New Roman" w:hAnsi="Times New Roman" w:eastAsia="宋体"/>
                <w:bCs/>
                <w:color w:val="000000" w:themeColor="text1"/>
                <w:kern w:val="0"/>
                <w:sz w:val="24"/>
                <w14:textFill>
                  <w14:solidFill>
                    <w14:schemeClr w14:val="tx1"/>
                  </w14:solidFill>
                </w14:textFill>
              </w:rPr>
              <w:t>式中：q</w:t>
            </w:r>
            <w:r>
              <w:rPr>
                <w:rFonts w:ascii="Times New Roman" w:hAnsi="Times New Roman" w:eastAsia="宋体"/>
                <w:bCs/>
                <w:color w:val="000000" w:themeColor="text1"/>
                <w:kern w:val="0"/>
                <w:sz w:val="24"/>
                <w:vertAlign w:val="subscript"/>
                <w14:textFill>
                  <w14:solidFill>
                    <w14:schemeClr w14:val="tx1"/>
                  </w14:solidFill>
                </w14:textFill>
              </w:rPr>
              <w:t>1</w:t>
            </w:r>
            <w:r>
              <w:rPr>
                <w:rFonts w:ascii="Times New Roman" w:hAnsi="Times New Roman" w:eastAsia="宋体"/>
                <w:bCs/>
                <w:color w:val="000000" w:themeColor="text1"/>
                <w:kern w:val="0"/>
                <w:sz w:val="24"/>
                <w14:textFill>
                  <w14:solidFill>
                    <w14:schemeClr w14:val="tx1"/>
                  </w14:solidFill>
                </w14:textFill>
              </w:rPr>
              <w:t>，q</w:t>
            </w:r>
            <w:r>
              <w:rPr>
                <w:rFonts w:ascii="Times New Roman" w:hAnsi="Times New Roman" w:eastAsia="宋体"/>
                <w:bCs/>
                <w:color w:val="000000" w:themeColor="text1"/>
                <w:kern w:val="0"/>
                <w:sz w:val="24"/>
                <w:vertAlign w:val="subscript"/>
                <w14:textFill>
                  <w14:solidFill>
                    <w14:schemeClr w14:val="tx1"/>
                  </w14:solidFill>
                </w14:textFill>
              </w:rPr>
              <w:t>2</w:t>
            </w:r>
            <w:r>
              <w:rPr>
                <w:rFonts w:ascii="Times New Roman" w:hAnsi="Times New Roman" w:eastAsia="宋体"/>
                <w:bCs/>
                <w:color w:val="000000" w:themeColor="text1"/>
                <w:kern w:val="0"/>
                <w:sz w:val="24"/>
                <w14:textFill>
                  <w14:solidFill>
                    <w14:schemeClr w14:val="tx1"/>
                  </w14:solidFill>
                </w14:textFill>
              </w:rPr>
              <w:t>，...，q</w:t>
            </w:r>
            <w:r>
              <w:rPr>
                <w:rFonts w:ascii="Times New Roman" w:hAnsi="Times New Roman" w:eastAsia="宋体"/>
                <w:bCs/>
                <w:color w:val="000000" w:themeColor="text1"/>
                <w:kern w:val="0"/>
                <w:sz w:val="24"/>
                <w:vertAlign w:val="subscript"/>
                <w14:textFill>
                  <w14:solidFill>
                    <w14:schemeClr w14:val="tx1"/>
                  </w14:solidFill>
                </w14:textFill>
              </w:rPr>
              <w:t>n</w:t>
            </w:r>
            <w:r>
              <w:rPr>
                <w:rFonts w:ascii="Times New Roman" w:hAnsi="Times New Roman" w:eastAsia="宋体"/>
                <w:bCs/>
                <w:color w:val="000000" w:themeColor="text1"/>
                <w:kern w:val="0"/>
                <w:sz w:val="24"/>
                <w14:textFill>
                  <w14:solidFill>
                    <w14:schemeClr w14:val="tx1"/>
                  </w14:solidFill>
                </w14:textFill>
              </w:rPr>
              <w:t>—每种危险物质的最大存在总量，t；</w:t>
            </w:r>
          </w:p>
          <w:p>
            <w:pPr>
              <w:tabs>
                <w:tab w:val="left" w:pos="0"/>
                <w:tab w:val="left" w:pos="851"/>
              </w:tabs>
              <w:spacing w:line="360" w:lineRule="auto"/>
              <w:ind w:firstLine="480"/>
              <w:jc w:val="left"/>
              <w:rPr>
                <w:rFonts w:ascii="Times New Roman" w:hAnsi="Times New Roman" w:eastAsia="宋体"/>
                <w:bCs/>
                <w:color w:val="000000" w:themeColor="text1"/>
                <w:kern w:val="0"/>
                <w:sz w:val="24"/>
                <w14:textFill>
                  <w14:solidFill>
                    <w14:schemeClr w14:val="tx1"/>
                  </w14:solidFill>
                </w14:textFill>
              </w:rPr>
            </w:pPr>
            <w:r>
              <w:rPr>
                <w:rFonts w:ascii="Times New Roman" w:hAnsi="Times New Roman" w:eastAsia="宋体"/>
                <w:bCs/>
                <w:color w:val="000000" w:themeColor="text1"/>
                <w:kern w:val="0"/>
                <w:sz w:val="24"/>
                <w14:textFill>
                  <w14:solidFill>
                    <w14:schemeClr w14:val="tx1"/>
                  </w14:solidFill>
                </w14:textFill>
              </w:rPr>
              <w:t>Q</w:t>
            </w:r>
            <w:r>
              <w:rPr>
                <w:rFonts w:ascii="Times New Roman" w:hAnsi="Times New Roman" w:eastAsia="宋体"/>
                <w:bCs/>
                <w:color w:val="000000" w:themeColor="text1"/>
                <w:kern w:val="0"/>
                <w:sz w:val="24"/>
                <w:vertAlign w:val="subscript"/>
                <w14:textFill>
                  <w14:solidFill>
                    <w14:schemeClr w14:val="tx1"/>
                  </w14:solidFill>
                </w14:textFill>
              </w:rPr>
              <w:t>1</w:t>
            </w:r>
            <w:r>
              <w:rPr>
                <w:rFonts w:ascii="Times New Roman" w:hAnsi="Times New Roman" w:eastAsia="宋体"/>
                <w:bCs/>
                <w:color w:val="000000" w:themeColor="text1"/>
                <w:kern w:val="0"/>
                <w:sz w:val="24"/>
                <w14:textFill>
                  <w14:solidFill>
                    <w14:schemeClr w14:val="tx1"/>
                  </w14:solidFill>
                </w14:textFill>
              </w:rPr>
              <w:t>,Q</w:t>
            </w:r>
            <w:r>
              <w:rPr>
                <w:rFonts w:ascii="Times New Roman" w:hAnsi="Times New Roman" w:eastAsia="宋体"/>
                <w:bCs/>
                <w:color w:val="000000" w:themeColor="text1"/>
                <w:kern w:val="0"/>
                <w:sz w:val="24"/>
                <w:vertAlign w:val="subscript"/>
                <w14:textFill>
                  <w14:solidFill>
                    <w14:schemeClr w14:val="tx1"/>
                  </w14:solidFill>
                </w14:textFill>
              </w:rPr>
              <w:t>2</w:t>
            </w:r>
            <w:r>
              <w:rPr>
                <w:rFonts w:ascii="Times New Roman" w:hAnsi="Times New Roman" w:eastAsia="宋体"/>
                <w:bCs/>
                <w:color w:val="000000" w:themeColor="text1"/>
                <w:kern w:val="0"/>
                <w:sz w:val="24"/>
                <w14:textFill>
                  <w14:solidFill>
                    <w14:schemeClr w14:val="tx1"/>
                  </w14:solidFill>
                </w14:textFill>
              </w:rPr>
              <w:t>,...,Q</w:t>
            </w:r>
            <w:r>
              <w:rPr>
                <w:rFonts w:ascii="Times New Roman" w:hAnsi="Times New Roman" w:eastAsia="宋体"/>
                <w:bCs/>
                <w:color w:val="000000" w:themeColor="text1"/>
                <w:kern w:val="0"/>
                <w:sz w:val="24"/>
                <w:vertAlign w:val="subscript"/>
                <w14:textFill>
                  <w14:solidFill>
                    <w14:schemeClr w14:val="tx1"/>
                  </w14:solidFill>
                </w14:textFill>
              </w:rPr>
              <w:t>n</w:t>
            </w:r>
            <w:r>
              <w:rPr>
                <w:rFonts w:ascii="Times New Roman" w:hAnsi="Times New Roman" w:eastAsia="宋体"/>
                <w:bCs/>
                <w:color w:val="000000" w:themeColor="text1"/>
                <w:kern w:val="0"/>
                <w:sz w:val="24"/>
                <w14:textFill>
                  <w14:solidFill>
                    <w14:schemeClr w14:val="tx1"/>
                  </w14:solidFill>
                </w14:textFill>
              </w:rPr>
              <w:t>—每种危险物质的临界量，t。</w:t>
            </w:r>
          </w:p>
          <w:p>
            <w:pPr>
              <w:tabs>
                <w:tab w:val="left" w:pos="0"/>
                <w:tab w:val="left" w:pos="851"/>
              </w:tabs>
              <w:spacing w:line="360" w:lineRule="auto"/>
              <w:ind w:firstLine="480"/>
              <w:jc w:val="left"/>
              <w:rPr>
                <w:rFonts w:ascii="Times New Roman" w:hAnsi="Times New Roman" w:eastAsia="宋体"/>
                <w:bCs/>
                <w:color w:val="000000" w:themeColor="text1"/>
                <w:kern w:val="0"/>
                <w:sz w:val="24"/>
                <w14:textFill>
                  <w14:solidFill>
                    <w14:schemeClr w14:val="tx1"/>
                  </w14:solidFill>
                </w14:textFill>
              </w:rPr>
            </w:pPr>
            <w:r>
              <w:rPr>
                <w:rFonts w:ascii="Times New Roman" w:hAnsi="Times New Roman" w:eastAsia="宋体"/>
                <w:bCs/>
                <w:color w:val="000000" w:themeColor="text1"/>
                <w:kern w:val="0"/>
                <w:sz w:val="24"/>
                <w14:textFill>
                  <w14:solidFill>
                    <w14:schemeClr w14:val="tx1"/>
                  </w14:solidFill>
                </w14:textFill>
              </w:rPr>
              <w:t>当Q＜1时，</w:t>
            </w:r>
            <w:r>
              <w:rPr>
                <w:rFonts w:hint="eastAsia" w:ascii="Times New Roman" w:hAnsi="Times New Roman" w:eastAsia="宋体"/>
                <w:bCs/>
                <w:color w:val="000000" w:themeColor="text1"/>
                <w:kern w:val="0"/>
                <w:sz w:val="24"/>
                <w:lang w:eastAsia="zh-CN"/>
                <w14:textFill>
                  <w14:solidFill>
                    <w14:schemeClr w14:val="tx1"/>
                  </w14:solidFill>
                </w14:textFill>
              </w:rPr>
              <w:t>本</w:t>
            </w:r>
            <w:r>
              <w:rPr>
                <w:rFonts w:ascii="Times New Roman" w:hAnsi="Times New Roman" w:eastAsia="宋体"/>
                <w:bCs/>
                <w:color w:val="000000" w:themeColor="text1"/>
                <w:kern w:val="0"/>
                <w:sz w:val="24"/>
                <w14:textFill>
                  <w14:solidFill>
                    <w14:schemeClr w14:val="tx1"/>
                  </w14:solidFill>
                </w14:textFill>
              </w:rPr>
              <w:t>项目环境风险潜势为Ⅰ。</w:t>
            </w:r>
          </w:p>
          <w:p>
            <w:pPr>
              <w:tabs>
                <w:tab w:val="left" w:pos="0"/>
                <w:tab w:val="left" w:pos="851"/>
              </w:tabs>
              <w:spacing w:line="360" w:lineRule="auto"/>
              <w:ind w:firstLine="480"/>
              <w:jc w:val="left"/>
              <w:rPr>
                <w:color w:val="000000" w:themeColor="text1"/>
                <w:sz w:val="24"/>
                <w:szCs w:val="24"/>
                <w14:textFill>
                  <w14:solidFill>
                    <w14:schemeClr w14:val="tx1"/>
                  </w14:solidFill>
                </w14:textFill>
              </w:rPr>
            </w:pPr>
            <w:r>
              <w:rPr>
                <w:rFonts w:ascii="Times New Roman" w:hAnsi="Times New Roman" w:eastAsia="宋体"/>
                <w:bCs/>
                <w:color w:val="000000" w:themeColor="text1"/>
                <w:kern w:val="0"/>
                <w:sz w:val="24"/>
                <w14:textFill>
                  <w14:solidFill>
                    <w14:schemeClr w14:val="tx1"/>
                  </w14:solidFill>
                </w14:textFill>
              </w:rPr>
              <w:t>当Q≥1时，将Q值划分为：（1）1≤Q＜10；（2）10≤Q＜100；（3）Q≥100。</w:t>
            </w:r>
          </w:p>
          <w:p>
            <w:pPr>
              <w:keepNext w:val="0"/>
              <w:keepLines w:val="0"/>
              <w:pageBreakBefore w:val="0"/>
              <w:widowControl/>
              <w:kinsoku/>
              <w:wordWrap/>
              <w:overflowPunct/>
              <w:topLinePunct w:val="0"/>
              <w:autoSpaceDE/>
              <w:autoSpaceDN/>
              <w:bidi w:val="0"/>
              <w:adjustRightInd/>
              <w:snapToGrid/>
              <w:spacing w:line="360" w:lineRule="auto"/>
              <w:ind w:firstLine="720" w:firstLineChars="300"/>
              <w:jc w:val="left"/>
              <w:textAlignment w:val="auto"/>
              <w:rPr>
                <w:b/>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拟建项目涉及危险物质q/Q值计算见表</w:t>
            </w:r>
            <w:r>
              <w:rPr>
                <w:rFonts w:hint="eastAsia"/>
                <w:color w:val="000000" w:themeColor="text1"/>
                <w:sz w:val="24"/>
                <w:szCs w:val="24"/>
                <w14:textFill>
                  <w14:solidFill>
                    <w14:schemeClr w14:val="tx1"/>
                  </w14:solidFill>
                </w14:textFill>
              </w:rPr>
              <w:t>4-</w:t>
            </w:r>
            <w:r>
              <w:rPr>
                <w:rFonts w:hint="eastAsia"/>
                <w:color w:val="000000" w:themeColor="text1"/>
                <w:sz w:val="24"/>
                <w:szCs w:val="24"/>
                <w:lang w:val="en-US" w:eastAsia="zh-CN"/>
                <w14:textFill>
                  <w14:solidFill>
                    <w14:schemeClr w14:val="tx1"/>
                  </w14:solidFill>
                </w14:textFill>
              </w:rPr>
              <w:t>28</w:t>
            </w:r>
            <w:r>
              <w:rPr>
                <w:color w:val="000000" w:themeColor="text1"/>
                <w:sz w:val="24"/>
                <w:szCs w:val="24"/>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b/>
                <w:color w:val="000000" w:themeColor="text1"/>
                <w:kern w:val="0"/>
                <w:sz w:val="24"/>
                <w:szCs w:val="24"/>
                <w14:textFill>
                  <w14:solidFill>
                    <w14:schemeClr w14:val="tx1"/>
                  </w14:solidFill>
                </w14:textFill>
              </w:rPr>
            </w:pPr>
            <w:r>
              <w:rPr>
                <w:b/>
                <w:color w:val="000000" w:themeColor="text1"/>
                <w:sz w:val="24"/>
                <w:szCs w:val="24"/>
                <w14:textFill>
                  <w14:solidFill>
                    <w14:schemeClr w14:val="tx1"/>
                  </w14:solidFill>
                </w14:textFill>
              </w:rPr>
              <w:t>表</w:t>
            </w:r>
            <w:r>
              <w:rPr>
                <w:rFonts w:hint="eastAsia"/>
                <w:b/>
                <w:color w:val="000000" w:themeColor="text1"/>
                <w:sz w:val="24"/>
                <w:szCs w:val="24"/>
                <w14:textFill>
                  <w14:solidFill>
                    <w14:schemeClr w14:val="tx1"/>
                  </w14:solidFill>
                </w14:textFill>
              </w:rPr>
              <w:t>4-</w:t>
            </w:r>
            <w:r>
              <w:rPr>
                <w:rFonts w:hint="eastAsia"/>
                <w:b/>
                <w:color w:val="000000" w:themeColor="text1"/>
                <w:sz w:val="24"/>
                <w:szCs w:val="24"/>
                <w:lang w:val="en-US" w:eastAsia="zh-CN"/>
                <w14:textFill>
                  <w14:solidFill>
                    <w14:schemeClr w14:val="tx1"/>
                  </w14:solidFill>
                </w14:textFill>
              </w:rPr>
              <w:t>29</w:t>
            </w:r>
            <w:r>
              <w:rPr>
                <w:rFonts w:hint="eastAsia"/>
                <w:b/>
                <w:color w:val="000000" w:themeColor="text1"/>
                <w:sz w:val="24"/>
                <w:szCs w:val="24"/>
                <w14:textFill>
                  <w14:solidFill>
                    <w14:schemeClr w14:val="tx1"/>
                  </w14:solidFill>
                </w14:textFill>
              </w:rPr>
              <w:t xml:space="preserve"> </w:t>
            </w:r>
            <w:r>
              <w:rPr>
                <w:b/>
                <w:color w:val="000000" w:themeColor="text1"/>
                <w:kern w:val="0"/>
                <w:sz w:val="24"/>
                <w:szCs w:val="24"/>
                <w14:textFill>
                  <w14:solidFill>
                    <w14:schemeClr w14:val="tx1"/>
                  </w14:solidFill>
                </w14:textFill>
              </w:rPr>
              <w:t xml:space="preserve"> 拟建项目涉及危险物质q/Q值计算</w:t>
            </w:r>
          </w:p>
          <w:tbl>
            <w:tblPr>
              <w:tblStyle w:val="40"/>
              <w:tblW w:w="7820" w:type="dxa"/>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0" w:type="dxa"/>
                <w:bottom w:w="0" w:type="dxa"/>
                <w:right w:w="0" w:type="dxa"/>
              </w:tblCellMar>
            </w:tblPr>
            <w:tblGrid>
              <w:gridCol w:w="1234"/>
              <w:gridCol w:w="1017"/>
              <w:gridCol w:w="1800"/>
              <w:gridCol w:w="1118"/>
              <w:gridCol w:w="988"/>
              <w:gridCol w:w="1663"/>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70" w:hRule="atLeast"/>
                <w:jc w:val="center"/>
              </w:trPr>
              <w:tc>
                <w:tcPr>
                  <w:tcW w:w="789" w:type="pct"/>
                  <w:tcBorders>
                    <w:top w:val="single" w:color="auto" w:sz="4" w:space="0"/>
                    <w:left w:val="single" w:color="auto" w:sz="4" w:space="0"/>
                  </w:tcBorders>
                  <w:noWrap w:val="0"/>
                  <w:vAlign w:val="center"/>
                </w:tcPr>
                <w:p>
                  <w:pPr>
                    <w:spacing w:line="240" w:lineRule="exact"/>
                    <w:jc w:val="center"/>
                    <w:rPr>
                      <w:bCs/>
                      <w:color w:val="000000" w:themeColor="text1"/>
                      <w:szCs w:val="21"/>
                      <w14:textFill>
                        <w14:solidFill>
                          <w14:schemeClr w14:val="tx1"/>
                        </w14:solidFill>
                      </w14:textFill>
                    </w:rPr>
                  </w:pPr>
                  <w:bookmarkStart w:id="63" w:name="OLE_LINK18"/>
                  <w:r>
                    <w:rPr>
                      <w:rFonts w:hAnsi="宋体"/>
                      <w:bCs/>
                      <w:color w:val="000000" w:themeColor="text1"/>
                      <w:szCs w:val="21"/>
                      <w14:textFill>
                        <w14:solidFill>
                          <w14:schemeClr w14:val="tx1"/>
                        </w14:solidFill>
                      </w14:textFill>
                    </w:rPr>
                    <w:t>物质名称</w:t>
                  </w:r>
                </w:p>
              </w:tc>
              <w:tc>
                <w:tcPr>
                  <w:tcW w:w="650" w:type="pct"/>
                  <w:tcBorders>
                    <w:top w:val="single" w:color="auto" w:sz="4" w:space="0"/>
                  </w:tcBorders>
                  <w:noWrap w:val="0"/>
                  <w:vAlign w:val="center"/>
                </w:tcPr>
                <w:p>
                  <w:pPr>
                    <w:spacing w:line="240" w:lineRule="exact"/>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CAS</w:t>
                  </w:r>
                  <w:r>
                    <w:rPr>
                      <w:rFonts w:hAnsi="宋体"/>
                      <w:bCs/>
                      <w:color w:val="000000" w:themeColor="text1"/>
                      <w:szCs w:val="21"/>
                      <w14:textFill>
                        <w14:solidFill>
                          <w14:schemeClr w14:val="tx1"/>
                        </w14:solidFill>
                      </w14:textFill>
                    </w:rPr>
                    <w:t>号</w:t>
                  </w:r>
                </w:p>
              </w:tc>
              <w:tc>
                <w:tcPr>
                  <w:tcW w:w="1150" w:type="pct"/>
                  <w:tcBorders>
                    <w:top w:val="single" w:color="auto" w:sz="4" w:space="0"/>
                    <w:right w:val="single" w:color="000000" w:sz="4" w:space="0"/>
                  </w:tcBorders>
                  <w:noWrap w:val="0"/>
                  <w:vAlign w:val="center"/>
                </w:tcPr>
                <w:p>
                  <w:pPr>
                    <w:spacing w:line="240" w:lineRule="exact"/>
                    <w:jc w:val="center"/>
                    <w:rPr>
                      <w:bCs/>
                      <w:color w:val="000000" w:themeColor="text1"/>
                      <w:szCs w:val="21"/>
                      <w14:textFill>
                        <w14:solidFill>
                          <w14:schemeClr w14:val="tx1"/>
                        </w14:solidFill>
                      </w14:textFill>
                    </w:rPr>
                  </w:pPr>
                  <w:r>
                    <w:rPr>
                      <w:rFonts w:hAnsi="宋体"/>
                      <w:bCs/>
                      <w:color w:val="000000" w:themeColor="text1"/>
                      <w:szCs w:val="21"/>
                      <w14:textFill>
                        <w14:solidFill>
                          <w14:schemeClr w14:val="tx1"/>
                        </w14:solidFill>
                      </w14:textFill>
                    </w:rPr>
                    <w:t>在线量</w:t>
                  </w:r>
                  <w:r>
                    <w:rPr>
                      <w:bCs/>
                      <w:color w:val="000000" w:themeColor="text1"/>
                      <w:szCs w:val="21"/>
                      <w14:textFill>
                        <w14:solidFill>
                          <w14:schemeClr w14:val="tx1"/>
                        </w14:solidFill>
                      </w14:textFill>
                    </w:rPr>
                    <w:t>/t</w:t>
                  </w:r>
                </w:p>
              </w:tc>
              <w:tc>
                <w:tcPr>
                  <w:tcW w:w="714" w:type="pct"/>
                  <w:tcBorders>
                    <w:top w:val="single" w:color="auto" w:sz="4" w:space="0"/>
                    <w:right w:val="single" w:color="000000" w:sz="4" w:space="0"/>
                  </w:tcBorders>
                  <w:noWrap w:val="0"/>
                  <w:vAlign w:val="center"/>
                </w:tcPr>
                <w:p>
                  <w:pPr>
                    <w:spacing w:line="240" w:lineRule="exact"/>
                    <w:jc w:val="center"/>
                    <w:rPr>
                      <w:rFonts w:hAnsi="宋体"/>
                      <w:bCs/>
                      <w:color w:val="000000" w:themeColor="text1"/>
                      <w:szCs w:val="21"/>
                      <w14:textFill>
                        <w14:solidFill>
                          <w14:schemeClr w14:val="tx1"/>
                        </w14:solidFill>
                      </w14:textFill>
                    </w:rPr>
                  </w:pPr>
                  <w:r>
                    <w:rPr>
                      <w:rFonts w:hAnsi="宋体"/>
                      <w:bCs/>
                      <w:color w:val="000000" w:themeColor="text1"/>
                      <w:szCs w:val="21"/>
                      <w14:textFill>
                        <w14:solidFill>
                          <w14:schemeClr w14:val="tx1"/>
                        </w14:solidFill>
                      </w14:textFill>
                    </w:rPr>
                    <w:t>最大存在</w:t>
                  </w:r>
                </w:p>
                <w:p>
                  <w:pPr>
                    <w:spacing w:line="240" w:lineRule="exact"/>
                    <w:jc w:val="center"/>
                    <w:rPr>
                      <w:bCs/>
                      <w:color w:val="000000" w:themeColor="text1"/>
                      <w:szCs w:val="21"/>
                      <w14:textFill>
                        <w14:solidFill>
                          <w14:schemeClr w14:val="tx1"/>
                        </w14:solidFill>
                      </w14:textFill>
                    </w:rPr>
                  </w:pPr>
                  <w:r>
                    <w:rPr>
                      <w:rFonts w:hAnsi="宋体"/>
                      <w:bCs/>
                      <w:color w:val="000000" w:themeColor="text1"/>
                      <w:szCs w:val="21"/>
                      <w14:textFill>
                        <w14:solidFill>
                          <w14:schemeClr w14:val="tx1"/>
                        </w14:solidFill>
                      </w14:textFill>
                    </w:rPr>
                    <w:t>总量</w:t>
                  </w:r>
                  <w:r>
                    <w:rPr>
                      <w:bCs/>
                      <w:color w:val="000000" w:themeColor="text1"/>
                      <w:szCs w:val="21"/>
                      <w14:textFill>
                        <w14:solidFill>
                          <w14:schemeClr w14:val="tx1"/>
                        </w14:solidFill>
                      </w14:textFill>
                    </w:rPr>
                    <w:t>q</w:t>
                  </w:r>
                  <w:r>
                    <w:rPr>
                      <w:bCs/>
                      <w:color w:val="000000" w:themeColor="text1"/>
                      <w:szCs w:val="21"/>
                      <w:vertAlign w:val="subscript"/>
                      <w14:textFill>
                        <w14:solidFill>
                          <w14:schemeClr w14:val="tx1"/>
                        </w14:solidFill>
                      </w14:textFill>
                    </w:rPr>
                    <w:t>n</w:t>
                  </w:r>
                  <w:r>
                    <w:rPr>
                      <w:bCs/>
                      <w:color w:val="000000" w:themeColor="text1"/>
                      <w:szCs w:val="21"/>
                      <w14:textFill>
                        <w14:solidFill>
                          <w14:schemeClr w14:val="tx1"/>
                        </w14:solidFill>
                      </w14:textFill>
                    </w:rPr>
                    <w:t>/t</w:t>
                  </w:r>
                </w:p>
              </w:tc>
              <w:tc>
                <w:tcPr>
                  <w:tcW w:w="631" w:type="pct"/>
                  <w:tcBorders>
                    <w:top w:val="single" w:color="auto" w:sz="4" w:space="0"/>
                    <w:left w:val="single" w:color="000000" w:sz="4" w:space="0"/>
                  </w:tcBorders>
                  <w:noWrap w:val="0"/>
                  <w:vAlign w:val="center"/>
                </w:tcPr>
                <w:p>
                  <w:pPr>
                    <w:spacing w:line="240" w:lineRule="exact"/>
                    <w:jc w:val="center"/>
                    <w:rPr>
                      <w:bCs/>
                      <w:color w:val="000000" w:themeColor="text1"/>
                      <w:szCs w:val="21"/>
                      <w14:textFill>
                        <w14:solidFill>
                          <w14:schemeClr w14:val="tx1"/>
                        </w14:solidFill>
                      </w14:textFill>
                    </w:rPr>
                  </w:pPr>
                  <w:r>
                    <w:rPr>
                      <w:rFonts w:hAnsi="宋体"/>
                      <w:bCs/>
                      <w:color w:val="000000" w:themeColor="text1"/>
                      <w:szCs w:val="21"/>
                      <w14:textFill>
                        <w14:solidFill>
                          <w14:schemeClr w14:val="tx1"/>
                        </w14:solidFill>
                      </w14:textFill>
                    </w:rPr>
                    <w:t>临界量</w:t>
                  </w:r>
                  <w:r>
                    <w:rPr>
                      <w:bCs/>
                      <w:color w:val="000000" w:themeColor="text1"/>
                      <w:szCs w:val="21"/>
                      <w14:textFill>
                        <w14:solidFill>
                          <w14:schemeClr w14:val="tx1"/>
                        </w14:solidFill>
                      </w14:textFill>
                    </w:rPr>
                    <w:t>Q</w:t>
                  </w:r>
                  <w:r>
                    <w:rPr>
                      <w:bCs/>
                      <w:color w:val="000000" w:themeColor="text1"/>
                      <w:szCs w:val="21"/>
                      <w:vertAlign w:val="subscript"/>
                      <w14:textFill>
                        <w14:solidFill>
                          <w14:schemeClr w14:val="tx1"/>
                        </w14:solidFill>
                      </w14:textFill>
                    </w:rPr>
                    <w:t>n</w:t>
                  </w:r>
                  <w:r>
                    <w:rPr>
                      <w:bCs/>
                      <w:color w:val="000000" w:themeColor="text1"/>
                      <w:szCs w:val="21"/>
                      <w14:textFill>
                        <w14:solidFill>
                          <w14:schemeClr w14:val="tx1"/>
                        </w14:solidFill>
                      </w14:textFill>
                    </w:rPr>
                    <w:t>/t</w:t>
                  </w:r>
                </w:p>
              </w:tc>
              <w:tc>
                <w:tcPr>
                  <w:tcW w:w="1063" w:type="pct"/>
                  <w:tcBorders>
                    <w:top w:val="single" w:color="auto" w:sz="4" w:space="0"/>
                    <w:right w:val="single" w:color="auto" w:sz="4" w:space="0"/>
                  </w:tcBorders>
                  <w:noWrap w:val="0"/>
                  <w:vAlign w:val="center"/>
                </w:tcPr>
                <w:p>
                  <w:pPr>
                    <w:spacing w:line="240" w:lineRule="exact"/>
                    <w:jc w:val="center"/>
                    <w:rPr>
                      <w:rFonts w:hAnsi="宋体"/>
                      <w:bCs/>
                      <w:color w:val="000000" w:themeColor="text1"/>
                      <w:szCs w:val="21"/>
                      <w14:textFill>
                        <w14:solidFill>
                          <w14:schemeClr w14:val="tx1"/>
                        </w14:solidFill>
                      </w14:textFill>
                    </w:rPr>
                  </w:pPr>
                  <w:r>
                    <w:rPr>
                      <w:rFonts w:hAnsi="宋体"/>
                      <w:bCs/>
                      <w:color w:val="000000" w:themeColor="text1"/>
                      <w:szCs w:val="21"/>
                      <w14:textFill>
                        <w14:solidFill>
                          <w14:schemeClr w14:val="tx1"/>
                        </w14:solidFill>
                      </w14:textFill>
                    </w:rPr>
                    <w:t>该种危险物质</w:t>
                  </w:r>
                </w:p>
                <w:p>
                  <w:pPr>
                    <w:spacing w:line="240" w:lineRule="exact"/>
                    <w:jc w:val="center"/>
                    <w:rPr>
                      <w:bCs/>
                      <w:color w:val="000000" w:themeColor="text1"/>
                      <w:szCs w:val="21"/>
                      <w14:textFill>
                        <w14:solidFill>
                          <w14:schemeClr w14:val="tx1"/>
                        </w14:solidFill>
                      </w14:textFill>
                    </w:rPr>
                  </w:pPr>
                  <w:r>
                    <w:rPr>
                      <w:bCs/>
                      <w:color w:val="000000" w:themeColor="text1"/>
                      <w:szCs w:val="21"/>
                      <w14:textFill>
                        <w14:solidFill>
                          <w14:schemeClr w14:val="tx1"/>
                        </w14:solidFill>
                      </w14:textFill>
                    </w:rPr>
                    <w:t>Q</w:t>
                  </w:r>
                  <w:r>
                    <w:rPr>
                      <w:rFonts w:hAnsi="宋体"/>
                      <w:bCs/>
                      <w:color w:val="000000" w:themeColor="text1"/>
                      <w:szCs w:val="21"/>
                      <w14:textFill>
                        <w14:solidFill>
                          <w14:schemeClr w14:val="tx1"/>
                        </w14:solidFill>
                      </w14:textFill>
                    </w:rPr>
                    <w:t>值</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405" w:hRule="atLeast"/>
                <w:jc w:val="center"/>
              </w:trPr>
              <w:tc>
                <w:tcPr>
                  <w:tcW w:w="789" w:type="pct"/>
                  <w:tcBorders>
                    <w:left w:val="single" w:color="auto" w:sz="4" w:space="0"/>
                  </w:tcBorders>
                  <w:noWrap w:val="0"/>
                  <w:vAlign w:val="center"/>
                </w:tcPr>
                <w:p>
                  <w:pPr>
                    <w:spacing w:line="240" w:lineRule="exact"/>
                    <w:jc w:val="center"/>
                    <w:rPr>
                      <w:color w:val="000000" w:themeColor="text1"/>
                      <w:szCs w:val="21"/>
                      <w14:textFill>
                        <w14:solidFill>
                          <w14:schemeClr w14:val="tx1"/>
                        </w14:solidFill>
                      </w14:textFill>
                    </w:rPr>
                  </w:pPr>
                  <w:r>
                    <w:rPr>
                      <w:rFonts w:hint="eastAsia" w:hAnsi="宋体"/>
                      <w:color w:val="000000" w:themeColor="text1"/>
                      <w:szCs w:val="21"/>
                      <w:lang w:eastAsia="zh-CN"/>
                      <w14:textFill>
                        <w14:solidFill>
                          <w14:schemeClr w14:val="tx1"/>
                        </w14:solidFill>
                      </w14:textFill>
                    </w:rPr>
                    <w:t xml:space="preserve">次氯酸钠 </w:t>
                  </w:r>
                </w:p>
              </w:tc>
              <w:tc>
                <w:tcPr>
                  <w:tcW w:w="650" w:type="pct"/>
                  <w:noWrap w:val="0"/>
                  <w:vAlign w:val="center"/>
                </w:tcPr>
                <w:p>
                  <w:pPr>
                    <w:spacing w:line="240" w:lineRule="exact"/>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7681-52-9</w:t>
                  </w:r>
                </w:p>
              </w:tc>
              <w:tc>
                <w:tcPr>
                  <w:tcW w:w="1150" w:type="pct"/>
                  <w:tcBorders>
                    <w:right w:val="single" w:color="000000" w:sz="4" w:space="0"/>
                  </w:tcBorders>
                  <w:noWrap w:val="0"/>
                  <w:vAlign w:val="center"/>
                </w:tcPr>
                <w:p>
                  <w:pPr>
                    <w:spacing w:line="240" w:lineRule="exact"/>
                    <w:jc w:val="center"/>
                    <w:rPr>
                      <w:rFonts w:hint="default" w:eastAsia="宋体"/>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0.01</w:t>
                  </w:r>
                </w:p>
              </w:tc>
              <w:tc>
                <w:tcPr>
                  <w:tcW w:w="714" w:type="pct"/>
                  <w:tcBorders>
                    <w:right w:val="single" w:color="000000" w:sz="4" w:space="0"/>
                  </w:tcBorders>
                  <w:noWrap w:val="0"/>
                  <w:vAlign w:val="center"/>
                </w:tcPr>
                <w:p>
                  <w:pPr>
                    <w:spacing w:line="240" w:lineRule="exact"/>
                    <w:jc w:val="center"/>
                    <w:rPr>
                      <w:rFonts w:hint="default" w:eastAsia="宋体"/>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0.025</w:t>
                  </w:r>
                </w:p>
              </w:tc>
              <w:tc>
                <w:tcPr>
                  <w:tcW w:w="631" w:type="pct"/>
                  <w:tcBorders>
                    <w:left w:val="single" w:color="000000" w:sz="4" w:space="0"/>
                  </w:tcBorders>
                  <w:noWrap w:val="0"/>
                  <w:vAlign w:val="center"/>
                </w:tcPr>
                <w:p>
                  <w:pPr>
                    <w:spacing w:line="240" w:lineRule="exact"/>
                    <w:jc w:val="center"/>
                    <w:rPr>
                      <w:rFonts w:hint="eastAsia" w:eastAsia="宋体"/>
                      <w:color w:val="000000" w:themeColor="text1"/>
                      <w:szCs w:val="21"/>
                      <w:lang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5</w:t>
                  </w:r>
                </w:p>
              </w:tc>
              <w:tc>
                <w:tcPr>
                  <w:tcW w:w="1063" w:type="pct"/>
                  <w:tcBorders>
                    <w:right w:val="single" w:color="auto" w:sz="4" w:space="0"/>
                  </w:tcBorders>
                  <w:noWrap w:val="0"/>
                  <w:vAlign w:val="center"/>
                </w:tcPr>
                <w:p>
                  <w:pPr>
                    <w:spacing w:line="240" w:lineRule="exact"/>
                    <w:jc w:val="center"/>
                    <w:rPr>
                      <w:rFonts w:hint="eastAsia" w:eastAsia="宋体"/>
                      <w:color w:val="000000" w:themeColor="text1"/>
                      <w:szCs w:val="21"/>
                      <w:lang w:eastAsia="zh-CN"/>
                      <w14:textFill>
                        <w14:solidFill>
                          <w14:schemeClr w14:val="tx1"/>
                        </w14:solidFill>
                      </w14:textFill>
                    </w:rPr>
                  </w:pPr>
                  <w:r>
                    <w:rPr>
                      <w:rFonts w:hint="eastAsia"/>
                      <w:color w:val="000000" w:themeColor="text1"/>
                      <w:szCs w:val="21"/>
                      <w14:textFill>
                        <w14:solidFill>
                          <w14:schemeClr w14:val="tx1"/>
                        </w14:solidFill>
                      </w14:textFill>
                    </w:rPr>
                    <w:t>0.00</w:t>
                  </w:r>
                  <w:r>
                    <w:rPr>
                      <w:rFonts w:hint="eastAsia"/>
                      <w:color w:val="000000" w:themeColor="text1"/>
                      <w:szCs w:val="21"/>
                      <w:lang w:val="en-US" w:eastAsia="zh-CN"/>
                      <w14:textFill>
                        <w14:solidFill>
                          <w14:schemeClr w14:val="tx1"/>
                        </w14:solidFill>
                      </w14:textFill>
                    </w:rPr>
                    <w:t>7</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405" w:hRule="atLeast"/>
                <w:jc w:val="center"/>
              </w:trPr>
              <w:tc>
                <w:tcPr>
                  <w:tcW w:w="789" w:type="pct"/>
                  <w:tcBorders>
                    <w:left w:val="single" w:color="auto" w:sz="4" w:space="0"/>
                  </w:tcBorders>
                  <w:noWrap w:val="0"/>
                  <w:vAlign w:val="center"/>
                </w:tcPr>
                <w:p>
                  <w:pPr>
                    <w:spacing w:line="240" w:lineRule="exact"/>
                    <w:jc w:val="center"/>
                    <w:rPr>
                      <w:rFonts w:hint="eastAsia" w:hAnsi="宋体"/>
                      <w:color w:val="000000" w:themeColor="text1"/>
                      <w:szCs w:val="21"/>
                      <w:lang w:eastAsia="zh-CN"/>
                      <w14:textFill>
                        <w14:solidFill>
                          <w14:schemeClr w14:val="tx1"/>
                        </w14:solidFill>
                      </w14:textFill>
                    </w:rPr>
                  </w:pPr>
                  <w:r>
                    <w:rPr>
                      <w:rFonts w:hAnsi="宋体"/>
                      <w:color w:val="000000" w:themeColor="text1"/>
                      <w:szCs w:val="21"/>
                      <w14:textFill>
                        <w14:solidFill>
                          <w14:schemeClr w14:val="tx1"/>
                        </w14:solidFill>
                      </w14:textFill>
                    </w:rPr>
                    <w:t>合计（</w:t>
                  </w:r>
                  <w:r>
                    <w:rPr>
                      <w:color w:val="000000" w:themeColor="text1"/>
                      <w:szCs w:val="21"/>
                      <w14:textFill>
                        <w14:solidFill>
                          <w14:schemeClr w14:val="tx1"/>
                        </w14:solidFill>
                      </w14:textFill>
                    </w:rPr>
                    <w:t>Σ</w:t>
                  </w:r>
                  <w:r>
                    <w:rPr>
                      <w:bCs/>
                      <w:color w:val="000000" w:themeColor="text1"/>
                      <w:szCs w:val="21"/>
                      <w14:textFill>
                        <w14:solidFill>
                          <w14:schemeClr w14:val="tx1"/>
                        </w14:solidFill>
                      </w14:textFill>
                    </w:rPr>
                    <w:t>q/Q</w:t>
                  </w:r>
                  <w:r>
                    <w:rPr>
                      <w:rFonts w:hAnsi="宋体"/>
                      <w:color w:val="000000" w:themeColor="text1"/>
                      <w:szCs w:val="21"/>
                      <w14:textFill>
                        <w14:solidFill>
                          <w14:schemeClr w14:val="tx1"/>
                        </w14:solidFill>
                      </w14:textFill>
                    </w:rPr>
                    <w:t>）</w:t>
                  </w:r>
                </w:p>
              </w:tc>
              <w:tc>
                <w:tcPr>
                  <w:tcW w:w="4210" w:type="pct"/>
                  <w:gridSpan w:val="5"/>
                  <w:tcBorders>
                    <w:right w:val="single" w:color="auto" w:sz="4" w:space="0"/>
                  </w:tcBorders>
                  <w:noWrap w:val="0"/>
                  <w:vAlign w:val="center"/>
                </w:tcPr>
                <w:p>
                  <w:pPr>
                    <w:spacing w:line="240" w:lineRule="exact"/>
                    <w:jc w:val="center"/>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0.00</w:t>
                  </w:r>
                  <w:r>
                    <w:rPr>
                      <w:rFonts w:hint="eastAsia"/>
                      <w:color w:val="000000" w:themeColor="text1"/>
                      <w:szCs w:val="21"/>
                      <w:lang w:val="en-US" w:eastAsia="zh-CN"/>
                      <w14:textFill>
                        <w14:solidFill>
                          <w14:schemeClr w14:val="tx1"/>
                        </w14:solidFill>
                      </w14:textFill>
                    </w:rPr>
                    <w:t>7</w:t>
                  </w:r>
                </w:p>
              </w:tc>
            </w:tr>
            <w:bookmarkEnd w:id="63"/>
          </w:tbl>
          <w:p>
            <w:pPr>
              <w:spacing w:line="360" w:lineRule="auto"/>
              <w:ind w:firstLine="480" w:firstLineChars="200"/>
              <w:jc w:val="left"/>
              <w:textAlignment w:val="baseline"/>
              <w:rPr>
                <w:rFonts w:hint="default" w:ascii="Times New Roman" w:hAnsi="Times New Roman" w:eastAsia="宋体"/>
                <w:color w:val="000000" w:themeColor="text1"/>
                <w:lang w:val="en-US" w:eastAsia="zh-CN"/>
                <w14:textFill>
                  <w14:solidFill>
                    <w14:schemeClr w14:val="tx1"/>
                  </w14:solidFill>
                </w14:textFill>
              </w:rPr>
            </w:pPr>
            <w:r>
              <w:rPr>
                <w:rFonts w:hint="eastAsia" w:ascii="Times New Roman" w:hAnsi="Times New Roman" w:eastAsia="宋体"/>
                <w:color w:val="000000" w:themeColor="text1"/>
                <w:sz w:val="24"/>
                <w14:textFill>
                  <w14:solidFill>
                    <w14:schemeClr w14:val="tx1"/>
                  </w14:solidFill>
                </w14:textFill>
              </w:rPr>
              <w:t>根据《建设项目环境风险评价技术导则》（HJ/T169-2018）</w:t>
            </w:r>
            <w:r>
              <w:rPr>
                <w:rFonts w:hint="eastAsia" w:ascii="Times New Roman" w:hAnsi="Times New Roman" w:eastAsia="宋体"/>
                <w:color w:val="000000" w:themeColor="text1"/>
                <w:kern w:val="0"/>
                <w:sz w:val="24"/>
                <w14:textFill>
                  <w14:solidFill>
                    <w14:schemeClr w14:val="tx1"/>
                  </w14:solidFill>
                </w14:textFill>
              </w:rPr>
              <w:t>附录</w:t>
            </w:r>
            <w:r>
              <w:rPr>
                <w:rFonts w:ascii="Times New Roman" w:hAnsi="Times New Roman" w:eastAsia="宋体"/>
                <w:color w:val="000000" w:themeColor="text1"/>
                <w:kern w:val="0"/>
                <w:sz w:val="24"/>
                <w14:textFill>
                  <w14:solidFill>
                    <w14:schemeClr w14:val="tx1"/>
                  </w14:solidFill>
                </w14:textFill>
              </w:rPr>
              <w:t>B</w:t>
            </w:r>
            <w:r>
              <w:rPr>
                <w:rFonts w:hint="eastAsia" w:ascii="Times New Roman" w:hAnsi="Times New Roman" w:eastAsia="宋体"/>
                <w:color w:val="000000" w:themeColor="text1"/>
                <w:sz w:val="24"/>
                <w14:textFill>
                  <w14:solidFill>
                    <w14:schemeClr w14:val="tx1"/>
                  </w14:solidFill>
                </w14:textFill>
              </w:rPr>
              <w:t>可知，</w:t>
            </w:r>
            <w:r>
              <w:rPr>
                <w:rFonts w:hint="eastAsia" w:ascii="Times New Roman" w:hAnsi="Times New Roman" w:eastAsia="宋体"/>
                <w:color w:val="000000" w:themeColor="text1"/>
                <w:sz w:val="24"/>
                <w:lang w:eastAsia="zh-CN"/>
                <w14:textFill>
                  <w14:solidFill>
                    <w14:schemeClr w14:val="tx1"/>
                  </w14:solidFill>
                </w14:textFill>
              </w:rPr>
              <w:t>原材料</w:t>
            </w:r>
            <w:r>
              <w:rPr>
                <w:rFonts w:hint="eastAsia" w:ascii="Times New Roman" w:hAnsi="Times New Roman" w:eastAsia="宋体"/>
                <w:color w:val="000000" w:themeColor="text1"/>
                <w:sz w:val="24"/>
                <w14:textFill>
                  <w14:solidFill>
                    <w14:schemeClr w14:val="tx1"/>
                  </w14:solidFill>
                </w14:textFill>
              </w:rPr>
              <w:t>、无临界值</w:t>
            </w:r>
            <w:r>
              <w:rPr>
                <w:rFonts w:hint="eastAsia" w:ascii="Times New Roman" w:hAnsi="Times New Roman" w:eastAsia="宋体"/>
                <w:color w:val="000000" w:themeColor="text1"/>
                <w:sz w:val="24"/>
                <w:lang w:eastAsia="zh-CN"/>
                <w14:textFill>
                  <w14:solidFill>
                    <w14:schemeClr w14:val="tx1"/>
                  </w14:solidFill>
                </w14:textFill>
              </w:rPr>
              <w:t>。</w:t>
            </w:r>
            <w:r>
              <w:rPr>
                <w:rFonts w:hint="eastAsia" w:ascii="Times New Roman" w:hAnsi="Times New Roman" w:eastAsia="宋体" w:cs="Times New Roman"/>
                <w:color w:val="000000" w:themeColor="text1"/>
                <w:sz w:val="24"/>
                <w:lang w:bidi="ar"/>
                <w14:textFill>
                  <w14:solidFill>
                    <w14:schemeClr w14:val="tx1"/>
                  </w14:solidFill>
                </w14:textFill>
              </w:rPr>
              <w:t>根据附录C中风险潜势判断，当Q＜1时，直接判定</w:t>
            </w:r>
            <w:r>
              <w:rPr>
                <w:rFonts w:hint="eastAsia" w:ascii="Times New Roman" w:hAnsi="Times New Roman" w:eastAsia="宋体" w:cs="Times New Roman"/>
                <w:color w:val="000000" w:themeColor="text1"/>
                <w:sz w:val="24"/>
                <w:lang w:eastAsia="zh-CN" w:bidi="ar"/>
                <w14:textFill>
                  <w14:solidFill>
                    <w14:schemeClr w14:val="tx1"/>
                  </w14:solidFill>
                </w14:textFill>
              </w:rPr>
              <w:t>本</w:t>
            </w:r>
            <w:r>
              <w:rPr>
                <w:rFonts w:hint="eastAsia" w:ascii="Times New Roman" w:hAnsi="Times New Roman" w:eastAsia="宋体" w:cs="Times New Roman"/>
                <w:color w:val="000000" w:themeColor="text1"/>
                <w:sz w:val="24"/>
                <w:lang w:bidi="ar"/>
                <w14:textFill>
                  <w14:solidFill>
                    <w14:schemeClr w14:val="tx1"/>
                  </w14:solidFill>
                </w14:textFill>
              </w:rPr>
              <w:t>项目为风险</w:t>
            </w:r>
            <w:r>
              <w:rPr>
                <w:rFonts w:hint="eastAsia" w:cs="Times New Roman"/>
                <w:color w:val="000000" w:themeColor="text1"/>
                <w:sz w:val="24"/>
                <w:lang w:eastAsia="zh-CN" w:bidi="ar"/>
                <w14:textFill>
                  <w14:solidFill>
                    <w14:schemeClr w14:val="tx1"/>
                  </w14:solidFill>
                </w14:textFill>
              </w:rPr>
              <w:t>潜势</w:t>
            </w:r>
            <w:r>
              <w:rPr>
                <w:rFonts w:hint="eastAsia" w:ascii="Times New Roman" w:hAnsi="Times New Roman" w:eastAsia="宋体" w:cs="Times New Roman"/>
                <w:color w:val="000000" w:themeColor="text1"/>
                <w:sz w:val="24"/>
                <w:lang w:bidi="ar"/>
                <w14:textFill>
                  <w14:solidFill>
                    <w14:schemeClr w14:val="tx1"/>
                  </w14:solidFill>
                </w14:textFill>
              </w:rPr>
              <w:t>为</w:t>
            </w:r>
            <w:r>
              <w:rPr>
                <w:rFonts w:hint="eastAsia" w:ascii="Times New Roman" w:hAnsi="Times New Roman" w:eastAsia="宋体" w:cs="Times New Roman"/>
                <w:color w:val="000000" w:themeColor="text1"/>
                <w:sz w:val="24"/>
                <w:lang w:bidi="ar"/>
                <w14:textFill>
                  <w14:solidFill>
                    <w14:schemeClr w14:val="tx1"/>
                  </w14:solidFill>
                </w14:textFill>
              </w:rPr>
              <w:fldChar w:fldCharType="begin"/>
            </w:r>
            <w:r>
              <w:rPr>
                <w:rFonts w:hint="eastAsia" w:ascii="Times New Roman" w:hAnsi="Times New Roman" w:eastAsia="宋体" w:cs="Times New Roman"/>
                <w:color w:val="000000" w:themeColor="text1"/>
                <w:sz w:val="24"/>
                <w:lang w:bidi="ar"/>
                <w14:textFill>
                  <w14:solidFill>
                    <w14:schemeClr w14:val="tx1"/>
                  </w14:solidFill>
                </w14:textFill>
              </w:rPr>
              <w:instrText xml:space="preserve"> = 1 \* ROMAN </w:instrText>
            </w:r>
            <w:r>
              <w:rPr>
                <w:rFonts w:hint="eastAsia" w:ascii="Times New Roman" w:hAnsi="Times New Roman" w:eastAsia="宋体" w:cs="Times New Roman"/>
                <w:color w:val="000000" w:themeColor="text1"/>
                <w:sz w:val="24"/>
                <w:lang w:bidi="ar"/>
                <w14:textFill>
                  <w14:solidFill>
                    <w14:schemeClr w14:val="tx1"/>
                  </w14:solidFill>
                </w14:textFill>
              </w:rPr>
              <w:fldChar w:fldCharType="separate"/>
            </w:r>
            <w:r>
              <w:rPr>
                <w:rFonts w:hint="eastAsia" w:ascii="Times New Roman" w:hAnsi="Times New Roman" w:eastAsia="宋体" w:cs="Times New Roman"/>
                <w:color w:val="000000" w:themeColor="text1"/>
                <w:sz w:val="24"/>
                <w:lang w:bidi="ar"/>
                <w14:textFill>
                  <w14:solidFill>
                    <w14:schemeClr w14:val="tx1"/>
                  </w14:solidFill>
                </w14:textFill>
              </w:rPr>
              <w:t>I</w:t>
            </w:r>
            <w:r>
              <w:rPr>
                <w:rFonts w:hint="eastAsia" w:ascii="Times New Roman" w:hAnsi="Times New Roman" w:eastAsia="宋体" w:cs="Times New Roman"/>
                <w:color w:val="000000" w:themeColor="text1"/>
                <w:sz w:val="24"/>
                <w:lang w:bidi="ar"/>
                <w14:textFill>
                  <w14:solidFill>
                    <w14:schemeClr w14:val="tx1"/>
                  </w14:solidFill>
                </w14:textFill>
              </w:rPr>
              <w:fldChar w:fldCharType="end"/>
            </w:r>
            <w:r>
              <w:rPr>
                <w:rFonts w:hint="eastAsia" w:ascii="Times New Roman" w:hAnsi="Times New Roman" w:eastAsia="宋体" w:cs="Times New Roman"/>
                <w:color w:val="000000" w:themeColor="text1"/>
                <w:sz w:val="24"/>
                <w:lang w:bidi="ar"/>
                <w14:textFill>
                  <w14:solidFill>
                    <w14:schemeClr w14:val="tx1"/>
                  </w14:solidFill>
                </w14:textFill>
              </w:rPr>
              <w:t>的项目。</w:t>
            </w:r>
          </w:p>
          <w:p>
            <w:pPr>
              <w:spacing w:line="360" w:lineRule="auto"/>
              <w:rPr>
                <w:rFonts w:hint="eastAsia" w:hAnsi="宋体"/>
                <w:b/>
                <w:bCs/>
                <w:color w:val="000000" w:themeColor="text1"/>
                <w:sz w:val="24"/>
                <w14:textFill>
                  <w14:solidFill>
                    <w14:schemeClr w14:val="tx1"/>
                  </w14:solidFill>
                </w14:textFill>
              </w:rPr>
            </w:pPr>
            <w:r>
              <w:rPr>
                <w:rFonts w:hint="eastAsia" w:hAnsi="宋体"/>
                <w:b/>
                <w:bCs/>
                <w:color w:val="000000" w:themeColor="text1"/>
                <w:sz w:val="24"/>
                <w:lang w:val="en-US" w:eastAsia="zh-CN"/>
                <w14:textFill>
                  <w14:solidFill>
                    <w14:schemeClr w14:val="tx1"/>
                  </w14:solidFill>
                </w14:textFill>
              </w:rPr>
              <w:t>4.8.3</w:t>
            </w:r>
            <w:r>
              <w:rPr>
                <w:rFonts w:hint="eastAsia" w:hAnsi="宋体"/>
                <w:b/>
                <w:bCs/>
                <w:color w:val="000000" w:themeColor="text1"/>
                <w:sz w:val="24"/>
                <w14:textFill>
                  <w14:solidFill>
                    <w14:schemeClr w14:val="tx1"/>
                  </w14:solidFill>
                </w14:textFill>
              </w:rPr>
              <w:t>评价等级</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b/>
                <w:color w:val="000000" w:themeColor="text1"/>
                <w:sz w:val="24"/>
                <w14:textFill>
                  <w14:solidFill>
                    <w14:schemeClr w14:val="tx1"/>
                  </w14:solidFill>
                </w14:textFill>
              </w:rPr>
            </w:pPr>
            <w:r>
              <w:rPr>
                <w:rFonts w:hint="eastAsia" w:ascii="宋体" w:cs="宋体"/>
                <w:color w:val="000000" w:themeColor="text1"/>
                <w:kern w:val="0"/>
                <w:sz w:val="24"/>
                <w14:textFill>
                  <w14:solidFill>
                    <w14:schemeClr w14:val="tx1"/>
                  </w14:solidFill>
                </w14:textFill>
              </w:rPr>
              <w:t>根据《建设项目环境风险评价技术导则》</w:t>
            </w:r>
            <w:r>
              <w:rPr>
                <w:color w:val="000000" w:themeColor="text1"/>
                <w:kern w:val="0"/>
                <w:sz w:val="24"/>
                <w14:textFill>
                  <w14:solidFill>
                    <w14:schemeClr w14:val="tx1"/>
                  </w14:solidFill>
                </w14:textFill>
              </w:rPr>
              <w:t>（</w:t>
            </w:r>
            <w:r>
              <w:rPr>
                <w:rFonts w:eastAsia="TimesNewRomanPSMT"/>
                <w:color w:val="000000" w:themeColor="text1"/>
                <w:kern w:val="0"/>
                <w:sz w:val="24"/>
                <w14:textFill>
                  <w14:solidFill>
                    <w14:schemeClr w14:val="tx1"/>
                  </w14:solidFill>
                </w14:textFill>
              </w:rPr>
              <w:t>HJ169-2018</w:t>
            </w:r>
            <w:r>
              <w:rPr>
                <w:color w:val="000000" w:themeColor="text1"/>
                <w:kern w:val="0"/>
                <w:sz w:val="24"/>
                <w14:textFill>
                  <w14:solidFill>
                    <w14:schemeClr w14:val="tx1"/>
                  </w14:solidFill>
                </w14:textFill>
              </w:rPr>
              <w:t>）</w:t>
            </w:r>
            <w:r>
              <w:rPr>
                <w:rFonts w:hint="eastAsia" w:ascii="宋体" w:cs="宋体"/>
                <w:color w:val="000000" w:themeColor="text1"/>
                <w:kern w:val="0"/>
                <w:sz w:val="24"/>
                <w14:textFill>
                  <w14:solidFill>
                    <w14:schemeClr w14:val="tx1"/>
                  </w14:solidFill>
                </w14:textFill>
              </w:rPr>
              <w:t>，评价工作等级划分见下表。</w:t>
            </w:r>
          </w:p>
          <w:p>
            <w:pPr>
              <w:spacing w:line="320" w:lineRule="exact"/>
              <w:jc w:val="center"/>
              <w:rPr>
                <w:b/>
                <w:snapToGrid w:val="0"/>
                <w:color w:val="000000" w:themeColor="text1"/>
                <w:kern w:val="0"/>
                <w:sz w:val="24"/>
                <w14:textFill>
                  <w14:solidFill>
                    <w14:schemeClr w14:val="tx1"/>
                  </w14:solidFill>
                </w14:textFill>
              </w:rPr>
            </w:pPr>
            <w:r>
              <w:rPr>
                <w:b/>
                <w:color w:val="000000" w:themeColor="text1"/>
                <w:sz w:val="24"/>
                <w14:textFill>
                  <w14:solidFill>
                    <w14:schemeClr w14:val="tx1"/>
                  </w14:solidFill>
                </w14:textFill>
              </w:rPr>
              <w:t>表</w:t>
            </w:r>
            <w:r>
              <w:rPr>
                <w:rFonts w:hint="eastAsia"/>
                <w:b/>
                <w:color w:val="000000" w:themeColor="text1"/>
                <w:sz w:val="24"/>
                <w14:textFill>
                  <w14:solidFill>
                    <w14:schemeClr w14:val="tx1"/>
                  </w14:solidFill>
                </w14:textFill>
              </w:rPr>
              <w:t>4-</w:t>
            </w:r>
            <w:r>
              <w:rPr>
                <w:rFonts w:hint="eastAsia"/>
                <w:b/>
                <w:color w:val="000000" w:themeColor="text1"/>
                <w:sz w:val="24"/>
                <w:lang w:val="en-US" w:eastAsia="zh-CN"/>
                <w14:textFill>
                  <w14:solidFill>
                    <w14:schemeClr w14:val="tx1"/>
                  </w14:solidFill>
                </w14:textFill>
              </w:rPr>
              <w:t>30</w:t>
            </w:r>
            <w:r>
              <w:rPr>
                <w:b/>
                <w:snapToGrid w:val="0"/>
                <w:color w:val="000000" w:themeColor="text1"/>
                <w:kern w:val="0"/>
                <w:sz w:val="24"/>
                <w14:textFill>
                  <w14:solidFill>
                    <w14:schemeClr w14:val="tx1"/>
                  </w14:solidFill>
                </w14:textFill>
              </w:rPr>
              <w:t xml:space="preserve"> 评价工作等级划分</w:t>
            </w:r>
          </w:p>
          <w:tbl>
            <w:tblPr>
              <w:tblStyle w:val="40"/>
              <w:tblW w:w="5000" w:type="pct"/>
              <w:jc w:val="center"/>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842"/>
              <w:gridCol w:w="1492"/>
              <w:gridCol w:w="1492"/>
              <w:gridCol w:w="1492"/>
              <w:gridCol w:w="1492"/>
            </w:tblGrid>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1" w:hRule="atLeast"/>
                <w:jc w:val="center"/>
              </w:trPr>
              <w:tc>
                <w:tcPr>
                  <w:tcW w:w="1180" w:type="pct"/>
                  <w:tcBorders>
                    <w:top w:val="single" w:color="auto" w:sz="4" w:space="0"/>
                    <w:bottom w:val="single" w:color="auto" w:sz="4" w:space="0"/>
                  </w:tcBorders>
                  <w:noWrap w:val="0"/>
                  <w:vAlign w:val="center"/>
                </w:tcPr>
                <w:p>
                  <w:pPr>
                    <w:widowControl/>
                    <w:snapToGrid w:val="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环境风险潜势</w:t>
                  </w:r>
                </w:p>
              </w:tc>
              <w:tc>
                <w:tcPr>
                  <w:tcW w:w="955" w:type="pct"/>
                  <w:tcBorders>
                    <w:top w:val="single" w:color="auto" w:sz="4" w:space="0"/>
                    <w:bottom w:val="single" w:color="auto" w:sz="4" w:space="0"/>
                  </w:tcBorders>
                  <w:noWrap w:val="0"/>
                  <w:vAlign w:val="center"/>
                </w:tcPr>
                <w:p>
                  <w:pPr>
                    <w:widowControl/>
                    <w:snapToGrid w:val="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Ⅳ、Ⅳ+</w:t>
                  </w:r>
                </w:p>
              </w:tc>
              <w:tc>
                <w:tcPr>
                  <w:tcW w:w="955" w:type="pct"/>
                  <w:tcBorders>
                    <w:top w:val="single" w:color="auto" w:sz="4" w:space="0"/>
                    <w:bottom w:val="single" w:color="auto" w:sz="4" w:space="0"/>
                  </w:tcBorders>
                  <w:noWrap w:val="0"/>
                  <w:vAlign w:val="center"/>
                </w:tcPr>
                <w:p>
                  <w:pPr>
                    <w:widowControl/>
                    <w:snapToGrid w:val="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Ⅲ</w:t>
                  </w:r>
                </w:p>
              </w:tc>
              <w:tc>
                <w:tcPr>
                  <w:tcW w:w="955" w:type="pct"/>
                  <w:tcBorders>
                    <w:top w:val="single" w:color="auto" w:sz="4" w:space="0"/>
                    <w:bottom w:val="single" w:color="auto" w:sz="4" w:space="0"/>
                  </w:tcBorders>
                  <w:noWrap w:val="0"/>
                  <w:vAlign w:val="center"/>
                </w:tcPr>
                <w:p>
                  <w:pPr>
                    <w:widowControl/>
                    <w:snapToGrid w:val="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Ⅱ</w:t>
                  </w:r>
                </w:p>
              </w:tc>
              <w:tc>
                <w:tcPr>
                  <w:tcW w:w="955" w:type="pct"/>
                  <w:tcBorders>
                    <w:top w:val="single" w:color="auto" w:sz="4" w:space="0"/>
                    <w:bottom w:val="single" w:color="auto" w:sz="4" w:space="0"/>
                  </w:tcBorders>
                  <w:noWrap w:val="0"/>
                  <w:vAlign w:val="center"/>
                </w:tcPr>
                <w:p>
                  <w:pPr>
                    <w:widowControl/>
                    <w:snapToGrid w:val="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Ⅰ</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5" w:hRule="atLeast"/>
                <w:jc w:val="center"/>
              </w:trPr>
              <w:tc>
                <w:tcPr>
                  <w:tcW w:w="1180" w:type="pct"/>
                  <w:tcBorders>
                    <w:top w:val="single" w:color="auto" w:sz="4" w:space="0"/>
                    <w:bottom w:val="single" w:color="auto" w:sz="4" w:space="0"/>
                  </w:tcBorders>
                  <w:shd w:val="clear" w:color="auto" w:fill="auto"/>
                  <w:noWrap w:val="0"/>
                  <w:vAlign w:val="center"/>
                </w:tcPr>
                <w:p>
                  <w:pPr>
                    <w:widowControl/>
                    <w:snapToGrid w:val="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评价工作等级</w:t>
                  </w:r>
                </w:p>
              </w:tc>
              <w:tc>
                <w:tcPr>
                  <w:tcW w:w="955" w:type="pct"/>
                  <w:tcBorders>
                    <w:top w:val="single" w:color="auto" w:sz="4" w:space="0"/>
                    <w:bottom w:val="single" w:color="auto" w:sz="4" w:space="0"/>
                  </w:tcBorders>
                  <w:shd w:val="clear" w:color="auto" w:fill="auto"/>
                  <w:noWrap w:val="0"/>
                  <w:vAlign w:val="center"/>
                </w:tcPr>
                <w:p>
                  <w:pPr>
                    <w:widowControl/>
                    <w:snapToGrid w:val="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一</w:t>
                  </w:r>
                </w:p>
              </w:tc>
              <w:tc>
                <w:tcPr>
                  <w:tcW w:w="955" w:type="pct"/>
                  <w:tcBorders>
                    <w:top w:val="single" w:color="auto" w:sz="4" w:space="0"/>
                    <w:bottom w:val="single" w:color="auto" w:sz="4" w:space="0"/>
                  </w:tcBorders>
                  <w:shd w:val="clear" w:color="auto" w:fill="auto"/>
                  <w:noWrap w:val="0"/>
                  <w:vAlign w:val="center"/>
                </w:tcPr>
                <w:p>
                  <w:pPr>
                    <w:widowControl/>
                    <w:snapToGrid w:val="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二</w:t>
                  </w:r>
                </w:p>
              </w:tc>
              <w:tc>
                <w:tcPr>
                  <w:tcW w:w="955" w:type="pct"/>
                  <w:tcBorders>
                    <w:top w:val="single" w:color="auto" w:sz="4" w:space="0"/>
                    <w:bottom w:val="single" w:color="auto" w:sz="4" w:space="0"/>
                  </w:tcBorders>
                  <w:shd w:val="clear" w:color="auto" w:fill="auto"/>
                  <w:noWrap w:val="0"/>
                  <w:vAlign w:val="center"/>
                </w:tcPr>
                <w:p>
                  <w:pPr>
                    <w:widowControl/>
                    <w:snapToGrid w:val="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三</w:t>
                  </w:r>
                </w:p>
              </w:tc>
              <w:tc>
                <w:tcPr>
                  <w:tcW w:w="955" w:type="pct"/>
                  <w:tcBorders>
                    <w:top w:val="single" w:color="auto" w:sz="4" w:space="0"/>
                    <w:bottom w:val="single" w:color="auto" w:sz="4" w:space="0"/>
                  </w:tcBorders>
                  <w:shd w:val="pct10" w:color="auto" w:fill="auto"/>
                  <w:noWrap w:val="0"/>
                  <w:vAlign w:val="center"/>
                </w:tcPr>
                <w:p>
                  <w:pPr>
                    <w:widowControl/>
                    <w:snapToGrid w:val="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简单分析a</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31" w:hRule="atLeast"/>
                <w:jc w:val="center"/>
              </w:trPr>
              <w:tc>
                <w:tcPr>
                  <w:tcW w:w="5000" w:type="pct"/>
                  <w:gridSpan w:val="5"/>
                  <w:tcBorders>
                    <w:top w:val="single" w:color="auto" w:sz="4" w:space="0"/>
                    <w:bottom w:val="single" w:color="auto" w:sz="4" w:space="0"/>
                  </w:tcBorders>
                  <w:noWrap w:val="0"/>
                  <w:vAlign w:val="center"/>
                </w:tcPr>
                <w:p>
                  <w:pPr>
                    <w:widowControl/>
                    <w:snapToGrid w:val="0"/>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t>A是相对</w:t>
                  </w:r>
                  <w:r>
                    <w:rPr>
                      <w:rFonts w:hint="eastAsia"/>
                      <w:color w:val="000000" w:themeColor="text1"/>
                      <w:szCs w:val="21"/>
                      <w:lang w:eastAsia="zh-CN"/>
                      <w14:textFill>
                        <w14:solidFill>
                          <w14:schemeClr w14:val="tx1"/>
                        </w14:solidFill>
                      </w14:textFill>
                    </w:rPr>
                    <w:t>于</w:t>
                  </w:r>
                  <w:r>
                    <w:rPr>
                      <w:color w:val="000000" w:themeColor="text1"/>
                      <w:szCs w:val="21"/>
                      <w14:textFill>
                        <w14:solidFill>
                          <w14:schemeClr w14:val="tx1"/>
                        </w14:solidFill>
                      </w14:textFill>
                    </w:rPr>
                    <w:t>详细评价工作内容而言，在描述危险物质、环境影响途径、环境危害后果、风险防范措施等方面给出定性的说明。见附录A。</w:t>
                  </w:r>
                </w:p>
              </w:tc>
            </w:tr>
          </w:tbl>
          <w:p>
            <w:pPr>
              <w:widowControl/>
              <w:spacing w:before="120" w:beforeLines="50" w:line="360" w:lineRule="auto"/>
              <w:ind w:firstLine="480" w:firstLineChars="200"/>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根据上表可知，</w:t>
            </w:r>
            <w:r>
              <w:rPr>
                <w:color w:val="000000" w:themeColor="text1"/>
                <w:sz w:val="24"/>
                <w14:textFill>
                  <w14:solidFill>
                    <w14:schemeClr w14:val="tx1"/>
                  </w14:solidFill>
                </w14:textFill>
              </w:rPr>
              <w:t>拟建环境风险潜势为Ⅰ，评价等级为简单分析。</w:t>
            </w:r>
          </w:p>
          <w:p>
            <w:pPr>
              <w:spacing w:line="360" w:lineRule="auto"/>
              <w:rPr>
                <w:rFonts w:hint="eastAsia" w:hAnsi="宋体"/>
                <w:b/>
                <w:bCs/>
                <w:color w:val="000000" w:themeColor="text1"/>
                <w:sz w:val="24"/>
                <w14:textFill>
                  <w14:solidFill>
                    <w14:schemeClr w14:val="tx1"/>
                  </w14:solidFill>
                </w14:textFill>
              </w:rPr>
            </w:pPr>
            <w:r>
              <w:rPr>
                <w:rFonts w:hint="eastAsia" w:hAnsi="宋体"/>
                <w:b/>
                <w:bCs/>
                <w:color w:val="000000" w:themeColor="text1"/>
                <w:sz w:val="24"/>
                <w14:textFill>
                  <w14:solidFill>
                    <w14:schemeClr w14:val="tx1"/>
                  </w14:solidFill>
                </w14:textFill>
              </w:rPr>
              <w:t>4.8.</w:t>
            </w:r>
            <w:r>
              <w:rPr>
                <w:rFonts w:hint="eastAsia" w:hAnsi="宋体"/>
                <w:b/>
                <w:bCs/>
                <w:color w:val="000000" w:themeColor="text1"/>
                <w:sz w:val="24"/>
                <w:lang w:val="en-US" w:eastAsia="zh-CN"/>
                <w14:textFill>
                  <w14:solidFill>
                    <w14:schemeClr w14:val="tx1"/>
                  </w14:solidFill>
                </w14:textFill>
              </w:rPr>
              <w:t>4</w:t>
            </w:r>
            <w:r>
              <w:rPr>
                <w:rFonts w:hint="eastAsia" w:hAnsi="宋体"/>
                <w:b/>
                <w:bCs/>
                <w:color w:val="000000" w:themeColor="text1"/>
                <w:sz w:val="24"/>
                <w14:textFill>
                  <w14:solidFill>
                    <w14:schemeClr w14:val="tx1"/>
                  </w14:solidFill>
                </w14:textFill>
              </w:rPr>
              <w:t>环境风险识别</w:t>
            </w:r>
          </w:p>
          <w:p>
            <w:pPr>
              <w:spacing w:line="360" w:lineRule="auto"/>
              <w:ind w:firstLine="480" w:firstLineChars="200"/>
              <w:rPr>
                <w:rFonts w:hint="eastAsia" w:ascii="Times New Roman" w:hAnsi="宋体" w:eastAsia="宋体" w:cs="Times New Roman"/>
                <w:color w:val="000000" w:themeColor="text1"/>
                <w:sz w:val="24"/>
                <w:lang w:eastAsia="zh-CN"/>
                <w14:textFill>
                  <w14:solidFill>
                    <w14:schemeClr w14:val="tx1"/>
                  </w14:solidFill>
                </w14:textFill>
              </w:rPr>
            </w:pPr>
            <w:r>
              <w:rPr>
                <w:rFonts w:hint="eastAsia" w:ascii="Times New Roman" w:hAnsi="宋体" w:eastAsia="宋体" w:cs="Times New Roman"/>
                <w:color w:val="000000" w:themeColor="text1"/>
                <w:sz w:val="24"/>
                <w:lang w:eastAsia="zh-CN"/>
                <w14:textFill>
                  <w14:solidFill>
                    <w14:schemeClr w14:val="tx1"/>
                  </w14:solidFill>
                </w14:textFill>
              </w:rPr>
              <w:t>（</w:t>
            </w:r>
            <w:r>
              <w:rPr>
                <w:rFonts w:hint="eastAsia" w:ascii="Times New Roman" w:hAnsi="宋体" w:eastAsia="宋体" w:cs="Times New Roman"/>
                <w:color w:val="000000" w:themeColor="text1"/>
                <w:sz w:val="24"/>
                <w:lang w:val="en-US" w:eastAsia="zh-CN"/>
                <w14:textFill>
                  <w14:solidFill>
                    <w14:schemeClr w14:val="tx1"/>
                  </w14:solidFill>
                </w14:textFill>
              </w:rPr>
              <w:t>1</w:t>
            </w:r>
            <w:r>
              <w:rPr>
                <w:rFonts w:hint="eastAsia" w:ascii="Times New Roman" w:hAnsi="宋体" w:eastAsia="宋体" w:cs="Times New Roman"/>
                <w:color w:val="000000" w:themeColor="text1"/>
                <w:sz w:val="24"/>
                <w:lang w:eastAsia="zh-CN"/>
                <w14:textFill>
                  <w14:solidFill>
                    <w14:schemeClr w14:val="tx1"/>
                  </w14:solidFill>
                </w14:textFill>
              </w:rPr>
              <w:t>）风险识别内容</w:t>
            </w:r>
          </w:p>
          <w:p>
            <w:pPr>
              <w:spacing w:line="360" w:lineRule="auto"/>
              <w:ind w:firstLine="480" w:firstLineChars="200"/>
              <w:rPr>
                <w:rFonts w:hint="eastAsia" w:ascii="Times New Roman" w:hAnsi="宋体" w:eastAsia="宋体" w:cs="Times New Roman"/>
                <w:color w:val="000000" w:themeColor="text1"/>
                <w:sz w:val="24"/>
                <w:lang w:eastAsia="zh-CN"/>
                <w14:textFill>
                  <w14:solidFill>
                    <w14:schemeClr w14:val="tx1"/>
                  </w14:solidFill>
                </w14:textFill>
              </w:rPr>
            </w:pPr>
            <w:r>
              <w:rPr>
                <w:rFonts w:hint="eastAsia" w:ascii="Times New Roman" w:hAnsi="宋体" w:eastAsia="宋体" w:cs="Times New Roman"/>
                <w:color w:val="000000" w:themeColor="text1"/>
                <w:sz w:val="24"/>
                <w:lang w:eastAsia="zh-CN"/>
                <w14:textFill>
                  <w14:solidFill>
                    <w14:schemeClr w14:val="tx1"/>
                  </w14:solidFill>
                </w14:textFill>
              </w:rPr>
              <w:t>根据《建设项目环境风险评价导则》（HJ169-2018），风险识别内容主要如下：</w:t>
            </w:r>
          </w:p>
          <w:p>
            <w:pPr>
              <w:spacing w:line="360" w:lineRule="auto"/>
              <w:ind w:firstLine="480" w:firstLineChars="200"/>
              <w:rPr>
                <w:rFonts w:hint="eastAsia" w:ascii="Times New Roman" w:hAnsi="宋体" w:eastAsia="宋体" w:cs="Times New Roman"/>
                <w:color w:val="000000" w:themeColor="text1"/>
                <w:sz w:val="24"/>
                <w:lang w:eastAsia="zh-CN"/>
                <w14:textFill>
                  <w14:solidFill>
                    <w14:schemeClr w14:val="tx1"/>
                  </w14:solidFill>
                </w14:textFill>
              </w:rPr>
            </w:pPr>
            <w:r>
              <w:rPr>
                <w:rFonts w:hint="eastAsia" w:ascii="Times New Roman" w:hAnsi="宋体" w:eastAsia="宋体" w:cs="Times New Roman"/>
                <w:color w:val="000000" w:themeColor="text1"/>
                <w:sz w:val="24"/>
                <w:lang w:eastAsia="zh-CN"/>
                <w14:textFill>
                  <w14:solidFill>
                    <w14:schemeClr w14:val="tx1"/>
                  </w14:solidFill>
                </w14:textFill>
              </w:rPr>
              <w:t>物质危险性识别，包括主要原辅材料、燃料、中间产品、副产品、最终产品、污染物、火灾和爆炸伴生/次生物等。</w:t>
            </w:r>
          </w:p>
          <w:p>
            <w:pPr>
              <w:spacing w:line="360" w:lineRule="auto"/>
              <w:ind w:firstLine="480" w:firstLineChars="200"/>
              <w:rPr>
                <w:rFonts w:hint="eastAsia" w:ascii="Times New Roman" w:hAnsi="宋体" w:eastAsia="宋体" w:cs="Times New Roman"/>
                <w:color w:val="000000" w:themeColor="text1"/>
                <w:sz w:val="24"/>
                <w:lang w:eastAsia="zh-CN"/>
                <w14:textFill>
                  <w14:solidFill>
                    <w14:schemeClr w14:val="tx1"/>
                  </w14:solidFill>
                </w14:textFill>
              </w:rPr>
            </w:pPr>
            <w:r>
              <w:rPr>
                <w:rFonts w:hint="eastAsia" w:ascii="Times New Roman" w:hAnsi="宋体" w:eastAsia="宋体" w:cs="Times New Roman"/>
                <w:color w:val="000000" w:themeColor="text1"/>
                <w:sz w:val="24"/>
                <w:lang w:eastAsia="zh-CN"/>
                <w14:textFill>
                  <w14:solidFill>
                    <w14:schemeClr w14:val="tx1"/>
                  </w14:solidFill>
                </w14:textFill>
              </w:rPr>
              <w:t>生产系统危险性识别，包括主要生产装置、储运设施、公用工程和辅助生产设施，以及环境保护设施等。</w:t>
            </w:r>
          </w:p>
          <w:p>
            <w:pPr>
              <w:spacing w:line="360" w:lineRule="auto"/>
              <w:ind w:firstLine="480" w:firstLineChars="200"/>
              <w:rPr>
                <w:rFonts w:hint="eastAsia" w:ascii="Times New Roman" w:hAnsi="宋体" w:eastAsia="宋体" w:cs="Times New Roman"/>
                <w:color w:val="000000" w:themeColor="text1"/>
                <w:sz w:val="24"/>
                <w:lang w:eastAsia="zh-CN"/>
                <w14:textFill>
                  <w14:solidFill>
                    <w14:schemeClr w14:val="tx1"/>
                  </w14:solidFill>
                </w14:textFill>
              </w:rPr>
            </w:pPr>
            <w:r>
              <w:rPr>
                <w:rFonts w:hint="eastAsia" w:ascii="Times New Roman" w:hAnsi="宋体" w:eastAsia="宋体" w:cs="Times New Roman"/>
                <w:color w:val="000000" w:themeColor="text1"/>
                <w:sz w:val="24"/>
                <w:lang w:eastAsia="zh-CN"/>
                <w14:textFill>
                  <w14:solidFill>
                    <w14:schemeClr w14:val="tx1"/>
                  </w14:solidFill>
                </w14:textFill>
              </w:rPr>
              <w:t>危险物质向环境转移的途径识别，包括分析危险物质特性及可能的环境风险类型，识别危险物质影响环境的途径，分析可能影响的环境敏感目标。</w:t>
            </w:r>
          </w:p>
          <w:p>
            <w:pPr>
              <w:spacing w:line="360" w:lineRule="auto"/>
              <w:ind w:firstLine="480" w:firstLineChars="200"/>
              <w:rPr>
                <w:rFonts w:hint="eastAsia" w:ascii="Times New Roman" w:hAnsi="宋体" w:eastAsia="宋体" w:cs="Times New Roman"/>
                <w:color w:val="000000" w:themeColor="text1"/>
                <w:sz w:val="24"/>
                <w:lang w:eastAsia="zh-CN"/>
                <w14:textFill>
                  <w14:solidFill>
                    <w14:schemeClr w14:val="tx1"/>
                  </w14:solidFill>
                </w14:textFill>
              </w:rPr>
            </w:pPr>
            <w:r>
              <w:rPr>
                <w:rFonts w:hint="eastAsia" w:ascii="Times New Roman" w:hAnsi="宋体" w:eastAsia="宋体" w:cs="Times New Roman"/>
                <w:color w:val="000000" w:themeColor="text1"/>
                <w:sz w:val="24"/>
                <w:lang w:eastAsia="zh-CN"/>
                <w14:textFill>
                  <w14:solidFill>
                    <w14:schemeClr w14:val="tx1"/>
                  </w14:solidFill>
                </w14:textFill>
              </w:rPr>
              <w:t>本项目风险评价等级为“简单分析”，根据导则的规定，本项目仅分析主要危险物质及分布、可能影响外环境途径即可。</w:t>
            </w:r>
          </w:p>
          <w:p>
            <w:pPr>
              <w:spacing w:line="360" w:lineRule="auto"/>
              <w:ind w:firstLine="480" w:firstLineChars="200"/>
              <w:rPr>
                <w:rFonts w:hint="eastAsia" w:ascii="Times New Roman" w:hAnsi="宋体" w:eastAsia="宋体" w:cs="Times New Roman"/>
                <w:color w:val="000000" w:themeColor="text1"/>
                <w:sz w:val="24"/>
                <w14:textFill>
                  <w14:solidFill>
                    <w14:schemeClr w14:val="tx1"/>
                  </w14:solidFill>
                </w14:textFill>
              </w:rPr>
            </w:pPr>
            <w:r>
              <w:rPr>
                <w:rFonts w:hint="eastAsia" w:ascii="Times New Roman" w:hAnsi="宋体" w:eastAsia="宋体" w:cs="Times New Roman"/>
                <w:color w:val="000000" w:themeColor="text1"/>
                <w:sz w:val="24"/>
                <w:lang w:eastAsia="zh-CN"/>
                <w14:textFill>
                  <w14:solidFill>
                    <w14:schemeClr w14:val="tx1"/>
                  </w14:solidFill>
                </w14:textFill>
              </w:rPr>
              <w:t>（</w:t>
            </w:r>
            <w:r>
              <w:rPr>
                <w:rFonts w:hint="eastAsia" w:ascii="Times New Roman" w:hAnsi="宋体" w:eastAsia="宋体" w:cs="Times New Roman"/>
                <w:color w:val="000000" w:themeColor="text1"/>
                <w:sz w:val="24"/>
                <w:lang w:val="en-US" w:eastAsia="zh-CN"/>
                <w14:textFill>
                  <w14:solidFill>
                    <w14:schemeClr w14:val="tx1"/>
                  </w14:solidFill>
                </w14:textFill>
              </w:rPr>
              <w:t>2</w:t>
            </w:r>
            <w:r>
              <w:rPr>
                <w:rFonts w:hint="eastAsia" w:ascii="Times New Roman" w:hAnsi="宋体" w:eastAsia="宋体" w:cs="Times New Roman"/>
                <w:color w:val="000000" w:themeColor="text1"/>
                <w:sz w:val="24"/>
                <w:lang w:eastAsia="zh-CN"/>
                <w14:textFill>
                  <w14:solidFill>
                    <w14:schemeClr w14:val="tx1"/>
                  </w14:solidFill>
                </w14:textFill>
              </w:rPr>
              <w:t>）</w:t>
            </w:r>
            <w:r>
              <w:rPr>
                <w:rFonts w:hint="eastAsia" w:ascii="Times New Roman" w:hAnsi="宋体" w:eastAsia="宋体" w:cs="Times New Roman"/>
                <w:color w:val="000000" w:themeColor="text1"/>
                <w:sz w:val="24"/>
                <w14:textFill>
                  <w14:solidFill>
                    <w14:schemeClr w14:val="tx1"/>
                  </w14:solidFill>
                </w14:textFill>
              </w:rPr>
              <w:t>物质危险性识别</w:t>
            </w:r>
          </w:p>
          <w:p>
            <w:pPr>
              <w:adjustRightInd/>
              <w:snapToGrid/>
              <w:spacing w:line="360" w:lineRule="auto"/>
              <w:ind w:firstLine="480" w:firstLineChars="200"/>
              <w:rPr>
                <w:rFonts w:hint="eastAsia" w:ascii="Times New Roman" w:hAnsi="宋体" w:eastAsia="宋体" w:cs="Times New Roman"/>
                <w:color w:val="000000" w:themeColor="text1"/>
                <w:sz w:val="24"/>
                <w14:textFill>
                  <w14:solidFill>
                    <w14:schemeClr w14:val="tx1"/>
                  </w14:solidFill>
                </w14:textFill>
              </w:rPr>
            </w:pPr>
            <w:r>
              <w:rPr>
                <w:rFonts w:hint="eastAsia" w:ascii="Times New Roman" w:hAnsi="宋体" w:eastAsia="宋体" w:cs="Times New Roman"/>
                <w:color w:val="000000" w:themeColor="text1"/>
                <w:sz w:val="24"/>
                <w14:textFill>
                  <w14:solidFill>
                    <w14:schemeClr w14:val="tx1"/>
                  </w14:solidFill>
                </w14:textFill>
              </w:rPr>
              <w:t>根据《建设项目环境风险评价技术导则》（HJ169-2018），风险产生因素，产生的环节各种各样。该项目产生的环境风险主要有物料的储存和生产使用过程中可能遇到明火引发的火灾事故等非正常工况引发的次生环境污染，主要表现为燃烧烟尘、事故消防废水、燃烧残余固废向环境空气、水体和土壤泄漏引起的环境污染事故。</w:t>
            </w:r>
          </w:p>
          <w:p>
            <w:pPr>
              <w:pStyle w:val="15"/>
              <w:keepNext w:val="0"/>
              <w:keepLines w:val="0"/>
              <w:pageBreakBefore w:val="0"/>
              <w:widowControl w:val="0"/>
              <w:tabs>
                <w:tab w:val="left" w:pos="360"/>
                <w:tab w:val="center" w:pos="630"/>
              </w:tabs>
              <w:kinsoku/>
              <w:wordWrap/>
              <w:overflowPunct/>
              <w:topLinePunct w:val="0"/>
              <w:autoSpaceDE/>
              <w:autoSpaceDN/>
              <w:bidi w:val="0"/>
              <w:adjustRightInd/>
              <w:snapToGrid/>
              <w:spacing w:after="0" w:line="320" w:lineRule="exact"/>
              <w:ind w:left="0" w:leftChars="0"/>
              <w:jc w:val="center"/>
              <w:textAlignment w:val="auto"/>
              <w:rPr>
                <w:rFonts w:ascii="Times New Roman" w:hAnsi="Times New Roman" w:eastAsia="宋体"/>
                <w:b/>
                <w:bCs/>
                <w:color w:val="000000" w:themeColor="text1"/>
                <w:sz w:val="24"/>
                <w14:textFill>
                  <w14:solidFill>
                    <w14:schemeClr w14:val="tx1"/>
                  </w14:solidFill>
                </w14:textFill>
              </w:rPr>
            </w:pPr>
            <w:r>
              <w:rPr>
                <w:rFonts w:hint="eastAsia" w:ascii="Times New Roman" w:hAnsi="Times New Roman" w:eastAsia="宋体"/>
                <w:b/>
                <w:bCs/>
                <w:color w:val="000000" w:themeColor="text1"/>
                <w:sz w:val="24"/>
                <w14:textFill>
                  <w14:solidFill>
                    <w14:schemeClr w14:val="tx1"/>
                  </w14:solidFill>
                </w14:textFill>
              </w:rPr>
              <w:t>表</w:t>
            </w:r>
            <w:r>
              <w:rPr>
                <w:rFonts w:hint="eastAsia" w:ascii="Times New Roman" w:hAnsi="Times New Roman" w:eastAsia="宋体"/>
                <w:b/>
                <w:bCs/>
                <w:color w:val="000000" w:themeColor="text1"/>
                <w:sz w:val="24"/>
                <w:lang w:val="en-US" w:eastAsia="zh-CN"/>
                <w14:textFill>
                  <w14:solidFill>
                    <w14:schemeClr w14:val="tx1"/>
                  </w14:solidFill>
                </w14:textFill>
              </w:rPr>
              <w:t>4-</w:t>
            </w:r>
            <w:r>
              <w:rPr>
                <w:rFonts w:hint="eastAsia"/>
                <w:b/>
                <w:bCs/>
                <w:color w:val="000000" w:themeColor="text1"/>
                <w:sz w:val="24"/>
                <w:lang w:val="en-US" w:eastAsia="zh-CN"/>
                <w14:textFill>
                  <w14:solidFill>
                    <w14:schemeClr w14:val="tx1"/>
                  </w14:solidFill>
                </w14:textFill>
              </w:rPr>
              <w:t>31</w:t>
            </w:r>
            <w:r>
              <w:rPr>
                <w:rFonts w:hint="eastAsia" w:ascii="Times New Roman" w:hAnsi="Times New Roman" w:eastAsia="宋体"/>
                <w:b/>
                <w:bCs/>
                <w:color w:val="000000" w:themeColor="text1"/>
                <w:sz w:val="24"/>
                <w:lang w:val="en-US" w:eastAsia="zh-CN"/>
                <w14:textFill>
                  <w14:solidFill>
                    <w14:schemeClr w14:val="tx1"/>
                  </w14:solidFill>
                </w14:textFill>
              </w:rPr>
              <w:t xml:space="preserve"> </w:t>
            </w:r>
            <w:r>
              <w:rPr>
                <w:rFonts w:hint="eastAsia" w:ascii="Times New Roman" w:hAnsi="Times New Roman" w:eastAsia="宋体"/>
                <w:b/>
                <w:bCs/>
                <w:color w:val="000000" w:themeColor="text1"/>
                <w:sz w:val="24"/>
                <w14:textFill>
                  <w14:solidFill>
                    <w14:schemeClr w14:val="tx1"/>
                  </w14:solidFill>
                </w14:textFill>
              </w:rPr>
              <w:t>建设项目环境风险识别表</w:t>
            </w:r>
          </w:p>
          <w:tbl>
            <w:tblPr>
              <w:tblStyle w:val="4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761"/>
              <w:gridCol w:w="1239"/>
              <w:gridCol w:w="1445"/>
              <w:gridCol w:w="1188"/>
              <w:gridCol w:w="993"/>
              <w:gridCol w:w="21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882" w:type="dxa"/>
                  <w:noWrap w:val="0"/>
                  <w:vAlign w:val="center"/>
                </w:tcPr>
                <w:p>
                  <w:pPr>
                    <w:spacing w:line="280" w:lineRule="exact"/>
                    <w:jc w:val="center"/>
                    <w:rPr>
                      <w:rFonts w:ascii="Times New Roman" w:hAnsi="Times New Roman" w:eastAsia="宋体"/>
                      <w:color w:val="000000" w:themeColor="text1"/>
                      <w:szCs w:val="21"/>
                      <w14:textFill>
                        <w14:solidFill>
                          <w14:schemeClr w14:val="tx1"/>
                        </w14:solidFill>
                      </w14:textFill>
                    </w:rPr>
                  </w:pPr>
                  <w:r>
                    <w:rPr>
                      <w:rFonts w:hint="eastAsia" w:ascii="Times New Roman" w:hAnsi="Times New Roman" w:eastAsia="宋体"/>
                      <w:color w:val="000000" w:themeColor="text1"/>
                      <w:szCs w:val="21"/>
                      <w14:textFill>
                        <w14:solidFill>
                          <w14:schemeClr w14:val="tx1"/>
                        </w14:solidFill>
                      </w14:textFill>
                    </w:rPr>
                    <w:t>序号</w:t>
                  </w:r>
                </w:p>
              </w:tc>
              <w:tc>
                <w:tcPr>
                  <w:tcW w:w="1437" w:type="dxa"/>
                  <w:noWrap w:val="0"/>
                  <w:vAlign w:val="center"/>
                </w:tcPr>
                <w:p>
                  <w:pPr>
                    <w:spacing w:line="280" w:lineRule="exact"/>
                    <w:jc w:val="center"/>
                    <w:rPr>
                      <w:rFonts w:ascii="Times New Roman" w:hAnsi="Times New Roman" w:eastAsia="宋体"/>
                      <w:color w:val="000000" w:themeColor="text1"/>
                      <w:szCs w:val="21"/>
                      <w14:textFill>
                        <w14:solidFill>
                          <w14:schemeClr w14:val="tx1"/>
                        </w14:solidFill>
                      </w14:textFill>
                    </w:rPr>
                  </w:pPr>
                  <w:r>
                    <w:rPr>
                      <w:rFonts w:hint="eastAsia" w:ascii="Times New Roman" w:hAnsi="Times New Roman" w:eastAsia="宋体"/>
                      <w:color w:val="000000" w:themeColor="text1"/>
                      <w:szCs w:val="21"/>
                      <w14:textFill>
                        <w14:solidFill>
                          <w14:schemeClr w14:val="tx1"/>
                        </w14:solidFill>
                      </w14:textFill>
                    </w:rPr>
                    <w:t>危险单元</w:t>
                  </w:r>
                </w:p>
              </w:tc>
              <w:tc>
                <w:tcPr>
                  <w:tcW w:w="1676" w:type="dxa"/>
                  <w:noWrap w:val="0"/>
                  <w:vAlign w:val="center"/>
                </w:tcPr>
                <w:p>
                  <w:pPr>
                    <w:spacing w:line="280" w:lineRule="exact"/>
                    <w:jc w:val="center"/>
                    <w:rPr>
                      <w:rFonts w:ascii="Times New Roman" w:hAnsi="Times New Roman" w:eastAsia="宋体"/>
                      <w:color w:val="000000" w:themeColor="text1"/>
                      <w:szCs w:val="21"/>
                      <w14:textFill>
                        <w14:solidFill>
                          <w14:schemeClr w14:val="tx1"/>
                        </w14:solidFill>
                      </w14:textFill>
                    </w:rPr>
                  </w:pPr>
                  <w:r>
                    <w:rPr>
                      <w:rFonts w:hint="eastAsia" w:ascii="Times New Roman" w:hAnsi="Times New Roman" w:eastAsia="宋体"/>
                      <w:color w:val="000000" w:themeColor="text1"/>
                      <w:szCs w:val="21"/>
                      <w14:textFill>
                        <w14:solidFill>
                          <w14:schemeClr w14:val="tx1"/>
                        </w14:solidFill>
                      </w14:textFill>
                    </w:rPr>
                    <w:t>风险源</w:t>
                  </w:r>
                </w:p>
              </w:tc>
              <w:tc>
                <w:tcPr>
                  <w:tcW w:w="1377" w:type="dxa"/>
                  <w:noWrap w:val="0"/>
                  <w:vAlign w:val="center"/>
                </w:tcPr>
                <w:p>
                  <w:pPr>
                    <w:spacing w:line="280" w:lineRule="exact"/>
                    <w:jc w:val="center"/>
                    <w:rPr>
                      <w:rFonts w:ascii="Times New Roman" w:hAnsi="Times New Roman" w:eastAsia="宋体"/>
                      <w:color w:val="000000" w:themeColor="text1"/>
                      <w:szCs w:val="21"/>
                      <w14:textFill>
                        <w14:solidFill>
                          <w14:schemeClr w14:val="tx1"/>
                        </w14:solidFill>
                      </w14:textFill>
                    </w:rPr>
                  </w:pPr>
                  <w:r>
                    <w:rPr>
                      <w:rFonts w:hint="eastAsia" w:ascii="Times New Roman" w:hAnsi="Times New Roman" w:eastAsia="宋体"/>
                      <w:color w:val="000000" w:themeColor="text1"/>
                      <w:szCs w:val="21"/>
                      <w14:textFill>
                        <w14:solidFill>
                          <w14:schemeClr w14:val="tx1"/>
                        </w14:solidFill>
                      </w14:textFill>
                    </w:rPr>
                    <w:t>主要风险物质</w:t>
                  </w:r>
                </w:p>
              </w:tc>
              <w:tc>
                <w:tcPr>
                  <w:tcW w:w="1151" w:type="dxa"/>
                  <w:noWrap w:val="0"/>
                  <w:vAlign w:val="center"/>
                </w:tcPr>
                <w:p>
                  <w:pPr>
                    <w:spacing w:line="280" w:lineRule="exact"/>
                    <w:jc w:val="center"/>
                    <w:rPr>
                      <w:rFonts w:ascii="Times New Roman" w:hAnsi="Times New Roman" w:eastAsia="宋体"/>
                      <w:color w:val="000000" w:themeColor="text1"/>
                      <w:szCs w:val="21"/>
                      <w14:textFill>
                        <w14:solidFill>
                          <w14:schemeClr w14:val="tx1"/>
                        </w14:solidFill>
                      </w14:textFill>
                    </w:rPr>
                  </w:pPr>
                  <w:r>
                    <w:rPr>
                      <w:rFonts w:hint="eastAsia" w:ascii="Times New Roman" w:hAnsi="Times New Roman" w:eastAsia="宋体"/>
                      <w:color w:val="000000" w:themeColor="text1"/>
                      <w:szCs w:val="21"/>
                      <w14:textFill>
                        <w14:solidFill>
                          <w14:schemeClr w14:val="tx1"/>
                        </w14:solidFill>
                      </w14:textFill>
                    </w:rPr>
                    <w:t>环境风险类型</w:t>
                  </w:r>
                </w:p>
              </w:tc>
              <w:tc>
                <w:tcPr>
                  <w:tcW w:w="2537" w:type="dxa"/>
                  <w:noWrap w:val="0"/>
                  <w:vAlign w:val="center"/>
                </w:tcPr>
                <w:p>
                  <w:pPr>
                    <w:spacing w:line="280" w:lineRule="exact"/>
                    <w:jc w:val="center"/>
                    <w:rPr>
                      <w:rFonts w:ascii="Times New Roman" w:hAnsi="Times New Roman" w:eastAsia="宋体"/>
                      <w:color w:val="000000" w:themeColor="text1"/>
                      <w:szCs w:val="21"/>
                      <w14:textFill>
                        <w14:solidFill>
                          <w14:schemeClr w14:val="tx1"/>
                        </w14:solidFill>
                      </w14:textFill>
                    </w:rPr>
                  </w:pPr>
                  <w:r>
                    <w:rPr>
                      <w:rFonts w:hint="eastAsia" w:ascii="Times New Roman" w:hAnsi="Times New Roman" w:eastAsia="宋体"/>
                      <w:color w:val="000000" w:themeColor="text1"/>
                      <w:szCs w:val="21"/>
                      <w14:textFill>
                        <w14:solidFill>
                          <w14:schemeClr w14:val="tx1"/>
                        </w14:solidFill>
                      </w14:textFill>
                    </w:rPr>
                    <w:t>可能受影响的环境敏感目标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882" w:type="dxa"/>
                  <w:noWrap w:val="0"/>
                  <w:vAlign w:val="center"/>
                </w:tcPr>
                <w:p>
                  <w:pPr>
                    <w:spacing w:line="280" w:lineRule="exact"/>
                    <w:jc w:val="center"/>
                    <w:rPr>
                      <w:rFonts w:ascii="Times New Roman" w:hAnsi="Times New Roman" w:eastAsia="宋体"/>
                      <w:color w:val="000000" w:themeColor="text1"/>
                      <w:szCs w:val="21"/>
                      <w14:textFill>
                        <w14:solidFill>
                          <w14:schemeClr w14:val="tx1"/>
                        </w14:solidFill>
                      </w14:textFill>
                    </w:rPr>
                  </w:pPr>
                  <w:r>
                    <w:rPr>
                      <w:rFonts w:ascii="Times New Roman" w:hAnsi="Times New Roman" w:eastAsia="宋体"/>
                      <w:color w:val="000000" w:themeColor="text1"/>
                      <w:szCs w:val="21"/>
                      <w14:textFill>
                        <w14:solidFill>
                          <w14:schemeClr w14:val="tx1"/>
                        </w14:solidFill>
                      </w14:textFill>
                    </w:rPr>
                    <w:t>1</w:t>
                  </w:r>
                </w:p>
              </w:tc>
              <w:tc>
                <w:tcPr>
                  <w:tcW w:w="1437" w:type="dxa"/>
                  <w:noWrap w:val="0"/>
                  <w:vAlign w:val="center"/>
                </w:tcPr>
                <w:p>
                  <w:pPr>
                    <w:spacing w:line="280" w:lineRule="exact"/>
                    <w:jc w:val="center"/>
                    <w:rPr>
                      <w:rFonts w:ascii="Times New Roman" w:hAnsi="Times New Roman" w:eastAsia="宋体"/>
                      <w:color w:val="000000" w:themeColor="text1"/>
                      <w:szCs w:val="21"/>
                      <w14:textFill>
                        <w14:solidFill>
                          <w14:schemeClr w14:val="tx1"/>
                        </w14:solidFill>
                      </w14:textFill>
                    </w:rPr>
                  </w:pPr>
                  <w:r>
                    <w:rPr>
                      <w:rFonts w:hint="eastAsia" w:ascii="Times New Roman" w:hAnsi="Times New Roman" w:eastAsia="宋体"/>
                      <w:color w:val="000000" w:themeColor="text1"/>
                      <w:szCs w:val="21"/>
                      <w:lang w:eastAsia="zh-CN"/>
                      <w14:textFill>
                        <w14:solidFill>
                          <w14:schemeClr w14:val="tx1"/>
                        </w14:solidFill>
                      </w14:textFill>
                    </w:rPr>
                    <w:t>加药间</w:t>
                  </w:r>
                  <w:r>
                    <w:rPr>
                      <w:rFonts w:hint="eastAsia" w:ascii="Times New Roman" w:hAnsi="Times New Roman" w:eastAsia="宋体"/>
                      <w:color w:val="000000" w:themeColor="text1"/>
                      <w:szCs w:val="21"/>
                      <w14:textFill>
                        <w14:solidFill>
                          <w14:schemeClr w14:val="tx1"/>
                        </w14:solidFill>
                      </w14:textFill>
                    </w:rPr>
                    <w:t>、危废仓库</w:t>
                  </w:r>
                </w:p>
              </w:tc>
              <w:tc>
                <w:tcPr>
                  <w:tcW w:w="1676" w:type="dxa"/>
                  <w:noWrap w:val="0"/>
                  <w:vAlign w:val="center"/>
                </w:tcPr>
                <w:p>
                  <w:pPr>
                    <w:spacing w:line="280" w:lineRule="exact"/>
                    <w:jc w:val="center"/>
                    <w:rPr>
                      <w:rFonts w:ascii="Times New Roman" w:hAnsi="Times New Roman" w:eastAsia="宋体"/>
                      <w:color w:val="000000" w:themeColor="text1"/>
                      <w:szCs w:val="21"/>
                      <w14:textFill>
                        <w14:solidFill>
                          <w14:schemeClr w14:val="tx1"/>
                        </w14:solidFill>
                      </w14:textFill>
                    </w:rPr>
                  </w:pPr>
                  <w:r>
                    <w:rPr>
                      <w:rFonts w:hint="eastAsia" w:ascii="Times New Roman" w:hAnsi="Times New Roman" w:eastAsia="宋体"/>
                      <w:color w:val="000000" w:themeColor="text1"/>
                      <w:szCs w:val="21"/>
                      <w14:textFill>
                        <w14:solidFill>
                          <w14:schemeClr w14:val="tx1"/>
                        </w14:solidFill>
                      </w14:textFill>
                    </w:rPr>
                    <w:t>风险物质发生火灾可能对环境产生危害</w:t>
                  </w:r>
                </w:p>
              </w:tc>
              <w:tc>
                <w:tcPr>
                  <w:tcW w:w="1377" w:type="dxa"/>
                  <w:noWrap w:val="0"/>
                  <w:vAlign w:val="center"/>
                </w:tcPr>
                <w:p>
                  <w:pPr>
                    <w:spacing w:line="280" w:lineRule="exact"/>
                    <w:jc w:val="center"/>
                    <w:rPr>
                      <w:rFonts w:hint="eastAsia" w:ascii="Times New Roman" w:hAnsi="Times New Roman" w:eastAsia="宋体"/>
                      <w:color w:val="000000" w:themeColor="text1"/>
                      <w:szCs w:val="21"/>
                      <w:lang w:eastAsia="zh-CN"/>
                      <w14:textFill>
                        <w14:solidFill>
                          <w14:schemeClr w14:val="tx1"/>
                        </w14:solidFill>
                      </w14:textFill>
                    </w:rPr>
                  </w:pPr>
                  <w:r>
                    <w:rPr>
                      <w:rFonts w:hint="eastAsia" w:hAnsi="宋体"/>
                      <w:color w:val="000000" w:themeColor="text1"/>
                      <w:szCs w:val="21"/>
                      <w:lang w:eastAsia="zh-CN"/>
                      <w14:textFill>
                        <w14:solidFill>
                          <w14:schemeClr w14:val="tx1"/>
                        </w14:solidFill>
                      </w14:textFill>
                    </w:rPr>
                    <w:t xml:space="preserve">次氯酸钠 </w:t>
                  </w:r>
                </w:p>
              </w:tc>
              <w:tc>
                <w:tcPr>
                  <w:tcW w:w="1151" w:type="dxa"/>
                  <w:noWrap w:val="0"/>
                  <w:vAlign w:val="center"/>
                </w:tcPr>
                <w:p>
                  <w:pPr>
                    <w:spacing w:line="280" w:lineRule="exact"/>
                    <w:jc w:val="center"/>
                    <w:rPr>
                      <w:rFonts w:ascii="Times New Roman" w:hAnsi="Times New Roman" w:eastAsia="宋体"/>
                      <w:color w:val="000000" w:themeColor="text1"/>
                      <w:szCs w:val="21"/>
                      <w14:textFill>
                        <w14:solidFill>
                          <w14:schemeClr w14:val="tx1"/>
                        </w14:solidFill>
                      </w14:textFill>
                    </w:rPr>
                  </w:pPr>
                  <w:r>
                    <w:rPr>
                      <w:rFonts w:hint="eastAsia" w:ascii="Times New Roman" w:hAnsi="Times New Roman" w:eastAsia="宋体"/>
                      <w:color w:val="000000" w:themeColor="text1"/>
                      <w:szCs w:val="21"/>
                      <w14:textFill>
                        <w14:solidFill>
                          <w14:schemeClr w14:val="tx1"/>
                        </w14:solidFill>
                      </w14:textFill>
                    </w:rPr>
                    <w:t>火灾</w:t>
                  </w:r>
                </w:p>
              </w:tc>
              <w:tc>
                <w:tcPr>
                  <w:tcW w:w="2537" w:type="dxa"/>
                  <w:noWrap w:val="0"/>
                  <w:vAlign w:val="center"/>
                </w:tcPr>
                <w:p>
                  <w:pPr>
                    <w:spacing w:line="280" w:lineRule="exact"/>
                    <w:jc w:val="center"/>
                    <w:rPr>
                      <w:rFonts w:ascii="Times New Roman" w:hAnsi="Times New Roman" w:eastAsia="宋体"/>
                      <w:color w:val="000000" w:themeColor="text1"/>
                      <w:szCs w:val="21"/>
                      <w14:textFill>
                        <w14:solidFill>
                          <w14:schemeClr w14:val="tx1"/>
                        </w14:solidFill>
                      </w14:textFill>
                    </w:rPr>
                  </w:pPr>
                  <w:r>
                    <w:rPr>
                      <w:rFonts w:hint="eastAsia" w:ascii="Times New Roman" w:hAnsi="Times New Roman" w:eastAsia="宋体"/>
                      <w:color w:val="000000" w:themeColor="text1"/>
                      <w:szCs w:val="21"/>
                      <w14:textFill>
                        <w14:solidFill>
                          <w14:schemeClr w14:val="tx1"/>
                        </w14:solidFill>
                      </w14:textFill>
                    </w:rPr>
                    <w:t>大气环境、水体环境、土壤环境</w:t>
                  </w:r>
                </w:p>
              </w:tc>
            </w:tr>
          </w:tbl>
          <w:p>
            <w:pPr>
              <w:pStyle w:val="3"/>
              <w:ind w:left="433" w:leftChars="202" w:hanging="9" w:hangingChars="4"/>
              <w:rPr>
                <w:rFonts w:hint="eastAsia"/>
                <w:b w:val="0"/>
                <w:bCs w:val="0"/>
                <w:color w:val="000000" w:themeColor="text1"/>
                <w:sz w:val="24"/>
                <w:szCs w:val="24"/>
                <w14:textFill>
                  <w14:solidFill>
                    <w14:schemeClr w14:val="tx1"/>
                  </w14:solidFill>
                </w14:textFill>
              </w:rPr>
            </w:pPr>
            <w:r>
              <w:rPr>
                <w:rFonts w:hint="eastAsia" w:ascii="Times New Roman" w:hAnsi="Times New Roman" w:eastAsia="宋体"/>
                <w:b w:val="0"/>
                <w:bCs w:val="0"/>
                <w:color w:val="000000" w:themeColor="text1"/>
                <w:sz w:val="24"/>
                <w:szCs w:val="24"/>
                <w14:textFill>
                  <w14:solidFill>
                    <w14:schemeClr w14:val="tx1"/>
                  </w14:solidFill>
                </w14:textFill>
              </w:rPr>
              <w:t>综上分析，项目</w:t>
            </w:r>
            <w:r>
              <w:rPr>
                <w:rFonts w:ascii="Times New Roman" w:hAnsi="Times New Roman" w:eastAsia="宋体"/>
                <w:b w:val="0"/>
                <w:bCs w:val="0"/>
                <w:color w:val="000000" w:themeColor="text1"/>
                <w:sz w:val="24"/>
                <w:szCs w:val="24"/>
                <w14:textFill>
                  <w14:solidFill>
                    <w14:schemeClr w14:val="tx1"/>
                  </w14:solidFill>
                </w14:textFill>
              </w:rPr>
              <w:t>环境风险类型为火灾事故。</w:t>
            </w:r>
          </w:p>
          <w:p>
            <w:pPr>
              <w:keepLines w:val="0"/>
              <w:pageBreakBefore w:val="0"/>
              <w:widowControl w:val="0"/>
              <w:numPr>
                <w:ilvl w:val="0"/>
                <w:numId w:val="13"/>
              </w:numPr>
              <w:kinsoku/>
              <w:wordWrap/>
              <w:topLinePunct w:val="0"/>
              <w:autoSpaceDE/>
              <w:autoSpaceDN/>
              <w:bidi w:val="0"/>
              <w:adjustRightInd/>
              <w:snapToGrid/>
              <w:spacing w:before="0" w:line="320" w:lineRule="atLeast"/>
              <w:ind w:left="0" w:leftChars="0" w:firstLine="480" w:firstLineChars="200"/>
              <w:textAlignment w:val="auto"/>
              <w:rPr>
                <w:rFonts w:hint="eastAsia" w:ascii="Times New Roman" w:hAnsi="宋体" w:eastAsia="宋体" w:cs="Times New Roman"/>
                <w:b w:val="0"/>
                <w:bCs w:val="0"/>
                <w:color w:val="000000" w:themeColor="text1"/>
                <w:sz w:val="24"/>
                <w:lang w:val="en-US" w:eastAsia="zh-CN"/>
                <w14:textFill>
                  <w14:solidFill>
                    <w14:schemeClr w14:val="tx1"/>
                  </w14:solidFill>
                </w14:textFill>
              </w:rPr>
            </w:pPr>
            <w:r>
              <w:rPr>
                <w:rFonts w:hint="eastAsia" w:ascii="Times New Roman" w:hAnsi="宋体" w:eastAsia="宋体" w:cs="Times New Roman"/>
                <w:b w:val="0"/>
                <w:bCs w:val="0"/>
                <w:color w:val="000000" w:themeColor="text1"/>
                <w:sz w:val="24"/>
                <w:lang w:val="en-US" w:eastAsia="zh-CN"/>
                <w14:textFill>
                  <w14:solidFill>
                    <w14:schemeClr w14:val="tx1"/>
                  </w14:solidFill>
                </w14:textFill>
              </w:rPr>
              <w:t>生产系统危险性识别</w:t>
            </w:r>
          </w:p>
          <w:p>
            <w:pPr>
              <w:pStyle w:val="3"/>
              <w:keepLines w:val="0"/>
              <w:pageBreakBefore w:val="0"/>
              <w:widowControl w:val="0"/>
              <w:numPr>
                <w:ilvl w:val="0"/>
                <w:numId w:val="0"/>
              </w:numPr>
              <w:kinsoku/>
              <w:wordWrap/>
              <w:topLinePunct w:val="0"/>
              <w:autoSpaceDE/>
              <w:autoSpaceDN/>
              <w:bidi w:val="0"/>
              <w:adjustRightInd/>
              <w:snapToGrid/>
              <w:spacing w:after="0" w:line="320" w:lineRule="atLeast"/>
              <w:ind w:left="0" w:leftChars="0" w:firstLine="480" w:firstLineChars="200"/>
              <w:textAlignment w:val="auto"/>
              <w:rPr>
                <w:rFonts w:hint="default" w:ascii="Times New Roman" w:hAnsi="宋体" w:eastAsia="宋体" w:cs="Times New Roman"/>
                <w:b w:val="0"/>
                <w:bCs w:val="0"/>
                <w:color w:val="000000" w:themeColor="text1"/>
                <w:kern w:val="2"/>
                <w:sz w:val="24"/>
                <w:szCs w:val="24"/>
                <w:lang w:val="en-US" w:eastAsia="zh-CN" w:bidi="ar-SA"/>
                <w14:textFill>
                  <w14:solidFill>
                    <w14:schemeClr w14:val="tx1"/>
                  </w14:solidFill>
                </w14:textFill>
              </w:rPr>
            </w:pPr>
            <w:r>
              <w:rPr>
                <w:rFonts w:hint="default" w:ascii="Times New Roman" w:hAnsi="宋体" w:eastAsia="宋体" w:cs="Times New Roman"/>
                <w:b w:val="0"/>
                <w:bCs w:val="0"/>
                <w:color w:val="000000" w:themeColor="text1"/>
                <w:kern w:val="2"/>
                <w:sz w:val="24"/>
                <w:szCs w:val="24"/>
                <w:lang w:val="en-US" w:eastAsia="zh-CN" w:bidi="ar-SA"/>
                <w14:textFill>
                  <w14:solidFill>
                    <w14:schemeClr w14:val="tx1"/>
                  </w14:solidFill>
                </w14:textFill>
              </w:rPr>
              <w:t>生产系统可划分为七大单元，具体见下表</w:t>
            </w:r>
          </w:p>
          <w:p>
            <w:pPr>
              <w:keepNext w:val="0"/>
              <w:keepLines w:val="0"/>
              <w:pageBreakBefore w:val="0"/>
              <w:widowControl w:val="0"/>
              <w:kinsoku/>
              <w:wordWrap/>
              <w:overflowPunct/>
              <w:topLinePunct w:val="0"/>
              <w:autoSpaceDE/>
              <w:autoSpaceDN/>
              <w:bidi w:val="0"/>
              <w:adjustRightInd/>
              <w:snapToGrid/>
              <w:spacing w:line="320" w:lineRule="exact"/>
              <w:ind w:left="0" w:firstLine="482" w:firstLineChars="200"/>
              <w:jc w:val="center"/>
              <w:textAlignment w:val="auto"/>
              <w:rPr>
                <w:rFonts w:hint="eastAsia"/>
                <w:b/>
                <w:bCs/>
                <w:color w:val="000000" w:themeColor="text1"/>
                <w:sz w:val="24"/>
                <w:szCs w:val="24"/>
                <w:lang w:val="en-US" w:eastAsia="zh-CN"/>
                <w14:textFill>
                  <w14:solidFill>
                    <w14:schemeClr w14:val="tx1"/>
                  </w14:solidFill>
                </w14:textFill>
              </w:rPr>
            </w:pPr>
            <w:r>
              <w:rPr>
                <w:rFonts w:hint="eastAsia"/>
                <w:b/>
                <w:bCs/>
                <w:color w:val="000000" w:themeColor="text1"/>
                <w:sz w:val="24"/>
                <w:szCs w:val="24"/>
                <w:lang w:val="en-US" w:eastAsia="zh-CN"/>
                <w14:textFill>
                  <w14:solidFill>
                    <w14:schemeClr w14:val="tx1"/>
                  </w14:solidFill>
                </w14:textFill>
              </w:rPr>
              <w:t>表4-32 生产设施风险划分</w:t>
            </w:r>
          </w:p>
          <w:tbl>
            <w:tblPr>
              <w:tblStyle w:val="4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3"/>
              <w:gridCol w:w="1740"/>
              <w:gridCol w:w="49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113" w:type="dxa"/>
                  <w:noWrap w:val="0"/>
                  <w:vAlign w:val="center"/>
                </w:tcPr>
                <w:p>
                  <w:pPr>
                    <w:jc w:val="cente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序号</w:t>
                  </w:r>
                </w:p>
              </w:tc>
              <w:tc>
                <w:tcPr>
                  <w:tcW w:w="1740" w:type="dxa"/>
                  <w:noWrap w:val="0"/>
                  <w:vAlign w:val="center"/>
                </w:tcPr>
                <w:p>
                  <w:pPr>
                    <w:jc w:val="cente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系统名称</w:t>
                  </w:r>
                </w:p>
              </w:tc>
              <w:tc>
                <w:tcPr>
                  <w:tcW w:w="4957" w:type="dxa"/>
                  <w:noWrap w:val="0"/>
                  <w:vAlign w:val="center"/>
                </w:tcPr>
                <w:p>
                  <w:pPr>
                    <w:jc w:val="cente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涉及功能单元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113"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1</w:t>
                  </w:r>
                </w:p>
              </w:tc>
              <w:tc>
                <w:tcPr>
                  <w:tcW w:w="1740" w:type="dxa"/>
                  <w:noWrap w:val="0"/>
                  <w:vAlign w:val="center"/>
                </w:tcPr>
                <w:p>
                  <w:pPr>
                    <w:jc w:val="cente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生产运行</w:t>
                  </w:r>
                </w:p>
              </w:tc>
              <w:tc>
                <w:tcPr>
                  <w:tcW w:w="4957" w:type="dxa"/>
                  <w:noWrap w:val="0"/>
                  <w:vAlign w:val="center"/>
                </w:tcPr>
                <w:p>
                  <w:pPr>
                    <w:jc w:val="cente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生产运行区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113"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2</w:t>
                  </w:r>
                </w:p>
              </w:tc>
              <w:tc>
                <w:tcPr>
                  <w:tcW w:w="1740" w:type="dxa"/>
                  <w:noWrap w:val="0"/>
                  <w:vAlign w:val="center"/>
                </w:tcPr>
                <w:p>
                  <w:pPr>
                    <w:jc w:val="cente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储存运输</w:t>
                  </w:r>
                </w:p>
              </w:tc>
              <w:tc>
                <w:tcPr>
                  <w:tcW w:w="4957" w:type="dxa"/>
                  <w:noWrap w:val="0"/>
                  <w:vAlign w:val="center"/>
                </w:tcPr>
                <w:p>
                  <w:pPr>
                    <w:jc w:val="cente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加药间，污泥深度脱水车间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113"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3</w:t>
                  </w:r>
                </w:p>
              </w:tc>
              <w:tc>
                <w:tcPr>
                  <w:tcW w:w="1740" w:type="dxa"/>
                  <w:noWrap w:val="0"/>
                  <w:vAlign w:val="center"/>
                </w:tcPr>
                <w:p>
                  <w:pPr>
                    <w:jc w:val="cente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公用工程</w:t>
                  </w:r>
                </w:p>
              </w:tc>
              <w:tc>
                <w:tcPr>
                  <w:tcW w:w="4957" w:type="dxa"/>
                  <w:noWrap w:val="0"/>
                  <w:vAlign w:val="center"/>
                </w:tcPr>
                <w:p>
                  <w:pPr>
                    <w:jc w:val="cente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气、水、电等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113"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4</w:t>
                  </w:r>
                </w:p>
              </w:tc>
              <w:tc>
                <w:tcPr>
                  <w:tcW w:w="1740" w:type="dxa"/>
                  <w:noWrap w:val="0"/>
                  <w:vAlign w:val="center"/>
                </w:tcPr>
                <w:p>
                  <w:pPr>
                    <w:jc w:val="cente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生产辅助</w:t>
                  </w:r>
                </w:p>
              </w:tc>
              <w:tc>
                <w:tcPr>
                  <w:tcW w:w="4957" w:type="dxa"/>
                  <w:noWrap w:val="0"/>
                  <w:vAlign w:val="center"/>
                </w:tcPr>
                <w:p>
                  <w:pPr>
                    <w:jc w:val="cente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机械、设备、仪表维修及分析化验等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113"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5</w:t>
                  </w:r>
                </w:p>
              </w:tc>
              <w:tc>
                <w:tcPr>
                  <w:tcW w:w="1740" w:type="dxa"/>
                  <w:noWrap w:val="0"/>
                  <w:vAlign w:val="center"/>
                </w:tcPr>
                <w:p>
                  <w:pPr>
                    <w:jc w:val="cente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环境保护</w:t>
                  </w:r>
                </w:p>
              </w:tc>
              <w:tc>
                <w:tcPr>
                  <w:tcW w:w="4957" w:type="dxa"/>
                  <w:noWrap w:val="0"/>
                  <w:vAlign w:val="center"/>
                </w:tcPr>
                <w:p>
                  <w:pPr>
                    <w:jc w:val="cente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厂区布置和废气、废水、固体废物、噪声等处理处置设施等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113"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6</w:t>
                  </w:r>
                </w:p>
              </w:tc>
              <w:tc>
                <w:tcPr>
                  <w:tcW w:w="1740" w:type="dxa"/>
                  <w:noWrap w:val="0"/>
                  <w:vAlign w:val="center"/>
                </w:tcPr>
                <w:p>
                  <w:pPr>
                    <w:jc w:val="cente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安全消防</w:t>
                  </w:r>
                </w:p>
              </w:tc>
              <w:tc>
                <w:tcPr>
                  <w:tcW w:w="4957" w:type="dxa"/>
                  <w:noWrap w:val="0"/>
                  <w:vAlign w:val="center"/>
                </w:tcPr>
                <w:p>
                  <w:pPr>
                    <w:jc w:val="cente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安全制度、安全教育、安全检查、消防器材、警报系统、消防管理等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113"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7</w:t>
                  </w:r>
                </w:p>
              </w:tc>
              <w:tc>
                <w:tcPr>
                  <w:tcW w:w="1740" w:type="dxa"/>
                  <w:noWrap w:val="0"/>
                  <w:vAlign w:val="center"/>
                </w:tcPr>
                <w:p>
                  <w:pPr>
                    <w:jc w:val="cente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工业卫生</w:t>
                  </w:r>
                </w:p>
              </w:tc>
              <w:tc>
                <w:tcPr>
                  <w:tcW w:w="4957" w:type="dxa"/>
                  <w:noWrap w:val="0"/>
                  <w:vAlign w:val="center"/>
                </w:tcPr>
                <w:p>
                  <w:pPr>
                    <w:jc w:val="cente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工业卫生管理、医疗救护、劳防用品等</w:t>
                  </w:r>
                </w:p>
              </w:tc>
            </w:tr>
          </w:tbl>
          <w:p>
            <w:pPr>
              <w:spacing w:before="0" w:beforeLines="0" w:line="360" w:lineRule="auto"/>
              <w:ind w:firstLine="480" w:firstLineChars="200"/>
              <w:rPr>
                <w:rFonts w:hint="eastAsia" w:ascii="Times New Roman" w:hAnsi="宋体" w:eastAsia="宋体" w:cs="Times New Roman"/>
                <w:b w:val="0"/>
                <w:bCs w:val="0"/>
                <w:color w:val="000000" w:themeColor="text1"/>
                <w:sz w:val="24"/>
                <w14:textFill>
                  <w14:solidFill>
                    <w14:schemeClr w14:val="tx1"/>
                  </w14:solidFill>
                </w14:textFill>
              </w:rPr>
            </w:pPr>
            <w:r>
              <w:rPr>
                <w:rFonts w:hint="eastAsia" w:ascii="Times New Roman" w:hAnsi="宋体" w:eastAsia="宋体" w:cs="Times New Roman"/>
                <w:b w:val="0"/>
                <w:bCs w:val="0"/>
                <w:color w:val="000000" w:themeColor="text1"/>
                <w:sz w:val="24"/>
                <w14:textFill>
                  <w14:solidFill>
                    <w14:schemeClr w14:val="tx1"/>
                  </w14:solidFill>
                </w14:textFill>
              </w:rPr>
              <w:t>根据分析，本项目风险评价的关键系统为储存运输系统和生产运行系统。储存运输系统：根据建设单位提供的资料，项目运行使用的辅料储存于加药间、污泥储存于污泥深度脱水车间，防渗膜破损有垂直入渗风险。</w:t>
            </w:r>
          </w:p>
          <w:p>
            <w:pPr>
              <w:spacing w:before="0" w:beforeLines="0" w:line="360" w:lineRule="auto"/>
              <w:ind w:firstLine="0" w:firstLineChars="0"/>
              <w:rPr>
                <w:rFonts w:hint="eastAsia" w:ascii="Times New Roman" w:hAnsi="宋体" w:eastAsia="宋体" w:cs="Times New Roman"/>
                <w:b w:val="0"/>
                <w:bCs w:val="0"/>
                <w:color w:val="000000" w:themeColor="text1"/>
                <w:sz w:val="24"/>
                <w14:textFill>
                  <w14:solidFill>
                    <w14:schemeClr w14:val="tx1"/>
                  </w14:solidFill>
                </w14:textFill>
              </w:rPr>
            </w:pPr>
            <w:r>
              <w:rPr>
                <w:rFonts w:hint="eastAsia" w:ascii="Times New Roman" w:hAnsi="宋体" w:eastAsia="宋体" w:cs="Times New Roman"/>
                <w:b w:val="0"/>
                <w:bCs w:val="0"/>
                <w:color w:val="000000" w:themeColor="text1"/>
                <w:sz w:val="24"/>
                <w14:textFill>
                  <w14:solidFill>
                    <w14:schemeClr w14:val="tx1"/>
                  </w14:solidFill>
                </w14:textFill>
              </w:rPr>
              <w:t>生产运行系统：废水处理设施事故工况可能造成地表漫流和垂直入渗</w:t>
            </w:r>
          </w:p>
          <w:p>
            <w:pPr>
              <w:spacing w:before="0" w:beforeLines="0" w:line="360" w:lineRule="auto"/>
              <w:ind w:firstLine="0" w:firstLineChars="0"/>
              <w:rPr>
                <w:rFonts w:hint="eastAsia" w:ascii="Times New Roman" w:hAnsi="宋体" w:eastAsia="宋体" w:cs="Times New Roman"/>
                <w:b/>
                <w:bCs/>
                <w:color w:val="000000" w:themeColor="text1"/>
                <w:sz w:val="24"/>
                <w14:textFill>
                  <w14:solidFill>
                    <w14:schemeClr w14:val="tx1"/>
                  </w14:solidFill>
                </w14:textFill>
              </w:rPr>
            </w:pPr>
            <w:r>
              <w:rPr>
                <w:rFonts w:hint="eastAsia" w:ascii="Times New Roman" w:hAnsi="宋体" w:eastAsia="宋体" w:cs="Times New Roman"/>
                <w:b/>
                <w:bCs/>
                <w:color w:val="000000" w:themeColor="text1"/>
                <w:sz w:val="24"/>
                <w14:textFill>
                  <w14:solidFill>
                    <w14:schemeClr w14:val="tx1"/>
                  </w14:solidFill>
                </w14:textFill>
              </w:rPr>
              <w:t>4.8.</w:t>
            </w:r>
            <w:r>
              <w:rPr>
                <w:rFonts w:hint="eastAsia" w:ascii="Times New Roman" w:hAnsi="宋体" w:eastAsia="宋体" w:cs="Times New Roman"/>
                <w:b/>
                <w:bCs/>
                <w:color w:val="000000" w:themeColor="text1"/>
                <w:sz w:val="24"/>
                <w:lang w:val="en-US" w:eastAsia="zh-CN"/>
                <w14:textFill>
                  <w14:solidFill>
                    <w14:schemeClr w14:val="tx1"/>
                  </w14:solidFill>
                </w14:textFill>
              </w:rPr>
              <w:t>5</w:t>
            </w:r>
            <w:r>
              <w:rPr>
                <w:rFonts w:hint="eastAsia" w:ascii="Times New Roman" w:hAnsi="宋体" w:eastAsia="宋体" w:cs="Times New Roman"/>
                <w:b/>
                <w:bCs/>
                <w:color w:val="000000" w:themeColor="text1"/>
                <w:sz w:val="24"/>
                <w14:textFill>
                  <w14:solidFill>
                    <w14:schemeClr w14:val="tx1"/>
                  </w14:solidFill>
                </w14:textFill>
              </w:rPr>
              <w:t>环境风险分析</w:t>
            </w:r>
          </w:p>
          <w:p>
            <w:pPr>
              <w:spacing w:line="360" w:lineRule="auto"/>
              <w:ind w:firstLine="480" w:firstLineChars="200"/>
              <w:rPr>
                <w:rFonts w:hint="eastAsia" w:ascii="Times New Roman" w:hAnsi="宋体" w:eastAsia="宋体" w:cs="Times New Roman"/>
                <w:color w:val="000000" w:themeColor="text1"/>
                <w:sz w:val="24"/>
                <w:lang w:eastAsia="zh-CN"/>
                <w14:textFill>
                  <w14:solidFill>
                    <w14:schemeClr w14:val="tx1"/>
                  </w14:solidFill>
                </w14:textFill>
              </w:rPr>
            </w:pPr>
            <w:r>
              <w:rPr>
                <w:rFonts w:hint="eastAsia" w:ascii="Times New Roman" w:hAnsi="宋体" w:eastAsia="宋体" w:cs="Times New Roman"/>
                <w:color w:val="000000" w:themeColor="text1"/>
                <w:sz w:val="24"/>
                <w14:textFill>
                  <w14:solidFill>
                    <w14:schemeClr w14:val="tx1"/>
                  </w14:solidFill>
                </w14:textFill>
              </w:rPr>
              <w:t>通过对本项目所选用的工艺及整个污水处理系统中所建设施的分析，风险污染事故的类型主要反映在液氧储罐破损引发的火灾爆炸事故以及工程非正常运转状况可能发生的原污水排放、污泥膨胀及恶臭物质排放引起的环境问题。风险污染事故主要发生在以下环节</w:t>
            </w:r>
            <w:r>
              <w:rPr>
                <w:rFonts w:hint="eastAsia" w:ascii="Times New Roman" w:hAnsi="宋体" w:eastAsia="宋体" w:cs="Times New Roman"/>
                <w:color w:val="000000" w:themeColor="text1"/>
                <w:sz w:val="24"/>
                <w:lang w:eastAsia="zh-CN"/>
                <w14:textFill>
                  <w14:solidFill>
                    <w14:schemeClr w14:val="tx1"/>
                  </w14:solidFill>
                </w14:textFill>
              </w:rPr>
              <w:t>：</w:t>
            </w:r>
          </w:p>
          <w:p>
            <w:pPr>
              <w:spacing w:line="360" w:lineRule="auto"/>
              <w:ind w:firstLine="480" w:firstLineChars="200"/>
              <w:rPr>
                <w:rFonts w:hint="eastAsia" w:ascii="Times New Roman" w:hAnsi="宋体" w:eastAsia="宋体" w:cs="Times New Roman"/>
                <w:color w:val="000000" w:themeColor="text1"/>
                <w:sz w:val="24"/>
                <w:lang w:val="en-US" w:eastAsia="zh-CN"/>
                <w14:textFill>
                  <w14:solidFill>
                    <w14:schemeClr w14:val="tx1"/>
                  </w14:solidFill>
                </w14:textFill>
              </w:rPr>
            </w:pPr>
            <w:r>
              <w:rPr>
                <w:rFonts w:hint="eastAsia" w:ascii="Times New Roman" w:hAnsi="宋体" w:eastAsia="宋体" w:cs="Times New Roman"/>
                <w:color w:val="000000" w:themeColor="text1"/>
                <w:sz w:val="24"/>
                <w:lang w:val="en-US" w:eastAsia="zh-CN"/>
                <w14:textFill>
                  <w14:solidFill>
                    <w14:schemeClr w14:val="tx1"/>
                  </w14:solidFill>
                </w14:textFill>
              </w:rPr>
              <w:t>（1）风险事故对地表水体的影响</w:t>
            </w:r>
          </w:p>
          <w:p>
            <w:pPr>
              <w:spacing w:line="360" w:lineRule="auto"/>
              <w:ind w:firstLine="480" w:firstLineChars="200"/>
              <w:rPr>
                <w:rFonts w:hint="eastAsia" w:ascii="Times New Roman" w:hAnsi="宋体" w:eastAsia="宋体" w:cs="Times New Roman"/>
                <w:color w:val="000000" w:themeColor="text1"/>
                <w:sz w:val="24"/>
                <w:lang w:val="en-US" w:eastAsia="zh-CN"/>
                <w14:textFill>
                  <w14:solidFill>
                    <w14:schemeClr w14:val="tx1"/>
                  </w14:solidFill>
                </w14:textFill>
              </w:rPr>
            </w:pPr>
            <w:r>
              <w:rPr>
                <w:rFonts w:hint="eastAsia" w:ascii="Times New Roman" w:hAnsi="宋体" w:eastAsia="宋体" w:cs="Times New Roman"/>
                <w:color w:val="000000" w:themeColor="text1"/>
                <w:sz w:val="24"/>
                <w:lang w:val="en-US" w:eastAsia="zh-CN"/>
                <w14:textFill>
                  <w14:solidFill>
                    <w14:schemeClr w14:val="tx1"/>
                  </w14:solidFill>
                </w14:textFill>
              </w:rPr>
              <w:t>项目电力及机械故障、停运检修、突发性外部原因、进水污染及污水处理设备故障等风险事故，会对地表水体产生一定的影响。</w:t>
            </w:r>
          </w:p>
          <w:p>
            <w:pPr>
              <w:spacing w:line="360" w:lineRule="auto"/>
              <w:ind w:firstLine="480" w:firstLineChars="200"/>
              <w:rPr>
                <w:rFonts w:hint="eastAsia" w:ascii="Times New Roman" w:hAnsi="宋体" w:eastAsia="宋体" w:cs="Times New Roman"/>
                <w:color w:val="000000" w:themeColor="text1"/>
                <w:sz w:val="24"/>
                <w14:textFill>
                  <w14:solidFill>
                    <w14:schemeClr w14:val="tx1"/>
                  </w14:solidFill>
                </w14:textFill>
              </w:rPr>
            </w:pPr>
            <w:r>
              <w:rPr>
                <w:rFonts w:hint="eastAsia" w:ascii="Times New Roman" w:hAnsi="宋体" w:eastAsia="宋体" w:cs="Times New Roman"/>
                <w:color w:val="000000" w:themeColor="text1"/>
                <w:sz w:val="24"/>
                <w:lang w:eastAsia="zh-CN"/>
                <w14:textFill>
                  <w14:solidFill>
                    <w14:schemeClr w14:val="tx1"/>
                  </w14:solidFill>
                </w14:textFill>
              </w:rPr>
              <w:t>①</w:t>
            </w:r>
            <w:r>
              <w:rPr>
                <w:rFonts w:hint="eastAsia" w:ascii="Times New Roman" w:hAnsi="宋体" w:eastAsia="宋体" w:cs="Times New Roman"/>
                <w:color w:val="000000" w:themeColor="text1"/>
                <w:sz w:val="24"/>
                <w14:textFill>
                  <w14:solidFill>
                    <w14:schemeClr w14:val="tx1"/>
                  </w14:solidFill>
                </w14:textFill>
              </w:rPr>
              <w:t>电力及机械故障</w:t>
            </w:r>
          </w:p>
          <w:p>
            <w:pPr>
              <w:spacing w:line="360" w:lineRule="auto"/>
              <w:ind w:firstLine="480" w:firstLineChars="200"/>
              <w:rPr>
                <w:rFonts w:hint="eastAsia" w:ascii="Times New Roman" w:hAnsi="宋体" w:eastAsia="宋体" w:cs="Times New Roman"/>
                <w:color w:val="000000" w:themeColor="text1"/>
                <w:sz w:val="24"/>
                <w14:textFill>
                  <w14:solidFill>
                    <w14:schemeClr w14:val="tx1"/>
                  </w14:solidFill>
                </w14:textFill>
              </w:rPr>
            </w:pPr>
            <w:r>
              <w:rPr>
                <w:rFonts w:hint="eastAsia" w:ascii="Times New Roman" w:hAnsi="宋体" w:eastAsia="宋体" w:cs="Times New Roman"/>
                <w:color w:val="000000" w:themeColor="text1"/>
                <w:sz w:val="24"/>
                <w14:textFill>
                  <w14:solidFill>
                    <w14:schemeClr w14:val="tx1"/>
                  </w14:solidFill>
                </w14:textFill>
              </w:rPr>
              <w:t>项目建成运行后，一旦出现机械设施或电力故障即会造成污水处理设施不能正常运行，污水事故排放。污水处理过程中的活性污泥是经过长时间驯化而成的，长时间停电，活性污泥会因缺氧窒息死亡，从而导致工艺过程遭到破坏，恢复污水处理的工艺过程，重新培养驯化活性污泥</w:t>
            </w:r>
            <w:r>
              <w:rPr>
                <w:rFonts w:hint="eastAsia" w:hAnsi="宋体" w:cs="Times New Roman"/>
                <w:color w:val="000000" w:themeColor="text1"/>
                <w:sz w:val="24"/>
                <w:lang w:eastAsia="zh-CN"/>
                <w14:textFill>
                  <w14:solidFill>
                    <w14:schemeClr w14:val="tx1"/>
                  </w14:solidFill>
                </w14:textFill>
              </w:rPr>
              <w:t>需要</w:t>
            </w:r>
            <w:r>
              <w:rPr>
                <w:rFonts w:hint="eastAsia" w:ascii="Times New Roman" w:hAnsi="宋体" w:eastAsia="宋体" w:cs="Times New Roman"/>
                <w:color w:val="000000" w:themeColor="text1"/>
                <w:sz w:val="24"/>
                <w14:textFill>
                  <w14:solidFill>
                    <w14:schemeClr w14:val="tx1"/>
                  </w14:solidFill>
                </w14:textFill>
              </w:rPr>
              <w:t>很长时间。</w:t>
            </w:r>
          </w:p>
          <w:p>
            <w:pPr>
              <w:spacing w:line="360" w:lineRule="auto"/>
              <w:ind w:firstLine="480" w:firstLineChars="200"/>
              <w:rPr>
                <w:rFonts w:hint="eastAsia" w:ascii="Times New Roman" w:hAnsi="宋体" w:eastAsia="宋体" w:cs="Times New Roman"/>
                <w:color w:val="000000" w:themeColor="text1"/>
                <w:sz w:val="24"/>
                <w14:textFill>
                  <w14:solidFill>
                    <w14:schemeClr w14:val="tx1"/>
                  </w14:solidFill>
                </w14:textFill>
              </w:rPr>
            </w:pPr>
            <w:r>
              <w:rPr>
                <w:rFonts w:hint="eastAsia" w:ascii="Times New Roman" w:hAnsi="宋体" w:eastAsia="宋体" w:cs="Times New Roman"/>
                <w:color w:val="000000" w:themeColor="text1"/>
                <w:sz w:val="24"/>
                <w:lang w:eastAsia="zh-CN"/>
                <w14:textFill>
                  <w14:solidFill>
                    <w14:schemeClr w14:val="tx1"/>
                  </w14:solidFill>
                </w14:textFill>
              </w:rPr>
              <w:t>②</w:t>
            </w:r>
            <w:r>
              <w:rPr>
                <w:rFonts w:hint="eastAsia" w:ascii="Times New Roman" w:hAnsi="宋体" w:eastAsia="宋体" w:cs="Times New Roman"/>
                <w:color w:val="000000" w:themeColor="text1"/>
                <w:sz w:val="24"/>
                <w14:textFill>
                  <w14:solidFill>
                    <w14:schemeClr w14:val="tx1"/>
                  </w14:solidFill>
                </w14:textFill>
              </w:rPr>
              <w:t>污水处理厂停运检修</w:t>
            </w:r>
          </w:p>
          <w:p>
            <w:pPr>
              <w:spacing w:line="360" w:lineRule="auto"/>
              <w:ind w:firstLine="480" w:firstLineChars="200"/>
              <w:rPr>
                <w:rFonts w:hint="eastAsia" w:ascii="Times New Roman" w:hAnsi="宋体" w:eastAsia="宋体" w:cs="Times New Roman"/>
                <w:color w:val="000000" w:themeColor="text1"/>
                <w:sz w:val="24"/>
                <w14:textFill>
                  <w14:solidFill>
                    <w14:schemeClr w14:val="tx1"/>
                  </w14:solidFill>
                </w14:textFill>
              </w:rPr>
            </w:pPr>
            <w:r>
              <w:rPr>
                <w:rFonts w:hint="eastAsia" w:ascii="Times New Roman" w:hAnsi="宋体" w:eastAsia="宋体" w:cs="Times New Roman"/>
                <w:color w:val="000000" w:themeColor="text1"/>
                <w:sz w:val="24"/>
                <w14:textFill>
                  <w14:solidFill>
                    <w14:schemeClr w14:val="tx1"/>
                  </w14:solidFill>
                </w14:textFill>
              </w:rPr>
              <w:t>一般污水处理厂会定期大修，停运时污水由超越管直接排放到水体，会对水体造成较为严重的污染。在维护污水系统正常运行过程中产生的维修风险，可能会给维护系统的工作人员带来较大的健康损害。当污水系统某一构筑物出现运行异常，必须立即予以排除，此时需操作人员进入池内操作，污水中的各类以气体形式存在的有毒污染物质会对操作人员产生安全上的危害风险。</w:t>
            </w:r>
          </w:p>
          <w:p>
            <w:pPr>
              <w:spacing w:line="360" w:lineRule="auto"/>
              <w:ind w:firstLine="480" w:firstLineChars="200"/>
              <w:rPr>
                <w:rFonts w:hint="eastAsia" w:ascii="Times New Roman" w:hAnsi="宋体" w:eastAsia="宋体" w:cs="Times New Roman"/>
                <w:color w:val="000000" w:themeColor="text1"/>
                <w:sz w:val="24"/>
                <w14:textFill>
                  <w14:solidFill>
                    <w14:schemeClr w14:val="tx1"/>
                  </w14:solidFill>
                </w14:textFill>
              </w:rPr>
            </w:pPr>
            <w:r>
              <w:rPr>
                <w:rFonts w:hint="eastAsia" w:ascii="Times New Roman" w:hAnsi="宋体" w:eastAsia="宋体" w:cs="Times New Roman"/>
                <w:color w:val="000000" w:themeColor="text1"/>
                <w:sz w:val="24"/>
                <w:lang w:eastAsia="zh-CN"/>
                <w14:textFill>
                  <w14:solidFill>
                    <w14:schemeClr w14:val="tx1"/>
                  </w14:solidFill>
                </w14:textFill>
              </w:rPr>
              <w:t>③</w:t>
            </w:r>
            <w:r>
              <w:rPr>
                <w:rFonts w:hint="eastAsia" w:ascii="Times New Roman" w:hAnsi="宋体" w:eastAsia="宋体" w:cs="Times New Roman"/>
                <w:color w:val="000000" w:themeColor="text1"/>
                <w:sz w:val="24"/>
                <w14:textFill>
                  <w14:solidFill>
                    <w14:schemeClr w14:val="tx1"/>
                  </w14:solidFill>
                </w14:textFill>
              </w:rPr>
              <w:t>污泥的影响</w:t>
            </w:r>
          </w:p>
          <w:p>
            <w:pPr>
              <w:spacing w:line="360" w:lineRule="auto"/>
              <w:ind w:firstLine="480" w:firstLineChars="200"/>
              <w:rPr>
                <w:rFonts w:hint="eastAsia" w:ascii="Times New Roman" w:hAnsi="宋体" w:eastAsia="宋体" w:cs="Times New Roman"/>
                <w:color w:val="000000" w:themeColor="text1"/>
                <w:sz w:val="24"/>
                <w14:textFill>
                  <w14:solidFill>
                    <w14:schemeClr w14:val="tx1"/>
                  </w14:solidFill>
                </w14:textFill>
              </w:rPr>
            </w:pPr>
            <w:r>
              <w:rPr>
                <w:rFonts w:hint="eastAsia" w:ascii="Times New Roman" w:hAnsi="宋体" w:eastAsia="宋体" w:cs="Times New Roman"/>
                <w:color w:val="000000" w:themeColor="text1"/>
                <w:sz w:val="24"/>
                <w14:textFill>
                  <w14:solidFill>
                    <w14:schemeClr w14:val="tx1"/>
                  </w14:solidFill>
                </w14:textFill>
              </w:rPr>
              <w:t>污泥中含一定有机物、病原体及其它污染物质，如不进行及时、恰当的处置，将可能散发臭气，或随地表径流进入地表水体，对环境造成二次污染，对人体健康产生危害。此外，若污泥无法及时浓缩、脱水，大量污泥只能暂时放在储泥池中。污泥长时间未经处理放置，引起污泥发酵，出现污泥分层、发泡、散发恶臭气体等现象。另外，储泥池容积是有限的，当储泥池爆满，则出现污泥外溢污染厂区环境等问题。</w:t>
            </w:r>
          </w:p>
          <w:p>
            <w:pPr>
              <w:pStyle w:val="3"/>
              <w:keepNext/>
              <w:keepLines w:val="0"/>
              <w:pageBreakBefore w:val="0"/>
              <w:widowControl w:val="0"/>
              <w:kinsoku/>
              <w:wordWrap/>
              <w:overflowPunct w:val="0"/>
              <w:topLinePunct w:val="0"/>
              <w:autoSpaceDE/>
              <w:autoSpaceDN/>
              <w:bidi w:val="0"/>
              <w:adjustRightInd/>
              <w:snapToGrid/>
              <w:spacing w:before="0" w:after="0" w:line="360" w:lineRule="auto"/>
              <w:ind w:left="0" w:leftChars="0" w:firstLine="480" w:firstLineChars="200"/>
              <w:textAlignment w:val="auto"/>
              <w:rPr>
                <w:rFonts w:hint="eastAsia" w:ascii="Times New Roman" w:hAnsi="宋体" w:eastAsia="宋体" w:cs="Times New Roman"/>
                <w:b w:val="0"/>
                <w:bCs w:val="0"/>
                <w:color w:val="000000" w:themeColor="text1"/>
                <w:sz w:val="24"/>
                <w:lang w:val="en-US" w:eastAsia="zh-CN"/>
                <w14:textFill>
                  <w14:solidFill>
                    <w14:schemeClr w14:val="tx1"/>
                  </w14:solidFill>
                </w14:textFill>
              </w:rPr>
            </w:pPr>
            <w:r>
              <w:rPr>
                <w:rFonts w:hint="eastAsia" w:ascii="Times New Roman" w:hAnsi="宋体" w:eastAsia="宋体" w:cs="Times New Roman"/>
                <w:b w:val="0"/>
                <w:bCs w:val="0"/>
                <w:color w:val="000000" w:themeColor="text1"/>
                <w:sz w:val="24"/>
                <w:lang w:val="en-US" w:eastAsia="zh-CN"/>
                <w14:textFill>
                  <w14:solidFill>
                    <w14:schemeClr w14:val="tx1"/>
                  </w14:solidFill>
                </w14:textFill>
              </w:rPr>
              <w:t xml:space="preserve"> ④污水处理设备故障</w:t>
            </w:r>
          </w:p>
          <w:p>
            <w:pPr>
              <w:pStyle w:val="3"/>
              <w:keepNext/>
              <w:keepLines w:val="0"/>
              <w:pageBreakBefore w:val="0"/>
              <w:widowControl w:val="0"/>
              <w:kinsoku/>
              <w:wordWrap/>
              <w:overflowPunct w:val="0"/>
              <w:topLinePunct w:val="0"/>
              <w:autoSpaceDE/>
              <w:autoSpaceDN/>
              <w:bidi w:val="0"/>
              <w:adjustRightInd/>
              <w:snapToGrid/>
              <w:spacing w:before="0" w:after="0" w:line="360" w:lineRule="auto"/>
              <w:ind w:left="0" w:leftChars="0" w:firstLine="480" w:firstLineChars="200"/>
              <w:textAlignment w:val="auto"/>
              <w:rPr>
                <w:rFonts w:hint="eastAsia" w:ascii="Times New Roman" w:hAnsi="宋体" w:eastAsia="宋体" w:cs="Times New Roman"/>
                <w:b w:val="0"/>
                <w:bCs w:val="0"/>
                <w:color w:val="000000" w:themeColor="text1"/>
                <w:sz w:val="24"/>
                <w:lang w:val="en-US" w:eastAsia="zh-CN"/>
                <w14:textFill>
                  <w14:solidFill>
                    <w14:schemeClr w14:val="tx1"/>
                  </w14:solidFill>
                </w14:textFill>
              </w:rPr>
            </w:pPr>
            <w:r>
              <w:rPr>
                <w:rFonts w:hint="eastAsia" w:ascii="Times New Roman" w:hAnsi="宋体" w:eastAsia="宋体" w:cs="Times New Roman"/>
                <w:b w:val="0"/>
                <w:bCs w:val="0"/>
                <w:color w:val="000000" w:themeColor="text1"/>
                <w:sz w:val="24"/>
                <w:lang w:val="en-US" w:eastAsia="zh-CN"/>
                <w14:textFill>
                  <w14:solidFill>
                    <w14:schemeClr w14:val="tx1"/>
                  </w14:solidFill>
                </w14:textFill>
              </w:rPr>
              <w:t>由于突发性污水处理设施故障，造成废水处理不达标，应立即采取措施，废水转排入厂内事故</w:t>
            </w:r>
            <w:r>
              <w:rPr>
                <w:rFonts w:hint="eastAsia" w:hAnsi="宋体" w:eastAsia="宋体" w:cs="Times New Roman"/>
                <w:b w:val="0"/>
                <w:bCs w:val="0"/>
                <w:color w:val="000000" w:themeColor="text1"/>
                <w:sz w:val="24"/>
                <w:lang w:val="en-US" w:eastAsia="zh-CN"/>
                <w14:textFill>
                  <w14:solidFill>
                    <w14:schemeClr w14:val="tx1"/>
                  </w14:solidFill>
                </w14:textFill>
              </w:rPr>
              <w:t>调节</w:t>
            </w:r>
            <w:r>
              <w:rPr>
                <w:rFonts w:hint="eastAsia" w:ascii="Times New Roman" w:hAnsi="宋体" w:eastAsia="宋体" w:cs="Times New Roman"/>
                <w:b w:val="0"/>
                <w:bCs w:val="0"/>
                <w:color w:val="000000" w:themeColor="text1"/>
                <w:sz w:val="24"/>
                <w:lang w:val="en-US" w:eastAsia="zh-CN"/>
                <w14:textFill>
                  <w14:solidFill>
                    <w14:schemeClr w14:val="tx1"/>
                  </w14:solidFill>
                </w14:textFill>
              </w:rPr>
              <w:t>池暂时存放，待处理系统正常后再进行处理，而不是直接外排。因此项目发生事故性废水不会对地表水环境造成不良影响。</w:t>
            </w:r>
          </w:p>
          <w:p>
            <w:pPr>
              <w:keepLines w:val="0"/>
              <w:pageBreakBefore w:val="0"/>
              <w:widowControl w:val="0"/>
              <w:kinsoku/>
              <w:wordWrap/>
              <w:topLinePunct w:val="0"/>
              <w:autoSpaceDE/>
              <w:autoSpaceDN/>
              <w:bidi w:val="0"/>
              <w:adjustRightInd/>
              <w:snapToGrid/>
              <w:spacing w:line="360" w:lineRule="auto"/>
              <w:ind w:firstLine="480" w:firstLineChars="200"/>
              <w:textAlignment w:val="auto"/>
              <w:rPr>
                <w:rFonts w:hint="eastAsia" w:ascii="Times New Roman" w:hAnsi="宋体" w:eastAsia="宋体" w:cs="Times New Roman"/>
                <w:b w:val="0"/>
                <w:bCs w:val="0"/>
                <w:color w:val="000000" w:themeColor="text1"/>
                <w:sz w:val="24"/>
                <w:lang w:val="en-US" w:eastAsia="zh-CN"/>
                <w14:textFill>
                  <w14:solidFill>
                    <w14:schemeClr w14:val="tx1"/>
                  </w14:solidFill>
                </w14:textFill>
              </w:rPr>
            </w:pPr>
            <w:r>
              <w:rPr>
                <w:rFonts w:hint="eastAsia" w:ascii="Times New Roman" w:hAnsi="宋体" w:eastAsia="宋体" w:cs="Times New Roman"/>
                <w:b w:val="0"/>
                <w:bCs w:val="0"/>
                <w:color w:val="000000" w:themeColor="text1"/>
                <w:sz w:val="24"/>
                <w:lang w:val="en-US" w:eastAsia="zh-CN"/>
                <w14:textFill>
                  <w14:solidFill>
                    <w14:schemeClr w14:val="tx1"/>
                  </w14:solidFill>
                </w14:textFill>
              </w:rPr>
              <w:t>⑤进水污染事故</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宋体" w:eastAsia="宋体" w:cs="Times New Roman"/>
                <w:b w:val="0"/>
                <w:bCs w:val="0"/>
                <w:color w:val="000000" w:themeColor="text1"/>
                <w:sz w:val="24"/>
                <w:lang w:val="en-US" w:eastAsia="zh-CN"/>
                <w14:textFill>
                  <w14:solidFill>
                    <w14:schemeClr w14:val="tx1"/>
                  </w14:solidFill>
                </w14:textFill>
              </w:rPr>
            </w:pPr>
            <w:r>
              <w:rPr>
                <w:rFonts w:hint="eastAsia" w:ascii="Times New Roman" w:hAnsi="宋体" w:eastAsia="宋体" w:cs="Times New Roman"/>
                <w:b w:val="0"/>
                <w:bCs w:val="0"/>
                <w:color w:val="000000" w:themeColor="text1"/>
                <w:sz w:val="24"/>
                <w:lang w:val="en-US" w:eastAsia="zh-CN"/>
                <w14:textFill>
                  <w14:solidFill>
                    <w14:schemeClr w14:val="tx1"/>
                  </w14:solidFill>
                </w14:textFill>
              </w:rPr>
              <w:t>工业企业生产的不连续性、</w:t>
            </w:r>
            <w:r>
              <w:rPr>
                <w:rFonts w:hint="eastAsia" w:hAnsi="宋体" w:cs="Times New Roman"/>
                <w:b w:val="0"/>
                <w:bCs w:val="0"/>
                <w:color w:val="000000" w:themeColor="text1"/>
                <w:sz w:val="24"/>
                <w:lang w:val="en-US" w:eastAsia="zh-CN"/>
                <w14:textFill>
                  <w14:solidFill>
                    <w14:schemeClr w14:val="tx1"/>
                  </w14:solidFill>
                </w14:textFill>
              </w:rPr>
              <w:t>出水水质</w:t>
            </w:r>
            <w:r>
              <w:rPr>
                <w:rFonts w:hint="eastAsia" w:ascii="Times New Roman" w:hAnsi="宋体" w:eastAsia="宋体" w:cs="Times New Roman"/>
                <w:b w:val="0"/>
                <w:bCs w:val="0"/>
                <w:color w:val="000000" w:themeColor="text1"/>
                <w:sz w:val="24"/>
                <w:lang w:val="en-US" w:eastAsia="zh-CN"/>
                <w14:textFill>
                  <w14:solidFill>
                    <w14:schemeClr w14:val="tx1"/>
                  </w14:solidFill>
                </w14:textFill>
              </w:rPr>
              <w:t>的不稳定、个别工业企业的生产设备或废水的预处理设施故障而发生污染事故等，都可能对污水处理工程的处理效率产生不利影响。工业企业生产的不连续性及</w:t>
            </w:r>
            <w:r>
              <w:rPr>
                <w:rFonts w:hint="eastAsia" w:hAnsi="宋体" w:cs="Times New Roman"/>
                <w:b w:val="0"/>
                <w:bCs w:val="0"/>
                <w:color w:val="000000" w:themeColor="text1"/>
                <w:sz w:val="24"/>
                <w:lang w:val="en-US" w:eastAsia="zh-CN"/>
                <w14:textFill>
                  <w14:solidFill>
                    <w14:schemeClr w14:val="tx1"/>
                  </w14:solidFill>
                </w14:textFill>
              </w:rPr>
              <w:t>出水水质</w:t>
            </w:r>
            <w:r>
              <w:rPr>
                <w:rFonts w:hint="eastAsia" w:ascii="Times New Roman" w:hAnsi="宋体" w:eastAsia="宋体" w:cs="Times New Roman"/>
                <w:b w:val="0"/>
                <w:bCs w:val="0"/>
                <w:color w:val="000000" w:themeColor="text1"/>
                <w:sz w:val="24"/>
                <w:lang w:val="en-US" w:eastAsia="zh-CN"/>
                <w14:textFill>
                  <w14:solidFill>
                    <w14:schemeClr w14:val="tx1"/>
                  </w14:solidFill>
                </w14:textFill>
              </w:rPr>
              <w:t>的不稳定属于普通的经常性问题，正常范围内的个别企业排水水质的不稳定并不会影响本污水处理厂整体进水水质，设计的处理工艺完全能够对付这样的不稳定，使尾水做到达标排放。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color w:val="000000" w:themeColor="text1"/>
                <w:lang w:val="en-US" w:eastAsia="zh-CN"/>
                <w14:textFill>
                  <w14:solidFill>
                    <w14:schemeClr w14:val="tx1"/>
                  </w14:solidFill>
                </w14:textFill>
              </w:rPr>
            </w:pPr>
            <w:r>
              <w:rPr>
                <w:rFonts w:hint="eastAsia" w:ascii="Times New Roman" w:hAnsi="宋体" w:eastAsia="宋体" w:cs="Times New Roman"/>
                <w:b w:val="0"/>
                <w:bCs w:val="0"/>
                <w:color w:val="000000" w:themeColor="text1"/>
                <w:sz w:val="24"/>
                <w:lang w:val="en-US" w:eastAsia="zh-CN"/>
                <w14:textFill>
                  <w14:solidFill>
                    <w14:schemeClr w14:val="tx1"/>
                  </w14:solidFill>
                </w14:textFill>
              </w:rPr>
              <w:t>进水水质对本污水处理工程的威胁可能来自个别工业企业的生产设备或废水的预处理设施故障而发生的污染事故。虽然对这个企业来说，排放的污染物质可能成倍</w:t>
            </w:r>
            <w:r>
              <w:rPr>
                <w:rFonts w:hint="eastAsia" w:hAnsi="宋体" w:cs="Times New Roman"/>
                <w:b w:val="0"/>
                <w:bCs w:val="0"/>
                <w:color w:val="000000" w:themeColor="text1"/>
                <w:sz w:val="24"/>
                <w:lang w:val="en-US" w:eastAsia="zh-CN"/>
                <w14:textFill>
                  <w14:solidFill>
                    <w14:schemeClr w14:val="tx1"/>
                  </w14:solidFill>
                </w14:textFill>
              </w:rPr>
              <w:t>或</w:t>
            </w:r>
            <w:r>
              <w:rPr>
                <w:rFonts w:hint="eastAsia" w:ascii="Times New Roman" w:hAnsi="宋体" w:eastAsia="宋体" w:cs="Times New Roman"/>
                <w:b w:val="0"/>
                <w:bCs w:val="0"/>
                <w:color w:val="000000" w:themeColor="text1"/>
                <w:sz w:val="24"/>
                <w:lang w:val="en-US" w:eastAsia="zh-CN"/>
                <w14:textFill>
                  <w14:solidFill>
                    <w14:schemeClr w14:val="tx1"/>
                  </w14:solidFill>
                </w14:textFill>
              </w:rPr>
              <w:t>几十倍的增加，但对污水处理工程的进水来说，只要这些增加的物质不是重金属或有毒物质，大多数这类事故并不会对处理效率构成明显的影响。在极少数的情况下，发生事故的企业排放的废水量在污水处理厂进水中所占的分量较大，从而使处理效率下降，此时排放的尾水水质有超标的可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宋体" w:eastAsia="宋体" w:cs="Times New Roman"/>
                <w:b w:val="0"/>
                <w:bCs w:val="0"/>
                <w:color w:val="000000" w:themeColor="text1"/>
                <w:sz w:val="24"/>
                <w:lang w:val="en-US" w:eastAsia="zh-CN"/>
                <w14:textFill>
                  <w14:solidFill>
                    <w14:schemeClr w14:val="tx1"/>
                  </w14:solidFill>
                </w14:textFill>
              </w:rPr>
            </w:pPr>
            <w:r>
              <w:rPr>
                <w:rFonts w:hint="eastAsia" w:ascii="Times New Roman" w:hAnsi="宋体" w:eastAsia="宋体" w:cs="Times New Roman"/>
                <w:b w:val="0"/>
                <w:bCs w:val="0"/>
                <w:color w:val="000000" w:themeColor="text1"/>
                <w:sz w:val="24"/>
                <w:lang w:val="en-US" w:eastAsia="zh-CN"/>
                <w14:textFill>
                  <w14:solidFill>
                    <w14:schemeClr w14:val="tx1"/>
                  </w14:solidFill>
                </w14:textFill>
              </w:rPr>
              <w:t>（2）对土壤和地下水的环境影响</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color w:val="000000" w:themeColor="text1"/>
                <w:lang w:val="en-US" w:eastAsia="zh-CN"/>
                <w14:textFill>
                  <w14:solidFill>
                    <w14:schemeClr w14:val="tx1"/>
                  </w14:solidFill>
                </w14:textFill>
              </w:rPr>
            </w:pPr>
            <w:r>
              <w:rPr>
                <w:rFonts w:hint="eastAsia" w:ascii="Times New Roman" w:hAnsi="宋体" w:eastAsia="宋体" w:cs="Times New Roman"/>
                <w:b w:val="0"/>
                <w:bCs w:val="0"/>
                <w:color w:val="000000" w:themeColor="text1"/>
                <w:sz w:val="24"/>
                <w:lang w:val="en-US" w:eastAsia="zh-CN"/>
                <w14:textFill>
                  <w14:solidFill>
                    <w14:schemeClr w14:val="tx1"/>
                  </w14:solidFill>
                </w14:textFill>
              </w:rPr>
              <w:t>项目污泥脱水间破损及危废库内危险废物泄漏，可能通过地面渗入土壤，进而影响到深层地下水，造成区域土壤及地下水环境本底值超标现象，污染区域的土壤和地下水环境。针对污泥及危险废水泄漏情况，厂区分区防渗，对污泥脱水机及危废库进行重点防渗，加强管理，同时及时清运污泥。</w:t>
            </w:r>
          </w:p>
          <w:p>
            <w:pPr>
              <w:spacing w:line="360" w:lineRule="auto"/>
              <w:ind w:firstLine="0" w:firstLineChars="0"/>
              <w:rPr>
                <w:rFonts w:hint="eastAsia" w:ascii="Times New Roman" w:hAnsi="宋体" w:eastAsia="宋体" w:cs="Times New Roman"/>
                <w:b/>
                <w:bCs/>
                <w:color w:val="000000" w:themeColor="text1"/>
                <w:sz w:val="24"/>
                <w14:textFill>
                  <w14:solidFill>
                    <w14:schemeClr w14:val="tx1"/>
                  </w14:solidFill>
                </w14:textFill>
              </w:rPr>
            </w:pPr>
            <w:r>
              <w:rPr>
                <w:rFonts w:hint="eastAsia" w:ascii="Times New Roman" w:hAnsi="宋体" w:eastAsia="宋体" w:cs="Times New Roman"/>
                <w:b/>
                <w:bCs/>
                <w:color w:val="000000" w:themeColor="text1"/>
                <w:sz w:val="24"/>
                <w:lang w:val="en-US" w:eastAsia="zh-CN"/>
                <w14:textFill>
                  <w14:solidFill>
                    <w14:schemeClr w14:val="tx1"/>
                  </w14:solidFill>
                </w14:textFill>
              </w:rPr>
              <w:t>4.8.7</w:t>
            </w:r>
            <w:r>
              <w:rPr>
                <w:rFonts w:hint="eastAsia" w:ascii="Times New Roman" w:hAnsi="宋体" w:eastAsia="宋体" w:cs="Times New Roman"/>
                <w:b/>
                <w:bCs/>
                <w:color w:val="000000" w:themeColor="text1"/>
                <w:sz w:val="24"/>
                <w14:textFill>
                  <w14:solidFill>
                    <w14:schemeClr w14:val="tx1"/>
                  </w14:solidFill>
                </w14:textFill>
              </w:rPr>
              <w:t>环境风险防范措施与应急要求</w:t>
            </w:r>
          </w:p>
          <w:p>
            <w:pPr>
              <w:spacing w:line="360" w:lineRule="auto"/>
              <w:ind w:firstLine="480" w:firstLineChars="200"/>
              <w:rPr>
                <w:rFonts w:hint="eastAsia" w:ascii="Times New Roman" w:hAnsi="宋体" w:eastAsia="宋体" w:cs="Times New Roman"/>
                <w:color w:val="000000" w:themeColor="text1"/>
                <w:sz w:val="24"/>
                <w14:textFill>
                  <w14:solidFill>
                    <w14:schemeClr w14:val="tx1"/>
                  </w14:solidFill>
                </w14:textFill>
              </w:rPr>
            </w:pPr>
            <w:r>
              <w:rPr>
                <w:rFonts w:hint="eastAsia" w:ascii="Times New Roman" w:hAnsi="宋体" w:eastAsia="宋体" w:cs="Times New Roman"/>
                <w:color w:val="000000" w:themeColor="text1"/>
                <w:sz w:val="24"/>
                <w14:textFill>
                  <w14:solidFill>
                    <w14:schemeClr w14:val="tx1"/>
                  </w14:solidFill>
                </w14:textFill>
              </w:rPr>
              <w:t>根据风险分析，提出防止风险事故的措施对策及发生风险事故后的应急措施。</w:t>
            </w:r>
          </w:p>
          <w:p>
            <w:pPr>
              <w:spacing w:line="360" w:lineRule="auto"/>
              <w:ind w:firstLine="480" w:firstLineChars="200"/>
              <w:rPr>
                <w:rFonts w:hint="eastAsia" w:ascii="Times New Roman" w:hAnsi="宋体" w:eastAsia="宋体" w:cs="Times New Roman"/>
                <w:color w:val="000000" w:themeColor="text1"/>
                <w:sz w:val="24"/>
                <w14:textFill>
                  <w14:solidFill>
                    <w14:schemeClr w14:val="tx1"/>
                  </w14:solidFill>
                </w14:textFill>
              </w:rPr>
            </w:pPr>
            <w:r>
              <w:rPr>
                <w:rFonts w:hint="eastAsia" w:ascii="Times New Roman" w:hAnsi="宋体" w:eastAsia="宋体" w:cs="Times New Roman"/>
                <w:color w:val="000000" w:themeColor="text1"/>
                <w:sz w:val="24"/>
                <w14:textFill>
                  <w14:solidFill>
                    <w14:schemeClr w14:val="tx1"/>
                  </w14:solidFill>
                </w14:textFill>
              </w:rPr>
              <w:t>1、环境风险防范措施</w:t>
            </w:r>
          </w:p>
          <w:p>
            <w:pPr>
              <w:spacing w:line="360" w:lineRule="auto"/>
              <w:ind w:firstLine="480" w:firstLineChars="200"/>
              <w:rPr>
                <w:rFonts w:hint="eastAsia" w:ascii="Times New Roman" w:hAnsi="宋体" w:eastAsia="宋体" w:cs="Times New Roman"/>
                <w:color w:val="000000" w:themeColor="text1"/>
                <w:sz w:val="24"/>
                <w14:textFill>
                  <w14:solidFill>
                    <w14:schemeClr w14:val="tx1"/>
                  </w14:solidFill>
                </w14:textFill>
              </w:rPr>
            </w:pPr>
            <w:r>
              <w:rPr>
                <w:rFonts w:hint="eastAsia" w:ascii="Times New Roman" w:hAnsi="宋体" w:eastAsia="宋体" w:cs="Times New Roman"/>
                <w:color w:val="000000" w:themeColor="text1"/>
                <w:sz w:val="24"/>
                <w14:textFill>
                  <w14:solidFill>
                    <w14:schemeClr w14:val="tx1"/>
                  </w14:solidFill>
                </w14:textFill>
              </w:rPr>
              <w:t>（1）未达接管标准废水对污水处理厂的影响及对策</w:t>
            </w:r>
          </w:p>
          <w:p>
            <w:pPr>
              <w:keepLines w:val="0"/>
              <w:pageBreakBefore w:val="0"/>
              <w:widowControl w:val="0"/>
              <w:kinsoku/>
              <w:wordWrap/>
              <w:topLinePunct w:val="0"/>
              <w:autoSpaceDE/>
              <w:autoSpaceDN/>
              <w:bidi w:val="0"/>
              <w:adjustRightInd/>
              <w:snapToGrid/>
              <w:spacing w:line="360" w:lineRule="auto"/>
              <w:ind w:left="0" w:leftChars="0" w:firstLine="480" w:firstLineChars="200"/>
              <w:textAlignment w:val="auto"/>
              <w:rPr>
                <w:rFonts w:hint="eastAsia" w:ascii="Times New Roman" w:hAnsi="宋体" w:eastAsia="宋体" w:cs="Times New Roman"/>
                <w:b w:val="0"/>
                <w:bCs w:val="0"/>
                <w:color w:val="000000" w:themeColor="text1"/>
                <w:sz w:val="24"/>
                <w:szCs w:val="24"/>
                <w14:textFill>
                  <w14:solidFill>
                    <w14:schemeClr w14:val="tx1"/>
                  </w14:solidFill>
                </w14:textFill>
              </w:rPr>
            </w:pPr>
            <w:r>
              <w:rPr>
                <w:rFonts w:hint="eastAsia" w:ascii="Times New Roman" w:hAnsi="宋体" w:eastAsia="宋体" w:cs="Times New Roman"/>
                <w:color w:val="000000" w:themeColor="text1"/>
                <w:sz w:val="24"/>
                <w14:textFill>
                  <w14:solidFill>
                    <w14:schemeClr w14:val="tx1"/>
                  </w14:solidFill>
                </w14:textFill>
              </w:rPr>
              <w:t>工业企业生产的不连续性、排放水质的不稳定都会影响预处理设施的正常运行而产生超标废水排放，此类事件发生概率较大，一旦发生，将对污水处理厂产生不利影响。解决此类事件要从源头控制，每个企业要根据自身排水特性建设相应的事故储池，以确保预处理设施的正常运行。这样，就不会</w:t>
            </w:r>
            <w:r>
              <w:rPr>
                <w:rFonts w:hint="eastAsia" w:ascii="Times New Roman" w:hAnsi="宋体" w:eastAsia="宋体" w:cs="Times New Roman"/>
                <w:b w:val="0"/>
                <w:bCs w:val="0"/>
                <w:color w:val="000000" w:themeColor="text1"/>
                <w:sz w:val="24"/>
                <w:szCs w:val="24"/>
                <w14:textFill>
                  <w14:solidFill>
                    <w14:schemeClr w14:val="tx1"/>
                  </w14:solidFill>
                </w14:textFill>
              </w:rPr>
              <w:t>对污水处理厂产生不利影响，使其能更好地为整个区域服务。</w:t>
            </w:r>
          </w:p>
          <w:p>
            <w:pPr>
              <w:pStyle w:val="3"/>
              <w:keepLines w:val="0"/>
              <w:pageBreakBefore w:val="0"/>
              <w:widowControl w:val="0"/>
              <w:kinsoku/>
              <w:wordWrap/>
              <w:topLinePunct w:val="0"/>
              <w:autoSpaceDE/>
              <w:autoSpaceDN/>
              <w:bidi w:val="0"/>
              <w:adjustRightInd/>
              <w:snapToGrid/>
              <w:spacing w:before="0" w:after="0" w:line="360" w:lineRule="auto"/>
              <w:ind w:left="0" w:leftChars="0" w:firstLine="480" w:firstLineChars="200"/>
              <w:textAlignment w:val="auto"/>
              <w:rPr>
                <w:rFonts w:hint="eastAsia" w:hAnsi="宋体" w:eastAsia="宋体" w:cs="Times New Roman"/>
                <w:b w:val="0"/>
                <w:bCs w:val="0"/>
                <w:color w:val="000000" w:themeColor="text1"/>
                <w:sz w:val="24"/>
                <w:szCs w:val="24"/>
                <w:lang w:eastAsia="zh-CN"/>
                <w14:textFill>
                  <w14:solidFill>
                    <w14:schemeClr w14:val="tx1"/>
                  </w14:solidFill>
                </w14:textFill>
              </w:rPr>
            </w:pPr>
            <w:r>
              <w:rPr>
                <w:rFonts w:hint="eastAsia" w:hAnsi="宋体" w:eastAsia="宋体" w:cs="Times New Roman"/>
                <w:b w:val="0"/>
                <w:bCs w:val="0"/>
                <w:color w:val="000000" w:themeColor="text1"/>
                <w:sz w:val="24"/>
                <w:szCs w:val="24"/>
                <w:lang w:eastAsia="zh-CN"/>
                <w14:textFill>
                  <w14:solidFill>
                    <w14:schemeClr w14:val="tx1"/>
                  </w14:solidFill>
                </w14:textFill>
              </w:rPr>
              <w:t>事故下水质超标当有关人员发现进水水质出现异常时，应立即上报。工艺工程师必须到进水口和工艺处理环节仔细观察，分析缘由，并将结果向厂长报告。若确实进水水质异常，对工艺设备产生影响或出水水质产生影响，工艺工程师则根据现有工艺设备，组织各工段对工艺设备参数进行修改。当进水水质超出工艺设计值过高无法实现达标排放时，及时报告相关国家监察委员会门并减少进水量保证排放水质达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color w:val="000000" w:themeColor="text1"/>
                <w:lang w:val="en-US" w:eastAsia="zh-CN"/>
                <w14:textFill>
                  <w14:solidFill>
                    <w14:schemeClr w14:val="tx1"/>
                  </w14:solidFill>
                </w14:textFill>
              </w:rPr>
            </w:pPr>
            <w:r>
              <w:rPr>
                <w:rFonts w:hint="eastAsia" w:hAnsi="宋体" w:cs="Times New Roman"/>
                <w:b w:val="0"/>
                <w:bCs w:val="0"/>
                <w:color w:val="000000" w:themeColor="text1"/>
                <w:sz w:val="24"/>
                <w:szCs w:val="24"/>
                <w:lang w:val="en-US" w:eastAsia="zh-CN"/>
                <w14:textFill>
                  <w14:solidFill>
                    <w14:schemeClr w14:val="tx1"/>
                  </w14:solidFill>
                </w14:textFill>
              </w:rPr>
              <w:t>（2）事故废水设置及收集措施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运营过程中存在的环境风险主要为污水事故排放风险。加强监控和管理，企业已安装污水在线监测设备实现动态监控，及时发现和处理问题，避免污水事故性排放。当污水处理系统设备自身出现故障时，导致污水处理无法正常稳定运行，短时间内，其影响在厂区局部，严重时，导致废水处理不达标外排。发生此种情景时，立即报告通知相关人员，启用备用设备，污水处理系统短时间内恢复正常运行工作，对出水水质未达标的废水重新回流污水处理系统进行处理，最终保证污水达标稳定排放，从而将影响范围控制在厂区内。一旦设备出现扩大化规模故障短时间内无法恢复正常时，立即向池州市东至县生态环境分局等相关行政主管部门汇报相关情况，采取应急处理机制，减少事故排放的环境风险影响范围。污水处理厂可以联动调控厂区进水泵站，保持厂区进水泵房低液位运行，利用赤</w:t>
            </w:r>
            <w:bookmarkStart w:id="64" w:name="OLE_LINK33"/>
            <w:r>
              <w:rPr>
                <w:rFonts w:hint="eastAsia"/>
                <w:color w:val="000000" w:themeColor="text1"/>
                <w:sz w:val="24"/>
                <w:szCs w:val="24"/>
                <w:lang w:eastAsia="zh-CN"/>
                <w14:textFill>
                  <w14:solidFill>
                    <w14:schemeClr w14:val="tx1"/>
                  </w14:solidFill>
                </w14:textFill>
              </w:rPr>
              <w:t>头泵站至厂区约7公里管网</w:t>
            </w:r>
            <w:bookmarkEnd w:id="64"/>
            <w:r>
              <w:rPr>
                <w:rFonts w:hint="eastAsia"/>
                <w:color w:val="000000" w:themeColor="text1"/>
                <w:sz w:val="24"/>
                <w:szCs w:val="24"/>
                <w:lang w:eastAsia="zh-CN"/>
                <w14:textFill>
                  <w14:solidFill>
                    <w14:schemeClr w14:val="tx1"/>
                  </w14:solidFill>
                </w14:textFill>
              </w:rPr>
              <w:t>，临时应急囤积约2300吨污水作为</w:t>
            </w:r>
            <w:bookmarkStart w:id="65" w:name="OLE_LINK34"/>
            <w:bookmarkStart w:id="66" w:name="OLE_LINK36"/>
            <w:r>
              <w:rPr>
                <w:rFonts w:hint="eastAsia"/>
                <w:color w:val="000000" w:themeColor="text1"/>
                <w:sz w:val="24"/>
                <w:szCs w:val="24"/>
                <w:lang w:eastAsia="zh-CN"/>
                <w14:textFill>
                  <w14:solidFill>
                    <w14:schemeClr w14:val="tx1"/>
                  </w14:solidFill>
                </w14:textFill>
              </w:rPr>
              <w:t>临时应急</w:t>
            </w:r>
            <w:bookmarkEnd w:id="65"/>
            <w:r>
              <w:rPr>
                <w:rFonts w:hint="eastAsia"/>
                <w:color w:val="000000" w:themeColor="text1"/>
                <w:sz w:val="24"/>
                <w:szCs w:val="24"/>
                <w:lang w:eastAsia="zh-CN"/>
                <w14:textFill>
                  <w14:solidFill>
                    <w14:schemeClr w14:val="tx1"/>
                  </w14:solidFill>
                </w14:textFill>
              </w:rPr>
              <w:t>处置池</w:t>
            </w:r>
            <w:bookmarkEnd w:id="66"/>
            <w:r>
              <w:rPr>
                <w:rFonts w:hint="eastAsia"/>
                <w:color w:val="000000" w:themeColor="text1"/>
                <w:sz w:val="24"/>
                <w:szCs w:val="24"/>
                <w:lang w:eastAsia="zh-CN"/>
                <w14:textFill>
                  <w14:solidFill>
                    <w14:schemeClr w14:val="tx1"/>
                  </w14:solidFill>
                </w14:textFill>
              </w:rPr>
              <w:t>。</w:t>
            </w:r>
          </w:p>
          <w:p>
            <w:pPr>
              <w:pStyle w:val="10"/>
              <w:spacing w:line="360" w:lineRule="auto"/>
              <w:rPr>
                <w:rFonts w:hint="eastAsia"/>
                <w:color w:val="000000" w:themeColor="text1"/>
                <w:lang w:eastAsia="zh-CN"/>
                <w14:textFill>
                  <w14:solidFill>
                    <w14:schemeClr w14:val="tx1"/>
                  </w14:solidFill>
                </w14:textFill>
              </w:rPr>
            </w:pPr>
            <w:r>
              <w:rPr>
                <w:rFonts w:hint="eastAsia" w:ascii="Times New Roman" w:hAnsi="宋体" w:eastAsia="宋体" w:cs="Times New Roman"/>
                <w:color w:val="000000" w:themeColor="text1"/>
                <w:kern w:val="2"/>
                <w:sz w:val="24"/>
                <w:szCs w:val="24"/>
                <w:lang w:val="en-US" w:eastAsia="zh-CN" w:bidi="ar-SA"/>
                <w14:textFill>
                  <w14:solidFill>
                    <w14:schemeClr w14:val="tx1"/>
                  </w14:solidFill>
                </w14:textFill>
              </w:rPr>
              <w:t>①事故废水收集和处理体系</w:t>
            </w:r>
          </w:p>
          <w:p>
            <w:pPr>
              <w:spacing w:line="360" w:lineRule="auto"/>
              <w:ind w:firstLine="240" w:firstLineChars="100"/>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本项目涉及的物料大多数为不燃、无毒的废水处理药剂，主要集中于加药间及危险废物暂存的危废暂存间、污泥处理</w:t>
            </w:r>
          </w:p>
          <w:p>
            <w:pPr>
              <w:pStyle w:val="1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一级防控措施：加药间、危废暂存间设置围堰或导流沟，防止液体物料泄漏后外溢。经由围堰或导流沟收集的废水根据水质通过提升泵送入相应的废水收集系统，废液收集后委托有资质单位处置。如此收集一般事故泄漏的物料，防止轻微事故泄漏造成的水环境污染。</w:t>
            </w:r>
          </w:p>
          <w:p>
            <w:pPr>
              <w:pStyle w:val="1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二级防控措施：如上述措施不能暂存大量溢溅或污染，则通过雨水收集系统收集溢流的事故废水，用泵打入头泵站至厂区约7公里管网临时应急处理池暂存后，分批次进入污水处理系统，处理达标后排放。</w:t>
            </w:r>
          </w:p>
          <w:p>
            <w:pPr>
              <w:spacing w:line="360" w:lineRule="auto"/>
              <w:rPr>
                <w:rFonts w:hint="eastAsia"/>
                <w:color w:val="000000" w:themeColor="text1"/>
                <w:sz w:val="24"/>
                <w:szCs w:val="24"/>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    </w:t>
            </w:r>
            <w:r>
              <w:rPr>
                <w:rFonts w:hint="eastAsia"/>
                <w:color w:val="000000" w:themeColor="text1"/>
                <w:sz w:val="24"/>
                <w:szCs w:val="24"/>
                <w:lang w:val="en-US" w:eastAsia="zh-CN"/>
                <w14:textFill>
                  <w14:solidFill>
                    <w14:schemeClr w14:val="tx1"/>
                  </w14:solidFill>
                </w14:textFill>
              </w:rPr>
              <w:t xml:space="preserve"> 三级防控措施：厂区拦截。操作员在接到生产事故警报时必须立即将全厂雨水总排口阀门关闭。污染物一旦流入雨水系统，</w:t>
            </w:r>
            <w:r>
              <w:rPr>
                <w:rFonts w:hint="eastAsia"/>
                <w:color w:val="000000" w:themeColor="text1"/>
                <w:sz w:val="24"/>
                <w:szCs w:val="24"/>
                <w:lang w:eastAsia="zh-CN"/>
                <w14:textFill>
                  <w14:solidFill>
                    <w14:schemeClr w14:val="tx1"/>
                  </w14:solidFill>
                </w14:textFill>
              </w:rPr>
              <w:t>临时应急</w:t>
            </w:r>
            <w:r>
              <w:rPr>
                <w:rFonts w:hint="eastAsia"/>
                <w:color w:val="000000" w:themeColor="text1"/>
                <w:sz w:val="24"/>
                <w:szCs w:val="24"/>
                <w:lang w:val="en-US" w:eastAsia="zh-CN"/>
                <w14:textFill>
                  <w14:solidFill>
                    <w14:schemeClr w14:val="tx1"/>
                  </w14:solidFill>
                </w14:textFill>
              </w:rPr>
              <w:t>处理池接纳污染废水，用于各单元在紧急或事故情况下污染废水的临时储存。事后将</w:t>
            </w:r>
            <w:r>
              <w:rPr>
                <w:rFonts w:hint="eastAsia"/>
                <w:color w:val="000000" w:themeColor="text1"/>
                <w:sz w:val="24"/>
                <w:szCs w:val="24"/>
                <w:lang w:eastAsia="zh-CN"/>
                <w14:textFill>
                  <w14:solidFill>
                    <w14:schemeClr w14:val="tx1"/>
                  </w14:solidFill>
                </w14:textFill>
              </w:rPr>
              <w:t>临时应急</w:t>
            </w:r>
            <w:r>
              <w:rPr>
                <w:rFonts w:hint="eastAsia"/>
                <w:color w:val="000000" w:themeColor="text1"/>
                <w:sz w:val="24"/>
                <w:szCs w:val="24"/>
                <w:lang w:val="en-US" w:eastAsia="zh-CN"/>
                <w14:textFill>
                  <w14:solidFill>
                    <w14:schemeClr w14:val="tx1"/>
                  </w14:solidFill>
                </w14:textFill>
              </w:rPr>
              <w:t>处理池中的污水分批次打入污水处理系统，处理达标后排放。</w:t>
            </w:r>
          </w:p>
          <w:p>
            <w:pPr>
              <w:spacing w:line="360" w:lineRule="auto"/>
              <w:ind w:firstLine="480" w:firstLineChars="200"/>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可见，作为事故状态下的收集、储存和调节手段，围堰、地沟、</w:t>
            </w:r>
            <w:r>
              <w:rPr>
                <w:rFonts w:hint="eastAsia"/>
                <w:color w:val="000000" w:themeColor="text1"/>
                <w:sz w:val="24"/>
                <w:szCs w:val="24"/>
                <w:lang w:eastAsia="zh-CN"/>
                <w14:textFill>
                  <w14:solidFill>
                    <w14:schemeClr w14:val="tx1"/>
                  </w14:solidFill>
                </w14:textFill>
              </w:rPr>
              <w:t>临时应急</w:t>
            </w:r>
            <w:r>
              <w:rPr>
                <w:rFonts w:hint="eastAsia"/>
                <w:color w:val="000000" w:themeColor="text1"/>
                <w:sz w:val="24"/>
                <w:szCs w:val="24"/>
                <w:lang w:val="en-US" w:eastAsia="zh-CN"/>
                <w14:textFill>
                  <w14:solidFill>
                    <w14:schemeClr w14:val="tx1"/>
                  </w14:solidFill>
                </w14:textFill>
              </w:rPr>
              <w:t>处理池等能将污染控制在厂区内，防止事故泄漏以及消防废水外流造成的水环境污染。</w:t>
            </w:r>
          </w:p>
          <w:p>
            <w:pPr>
              <w:spacing w:line="360" w:lineRule="auto"/>
              <w:ind w:firstLine="480" w:firstLineChars="200"/>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其他注意事项</w:t>
            </w:r>
          </w:p>
          <w:p>
            <w:pPr>
              <w:spacing w:line="360" w:lineRule="auto"/>
              <w:ind w:firstLine="480" w:firstLineChars="200"/>
              <w:rPr>
                <w:rFonts w:hint="default"/>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项目建成后，如厂区发生风险事故，可将超标废水</w:t>
            </w:r>
            <w:bookmarkStart w:id="67" w:name="OLE_LINK35"/>
            <w:r>
              <w:rPr>
                <w:rFonts w:hint="eastAsia"/>
                <w:color w:val="000000" w:themeColor="text1"/>
                <w:sz w:val="24"/>
                <w:szCs w:val="24"/>
                <w:lang w:val="en-US" w:eastAsia="zh-CN"/>
                <w14:textFill>
                  <w14:solidFill>
                    <w14:schemeClr w14:val="tx1"/>
                  </w14:solidFill>
                </w14:textFill>
              </w:rPr>
              <w:t>引入</w:t>
            </w:r>
            <w:r>
              <w:rPr>
                <w:rFonts w:hint="eastAsia"/>
                <w:color w:val="000000" w:themeColor="text1"/>
                <w:sz w:val="24"/>
                <w:szCs w:val="24"/>
                <w:lang w:eastAsia="zh-CN"/>
                <w14:textFill>
                  <w14:solidFill>
                    <w14:schemeClr w14:val="tx1"/>
                  </w14:solidFill>
                </w14:textFill>
              </w:rPr>
              <w:t>临时应急</w:t>
            </w:r>
            <w:r>
              <w:rPr>
                <w:rFonts w:hint="eastAsia"/>
                <w:color w:val="000000" w:themeColor="text1"/>
                <w:sz w:val="24"/>
                <w:szCs w:val="24"/>
                <w:lang w:val="en-US" w:eastAsia="zh-CN"/>
                <w14:textFill>
                  <w14:solidFill>
                    <w14:schemeClr w14:val="tx1"/>
                  </w14:solidFill>
                </w14:textFill>
              </w:rPr>
              <w:t>处理池</w:t>
            </w:r>
            <w:bookmarkEnd w:id="67"/>
            <w:r>
              <w:rPr>
                <w:rFonts w:hint="eastAsia"/>
                <w:color w:val="000000" w:themeColor="text1"/>
                <w:sz w:val="24"/>
                <w:szCs w:val="24"/>
                <w:lang w:val="en-US" w:eastAsia="zh-CN"/>
                <w14:textFill>
                  <w14:solidFill>
                    <w14:schemeClr w14:val="tx1"/>
                  </w14:solidFill>
                </w14:textFill>
              </w:rPr>
              <w:t>，待风险事故处理后，可将事故废水分批次进入污水处理系统进行处理达标后排放，厂内若无法处理该废水达标时，委托其他单位处置。</w:t>
            </w:r>
          </w:p>
          <w:p>
            <w:pPr>
              <w:spacing w:line="360" w:lineRule="auto"/>
              <w:ind w:firstLine="482" w:firstLineChars="200"/>
              <w:rPr>
                <w:rFonts w:hint="eastAsia" w:ascii="Times New Roman" w:hAnsi="宋体" w:eastAsia="宋体" w:cs="Times New Roman"/>
                <w:b/>
                <w:bCs/>
                <w:color w:val="000000" w:themeColor="text1"/>
                <w:sz w:val="24"/>
                <w14:textFill>
                  <w14:solidFill>
                    <w14:schemeClr w14:val="tx1"/>
                  </w14:solidFill>
                </w14:textFill>
              </w:rPr>
            </w:pPr>
            <w:r>
              <w:rPr>
                <w:rFonts w:hint="eastAsia" w:ascii="Times New Roman" w:hAnsi="宋体" w:eastAsia="宋体" w:cs="Times New Roman"/>
                <w:b/>
                <w:bCs/>
                <w:color w:val="000000" w:themeColor="text1"/>
                <w:sz w:val="24"/>
                <w14:textFill>
                  <w14:solidFill>
                    <w14:schemeClr w14:val="tx1"/>
                  </w14:solidFill>
                </w14:textFill>
              </w:rPr>
              <w:t>（2）污水处理厂机电设备故障或停电的影响及对策</w:t>
            </w:r>
          </w:p>
          <w:p>
            <w:pPr>
              <w:spacing w:line="360" w:lineRule="auto"/>
              <w:ind w:firstLine="480" w:firstLineChars="200"/>
              <w:rPr>
                <w:rFonts w:hint="eastAsia" w:ascii="Times New Roman" w:hAnsi="宋体" w:eastAsia="宋体" w:cs="Times New Roman"/>
                <w:color w:val="000000" w:themeColor="text1"/>
                <w:sz w:val="24"/>
                <w14:textFill>
                  <w14:solidFill>
                    <w14:schemeClr w14:val="tx1"/>
                  </w14:solidFill>
                </w14:textFill>
              </w:rPr>
            </w:pPr>
            <w:r>
              <w:rPr>
                <w:rFonts w:hint="eastAsia" w:ascii="Times New Roman" w:hAnsi="宋体" w:eastAsia="宋体" w:cs="Times New Roman"/>
                <w:color w:val="000000" w:themeColor="text1"/>
                <w:sz w:val="24"/>
                <w14:textFill>
                  <w14:solidFill>
                    <w14:schemeClr w14:val="tx1"/>
                  </w14:solidFill>
                </w14:textFill>
              </w:rPr>
              <w:t>事故状态下，一旦污水处理厂</w:t>
            </w:r>
            <w:r>
              <w:rPr>
                <w:rFonts w:hint="eastAsia" w:hAnsi="宋体" w:cs="Times New Roman"/>
                <w:color w:val="000000" w:themeColor="text1"/>
                <w:sz w:val="24"/>
                <w:lang w:eastAsia="zh-CN"/>
                <w14:textFill>
                  <w14:solidFill>
                    <w14:schemeClr w14:val="tx1"/>
                  </w14:solidFill>
                </w14:textFill>
              </w:rPr>
              <w:t>内部</w:t>
            </w:r>
            <w:r>
              <w:rPr>
                <w:rFonts w:hint="eastAsia" w:ascii="Times New Roman" w:hAnsi="宋体" w:eastAsia="宋体" w:cs="Times New Roman"/>
                <w:color w:val="000000" w:themeColor="text1"/>
                <w:sz w:val="24"/>
                <w14:textFill>
                  <w14:solidFill>
                    <w14:schemeClr w14:val="tx1"/>
                  </w14:solidFill>
                </w14:textFill>
              </w:rPr>
              <w:t>发生停电、设备损坏或运行不正常、污水。处理系统出现污泥变质、膨胀等异常情况下，均可以根据纳管计划，通知各排水企业，暂停废水排放，待污水处理厂检修完毕、各系统运转正常后，再进行接管。</w:t>
            </w:r>
          </w:p>
          <w:p>
            <w:pPr>
              <w:spacing w:line="360" w:lineRule="auto"/>
              <w:ind w:firstLine="480" w:firstLineChars="200"/>
              <w:rPr>
                <w:rFonts w:hint="eastAsia" w:ascii="Times New Roman" w:hAnsi="宋体" w:eastAsia="宋体" w:cs="Times New Roman"/>
                <w:color w:val="000000" w:themeColor="text1"/>
                <w:sz w:val="24"/>
                <w14:textFill>
                  <w14:solidFill>
                    <w14:schemeClr w14:val="tx1"/>
                  </w14:solidFill>
                </w14:textFill>
              </w:rPr>
            </w:pPr>
            <w:r>
              <w:rPr>
                <w:rFonts w:hint="eastAsia" w:ascii="Times New Roman" w:hAnsi="宋体" w:eastAsia="宋体" w:cs="Times New Roman"/>
                <w:color w:val="000000" w:themeColor="text1"/>
                <w:sz w:val="24"/>
                <w14:textFill>
                  <w14:solidFill>
                    <w14:schemeClr w14:val="tx1"/>
                  </w14:solidFill>
                </w14:textFill>
              </w:rPr>
              <w:t>一般污水处理厂在设计时对关键设备均设有备用，并由双路电源供电，此类事件发生概率极小。对于特殊情况下发生此类事件应及时查找原因，尽快恢复电力和设备运行，将事故时间降至</w:t>
            </w:r>
            <w:r>
              <w:rPr>
                <w:rFonts w:hint="eastAsia" w:hAnsi="宋体" w:cs="Times New Roman"/>
                <w:color w:val="000000" w:themeColor="text1"/>
                <w:sz w:val="24"/>
                <w:lang w:eastAsia="zh-CN"/>
                <w14:textFill>
                  <w14:solidFill>
                    <w14:schemeClr w14:val="tx1"/>
                  </w14:solidFill>
                </w14:textFill>
              </w:rPr>
              <w:t>最低</w:t>
            </w:r>
            <w:r>
              <w:rPr>
                <w:rFonts w:hint="eastAsia" w:ascii="Times New Roman" w:hAnsi="宋体" w:eastAsia="宋体" w:cs="Times New Roman"/>
                <w:color w:val="000000" w:themeColor="text1"/>
                <w:sz w:val="24"/>
                <w14:textFill>
                  <w14:solidFill>
                    <w14:schemeClr w14:val="tx1"/>
                  </w14:solidFill>
                </w14:textFill>
              </w:rPr>
              <w:t>。加强管理和设备维护工作，保持设备的完好率和处理的高效率。备用设备或替换下来的设备要及时检修，并定期检查，使其在需要时能及时使用。加强事故苗头监控。定期巡查、调节、保养、维修，</w:t>
            </w:r>
            <w:r>
              <w:rPr>
                <w:rFonts w:hint="eastAsia" w:hAnsi="宋体" w:cs="Times New Roman"/>
                <w:color w:val="000000" w:themeColor="text1"/>
                <w:sz w:val="24"/>
                <w:lang w:eastAsia="zh-CN"/>
                <w14:textFill>
                  <w14:solidFill>
                    <w14:schemeClr w14:val="tx1"/>
                  </w14:solidFill>
                </w14:textFill>
              </w:rPr>
              <w:t>及时发现</w:t>
            </w:r>
            <w:r>
              <w:rPr>
                <w:rFonts w:hint="eastAsia" w:ascii="Times New Roman" w:hAnsi="宋体" w:eastAsia="宋体" w:cs="Times New Roman"/>
                <w:color w:val="000000" w:themeColor="text1"/>
                <w:sz w:val="24"/>
                <w14:textFill>
                  <w14:solidFill>
                    <w14:schemeClr w14:val="tx1"/>
                  </w14:solidFill>
                </w14:textFill>
              </w:rPr>
              <w:t>可能引起的事故异常运行苗头，消除事故隐患。须建立可靠的污水处理厂运行监控系统，并设立标准排污口并安装在线监测系统，时刻监控和预防发生事故性排放。</w:t>
            </w:r>
          </w:p>
          <w:p>
            <w:pPr>
              <w:spacing w:line="360" w:lineRule="auto"/>
              <w:ind w:firstLine="482" w:firstLineChars="200"/>
              <w:rPr>
                <w:rFonts w:hint="eastAsia" w:ascii="Times New Roman" w:hAnsi="宋体" w:eastAsia="宋体" w:cs="Times New Roman"/>
                <w:b/>
                <w:bCs/>
                <w:color w:val="000000" w:themeColor="text1"/>
                <w:sz w:val="24"/>
                <w14:textFill>
                  <w14:solidFill>
                    <w14:schemeClr w14:val="tx1"/>
                  </w14:solidFill>
                </w14:textFill>
              </w:rPr>
            </w:pPr>
            <w:r>
              <w:rPr>
                <w:rFonts w:hint="eastAsia" w:ascii="Times New Roman" w:hAnsi="宋体" w:eastAsia="宋体" w:cs="Times New Roman"/>
                <w:b/>
                <w:bCs/>
                <w:color w:val="000000" w:themeColor="text1"/>
                <w:sz w:val="24"/>
                <w14:textFill>
                  <w14:solidFill>
                    <w14:schemeClr w14:val="tx1"/>
                  </w14:solidFill>
                </w14:textFill>
              </w:rPr>
              <w:t>（3）污水处理厂的运行技术管理措施</w:t>
            </w:r>
          </w:p>
          <w:p>
            <w:pPr>
              <w:spacing w:line="360" w:lineRule="auto"/>
              <w:ind w:firstLine="480" w:firstLineChars="200"/>
              <w:rPr>
                <w:rFonts w:hint="eastAsia" w:ascii="Times New Roman" w:hAnsi="宋体" w:eastAsia="宋体" w:cs="Times New Roman"/>
                <w:color w:val="000000" w:themeColor="text1"/>
                <w:sz w:val="24"/>
                <w14:textFill>
                  <w14:solidFill>
                    <w14:schemeClr w14:val="tx1"/>
                  </w14:solidFill>
                </w14:textFill>
              </w:rPr>
            </w:pPr>
            <w:r>
              <w:rPr>
                <w:rFonts w:hint="eastAsia" w:ascii="Times New Roman" w:hAnsi="宋体" w:eastAsia="宋体" w:cs="Times New Roman"/>
                <w:color w:val="000000" w:themeColor="text1"/>
                <w:sz w:val="24"/>
                <w14:textFill>
                  <w14:solidFill>
                    <w14:schemeClr w14:val="tx1"/>
                  </w14:solidFill>
                </w14:textFill>
              </w:rPr>
              <w:t>①为使在事故状态下污水处理厂能够迅速恢复正常运行，应在主要水工建筑物的容积上留有相应的缓冲能力，并配有相应的设备（如回流泵、回流管道、阀门及仪表等）。</w:t>
            </w:r>
          </w:p>
          <w:p>
            <w:pPr>
              <w:spacing w:line="360" w:lineRule="auto"/>
              <w:ind w:firstLine="480" w:firstLineChars="200"/>
              <w:rPr>
                <w:rFonts w:hint="eastAsia" w:ascii="Times New Roman" w:hAnsi="宋体" w:eastAsia="宋体" w:cs="Times New Roman"/>
                <w:color w:val="000000" w:themeColor="text1"/>
                <w:sz w:val="24"/>
                <w14:textFill>
                  <w14:solidFill>
                    <w14:schemeClr w14:val="tx1"/>
                  </w14:solidFill>
                </w14:textFill>
              </w:rPr>
            </w:pPr>
            <w:r>
              <w:rPr>
                <w:rFonts w:hint="eastAsia" w:ascii="Times New Roman" w:hAnsi="宋体" w:eastAsia="宋体" w:cs="Times New Roman"/>
                <w:color w:val="000000" w:themeColor="text1"/>
                <w:sz w:val="24"/>
                <w14:textFill>
                  <w14:solidFill>
                    <w14:schemeClr w14:val="tx1"/>
                  </w14:solidFill>
                </w14:textFill>
              </w:rPr>
              <w:t>②选用优质设备，对污水处理厂各种机械电器、仪表等设备，必须选择质量优良、事故率低、便于维修的产品。关键设备应一用一备，易损部件要有备用件，在出现事故时能及时更换。</w:t>
            </w:r>
          </w:p>
          <w:p>
            <w:pPr>
              <w:spacing w:line="360" w:lineRule="auto"/>
              <w:ind w:firstLine="480" w:firstLineChars="200"/>
              <w:rPr>
                <w:rFonts w:hint="eastAsia" w:ascii="Times New Roman" w:hAnsi="宋体" w:eastAsia="宋体" w:cs="Times New Roman"/>
                <w:color w:val="000000" w:themeColor="text1"/>
                <w:sz w:val="24"/>
                <w14:textFill>
                  <w14:solidFill>
                    <w14:schemeClr w14:val="tx1"/>
                  </w14:solidFill>
                </w14:textFill>
              </w:rPr>
            </w:pPr>
            <w:r>
              <w:rPr>
                <w:rFonts w:hint="eastAsia" w:ascii="Times New Roman" w:hAnsi="宋体" w:eastAsia="宋体" w:cs="Times New Roman"/>
                <w:color w:val="000000" w:themeColor="text1"/>
                <w:sz w:val="24"/>
                <w14:textFill>
                  <w14:solidFill>
                    <w14:schemeClr w14:val="tx1"/>
                  </w14:solidFill>
                </w14:textFill>
              </w:rPr>
              <w:t>③加强事故苗头监控，定期巡查、调节、保养、维修。及时发现有可能引起事故的异常运行苗头，消除事故隐患。</w:t>
            </w:r>
          </w:p>
          <w:p>
            <w:pPr>
              <w:spacing w:line="360" w:lineRule="auto"/>
              <w:ind w:firstLine="480" w:firstLineChars="200"/>
              <w:rPr>
                <w:rFonts w:hint="eastAsia" w:ascii="Times New Roman" w:hAnsi="宋体" w:eastAsia="宋体" w:cs="Times New Roman"/>
                <w:color w:val="000000" w:themeColor="text1"/>
                <w:sz w:val="24"/>
                <w14:textFill>
                  <w14:solidFill>
                    <w14:schemeClr w14:val="tx1"/>
                  </w14:solidFill>
                </w14:textFill>
              </w:rPr>
            </w:pPr>
            <w:r>
              <w:rPr>
                <w:rFonts w:hint="eastAsia" w:ascii="Times New Roman" w:hAnsi="宋体" w:eastAsia="宋体" w:cs="Times New Roman"/>
                <w:color w:val="000000" w:themeColor="text1"/>
                <w:sz w:val="24"/>
                <w14:textFill>
                  <w14:solidFill>
                    <w14:schemeClr w14:val="tx1"/>
                  </w14:solidFill>
                </w14:textFill>
              </w:rPr>
              <w:t>④加强运转设备、管道系统的管理与维修，关键设备应有备机，保证电源双回路供电。严禁跑、冒、滴、漏现象的发生。</w:t>
            </w:r>
          </w:p>
          <w:p>
            <w:pPr>
              <w:spacing w:line="360" w:lineRule="auto"/>
              <w:ind w:firstLine="480" w:firstLineChars="200"/>
              <w:rPr>
                <w:rFonts w:hint="eastAsia" w:ascii="Times New Roman" w:hAnsi="宋体" w:eastAsia="宋体" w:cs="Times New Roman"/>
                <w:color w:val="000000" w:themeColor="text1"/>
                <w:sz w:val="24"/>
                <w14:textFill>
                  <w14:solidFill>
                    <w14:schemeClr w14:val="tx1"/>
                  </w14:solidFill>
                </w14:textFill>
              </w:rPr>
            </w:pPr>
            <w:r>
              <w:rPr>
                <w:rFonts w:hint="eastAsia" w:ascii="Times New Roman" w:hAnsi="宋体" w:eastAsia="宋体" w:cs="Times New Roman"/>
                <w:color w:val="000000" w:themeColor="text1"/>
                <w:sz w:val="24"/>
                <w14:textFill>
                  <w14:solidFill>
                    <w14:schemeClr w14:val="tx1"/>
                  </w14:solidFill>
                </w14:textFill>
              </w:rPr>
              <w:t>⑤污水处理厂区内实行雨污分流工作，避免暴雨及其他事故时污水未经处理溢出排放。</w:t>
            </w:r>
          </w:p>
          <w:p>
            <w:pPr>
              <w:spacing w:line="360" w:lineRule="auto"/>
              <w:ind w:firstLine="480" w:firstLineChars="200"/>
              <w:rPr>
                <w:rFonts w:hint="eastAsia" w:ascii="Times New Roman" w:hAnsi="宋体" w:eastAsia="宋体" w:cs="Times New Roman"/>
                <w:color w:val="000000" w:themeColor="text1"/>
                <w:sz w:val="24"/>
                <w14:textFill>
                  <w14:solidFill>
                    <w14:schemeClr w14:val="tx1"/>
                  </w14:solidFill>
                </w14:textFill>
              </w:rPr>
            </w:pPr>
            <w:r>
              <w:rPr>
                <w:rFonts w:hint="eastAsia" w:ascii="Times New Roman" w:hAnsi="宋体" w:eastAsia="宋体" w:cs="Times New Roman"/>
                <w:color w:val="000000" w:themeColor="text1"/>
                <w:sz w:val="24"/>
                <w14:textFill>
                  <w14:solidFill>
                    <w14:schemeClr w14:val="tx1"/>
                  </w14:solidFill>
                </w14:textFill>
              </w:rPr>
              <w:t>⑥加强供电管理，采用双回路设施供电，保证供电设施及线路正常运行。</w:t>
            </w:r>
          </w:p>
          <w:p>
            <w:pPr>
              <w:spacing w:line="360" w:lineRule="auto"/>
              <w:ind w:firstLine="480" w:firstLineChars="200"/>
              <w:rPr>
                <w:rFonts w:hint="eastAsia" w:ascii="Times New Roman" w:hAnsi="宋体" w:eastAsia="宋体" w:cs="Times New Roman"/>
                <w:color w:val="000000" w:themeColor="text1"/>
                <w:sz w:val="24"/>
                <w14:textFill>
                  <w14:solidFill>
                    <w14:schemeClr w14:val="tx1"/>
                  </w14:solidFill>
                </w14:textFill>
              </w:rPr>
            </w:pPr>
            <w:r>
              <w:rPr>
                <w:rFonts w:hint="eastAsia" w:ascii="Times New Roman" w:hAnsi="宋体" w:eastAsia="宋体" w:cs="Times New Roman"/>
                <w:color w:val="000000" w:themeColor="text1"/>
                <w:sz w:val="24"/>
                <w14:textFill>
                  <w14:solidFill>
                    <w14:schemeClr w14:val="tx1"/>
                  </w14:solidFill>
                </w14:textFill>
              </w:rPr>
              <w:t>⑦严格控制处理单元的水量、水质、停留时间、负荷强度等工艺参数，确保处理效果的稳定性。配备流量、水质自动分析监控仪器，定期取样监测。操作人员及时调整，使设备处于最佳工况。如发现不正常现象，就需立即采取预防措施。</w:t>
            </w:r>
          </w:p>
          <w:p>
            <w:pPr>
              <w:spacing w:line="360" w:lineRule="auto"/>
              <w:ind w:firstLine="480" w:firstLineChars="200"/>
              <w:rPr>
                <w:rFonts w:hint="eastAsia" w:ascii="Times New Roman" w:hAnsi="宋体" w:eastAsia="宋体" w:cs="Times New Roman"/>
                <w:color w:val="000000" w:themeColor="text1"/>
                <w:sz w:val="24"/>
                <w:lang w:eastAsia="zh-CN"/>
                <w14:textFill>
                  <w14:solidFill>
                    <w14:schemeClr w14:val="tx1"/>
                  </w14:solidFill>
                </w14:textFill>
              </w:rPr>
            </w:pPr>
            <w:r>
              <w:rPr>
                <w:rFonts w:hint="eastAsia" w:ascii="Times New Roman" w:hAnsi="宋体" w:eastAsia="宋体" w:cs="Times New Roman"/>
                <w:color w:val="000000" w:themeColor="text1"/>
                <w:sz w:val="24"/>
                <w14:textFill>
                  <w14:solidFill>
                    <w14:schemeClr w14:val="tx1"/>
                  </w14:solidFill>
                </w14:textFill>
              </w:rPr>
              <w:t>⑧为了保护排污口周边水域水质安全，针对项目事故状态时出水不能达标排放情况，经在线监测出水一旦超标，关闭出水阀门</w:t>
            </w:r>
            <w:r>
              <w:rPr>
                <w:rFonts w:hint="eastAsia" w:hAnsi="宋体" w:cs="Times New Roman"/>
                <w:color w:val="000000" w:themeColor="text1"/>
                <w:sz w:val="24"/>
                <w:lang w:eastAsia="zh-CN"/>
                <w14:textFill>
                  <w14:solidFill>
                    <w14:schemeClr w14:val="tx1"/>
                  </w14:solidFill>
                </w14:textFill>
              </w:rPr>
              <w:t>，将</w:t>
            </w:r>
            <w:r>
              <w:rPr>
                <w:rFonts w:hint="eastAsia" w:ascii="Times New Roman" w:hAnsi="宋体" w:eastAsia="宋体" w:cs="Times New Roman"/>
                <w:color w:val="000000" w:themeColor="text1"/>
                <w:sz w:val="24"/>
                <w14:textFill>
                  <w14:solidFill>
                    <w14:schemeClr w14:val="tx1"/>
                  </w14:solidFill>
                </w14:textFill>
              </w:rPr>
              <w:t>超标废水</w:t>
            </w:r>
            <w:r>
              <w:rPr>
                <w:rFonts w:hint="eastAsia" w:hAnsi="宋体" w:cs="Times New Roman"/>
                <w:color w:val="000000" w:themeColor="text1"/>
                <w:sz w:val="24"/>
                <w:lang w:eastAsia="zh-CN"/>
                <w14:textFill>
                  <w14:solidFill>
                    <w14:schemeClr w14:val="tx1"/>
                  </w14:solidFill>
                </w14:textFill>
              </w:rPr>
              <w:t>倒入</w:t>
            </w:r>
            <w:r>
              <w:rPr>
                <w:rFonts w:hint="eastAsia"/>
                <w:color w:val="000000" w:themeColor="text1"/>
                <w:sz w:val="24"/>
                <w:szCs w:val="24"/>
                <w:lang w:eastAsia="zh-CN"/>
                <w14:textFill>
                  <w14:solidFill>
                    <w14:schemeClr w14:val="tx1"/>
                  </w14:solidFill>
                </w14:textFill>
              </w:rPr>
              <w:t>临时应急</w:t>
            </w:r>
            <w:r>
              <w:rPr>
                <w:rFonts w:hint="eastAsia"/>
                <w:color w:val="000000" w:themeColor="text1"/>
                <w:sz w:val="24"/>
                <w:szCs w:val="24"/>
                <w:lang w:val="en-US" w:eastAsia="zh-CN"/>
                <w14:textFill>
                  <w14:solidFill>
                    <w14:schemeClr w14:val="tx1"/>
                  </w14:solidFill>
                </w14:textFill>
              </w:rPr>
              <w:t>处理池</w:t>
            </w:r>
            <w:r>
              <w:rPr>
                <w:rFonts w:hint="eastAsia" w:ascii="Times New Roman" w:hAnsi="宋体" w:eastAsia="宋体" w:cs="Times New Roman"/>
                <w:color w:val="000000" w:themeColor="text1"/>
                <w:sz w:val="24"/>
                <w:lang w:eastAsia="zh-CN"/>
                <w14:textFill>
                  <w14:solidFill>
                    <w14:schemeClr w14:val="tx1"/>
                  </w14:solidFill>
                </w14:textFill>
              </w:rPr>
              <w:t>。</w:t>
            </w:r>
          </w:p>
          <w:p>
            <w:pPr>
              <w:numPr>
                <w:ilvl w:val="0"/>
                <w:numId w:val="0"/>
              </w:numPr>
              <w:spacing w:line="360" w:lineRule="auto"/>
              <w:ind w:leftChars="200"/>
              <w:rPr>
                <w:rFonts w:hint="eastAsia" w:hAnsi="宋体" w:cs="Times New Roman"/>
                <w:b/>
                <w:bCs/>
                <w:color w:val="000000" w:themeColor="text1"/>
                <w:sz w:val="24"/>
                <w:lang w:val="en-US" w:eastAsia="zh-CN"/>
                <w14:textFill>
                  <w14:solidFill>
                    <w14:schemeClr w14:val="tx1"/>
                  </w14:solidFill>
                </w14:textFill>
              </w:rPr>
            </w:pPr>
            <w:r>
              <w:rPr>
                <w:rFonts w:hint="eastAsia" w:hAnsi="宋体" w:cs="Times New Roman"/>
                <w:b/>
                <w:bCs/>
                <w:color w:val="000000" w:themeColor="text1"/>
                <w:sz w:val="24"/>
                <w:lang w:val="en-US" w:eastAsia="zh-CN"/>
                <w14:textFill>
                  <w14:solidFill>
                    <w14:schemeClr w14:val="tx1"/>
                  </w14:solidFill>
                </w14:textFill>
              </w:rPr>
              <w:t>（4）库房环境风险防范措施</w:t>
            </w:r>
          </w:p>
          <w:p>
            <w:pPr>
              <w:pStyle w:val="10"/>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default"/>
                <w:color w:val="000000" w:themeColor="text1"/>
                <w:sz w:val="24"/>
                <w:szCs w:val="24"/>
                <w:lang w:val="en-US" w:eastAsia="zh-CN"/>
                <w14:textFill>
                  <w14:solidFill>
                    <w14:schemeClr w14:val="tx1"/>
                  </w14:solidFill>
                </w14:textFill>
              </w:rPr>
            </w:pPr>
            <w:r>
              <w:rPr>
                <w:rFonts w:hint="default"/>
                <w:color w:val="000000" w:themeColor="text1"/>
                <w:sz w:val="24"/>
                <w:szCs w:val="24"/>
                <w:lang w:val="en-US" w:eastAsia="zh-CN"/>
                <w14:textFill>
                  <w14:solidFill>
                    <w14:schemeClr w14:val="tx1"/>
                  </w14:solidFill>
                </w14:textFill>
              </w:rPr>
              <w:t>按</w:t>
            </w:r>
            <w:r>
              <w:rPr>
                <w:rFonts w:hint="default"/>
                <w:color w:val="000000" w:themeColor="text1"/>
                <w:sz w:val="24"/>
                <w:szCs w:val="24"/>
                <w:highlight w:val="none"/>
                <w:lang w:val="en-US" w:eastAsia="zh-CN"/>
                <w14:textFill>
                  <w14:solidFill>
                    <w14:schemeClr w14:val="tx1"/>
                  </w14:solidFill>
                </w14:textFill>
              </w:rPr>
              <w:t>《石油化工企业设计防火规范》（GB50160-2008）</w:t>
            </w:r>
            <w:r>
              <w:rPr>
                <w:rFonts w:hint="default"/>
                <w:color w:val="000000" w:themeColor="text1"/>
                <w:sz w:val="24"/>
                <w:szCs w:val="24"/>
                <w:lang w:val="en-US" w:eastAsia="zh-CN"/>
                <w14:textFill>
                  <w14:solidFill>
                    <w14:schemeClr w14:val="tx1"/>
                  </w14:solidFill>
                </w14:textFill>
              </w:rPr>
              <w:t>要求设置仓库和储存区域。严格按《危险化学品安全管理条例》的要求，加强对危险化学品的管理；制定危险化学品安全操作规程，要求操作人员严格按操作规程作业；对从事危险化</w:t>
            </w:r>
            <w:r>
              <w:rPr>
                <w:rFonts w:hint="eastAsia"/>
                <w:color w:val="000000" w:themeColor="text1"/>
                <w:sz w:val="24"/>
                <w:szCs w:val="24"/>
                <w:lang w:val="en-US" w:eastAsia="zh-CN"/>
                <w14:textFill>
                  <w14:solidFill>
                    <w14:schemeClr w14:val="tx1"/>
                  </w14:solidFill>
                </w14:textFill>
              </w:rPr>
              <w:t>学品</w:t>
            </w:r>
            <w:r>
              <w:rPr>
                <w:rFonts w:hint="default"/>
                <w:color w:val="000000" w:themeColor="text1"/>
                <w:sz w:val="24"/>
                <w:szCs w:val="24"/>
                <w:lang w:val="en-US" w:eastAsia="zh-CN"/>
                <w14:textFill>
                  <w14:solidFill>
                    <w14:schemeClr w14:val="tx1"/>
                  </w14:solidFill>
                </w14:textFill>
              </w:rPr>
              <w:t>作业人员定期进行安全培训教育；经常性对危险化学品作业场所进行安全检查。</w:t>
            </w:r>
          </w:p>
          <w:p>
            <w:pPr>
              <w:pStyle w:val="10"/>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default"/>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药剂</w:t>
            </w:r>
            <w:r>
              <w:rPr>
                <w:rFonts w:hint="default"/>
                <w:color w:val="000000" w:themeColor="text1"/>
                <w:sz w:val="24"/>
                <w:szCs w:val="24"/>
                <w:lang w:val="en-US" w:eastAsia="zh-CN"/>
                <w14:textFill>
                  <w14:solidFill>
                    <w14:schemeClr w14:val="tx1"/>
                  </w14:solidFill>
                </w14:textFill>
              </w:rPr>
              <w:t>应储存于阴凉、通风的库房。远离火种、热源。库温不宜超过30℃。包装密封，应与氧化剂、酸类、碱类等分开存放，切忌混储。采用防爆型照明、通风设施。配备相应品种和数量的消防器材。桶装堆垛不可过大，应留墙距、顶距、柱距及必要的防火检查</w:t>
            </w:r>
            <w:r>
              <w:rPr>
                <w:rFonts w:hint="eastAsia"/>
                <w:color w:val="000000" w:themeColor="text1"/>
                <w:sz w:val="24"/>
                <w:szCs w:val="24"/>
                <w:lang w:val="en-US" w:eastAsia="zh-CN"/>
                <w14:textFill>
                  <w14:solidFill>
                    <w14:schemeClr w14:val="tx1"/>
                  </w14:solidFill>
                </w14:textFill>
              </w:rPr>
              <w:t>通道</w:t>
            </w:r>
            <w:r>
              <w:rPr>
                <w:rFonts w:hint="default"/>
                <w:color w:val="000000" w:themeColor="text1"/>
                <w:sz w:val="24"/>
                <w:szCs w:val="24"/>
                <w:lang w:val="en-US" w:eastAsia="zh-CN"/>
                <w14:textFill>
                  <w14:solidFill>
                    <w14:schemeClr w14:val="tx1"/>
                  </w14:solidFill>
                </w14:textFill>
              </w:rPr>
              <w:t>。搬运时轻装轻卸，防止包装桶破损。禁止使用易产生火花的机械设备和工具。</w:t>
            </w:r>
          </w:p>
          <w:p>
            <w:pPr>
              <w:pStyle w:val="6"/>
              <w:keepNext w:val="0"/>
              <w:keepLines w:val="0"/>
              <w:pageBreakBefore w:val="0"/>
              <w:kinsoku/>
              <w:wordWrap/>
              <w:overflowPunct/>
              <w:topLinePunct w:val="0"/>
              <w:autoSpaceDE/>
              <w:autoSpaceDN/>
              <w:bidi w:val="0"/>
              <w:adjustRightInd/>
              <w:snapToGrid/>
              <w:spacing w:line="360" w:lineRule="auto"/>
              <w:ind w:firstLine="241" w:firstLineChars="100"/>
              <w:textAlignment w:val="auto"/>
              <w:rPr>
                <w:rFonts w:hint="default"/>
                <w:b/>
                <w:bCs/>
                <w:color w:val="000000" w:themeColor="text1"/>
                <w:sz w:val="24"/>
                <w:szCs w:val="24"/>
                <w:lang w:val="en-US" w:eastAsia="zh-CN"/>
                <w14:textFill>
                  <w14:solidFill>
                    <w14:schemeClr w14:val="tx1"/>
                  </w14:solidFill>
                </w14:textFill>
              </w:rPr>
            </w:pPr>
            <w:r>
              <w:rPr>
                <w:rFonts w:hint="eastAsia" w:ascii="Times New Roman" w:hAnsi="宋体" w:eastAsia="宋体" w:cs="Times New Roman"/>
                <w:b/>
                <w:bCs/>
                <w:color w:val="000000" w:themeColor="text1"/>
                <w:kern w:val="2"/>
                <w:sz w:val="24"/>
                <w:szCs w:val="24"/>
                <w:lang w:val="en-US" w:eastAsia="zh-CN" w:bidi="ar-SA"/>
                <w14:textFill>
                  <w14:solidFill>
                    <w14:schemeClr w14:val="tx1"/>
                  </w14:solidFill>
                </w14:textFill>
              </w:rPr>
              <w:t xml:space="preserve"> （5）危废车间环境风险防范措施</w:t>
            </w:r>
          </w:p>
          <w:p>
            <w:pPr>
              <w:pStyle w:val="10"/>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color w:val="000000" w:themeColor="text1"/>
                <w:sz w:val="24"/>
                <w:szCs w:val="24"/>
                <w:lang w:val="en-US" w:eastAsia="zh-CN"/>
                <w14:textFill>
                  <w14:solidFill>
                    <w14:schemeClr w14:val="tx1"/>
                  </w14:solidFill>
                </w14:textFill>
              </w:rPr>
            </w:pPr>
            <w:r>
              <w:rPr>
                <w:rFonts w:hint="default"/>
                <w:color w:val="000000" w:themeColor="text1"/>
                <w:sz w:val="24"/>
                <w:szCs w:val="24"/>
                <w:lang w:val="en-US" w:eastAsia="zh-CN"/>
                <w14:textFill>
                  <w14:solidFill>
                    <w14:schemeClr w14:val="tx1"/>
                  </w14:solidFill>
                </w14:textFill>
              </w:rPr>
              <w:t>危废车间为独立的封闭建筑或围闭场所，专用于贮存危险废物。危废车间风险防范措施如下：</w:t>
            </w:r>
          </w:p>
          <w:p>
            <w:pPr>
              <w:pStyle w:val="10"/>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①</w:t>
            </w:r>
            <w:r>
              <w:rPr>
                <w:rFonts w:hint="default"/>
                <w:color w:val="000000" w:themeColor="text1"/>
                <w:sz w:val="24"/>
                <w:szCs w:val="24"/>
                <w:lang w:val="en-US" w:eastAsia="zh-CN"/>
                <w14:textFill>
                  <w14:solidFill>
                    <w14:schemeClr w14:val="tx1"/>
                  </w14:solidFill>
                </w14:textFill>
              </w:rPr>
              <w:t>危废车间要独立、密闭，上锁防盗，仓库内要有安全照明设施和观察窗口，危废车间管理责任制要上墙；</w:t>
            </w:r>
          </w:p>
          <w:p>
            <w:pPr>
              <w:pStyle w:val="10"/>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②</w:t>
            </w:r>
            <w:r>
              <w:rPr>
                <w:rFonts w:hint="default"/>
                <w:color w:val="000000" w:themeColor="text1"/>
                <w:sz w:val="24"/>
                <w:szCs w:val="24"/>
                <w:lang w:val="en-US" w:eastAsia="zh-CN"/>
                <w14:textFill>
                  <w14:solidFill>
                    <w14:schemeClr w14:val="tx1"/>
                  </w14:solidFill>
                </w14:textFill>
              </w:rPr>
              <w:t>仓库地面要满足防渗要求，顶部防水、防晒；地面与裙脚要用坚固、防渗的材料建造，建筑材料必须与危险废物相容，门口要设置围堰，需设置废水导流沟将废液、废水引入企业的废水处理设施；</w:t>
            </w:r>
          </w:p>
          <w:p>
            <w:pPr>
              <w:pStyle w:val="10"/>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③</w:t>
            </w:r>
            <w:r>
              <w:rPr>
                <w:rFonts w:hint="default"/>
                <w:color w:val="000000" w:themeColor="text1"/>
                <w:sz w:val="24"/>
                <w:szCs w:val="24"/>
                <w:lang w:val="en-US" w:eastAsia="zh-CN"/>
                <w14:textFill>
                  <w14:solidFill>
                    <w14:schemeClr w14:val="tx1"/>
                  </w14:solidFill>
                </w14:textFill>
              </w:rPr>
              <w:t>存放危废为液体的仓库内必须有泄漏液体收集装置（例如托盘、导流沟、收集池），存放危废为具有挥发性气体的仓库内必须有导出口及气体净化装置；</w:t>
            </w:r>
          </w:p>
          <w:p>
            <w:pPr>
              <w:pStyle w:val="10"/>
              <w:keepNext w:val="0"/>
              <w:keepLines w:val="0"/>
              <w:pageBreakBefore w:val="0"/>
              <w:kinsoku/>
              <w:wordWrap/>
              <w:overflowPunct/>
              <w:topLinePunct w:val="0"/>
              <w:autoSpaceDE/>
              <w:autoSpaceDN/>
              <w:bidi w:val="0"/>
              <w:adjustRightInd/>
              <w:snapToGrid/>
              <w:spacing w:line="360" w:lineRule="auto"/>
              <w:textAlignment w:val="auto"/>
              <w:rPr>
                <w:rFonts w:hint="default"/>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④</w:t>
            </w:r>
            <w:r>
              <w:rPr>
                <w:rFonts w:hint="default"/>
                <w:color w:val="000000" w:themeColor="text1"/>
                <w:sz w:val="24"/>
                <w:szCs w:val="24"/>
                <w:lang w:val="en-US" w:eastAsia="zh-CN"/>
                <w14:textFill>
                  <w14:solidFill>
                    <w14:schemeClr w14:val="tx1"/>
                  </w14:solidFill>
                </w14:textFill>
              </w:rPr>
              <w:t>仓库门上要张贴包含所有危废的标识、标牌，仓库内对应墙上有标志标识，无法装入常用容器的危险废物可用防漏胶袋等盛装，包装桶、袋上有标签；</w:t>
            </w:r>
          </w:p>
          <w:p>
            <w:pPr>
              <w:pStyle w:val="10"/>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⑤</w:t>
            </w:r>
            <w:r>
              <w:rPr>
                <w:rFonts w:hint="default"/>
                <w:color w:val="000000" w:themeColor="text1"/>
                <w:sz w:val="24"/>
                <w:szCs w:val="24"/>
                <w:lang w:val="en-US" w:eastAsia="zh-CN"/>
                <w14:textFill>
                  <w14:solidFill>
                    <w14:schemeClr w14:val="tx1"/>
                  </w14:solidFill>
                </w14:textFill>
              </w:rPr>
              <w:t>仓库现场要有危废产生台账和转移联单，在危险废物回取后应继续保留三年；</w:t>
            </w:r>
          </w:p>
          <w:p>
            <w:pPr>
              <w:pStyle w:val="10"/>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⑥</w:t>
            </w:r>
            <w:r>
              <w:rPr>
                <w:rFonts w:hint="default"/>
                <w:color w:val="000000" w:themeColor="text1"/>
                <w:sz w:val="24"/>
                <w:szCs w:val="24"/>
                <w:lang w:val="en-US" w:eastAsia="zh-CN"/>
                <w14:textFill>
                  <w14:solidFill>
                    <w14:schemeClr w14:val="tx1"/>
                  </w14:solidFill>
                </w14:textFill>
              </w:rPr>
              <w:t>装载液体、半固体危险废物的容器内须留足够空间，容器顶部与液体表面之间保留100毫米以上的空间。用以存放装载液体、半固体危险废物容器的地方，必须有耐腐蚀的硬化地面，且表面无裂隙；</w:t>
            </w:r>
          </w:p>
          <w:p>
            <w:pPr>
              <w:pStyle w:val="10"/>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⑦</w:t>
            </w:r>
            <w:r>
              <w:rPr>
                <w:rFonts w:hint="default"/>
                <w:color w:val="000000" w:themeColor="text1"/>
                <w:sz w:val="24"/>
                <w:szCs w:val="24"/>
                <w:lang w:val="en-US" w:eastAsia="zh-CN"/>
                <w14:textFill>
                  <w14:solidFill>
                    <w14:schemeClr w14:val="tx1"/>
                  </w14:solidFill>
                </w14:textFill>
              </w:rPr>
              <w:t>危险废物必须进行包装，不得散装。容器应完好无损。产生气味实行密闭包装。每一个包装桶（袋）均须悬挂或张贴危险废物标签</w:t>
            </w:r>
            <w:r>
              <w:rPr>
                <w:rFonts w:hint="eastAsia"/>
                <w:color w:val="000000" w:themeColor="text1"/>
                <w:sz w:val="24"/>
                <w:szCs w:val="24"/>
                <w:lang w:val="en-US" w:eastAsia="zh-CN"/>
                <w14:textFill>
                  <w14:solidFill>
                    <w14:schemeClr w14:val="tx1"/>
                  </w14:solidFill>
                </w14:textFill>
              </w:rPr>
              <w:t>。</w:t>
            </w:r>
          </w:p>
          <w:p>
            <w:pPr>
              <w:pStyle w:val="6"/>
              <w:spacing w:line="360" w:lineRule="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   </w:t>
            </w:r>
            <w:r>
              <w:rPr>
                <w:rFonts w:hint="eastAsia" w:ascii="Times New Roman" w:hAnsi="宋体" w:eastAsia="宋体" w:cs="Times New Roman"/>
                <w:b/>
                <w:bCs/>
                <w:color w:val="000000" w:themeColor="text1"/>
                <w:kern w:val="2"/>
                <w:sz w:val="24"/>
                <w:szCs w:val="24"/>
                <w:lang w:val="en-US" w:eastAsia="zh-CN" w:bidi="ar-SA"/>
                <w14:textFill>
                  <w14:solidFill>
                    <w14:schemeClr w14:val="tx1"/>
                  </w14:solidFill>
                </w14:textFill>
              </w:rPr>
              <w:t>（6）消防及火灾报警系统</w:t>
            </w:r>
          </w:p>
          <w:p>
            <w:pPr>
              <w:pStyle w:val="6"/>
              <w:spacing w:line="360" w:lineRule="auto"/>
              <w:ind w:firstLine="480" w:firstLineChars="200"/>
              <w:rPr>
                <w:rFonts w:hint="eastAsia"/>
                <w:b w:val="0"/>
                <w:bCs/>
                <w:color w:val="000000" w:themeColor="text1"/>
                <w:sz w:val="24"/>
                <w:szCs w:val="24"/>
                <w:lang w:val="en-US" w:eastAsia="zh-CN"/>
                <w14:textFill>
                  <w14:solidFill>
                    <w14:schemeClr w14:val="tx1"/>
                  </w14:solidFill>
                </w14:textFill>
              </w:rPr>
            </w:pPr>
            <w:r>
              <w:rPr>
                <w:rFonts w:hint="eastAsia"/>
                <w:b w:val="0"/>
                <w:bCs/>
                <w:color w:val="000000" w:themeColor="text1"/>
                <w:sz w:val="24"/>
                <w:szCs w:val="24"/>
                <w:lang w:val="en-US" w:eastAsia="zh-CN"/>
                <w14:textFill>
                  <w14:solidFill>
                    <w14:schemeClr w14:val="tx1"/>
                  </w14:solidFill>
                </w14:textFill>
              </w:rPr>
              <w:t>消防系统包括水消防和泡沫消防，以及移动式灭火系统。水消防服务于全厂建构筑物火灾事故和主装置的辅助消防任务；全装置设计各类移动灭火器，负责扑救局部小型火灾。本项目生产装置区设计火灾报警系统、自动水消防系统。</w:t>
            </w:r>
          </w:p>
          <w:p>
            <w:pPr>
              <w:spacing w:line="360" w:lineRule="auto"/>
              <w:rPr>
                <w:rFonts w:hint="eastAsia" w:ascii="Times New Roman" w:hAnsi="Times New Roman" w:eastAsia="宋体" w:cs="Times New Roman"/>
                <w:b/>
                <w:bCs/>
                <w:color w:val="0000FF"/>
                <w:kern w:val="0"/>
                <w:sz w:val="28"/>
                <w:szCs w:val="28"/>
                <w:highlight w:val="none"/>
                <w:lang w:val="en-US" w:eastAsia="zh-CN" w:bidi="ar-SA"/>
              </w:rPr>
            </w:pPr>
            <w:r>
              <w:rPr>
                <w:rFonts w:hint="eastAsia" w:ascii="Times New Roman" w:hAnsi="Times New Roman" w:eastAsia="宋体" w:cs="Times New Roman"/>
                <w:b/>
                <w:bCs/>
                <w:color w:val="0000FF"/>
                <w:kern w:val="0"/>
                <w:sz w:val="28"/>
                <w:szCs w:val="28"/>
                <w:highlight w:val="none"/>
                <w:lang w:val="en-US" w:eastAsia="zh-CN" w:bidi="ar-SA"/>
              </w:rPr>
              <w:t>4.9生态影响分析</w:t>
            </w:r>
          </w:p>
          <w:p>
            <w:pPr>
              <w:spacing w:line="360" w:lineRule="auto"/>
              <w:ind w:firstLine="0" w:firstLineChars="0"/>
              <w:rPr>
                <w:rFonts w:hint="eastAsia" w:ascii="Times New Roman" w:hAnsi="Times New Roman" w:eastAsia="宋体" w:cs="Times New Roman"/>
                <w:b/>
                <w:color w:val="0000FF"/>
                <w:sz w:val="24"/>
                <w:highlight w:val="none"/>
                <w:lang w:val="en-US" w:eastAsia="zh-CN"/>
              </w:rPr>
            </w:pPr>
            <w:r>
              <w:rPr>
                <w:rFonts w:hint="eastAsia" w:ascii="Times New Roman" w:hAnsi="Times New Roman" w:eastAsia="宋体" w:cs="Times New Roman"/>
                <w:b/>
                <w:color w:val="0000FF"/>
                <w:sz w:val="24"/>
                <w:highlight w:val="none"/>
                <w:lang w:val="en-US" w:eastAsia="zh-CN"/>
              </w:rPr>
              <w:t>4.9.1对水功能区水质影响分析</w:t>
            </w:r>
          </w:p>
          <w:p>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cs="Times New Roman"/>
                <w:b w:val="0"/>
                <w:bCs/>
                <w:color w:val="0000FF"/>
                <w:kern w:val="2"/>
                <w:sz w:val="24"/>
                <w:szCs w:val="24"/>
                <w:highlight w:val="none"/>
                <w:lang w:val="en-US" w:eastAsia="zh-CN" w:bidi="ar-SA"/>
              </w:rPr>
            </w:pPr>
            <w:r>
              <w:rPr>
                <w:rFonts w:hint="default" w:ascii="Times New Roman" w:hAnsi="Times New Roman" w:eastAsia="宋体" w:cs="Times New Roman"/>
                <w:b w:val="0"/>
                <w:bCs/>
                <w:color w:val="0000FF"/>
                <w:kern w:val="2"/>
                <w:sz w:val="24"/>
                <w:szCs w:val="24"/>
                <w:highlight w:val="none"/>
                <w:lang w:val="en-US" w:eastAsia="zh-CN" w:bidi="ar-SA"/>
              </w:rPr>
              <w:t>本项目尾水经</w:t>
            </w:r>
            <w:r>
              <w:rPr>
                <w:rFonts w:hint="eastAsia" w:ascii="Times New Roman" w:hAnsi="Times New Roman" w:eastAsia="宋体" w:cs="Times New Roman"/>
                <w:b w:val="0"/>
                <w:bCs/>
                <w:color w:val="0000FF"/>
                <w:kern w:val="2"/>
                <w:sz w:val="24"/>
                <w:szCs w:val="24"/>
                <w:highlight w:val="none"/>
                <w:lang w:val="en-US" w:eastAsia="zh-CN" w:bidi="ar-SA"/>
              </w:rPr>
              <w:t>尧渡河</w:t>
            </w:r>
            <w:r>
              <w:rPr>
                <w:rFonts w:hint="default" w:ascii="Times New Roman" w:hAnsi="Times New Roman" w:eastAsia="宋体" w:cs="Times New Roman"/>
                <w:b w:val="0"/>
                <w:bCs/>
                <w:color w:val="0000FF"/>
                <w:kern w:val="2"/>
                <w:sz w:val="24"/>
                <w:szCs w:val="24"/>
                <w:highlight w:val="none"/>
                <w:lang w:val="en-US" w:eastAsia="zh-CN" w:bidi="ar-SA"/>
              </w:rPr>
              <w:t>进入长江，</w:t>
            </w:r>
            <w:r>
              <w:rPr>
                <w:rFonts w:hint="default"/>
                <w:color w:val="0000FF"/>
                <w:sz w:val="24"/>
                <w:szCs w:val="24"/>
                <w:highlight w:val="none"/>
                <w:lang w:val="en-US" w:eastAsia="zh-CN"/>
              </w:rPr>
              <w:t>根据预测结果，枯水期、丰水期COD、氨氮均能通过水体自净作用，在下游关心断面处达到相应考核标准</w:t>
            </w:r>
            <w:r>
              <w:rPr>
                <w:rFonts w:hint="eastAsia"/>
                <w:color w:val="0000FF"/>
                <w:sz w:val="24"/>
                <w:szCs w:val="24"/>
                <w:highlight w:val="none"/>
                <w:lang w:val="en-US" w:eastAsia="zh-CN"/>
              </w:rPr>
              <w:t>。</w:t>
            </w:r>
          </w:p>
          <w:p>
            <w:pPr>
              <w:spacing w:line="360" w:lineRule="auto"/>
              <w:ind w:firstLine="0" w:firstLineChars="0"/>
              <w:rPr>
                <w:rFonts w:hint="eastAsia" w:ascii="Times New Roman" w:hAnsi="Times New Roman" w:eastAsia="宋体" w:cs="Times New Roman"/>
                <w:b/>
                <w:color w:val="0000FF"/>
                <w:sz w:val="24"/>
                <w:highlight w:val="none"/>
                <w:lang w:val="en-US" w:eastAsia="zh-CN"/>
              </w:rPr>
            </w:pPr>
            <w:r>
              <w:rPr>
                <w:rFonts w:hint="default"/>
                <w:color w:val="0000FF"/>
                <w:sz w:val="24"/>
                <w:szCs w:val="24"/>
                <w:highlight w:val="none"/>
                <w:lang w:val="en-US" w:eastAsia="zh-CN"/>
              </w:rPr>
              <w:t>项目废水经处理达到《城镇污水处理厂污染物排放标准》</w:t>
            </w:r>
            <w:r>
              <w:rPr>
                <w:rFonts w:hint="default" w:ascii="Times New Roman" w:hAnsi="Times New Roman" w:eastAsia="宋体" w:cs="Times New Roman"/>
                <w:b w:val="0"/>
                <w:bCs/>
                <w:color w:val="0000FF"/>
                <w:sz w:val="24"/>
                <w:highlight w:val="none"/>
                <w:lang w:val="en-US" w:eastAsia="zh-CN"/>
              </w:rPr>
              <w:t>（GB18918-2002）一级A标准限值后排放，</w:t>
            </w:r>
          </w:p>
          <w:p>
            <w:pPr>
              <w:spacing w:line="360" w:lineRule="auto"/>
              <w:ind w:firstLine="0" w:firstLineChars="0"/>
              <w:rPr>
                <w:rFonts w:hint="eastAsia" w:ascii="Times New Roman" w:hAnsi="Times New Roman" w:eastAsia="宋体" w:cs="Times New Roman"/>
                <w:b/>
                <w:color w:val="0000FF"/>
                <w:sz w:val="24"/>
                <w:highlight w:val="none"/>
                <w:lang w:val="en-US" w:eastAsia="zh-CN"/>
              </w:rPr>
            </w:pPr>
            <w:r>
              <w:rPr>
                <w:rFonts w:hint="eastAsia" w:ascii="Times New Roman" w:hAnsi="Times New Roman" w:eastAsia="宋体" w:cs="Times New Roman"/>
                <w:b/>
                <w:color w:val="0000FF"/>
                <w:sz w:val="24"/>
                <w:highlight w:val="none"/>
                <w:lang w:val="en-US" w:eastAsia="zh-CN"/>
              </w:rPr>
              <w:t>4.9.2对水生态的影响分析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0000FF"/>
                <w:sz w:val="24"/>
                <w:szCs w:val="24"/>
                <w:highlight w:val="none"/>
                <w:lang w:val="en-US" w:eastAsia="zh-CN"/>
              </w:rPr>
            </w:pPr>
            <w:r>
              <w:rPr>
                <w:rFonts w:hint="eastAsia" w:ascii="Times New Roman" w:hAnsi="Times New Roman" w:eastAsia="宋体" w:cs="Times New Roman"/>
                <w:color w:val="0000FF"/>
                <w:sz w:val="24"/>
                <w:szCs w:val="24"/>
                <w:highlight w:val="none"/>
                <w:lang w:val="en-US" w:eastAsia="zh-CN"/>
              </w:rPr>
              <w:t>本项目受纳水体为尧渡河，根据现场调查，尧渡河水域鱼类较少，区系组成比较简单，浮游动物分布较广的种类有钟形虫和曲颈虫等，底栖动物主要有腹足类（螺）、钩虾、摇蚊幼虫、石蝇、</w:t>
            </w:r>
            <w:r>
              <w:rPr>
                <w:rFonts w:hint="eastAsia" w:cs="Times New Roman"/>
                <w:color w:val="0000FF"/>
                <w:sz w:val="24"/>
                <w:szCs w:val="24"/>
                <w:highlight w:val="none"/>
                <w:lang w:val="en-US" w:eastAsia="zh-CN"/>
              </w:rPr>
              <w:t>蜻蜓</w:t>
            </w:r>
            <w:r>
              <w:rPr>
                <w:rFonts w:hint="eastAsia" w:ascii="Times New Roman" w:hAnsi="Times New Roman" w:eastAsia="宋体" w:cs="Times New Roman"/>
                <w:color w:val="0000FF"/>
                <w:sz w:val="24"/>
                <w:szCs w:val="24"/>
                <w:highlight w:val="none"/>
                <w:lang w:val="en-US" w:eastAsia="zh-CN"/>
              </w:rPr>
              <w:t>幼虫和龙虱成虫等。不涉及自然保护区、不涉及水产种质资源保护区和不存在重要水生生物的产卵场、索饵场、越冬场。本工程尾水拟依托一期工程现有排污口进行排放，排污口设置于尧渡河右岸，坐标为E：116°59′45″（116.995833）、N：30°9′25″（30.156944）。污水处理厂处理后的尾水由涵管穿越尧渡河右岸干堤排入尧渡河。河流水深、流速、水温、植物碎屑、避难所有效性等局域栖息地条件都是影响水生生物生境的关键因子。</w:t>
            </w:r>
            <w:r>
              <w:rPr>
                <w:rFonts w:hint="default" w:ascii="Times New Roman" w:hAnsi="Times New Roman" w:eastAsia="宋体" w:cs="Times New Roman"/>
                <w:color w:val="0000FF"/>
                <w:sz w:val="24"/>
                <w:szCs w:val="24"/>
                <w:highlight w:val="none"/>
                <w:lang w:val="en-US" w:eastAsia="zh-CN"/>
              </w:rPr>
              <w:t>东至县城污水处理厂</w:t>
            </w:r>
            <w:r>
              <w:rPr>
                <w:rFonts w:hint="eastAsia" w:ascii="Times New Roman" w:hAnsi="Times New Roman" w:eastAsia="宋体" w:cs="Times New Roman"/>
                <w:color w:val="0000FF"/>
                <w:sz w:val="24"/>
                <w:szCs w:val="24"/>
                <w:highlight w:val="none"/>
                <w:lang w:val="en-US" w:eastAsia="zh-CN"/>
              </w:rPr>
              <w:t>设计处理规模为40000t/d，相比宽度较宽、流量较大的尧渡河来说，本项目排水量较小，故不会改变尧渡河的天然径流条件，同时排放的水温为常温，不排放低温或者高温水，因此本项目排放的尾水不会通过径流条件变化对区域水生生物生境产生影响。</w:t>
            </w:r>
          </w:p>
          <w:p>
            <w:pPr>
              <w:pStyle w:val="4"/>
              <w:pageBreakBefore w:val="0"/>
              <w:kinsoku/>
              <w:wordWrap/>
              <w:overflowPunct/>
              <w:topLinePunct w:val="0"/>
              <w:autoSpaceDE/>
              <w:autoSpaceDN/>
              <w:bidi w:val="0"/>
              <w:adjustRightInd/>
              <w:snapToGrid/>
              <w:spacing w:before="0" w:beforeLines="0" w:after="0" w:afterLines="0" w:line="360" w:lineRule="auto"/>
              <w:jc w:val="left"/>
              <w:textAlignment w:val="auto"/>
              <w:rPr>
                <w:rFonts w:hint="default" w:ascii="Times New Roman" w:hAnsi="Times New Roman" w:eastAsia="宋体" w:cs="Times New Roman"/>
                <w:b/>
                <w:bCs/>
                <w:color w:val="0000FF"/>
                <w:kern w:val="0"/>
                <w:sz w:val="28"/>
                <w:szCs w:val="28"/>
                <w:highlight w:val="none"/>
                <w:lang w:val="en-US" w:eastAsia="zh-CN" w:bidi="ar-SA"/>
              </w:rPr>
            </w:pPr>
            <w:r>
              <w:rPr>
                <w:rFonts w:hint="eastAsia" w:ascii="Times New Roman" w:hAnsi="Times New Roman" w:eastAsia="宋体" w:cs="Times New Roman"/>
                <w:b/>
                <w:bCs/>
                <w:color w:val="0000FF"/>
                <w:kern w:val="0"/>
                <w:sz w:val="28"/>
                <w:szCs w:val="28"/>
                <w:highlight w:val="none"/>
                <w:lang w:val="en-US" w:eastAsia="zh-CN" w:bidi="ar-SA"/>
              </w:rPr>
              <w:t>4.10</w:t>
            </w:r>
            <w:bookmarkStart w:id="68" w:name="OLE_LINK40"/>
            <w:r>
              <w:rPr>
                <w:rFonts w:hint="eastAsia" w:ascii="Times New Roman" w:hAnsi="Times New Roman" w:eastAsia="宋体" w:cs="Times New Roman"/>
                <w:b/>
                <w:bCs/>
                <w:color w:val="0000FF"/>
                <w:kern w:val="0"/>
                <w:sz w:val="28"/>
                <w:szCs w:val="28"/>
                <w:highlight w:val="none"/>
                <w:lang w:val="en-US" w:eastAsia="zh-CN" w:bidi="ar-SA"/>
              </w:rPr>
              <w:t>饮用水源地</w:t>
            </w:r>
            <w:bookmarkEnd w:id="68"/>
            <w:r>
              <w:rPr>
                <w:rFonts w:hint="eastAsia" w:ascii="Times New Roman" w:hAnsi="Times New Roman" w:eastAsia="宋体" w:cs="Times New Roman"/>
                <w:b/>
                <w:bCs/>
                <w:color w:val="0000FF"/>
                <w:kern w:val="0"/>
                <w:sz w:val="28"/>
                <w:szCs w:val="28"/>
                <w:highlight w:val="none"/>
                <w:lang w:val="en-US" w:eastAsia="zh-CN" w:bidi="ar-SA"/>
              </w:rPr>
              <w:t>水质影响分析</w:t>
            </w:r>
          </w:p>
          <w:p>
            <w:pPr>
              <w:pageBreakBefore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0000FF"/>
                <w:kern w:val="2"/>
                <w:sz w:val="24"/>
                <w:szCs w:val="24"/>
                <w:highlight w:val="none"/>
                <w:lang w:val="en-US" w:eastAsia="zh-CN" w:bidi="ar-SA"/>
              </w:rPr>
            </w:pPr>
            <w:r>
              <w:rPr>
                <w:rFonts w:hint="eastAsia" w:ascii="Times New Roman" w:hAnsi="Times New Roman" w:eastAsia="宋体" w:cs="Times New Roman"/>
                <w:color w:val="0000FF"/>
                <w:kern w:val="2"/>
                <w:sz w:val="24"/>
                <w:szCs w:val="24"/>
                <w:highlight w:val="none"/>
                <w:lang w:val="en-US" w:eastAsia="zh-CN" w:bidi="ar-SA"/>
              </w:rPr>
              <w:t>根据提供的资料和现场踏勘情况，</w:t>
            </w:r>
            <w:r>
              <w:rPr>
                <w:rFonts w:hint="default" w:ascii="Times New Roman" w:hAnsi="Times New Roman" w:eastAsia="宋体" w:cs="Times New Roman"/>
                <w:color w:val="0000FF"/>
                <w:kern w:val="2"/>
                <w:sz w:val="24"/>
                <w:szCs w:val="24"/>
                <w:highlight w:val="none"/>
                <w:lang w:val="en-US" w:eastAsia="zh-CN" w:bidi="ar-SA"/>
              </w:rPr>
              <w:t>本项目论证范围内</w:t>
            </w:r>
            <w:r>
              <w:rPr>
                <w:rFonts w:hint="eastAsia" w:ascii="Times New Roman" w:hAnsi="Times New Roman" w:eastAsia="宋体" w:cs="Times New Roman"/>
                <w:color w:val="0000FF"/>
                <w:kern w:val="2"/>
                <w:sz w:val="24"/>
                <w:szCs w:val="24"/>
                <w:highlight w:val="none"/>
                <w:lang w:val="en-US" w:eastAsia="zh-CN" w:bidi="ar-SA"/>
              </w:rPr>
              <w:t>末端涉及东至县东流自来水厂</w:t>
            </w:r>
            <w:r>
              <w:rPr>
                <w:rFonts w:hint="default" w:ascii="Times New Roman" w:hAnsi="Times New Roman" w:eastAsia="宋体" w:cs="Times New Roman"/>
                <w:color w:val="0000FF"/>
                <w:kern w:val="2"/>
                <w:sz w:val="24"/>
                <w:szCs w:val="24"/>
                <w:highlight w:val="none"/>
                <w:lang w:val="en-US" w:eastAsia="zh-CN" w:bidi="ar-SA"/>
              </w:rPr>
              <w:t>饮用水源地</w:t>
            </w:r>
            <w:r>
              <w:rPr>
                <w:rFonts w:hint="eastAsia" w:ascii="Times New Roman" w:hAnsi="Times New Roman" w:eastAsia="宋体" w:cs="Times New Roman"/>
                <w:color w:val="0000FF"/>
                <w:kern w:val="2"/>
                <w:sz w:val="24"/>
                <w:szCs w:val="24"/>
                <w:highlight w:val="none"/>
                <w:lang w:val="en-US" w:eastAsia="zh-CN" w:bidi="ar-SA"/>
              </w:rPr>
              <w:t>。东至县东流自来水厂</w:t>
            </w:r>
            <w:r>
              <w:rPr>
                <w:rFonts w:hint="default" w:ascii="Times New Roman" w:hAnsi="Times New Roman" w:eastAsia="宋体" w:cs="Times New Roman"/>
                <w:color w:val="0000FF"/>
                <w:kern w:val="2"/>
                <w:sz w:val="24"/>
                <w:szCs w:val="24"/>
                <w:highlight w:val="none"/>
                <w:lang w:val="en-US" w:eastAsia="zh-CN" w:bidi="ar-SA"/>
              </w:rPr>
              <w:t>饮用水源地</w:t>
            </w:r>
            <w:r>
              <w:rPr>
                <w:rFonts w:hint="eastAsia" w:ascii="Times New Roman" w:hAnsi="Times New Roman" w:eastAsia="宋体" w:cs="Times New Roman"/>
                <w:color w:val="0000FF"/>
                <w:kern w:val="2"/>
                <w:sz w:val="24"/>
                <w:szCs w:val="24"/>
                <w:highlight w:val="none"/>
                <w:lang w:val="en-US" w:eastAsia="zh-CN" w:bidi="ar-SA"/>
              </w:rPr>
              <w:t>取水口位于尧渡河河口下游381m处（论证范围末端下游381m），取水口与本次入河排污口距离12.381km。入河排污口与东至县东流自来水厂饮用水水源二级保护区最近距离约9.4km，一级保护区最近距离约11.4km。</w:t>
            </w:r>
          </w:p>
          <w:p>
            <w:pPr>
              <w:pStyle w:val="2"/>
              <w:pageBreakBefore w:val="0"/>
              <w:kinsoku/>
              <w:wordWrap/>
              <w:overflowPunct/>
              <w:topLinePunct w:val="0"/>
              <w:autoSpaceDE/>
              <w:autoSpaceDN/>
              <w:bidi w:val="0"/>
              <w:adjustRightInd/>
              <w:snapToGrid/>
              <w:spacing w:before="0" w:after="0" w:line="360" w:lineRule="auto"/>
              <w:ind w:firstLine="480" w:firstLineChars="200"/>
              <w:jc w:val="left"/>
              <w:textAlignment w:val="auto"/>
              <w:rPr>
                <w:rFonts w:hint="default" w:ascii="Times New Roman" w:hAnsi="Times New Roman" w:eastAsia="宋体" w:cs="Times New Roman"/>
                <w:color w:val="0000FF"/>
                <w:kern w:val="2"/>
                <w:sz w:val="24"/>
                <w:szCs w:val="24"/>
                <w:highlight w:val="none"/>
                <w:lang w:val="en-US" w:eastAsia="zh-CN" w:bidi="ar-SA"/>
              </w:rPr>
            </w:pPr>
            <w:r>
              <w:rPr>
                <w:rFonts w:hint="eastAsia" w:ascii="Times New Roman" w:hAnsi="Times New Roman" w:eastAsia="宋体" w:cs="Times New Roman"/>
                <w:color w:val="0000FF"/>
                <w:kern w:val="2"/>
                <w:sz w:val="24"/>
                <w:szCs w:val="24"/>
                <w:highlight w:val="none"/>
                <w:lang w:val="en-US" w:eastAsia="zh-CN" w:bidi="ar-SA"/>
              </w:rPr>
              <w:t>根据预测结果，本次拟设入河排污口无论是正常工况排污还是非正常工况排污，纳污水体尧渡河在排污口下游9.4km处、11.4km处能满足地表水</w:t>
            </w:r>
            <w:r>
              <w:rPr>
                <w:rFonts w:hint="eastAsia" w:cs="Times New Roman"/>
                <w:color w:val="0000FF"/>
                <w:kern w:val="2"/>
                <w:sz w:val="24"/>
                <w:szCs w:val="24"/>
                <w:highlight w:val="none"/>
                <w:lang w:val="en-US" w:eastAsia="zh-CN" w:bidi="ar-SA"/>
              </w:rPr>
              <w:t>Ⅱ类</w:t>
            </w:r>
            <w:r>
              <w:rPr>
                <w:rFonts w:hint="eastAsia" w:ascii="Times New Roman" w:hAnsi="Times New Roman" w:eastAsia="宋体" w:cs="Times New Roman"/>
                <w:color w:val="0000FF"/>
                <w:kern w:val="2"/>
                <w:sz w:val="24"/>
                <w:szCs w:val="24"/>
                <w:highlight w:val="none"/>
                <w:lang w:val="en-US" w:eastAsia="zh-CN" w:bidi="ar-SA"/>
              </w:rPr>
              <w:t>标准，对东至县东流自来水厂饮用水水源影响较小。</w:t>
            </w:r>
          </w:p>
          <w:p>
            <w:pPr>
              <w:pStyle w:val="39"/>
              <w:keepNext w:val="0"/>
              <w:keepLines w:val="0"/>
              <w:pageBreakBefore w:val="0"/>
              <w:widowControl w:val="0"/>
              <w:kinsoku/>
              <w:wordWrap/>
              <w:overflowPunct/>
              <w:topLinePunct w:val="0"/>
              <w:autoSpaceDE/>
              <w:autoSpaceDN/>
              <w:bidi w:val="0"/>
              <w:adjustRightInd/>
              <w:snapToGrid/>
              <w:spacing w:after="0" w:line="360" w:lineRule="auto"/>
              <w:ind w:left="0" w:leftChars="0" w:firstLine="0"/>
              <w:textAlignment w:val="auto"/>
              <w:rPr>
                <w:rFonts w:hint="eastAsia" w:ascii="Times New Roman" w:hAnsi="Times New Roman" w:eastAsia="宋体" w:cs="Times New Roman"/>
                <w:b/>
                <w:bCs/>
                <w:color w:val="000000" w:themeColor="text1"/>
                <w:kern w:val="0"/>
                <w:sz w:val="28"/>
                <w:szCs w:val="28"/>
                <w:lang w:val="en-US" w:eastAsia="zh-CN" w:bidi="ar-SA"/>
                <w14:textFill>
                  <w14:solidFill>
                    <w14:schemeClr w14:val="tx1"/>
                  </w14:solidFill>
                </w14:textFill>
              </w:rPr>
            </w:pPr>
            <w:r>
              <w:rPr>
                <w:rFonts w:hint="eastAsia"/>
                <w:b/>
                <w:bCs/>
                <w:color w:val="000000" w:themeColor="text1"/>
                <w:sz w:val="28"/>
                <w:szCs w:val="28"/>
                <w:lang w:val="en-US" w:eastAsia="zh-CN"/>
                <w14:textFill>
                  <w14:solidFill>
                    <w14:schemeClr w14:val="tx1"/>
                  </w14:solidFill>
                </w14:textFill>
              </w:rPr>
              <w:t>4.11</w:t>
            </w:r>
            <w:bookmarkStart w:id="70" w:name="_GoBack"/>
            <w:bookmarkEnd w:id="70"/>
            <w:r>
              <w:rPr>
                <w:rFonts w:hint="eastAsia" w:ascii="Times New Roman" w:hAnsi="Times New Roman" w:eastAsia="宋体" w:cs="Times New Roman"/>
                <w:b/>
                <w:bCs/>
                <w:color w:val="000000" w:themeColor="text1"/>
                <w:kern w:val="0"/>
                <w:sz w:val="28"/>
                <w:szCs w:val="28"/>
                <w:lang w:val="en-US" w:eastAsia="zh-CN" w:bidi="ar-SA"/>
                <w14:textFill>
                  <w14:solidFill>
                    <w14:schemeClr w14:val="tx1"/>
                  </w14:solidFill>
                </w14:textFill>
              </w:rPr>
              <w:t>项目扩建后污染物“三本账”</w:t>
            </w:r>
          </w:p>
          <w:p>
            <w:pPr>
              <w:keepNext w:val="0"/>
              <w:keepLines w:val="0"/>
              <w:pageBreakBefore w:val="0"/>
              <w:widowControl w:val="0"/>
              <w:kinsoku/>
              <w:wordWrap/>
              <w:overflowPunct/>
              <w:topLinePunct w:val="0"/>
              <w:autoSpaceDE/>
              <w:autoSpaceDN/>
              <w:bidi w:val="0"/>
              <w:adjustRightInd w:val="0"/>
              <w:snapToGrid w:val="0"/>
              <w:spacing w:line="320" w:lineRule="exact"/>
              <w:jc w:val="center"/>
              <w:textAlignment w:val="auto"/>
              <w:rPr>
                <w:rFonts w:ascii="Times New Roman" w:hAnsi="Times New Roman"/>
                <w:b/>
                <w:color w:val="000000" w:themeColor="text1"/>
                <w:sz w:val="24"/>
                <w:highlight w:val="none"/>
                <w14:textFill>
                  <w14:solidFill>
                    <w14:schemeClr w14:val="tx1"/>
                  </w14:solidFill>
                </w14:textFill>
              </w:rPr>
            </w:pPr>
            <w:r>
              <w:rPr>
                <w:rFonts w:hint="eastAsia" w:ascii="Times New Roman" w:hAnsi="Times New Roman"/>
                <w:b/>
                <w:color w:val="000000" w:themeColor="text1"/>
                <w:sz w:val="24"/>
                <w:highlight w:val="none"/>
                <w14:textFill>
                  <w14:solidFill>
                    <w14:schemeClr w14:val="tx1"/>
                  </w14:solidFill>
                </w14:textFill>
              </w:rPr>
              <w:t>表</w:t>
            </w:r>
            <w:r>
              <w:rPr>
                <w:rFonts w:hint="eastAsia" w:ascii="Times New Roman" w:hAnsi="Times New Roman"/>
                <w:b/>
                <w:color w:val="000000" w:themeColor="text1"/>
                <w:sz w:val="24"/>
                <w:highlight w:val="none"/>
                <w:lang w:val="en-US" w:eastAsia="zh-CN"/>
                <w14:textFill>
                  <w14:solidFill>
                    <w14:schemeClr w14:val="tx1"/>
                  </w14:solidFill>
                </w14:textFill>
              </w:rPr>
              <w:t>4</w:t>
            </w:r>
            <w:r>
              <w:rPr>
                <w:rFonts w:ascii="Times New Roman" w:hAnsi="Times New Roman"/>
                <w:b/>
                <w:color w:val="000000" w:themeColor="text1"/>
                <w:sz w:val="24"/>
                <w:highlight w:val="none"/>
                <w14:textFill>
                  <w14:solidFill>
                    <w14:schemeClr w14:val="tx1"/>
                  </w14:solidFill>
                </w14:textFill>
              </w:rPr>
              <w:t>-</w:t>
            </w:r>
            <w:r>
              <w:rPr>
                <w:rFonts w:hint="eastAsia"/>
                <w:b/>
                <w:color w:val="000000" w:themeColor="text1"/>
                <w:sz w:val="24"/>
                <w:highlight w:val="none"/>
                <w:lang w:val="en-US" w:eastAsia="zh-CN"/>
                <w14:textFill>
                  <w14:solidFill>
                    <w14:schemeClr w14:val="tx1"/>
                  </w14:solidFill>
                </w14:textFill>
              </w:rPr>
              <w:t>33</w:t>
            </w:r>
            <w:r>
              <w:rPr>
                <w:rFonts w:ascii="Times New Roman" w:hAnsi="Times New Roman"/>
                <w:b/>
                <w:color w:val="000000" w:themeColor="text1"/>
                <w:sz w:val="24"/>
                <w:highlight w:val="none"/>
                <w14:textFill>
                  <w14:solidFill>
                    <w14:schemeClr w14:val="tx1"/>
                  </w14:solidFill>
                </w14:textFill>
              </w:rPr>
              <w:t xml:space="preserve"> </w:t>
            </w:r>
            <w:r>
              <w:rPr>
                <w:rFonts w:hint="eastAsia" w:ascii="Times New Roman" w:hAnsi="Times New Roman"/>
                <w:b/>
                <w:color w:val="000000" w:themeColor="text1"/>
                <w:sz w:val="24"/>
                <w:highlight w:val="none"/>
                <w:lang w:val="en-US" w:eastAsia="zh-CN"/>
                <w14:textFill>
                  <w14:solidFill>
                    <w14:schemeClr w14:val="tx1"/>
                  </w14:solidFill>
                </w14:textFill>
              </w:rPr>
              <w:t xml:space="preserve"> </w:t>
            </w:r>
            <w:r>
              <w:rPr>
                <w:rFonts w:hint="eastAsia" w:ascii="Times New Roman" w:hAnsi="Times New Roman"/>
                <w:b/>
                <w:color w:val="000000" w:themeColor="text1"/>
                <w:sz w:val="24"/>
                <w:highlight w:val="none"/>
                <w14:textFill>
                  <w14:solidFill>
                    <w14:schemeClr w14:val="tx1"/>
                  </w14:solidFill>
                </w14:textFill>
              </w:rPr>
              <w:t>项目前后污染物“三本账”单位：t/a</w:t>
            </w:r>
          </w:p>
          <w:tbl>
            <w:tblPr>
              <w:tblStyle w:val="40"/>
              <w:tblW w:w="78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9"/>
              <w:gridCol w:w="789"/>
              <w:gridCol w:w="614"/>
              <w:gridCol w:w="799"/>
              <w:gridCol w:w="845"/>
              <w:gridCol w:w="818"/>
              <w:gridCol w:w="808"/>
              <w:gridCol w:w="888"/>
              <w:gridCol w:w="804"/>
              <w:gridCol w:w="8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69" w:type="dxa"/>
                  <w:vMerge w:val="restart"/>
                  <w:noWrap w:val="0"/>
                  <w:vAlign w:val="center"/>
                </w:tcPr>
                <w:p>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污染物类别</w:t>
                  </w:r>
                </w:p>
              </w:tc>
              <w:tc>
                <w:tcPr>
                  <w:tcW w:w="1403" w:type="dxa"/>
                  <w:gridSpan w:val="2"/>
                  <w:vMerge w:val="restart"/>
                  <w:noWrap w:val="0"/>
                  <w:vAlign w:val="center"/>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污染物名称</w:t>
                  </w:r>
                </w:p>
              </w:tc>
              <w:tc>
                <w:tcPr>
                  <w:tcW w:w="1644" w:type="dxa"/>
                  <w:gridSpan w:val="2"/>
                  <w:noWrap w:val="0"/>
                  <w:vAlign w:val="center"/>
                </w:tcPr>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eastAsia"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t>扩建前</w:t>
                  </w:r>
                </w:p>
              </w:tc>
              <w:tc>
                <w:tcPr>
                  <w:tcW w:w="1626" w:type="dxa"/>
                  <w:gridSpan w:val="2"/>
                  <w:noWrap w:val="0"/>
                  <w:vAlign w:val="center"/>
                </w:tcPr>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eastAsia"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t>扩建项目</w:t>
                  </w:r>
                </w:p>
              </w:tc>
              <w:tc>
                <w:tcPr>
                  <w:tcW w:w="1692" w:type="dxa"/>
                  <w:gridSpan w:val="2"/>
                  <w:noWrap w:val="0"/>
                  <w:vAlign w:val="center"/>
                </w:tcPr>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eastAsia"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t>扩建后</w:t>
                  </w:r>
                </w:p>
              </w:tc>
              <w:tc>
                <w:tcPr>
                  <w:tcW w:w="828" w:type="dxa"/>
                  <w:vMerge w:val="restart"/>
                  <w:noWrap w:val="0"/>
                  <w:vAlign w:val="center"/>
                </w:tcPr>
                <w:p>
                  <w:pPr>
                    <w:keepNext w:val="0"/>
                    <w:keepLines w:val="0"/>
                    <w:pageBreakBefore w:val="0"/>
                    <w:widowControl w:val="0"/>
                    <w:kinsoku/>
                    <w:wordWrap/>
                    <w:overflowPunct/>
                    <w:topLinePunct w:val="0"/>
                    <w:autoSpaceDE/>
                    <w:autoSpaceDN/>
                    <w:bidi w:val="0"/>
                    <w:ind w:left="-105" w:leftChars="-50" w:right="-105" w:rightChars="-50"/>
                    <w:jc w:val="center"/>
                    <w:textAlignment w:val="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增减量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69" w:type="dxa"/>
                  <w:vMerge w:val="continue"/>
                  <w:noWrap w:val="0"/>
                  <w:vAlign w:val="center"/>
                </w:tcPr>
                <w:p>
                  <w:pPr>
                    <w:jc w:val="center"/>
                    <w:rPr>
                      <w:color w:val="000000" w:themeColor="text1"/>
                      <w:highlight w:val="none"/>
                      <w14:textFill>
                        <w14:solidFill>
                          <w14:schemeClr w14:val="tx1"/>
                        </w14:solidFill>
                      </w14:textFill>
                    </w:rPr>
                  </w:pPr>
                </w:p>
              </w:tc>
              <w:tc>
                <w:tcPr>
                  <w:tcW w:w="1403" w:type="dxa"/>
                  <w:gridSpan w:val="2"/>
                  <w:vMerge w:val="continue"/>
                  <w:noWrap w:val="0"/>
                  <w:vAlign w:val="center"/>
                </w:tcPr>
                <w:p>
                  <w:pPr>
                    <w:jc w:val="center"/>
                    <w:rPr>
                      <w:color w:val="000000" w:themeColor="text1"/>
                      <w:highlight w:val="none"/>
                      <w14:textFill>
                        <w14:solidFill>
                          <w14:schemeClr w14:val="tx1"/>
                        </w14:solidFill>
                      </w14:textFill>
                    </w:rPr>
                  </w:pPr>
                </w:p>
              </w:tc>
              <w:tc>
                <w:tcPr>
                  <w:tcW w:w="799" w:type="dxa"/>
                  <w:noWrap w:val="0"/>
                  <w:vAlign w:val="center"/>
                </w:tcPr>
                <w:p>
                  <w:pPr>
                    <w:keepNext w:val="0"/>
                    <w:keepLines w:val="0"/>
                    <w:pageBreakBefore w:val="0"/>
                    <w:widowControl w:val="0"/>
                    <w:kinsoku/>
                    <w:wordWrap/>
                    <w:overflowPunct/>
                    <w:topLinePunct w:val="0"/>
                    <w:autoSpaceDE/>
                    <w:autoSpaceDN/>
                    <w:bidi w:val="0"/>
                    <w:ind w:left="-105" w:leftChars="-50" w:right="-105" w:rightChars="-50"/>
                    <w:jc w:val="center"/>
                    <w:textAlignment w:val="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产生量</w:t>
                  </w:r>
                </w:p>
              </w:tc>
              <w:tc>
                <w:tcPr>
                  <w:tcW w:w="845" w:type="dxa"/>
                  <w:noWrap w:val="0"/>
                  <w:vAlign w:val="center"/>
                </w:tcPr>
                <w:p>
                  <w:pPr>
                    <w:keepNext w:val="0"/>
                    <w:keepLines w:val="0"/>
                    <w:pageBreakBefore w:val="0"/>
                    <w:widowControl w:val="0"/>
                    <w:kinsoku/>
                    <w:wordWrap/>
                    <w:overflowPunct/>
                    <w:topLinePunct w:val="0"/>
                    <w:autoSpaceDE/>
                    <w:autoSpaceDN/>
                    <w:bidi w:val="0"/>
                    <w:ind w:left="-105" w:leftChars="-50" w:right="-105" w:rightChars="-50"/>
                    <w:jc w:val="center"/>
                    <w:textAlignment w:val="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排放量</w:t>
                  </w:r>
                </w:p>
              </w:tc>
              <w:tc>
                <w:tcPr>
                  <w:tcW w:w="818" w:type="dxa"/>
                  <w:noWrap w:val="0"/>
                  <w:vAlign w:val="center"/>
                </w:tcPr>
                <w:p>
                  <w:pPr>
                    <w:keepNext w:val="0"/>
                    <w:keepLines w:val="0"/>
                    <w:pageBreakBefore w:val="0"/>
                    <w:widowControl w:val="0"/>
                    <w:kinsoku/>
                    <w:wordWrap/>
                    <w:overflowPunct/>
                    <w:topLinePunct w:val="0"/>
                    <w:autoSpaceDE/>
                    <w:autoSpaceDN/>
                    <w:bidi w:val="0"/>
                    <w:ind w:left="-105" w:leftChars="-50" w:right="-105" w:rightChars="-50"/>
                    <w:jc w:val="center"/>
                    <w:textAlignment w:val="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产生量</w:t>
                  </w:r>
                </w:p>
              </w:tc>
              <w:tc>
                <w:tcPr>
                  <w:tcW w:w="808" w:type="dxa"/>
                  <w:noWrap w:val="0"/>
                  <w:vAlign w:val="center"/>
                </w:tcPr>
                <w:p>
                  <w:pPr>
                    <w:keepNext w:val="0"/>
                    <w:keepLines w:val="0"/>
                    <w:pageBreakBefore w:val="0"/>
                    <w:widowControl w:val="0"/>
                    <w:kinsoku/>
                    <w:wordWrap/>
                    <w:overflowPunct/>
                    <w:topLinePunct w:val="0"/>
                    <w:autoSpaceDE/>
                    <w:autoSpaceDN/>
                    <w:bidi w:val="0"/>
                    <w:ind w:left="-105" w:leftChars="-50" w:right="-105" w:rightChars="-50"/>
                    <w:jc w:val="center"/>
                    <w:textAlignment w:val="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排放量</w:t>
                  </w:r>
                </w:p>
              </w:tc>
              <w:tc>
                <w:tcPr>
                  <w:tcW w:w="888" w:type="dxa"/>
                  <w:noWrap w:val="0"/>
                  <w:vAlign w:val="center"/>
                </w:tcPr>
                <w:p>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以新带老</w:t>
                  </w:r>
                </w:p>
                <w:p>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削减量</w:t>
                  </w:r>
                </w:p>
              </w:tc>
              <w:tc>
                <w:tcPr>
                  <w:tcW w:w="804" w:type="dxa"/>
                  <w:noWrap w:val="0"/>
                  <w:vAlign w:val="center"/>
                </w:tcPr>
                <w:p>
                  <w:pPr>
                    <w:keepNext w:val="0"/>
                    <w:keepLines w:val="0"/>
                    <w:pageBreakBefore w:val="0"/>
                    <w:widowControl w:val="0"/>
                    <w:kinsoku/>
                    <w:wordWrap/>
                    <w:overflowPunct/>
                    <w:topLinePunct w:val="0"/>
                    <w:autoSpaceDE/>
                    <w:autoSpaceDN/>
                    <w:bidi w:val="0"/>
                    <w:ind w:left="-105" w:leftChars="-50" w:right="-105" w:rightChars="-50"/>
                    <w:jc w:val="center"/>
                    <w:textAlignment w:val="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排放</w:t>
                  </w:r>
                </w:p>
                <w:p>
                  <w:pPr>
                    <w:keepNext w:val="0"/>
                    <w:keepLines w:val="0"/>
                    <w:pageBreakBefore w:val="0"/>
                    <w:widowControl w:val="0"/>
                    <w:kinsoku/>
                    <w:wordWrap/>
                    <w:overflowPunct/>
                    <w:topLinePunct w:val="0"/>
                    <w:autoSpaceDE/>
                    <w:autoSpaceDN/>
                    <w:bidi w:val="0"/>
                    <w:ind w:left="-105" w:leftChars="-50" w:right="-105" w:rightChars="-50"/>
                    <w:jc w:val="center"/>
                    <w:textAlignment w:val="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总量</w:t>
                  </w:r>
                </w:p>
              </w:tc>
              <w:tc>
                <w:tcPr>
                  <w:tcW w:w="828" w:type="dxa"/>
                  <w:vMerge w:val="continue"/>
                  <w:noWrap w:val="0"/>
                  <w:vAlign w:val="center"/>
                </w:tcPr>
                <w:p>
                  <w:pPr>
                    <w:keepNext w:val="0"/>
                    <w:keepLines w:val="0"/>
                    <w:pageBreakBefore w:val="0"/>
                    <w:widowControl w:val="0"/>
                    <w:kinsoku/>
                    <w:wordWrap/>
                    <w:overflowPunct/>
                    <w:topLinePunct w:val="0"/>
                    <w:autoSpaceDE/>
                    <w:autoSpaceDN/>
                    <w:bidi w:val="0"/>
                    <w:ind w:left="-105" w:leftChars="-50" w:right="-105" w:rightChars="-50"/>
                    <w:jc w:val="center"/>
                    <w:textAlignment w:val="auto"/>
                    <w:rPr>
                      <w:color w:val="000000" w:themeColor="text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5" w:hRule="atLeast"/>
              </w:trPr>
              <w:tc>
                <w:tcPr>
                  <w:tcW w:w="669" w:type="dxa"/>
                  <w:vMerge w:val="restart"/>
                  <w:noWrap w:val="0"/>
                  <w:vAlign w:val="center"/>
                </w:tcPr>
                <w:p>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废气</w:t>
                  </w:r>
                </w:p>
              </w:tc>
              <w:tc>
                <w:tcPr>
                  <w:tcW w:w="789" w:type="dxa"/>
                  <w:vMerge w:val="restart"/>
                  <w:noWrap w:val="0"/>
                  <w:vAlign w:val="center"/>
                </w:tcPr>
                <w:p>
                  <w:pPr>
                    <w:keepNext w:val="0"/>
                    <w:keepLines w:val="0"/>
                    <w:pageBreakBefore w:val="0"/>
                    <w:widowControl w:val="0"/>
                    <w:kinsoku/>
                    <w:wordWrap/>
                    <w:overflowPunct/>
                    <w:topLinePunct w:val="0"/>
                    <w:autoSpaceDE/>
                    <w:autoSpaceDN/>
                    <w:bidi w:val="0"/>
                    <w:adjustRightInd/>
                    <w:snapToGrid/>
                    <w:ind w:right="-105" w:rightChars="-50"/>
                    <w:jc w:val="center"/>
                    <w:textAlignment w:val="auto"/>
                    <w:rPr>
                      <w:rFonts w:hint="eastAsia" w:eastAsia="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污泥脱水机房、粗/细格栅、旋流沉砂池、</w:t>
                  </w:r>
                  <w:r>
                    <w:rPr>
                      <w:rFonts w:hint="eastAsia" w:ascii="宋体" w:hAnsi="宋体" w:cs="宋体"/>
                      <w:color w:val="000000" w:themeColor="text1"/>
                      <w:sz w:val="21"/>
                      <w:szCs w:val="21"/>
                      <w:highlight w:val="none"/>
                      <w:lang w:val="en-US" w:eastAsia="zh-CN"/>
                      <w14:textFill>
                        <w14:solidFill>
                          <w14:schemeClr w14:val="tx1"/>
                        </w14:solidFill>
                      </w14:textFill>
                    </w:rPr>
                    <w:t>氧化沟</w:t>
                  </w:r>
                </w:p>
              </w:tc>
              <w:tc>
                <w:tcPr>
                  <w:tcW w:w="614" w:type="dxa"/>
                  <w:noWrap w:val="0"/>
                  <w:vAlign w:val="center"/>
                </w:tcPr>
                <w:p>
                  <w:pPr>
                    <w:keepNext w:val="0"/>
                    <w:keepLines w:val="0"/>
                    <w:pageBreakBefore w:val="0"/>
                    <w:kinsoku/>
                    <w:wordWrap/>
                    <w:overflowPunct/>
                    <w:topLinePunct w:val="0"/>
                    <w:autoSpaceDE/>
                    <w:autoSpaceDN/>
                    <w:bidi w:val="0"/>
                    <w:adjustRightInd/>
                    <w:snapToGrid/>
                    <w:ind w:left="-105" w:leftChars="-50" w:right="-105" w:rightChars="-50"/>
                    <w:jc w:val="cente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硫化氢</w:t>
                  </w:r>
                </w:p>
              </w:tc>
              <w:tc>
                <w:tcPr>
                  <w:tcW w:w="799" w:type="dxa"/>
                  <w:noWrap w:val="0"/>
                  <w:vAlign w:val="center"/>
                </w:tcPr>
                <w:p>
                  <w:pPr>
                    <w:jc w:val="center"/>
                    <w:rPr>
                      <w:rFonts w:hint="default" w:eastAsia="宋体"/>
                      <w:color w:val="000000" w:themeColor="text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0.114</w:t>
                  </w:r>
                </w:p>
              </w:tc>
              <w:tc>
                <w:tcPr>
                  <w:tcW w:w="845" w:type="dxa"/>
                  <w:noWrap w:val="0"/>
                  <w:vAlign w:val="center"/>
                </w:tcPr>
                <w:p>
                  <w:pPr>
                    <w:jc w:val="center"/>
                    <w:rPr>
                      <w:rFonts w:hint="default" w:eastAsia="宋体"/>
                      <w:color w:val="000000" w:themeColor="text1"/>
                      <w:highlight w:val="none"/>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0.454</w:t>
                  </w:r>
                </w:p>
              </w:tc>
              <w:tc>
                <w:tcPr>
                  <w:tcW w:w="818" w:type="dxa"/>
                  <w:noWrap w:val="0"/>
                  <w:vAlign w:val="center"/>
                </w:tcPr>
                <w:p>
                  <w:pPr>
                    <w:jc w:val="center"/>
                    <w:rPr>
                      <w:rFonts w:hint="default" w:eastAsia="宋体"/>
                      <w:color w:val="000000" w:themeColor="text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3.18</w:t>
                  </w:r>
                </w:p>
              </w:tc>
              <w:tc>
                <w:tcPr>
                  <w:tcW w:w="808" w:type="dxa"/>
                  <w:noWrap w:val="0"/>
                  <w:vAlign w:val="center"/>
                </w:tcPr>
                <w:p>
                  <w:pPr>
                    <w:jc w:val="center"/>
                    <w:rPr>
                      <w:rFonts w:hint="default" w:eastAsia="宋体"/>
                      <w:color w:val="000000" w:themeColor="text1"/>
                      <w:highlight w:val="none"/>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0.309</w:t>
                  </w:r>
                </w:p>
              </w:tc>
              <w:tc>
                <w:tcPr>
                  <w:tcW w:w="888" w:type="dxa"/>
                  <w:noWrap w:val="0"/>
                  <w:vAlign w:val="center"/>
                </w:tcPr>
                <w:p>
                  <w:pPr>
                    <w:jc w:val="center"/>
                    <w:rPr>
                      <w:rFonts w:hint="default" w:eastAsia="宋体"/>
                      <w:color w:val="000000" w:themeColor="text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0</w:t>
                  </w:r>
                </w:p>
              </w:tc>
              <w:tc>
                <w:tcPr>
                  <w:tcW w:w="804" w:type="dxa"/>
                  <w:noWrap w:val="0"/>
                  <w:vAlign w:val="center"/>
                </w:tcPr>
                <w:p>
                  <w:pPr>
                    <w:jc w:val="center"/>
                    <w:rPr>
                      <w:rFonts w:hint="default" w:eastAsia="宋体"/>
                      <w:color w:val="000000" w:themeColor="text1"/>
                      <w:highlight w:val="none"/>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0.763</w:t>
                  </w:r>
                </w:p>
              </w:tc>
              <w:tc>
                <w:tcPr>
                  <w:tcW w:w="828" w:type="dxa"/>
                  <w:noWrap w:val="0"/>
                  <w:vAlign w:val="center"/>
                </w:tcPr>
                <w:p>
                  <w:pPr>
                    <w:jc w:val="center"/>
                    <w:rPr>
                      <w:rFonts w:hint="default" w:eastAsia="宋体"/>
                      <w:color w:val="000000" w:themeColor="text1"/>
                      <w:highlight w:val="none"/>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+0.309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69"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rPr>
                      <w:color w:val="000000" w:themeColor="text1"/>
                      <w:highlight w:val="none"/>
                      <w14:textFill>
                        <w14:solidFill>
                          <w14:schemeClr w14:val="tx1"/>
                        </w14:solidFill>
                      </w14:textFill>
                    </w:rPr>
                  </w:pPr>
                </w:p>
              </w:tc>
              <w:tc>
                <w:tcPr>
                  <w:tcW w:w="789"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right="-105" w:rightChars="-50"/>
                    <w:jc w:val="center"/>
                    <w:textAlignment w:val="auto"/>
                    <w:rPr>
                      <w:rFonts w:hint="eastAsia"/>
                      <w:color w:val="000000" w:themeColor="text1"/>
                      <w:highlight w:val="none"/>
                      <w:lang w:eastAsia="zh-CN"/>
                      <w14:textFill>
                        <w14:solidFill>
                          <w14:schemeClr w14:val="tx1"/>
                        </w14:solidFill>
                      </w14:textFill>
                    </w:rPr>
                  </w:pPr>
                </w:p>
              </w:tc>
              <w:tc>
                <w:tcPr>
                  <w:tcW w:w="614" w:type="dxa"/>
                  <w:noWrap w:val="0"/>
                  <w:vAlign w:val="center"/>
                </w:tcPr>
                <w:p>
                  <w:pPr>
                    <w:keepNext w:val="0"/>
                    <w:keepLines w:val="0"/>
                    <w:pageBreakBefore w:val="0"/>
                    <w:kinsoku/>
                    <w:wordWrap/>
                    <w:overflowPunct/>
                    <w:topLinePunct w:val="0"/>
                    <w:autoSpaceDE/>
                    <w:autoSpaceDN/>
                    <w:bidi w:val="0"/>
                    <w:adjustRightInd/>
                    <w:snapToGrid/>
                    <w:ind w:left="-105" w:leftChars="-50" w:right="-105" w:rightChars="-50"/>
                    <w:jc w:val="cente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氨</w:t>
                  </w:r>
                </w:p>
              </w:tc>
              <w:tc>
                <w:tcPr>
                  <w:tcW w:w="799" w:type="dxa"/>
                  <w:noWrap w:val="0"/>
                  <w:vAlign w:val="center"/>
                </w:tcPr>
                <w:p>
                  <w:pPr>
                    <w:jc w:val="center"/>
                    <w:rPr>
                      <w:rFonts w:hint="default" w:eastAsia="宋体"/>
                      <w:color w:val="000000" w:themeColor="text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3.007</w:t>
                  </w:r>
                </w:p>
              </w:tc>
              <w:tc>
                <w:tcPr>
                  <w:tcW w:w="845" w:type="dxa"/>
                  <w:noWrap w:val="0"/>
                  <w:vAlign w:val="center"/>
                </w:tcPr>
                <w:p>
                  <w:pPr>
                    <w:jc w:val="center"/>
                    <w:rPr>
                      <w:rFonts w:hint="default"/>
                      <w:color w:val="000000" w:themeColor="text1"/>
                      <w:highlight w:val="none"/>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0.0171</w:t>
                  </w:r>
                </w:p>
              </w:tc>
              <w:tc>
                <w:tcPr>
                  <w:tcW w:w="818" w:type="dxa"/>
                  <w:noWrap w:val="0"/>
                  <w:vAlign w:val="center"/>
                </w:tcPr>
                <w:p>
                  <w:pPr>
                    <w:jc w:val="center"/>
                    <w:rPr>
                      <w:rFonts w:hint="default" w:eastAsia="宋体"/>
                      <w:color w:val="000000" w:themeColor="text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0.12</w:t>
                  </w:r>
                </w:p>
              </w:tc>
              <w:tc>
                <w:tcPr>
                  <w:tcW w:w="808" w:type="dxa"/>
                  <w:noWrap w:val="0"/>
                  <w:vAlign w:val="center"/>
                </w:tcPr>
                <w:p>
                  <w:pPr>
                    <w:jc w:val="center"/>
                    <w:rPr>
                      <w:rFonts w:hint="default" w:eastAsia="宋体"/>
                      <w:color w:val="000000" w:themeColor="text1"/>
                      <w:highlight w:val="none"/>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0.012</w:t>
                  </w:r>
                </w:p>
              </w:tc>
              <w:tc>
                <w:tcPr>
                  <w:tcW w:w="888" w:type="dxa"/>
                  <w:noWrap w:val="0"/>
                  <w:vAlign w:val="center"/>
                </w:tcPr>
                <w:p>
                  <w:pPr>
                    <w:jc w:val="cente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0</w:t>
                  </w:r>
                </w:p>
              </w:tc>
              <w:tc>
                <w:tcPr>
                  <w:tcW w:w="804" w:type="dxa"/>
                  <w:noWrap w:val="0"/>
                  <w:vAlign w:val="center"/>
                </w:tcPr>
                <w:p>
                  <w:pPr>
                    <w:jc w:val="center"/>
                    <w:rPr>
                      <w:rFonts w:hint="default" w:eastAsia="宋体"/>
                      <w:color w:val="000000" w:themeColor="text1"/>
                      <w:highlight w:val="none"/>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0.0291</w:t>
                  </w:r>
                </w:p>
              </w:tc>
              <w:tc>
                <w:tcPr>
                  <w:tcW w:w="828" w:type="dxa"/>
                  <w:noWrap w:val="0"/>
                  <w:vAlign w:val="center"/>
                </w:tcPr>
                <w:p>
                  <w:pPr>
                    <w:jc w:val="center"/>
                    <w:rPr>
                      <w:rFonts w:hint="default" w:eastAsia="宋体"/>
                      <w:color w:val="000000" w:themeColor="text1"/>
                      <w:highlight w:val="none"/>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69" w:type="dxa"/>
                  <w:vMerge w:val="restart"/>
                  <w:noWrap w:val="0"/>
                  <w:vAlign w:val="center"/>
                </w:tcPr>
                <w:p>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固废</w:t>
                  </w:r>
                </w:p>
              </w:tc>
              <w:tc>
                <w:tcPr>
                  <w:tcW w:w="1403" w:type="dxa"/>
                  <w:gridSpan w:val="2"/>
                  <w:noWrap w:val="0"/>
                  <w:vAlign w:val="center"/>
                </w:tcPr>
                <w:p>
                  <w:pPr>
                    <w:pStyle w:val="103"/>
                    <w:ind w:firstLine="0" w:firstLineChars="0"/>
                    <w:jc w:val="center"/>
                    <w:rPr>
                      <w:color w:val="000000" w:themeColor="text1"/>
                      <w:highlight w:val="none"/>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污泥</w:t>
                  </w:r>
                </w:p>
              </w:tc>
              <w:tc>
                <w:tcPr>
                  <w:tcW w:w="799" w:type="dxa"/>
                  <w:noWrap w:val="0"/>
                  <w:vAlign w:val="center"/>
                </w:tcPr>
                <w:p>
                  <w:pPr>
                    <w:jc w:val="center"/>
                    <w:rPr>
                      <w:rFonts w:hint="default" w:eastAsia="宋体"/>
                      <w:color w:val="000000" w:themeColor="text1"/>
                      <w:highlight w:val="none"/>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525.6</w:t>
                  </w:r>
                </w:p>
              </w:tc>
              <w:tc>
                <w:tcPr>
                  <w:tcW w:w="845" w:type="dxa"/>
                  <w:noWrap w:val="0"/>
                  <w:vAlign w:val="center"/>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0</w:t>
                  </w:r>
                </w:p>
              </w:tc>
              <w:tc>
                <w:tcPr>
                  <w:tcW w:w="818" w:type="dxa"/>
                  <w:noWrap w:val="0"/>
                  <w:vAlign w:val="center"/>
                </w:tcPr>
                <w:p>
                  <w:pPr>
                    <w:jc w:val="center"/>
                    <w:rPr>
                      <w:rFonts w:hint="default" w:eastAsia="宋体"/>
                      <w:color w:val="000000" w:themeColor="text1"/>
                      <w:highlight w:val="none"/>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992.8</w:t>
                  </w:r>
                </w:p>
              </w:tc>
              <w:tc>
                <w:tcPr>
                  <w:tcW w:w="808" w:type="dxa"/>
                  <w:noWrap w:val="0"/>
                  <w:vAlign w:val="center"/>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0</w:t>
                  </w:r>
                </w:p>
              </w:tc>
              <w:tc>
                <w:tcPr>
                  <w:tcW w:w="888" w:type="dxa"/>
                  <w:noWrap w:val="0"/>
                  <w:vAlign w:val="center"/>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0</w:t>
                  </w:r>
                </w:p>
              </w:tc>
              <w:tc>
                <w:tcPr>
                  <w:tcW w:w="804" w:type="dxa"/>
                  <w:noWrap w:val="0"/>
                  <w:vAlign w:val="center"/>
                </w:tcPr>
                <w:p>
                  <w:pPr>
                    <w:jc w:val="center"/>
                    <w:rPr>
                      <w:rFonts w:hint="default"/>
                      <w:color w:val="000000" w:themeColor="text1"/>
                      <w:highlight w:val="none"/>
                      <w:lang w:val="en-US"/>
                      <w14:textFill>
                        <w14:solidFill>
                          <w14:schemeClr w14:val="tx1"/>
                        </w14:solidFill>
                      </w14:textFill>
                    </w:rPr>
                  </w:pPr>
                  <w:r>
                    <w:rPr>
                      <w:color w:val="000000" w:themeColor="text1"/>
                      <w:highlight w:val="none"/>
                      <w14:textFill>
                        <w14:solidFill>
                          <w14:schemeClr w14:val="tx1"/>
                        </w14:solidFill>
                      </w14:textFill>
                    </w:rPr>
                    <w:t>0</w:t>
                  </w:r>
                </w:p>
              </w:tc>
              <w:tc>
                <w:tcPr>
                  <w:tcW w:w="828" w:type="dxa"/>
                  <w:noWrap w:val="0"/>
                  <w:vAlign w:val="center"/>
                </w:tcPr>
                <w:p>
                  <w:pPr>
                    <w:jc w:val="center"/>
                    <w:rPr>
                      <w:rFonts w:hint="default"/>
                      <w:color w:val="000000" w:themeColor="text1"/>
                      <w:highlight w:val="none"/>
                      <w:lang w:val="en-US"/>
                      <w14:textFill>
                        <w14:solidFill>
                          <w14:schemeClr w14:val="tx1"/>
                        </w14:solidFill>
                      </w14:textFill>
                    </w:rPr>
                  </w:pPr>
                  <w:r>
                    <w:rPr>
                      <w:color w:val="000000" w:themeColor="text1"/>
                      <w:highlight w:val="none"/>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69"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rPr>
                      <w:color w:val="000000" w:themeColor="text1"/>
                      <w:highlight w:val="none"/>
                      <w14:textFill>
                        <w14:solidFill>
                          <w14:schemeClr w14:val="tx1"/>
                        </w14:solidFill>
                      </w14:textFill>
                    </w:rPr>
                  </w:pPr>
                </w:p>
              </w:tc>
              <w:tc>
                <w:tcPr>
                  <w:tcW w:w="1403" w:type="dxa"/>
                  <w:gridSpan w:val="2"/>
                  <w:noWrap w:val="0"/>
                  <w:vAlign w:val="center"/>
                </w:tcPr>
                <w:p>
                  <w:pPr>
                    <w:pStyle w:val="103"/>
                    <w:ind w:firstLine="0" w:firstLineChars="0"/>
                    <w:jc w:val="center"/>
                    <w:rPr>
                      <w:rFonts w:hint="eastAsia" w:eastAsia="宋体"/>
                      <w:color w:val="000000" w:themeColor="text1"/>
                      <w:highlight w:val="none"/>
                      <w:lang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栅渣</w:t>
                  </w:r>
                </w:p>
              </w:tc>
              <w:tc>
                <w:tcPr>
                  <w:tcW w:w="799" w:type="dxa"/>
                  <w:noWrap w:val="0"/>
                  <w:vAlign w:val="center"/>
                </w:tcPr>
                <w:p>
                  <w:pPr>
                    <w:jc w:val="center"/>
                    <w:rPr>
                      <w:rFonts w:hint="default" w:eastAsia="宋体"/>
                      <w:color w:val="000000" w:themeColor="text1"/>
                      <w:highlight w:val="none"/>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109.5</w:t>
                  </w:r>
                </w:p>
              </w:tc>
              <w:tc>
                <w:tcPr>
                  <w:tcW w:w="845" w:type="dxa"/>
                  <w:noWrap w:val="0"/>
                  <w:vAlign w:val="center"/>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0</w:t>
                  </w:r>
                </w:p>
              </w:tc>
              <w:tc>
                <w:tcPr>
                  <w:tcW w:w="818" w:type="dxa"/>
                  <w:noWrap w:val="0"/>
                  <w:vAlign w:val="center"/>
                </w:tcPr>
                <w:p>
                  <w:pPr>
                    <w:jc w:val="center"/>
                    <w:rPr>
                      <w:rFonts w:hint="eastAsia" w:eastAsia="宋体"/>
                      <w:color w:val="000000" w:themeColor="text1"/>
                      <w:highlight w:val="none"/>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70.8</w:t>
                  </w:r>
                </w:p>
              </w:tc>
              <w:tc>
                <w:tcPr>
                  <w:tcW w:w="808" w:type="dxa"/>
                  <w:noWrap w:val="0"/>
                  <w:vAlign w:val="center"/>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0</w:t>
                  </w:r>
                </w:p>
              </w:tc>
              <w:tc>
                <w:tcPr>
                  <w:tcW w:w="888" w:type="dxa"/>
                  <w:noWrap w:val="0"/>
                  <w:vAlign w:val="center"/>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0</w:t>
                  </w:r>
                </w:p>
              </w:tc>
              <w:tc>
                <w:tcPr>
                  <w:tcW w:w="804" w:type="dxa"/>
                  <w:noWrap w:val="0"/>
                  <w:vAlign w:val="center"/>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0</w:t>
                  </w:r>
                </w:p>
              </w:tc>
              <w:tc>
                <w:tcPr>
                  <w:tcW w:w="828" w:type="dxa"/>
                  <w:noWrap w:val="0"/>
                  <w:vAlign w:val="center"/>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69"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rPr>
                      <w:color w:val="000000" w:themeColor="text1"/>
                      <w:highlight w:val="none"/>
                      <w14:textFill>
                        <w14:solidFill>
                          <w14:schemeClr w14:val="tx1"/>
                        </w14:solidFill>
                      </w14:textFill>
                    </w:rPr>
                  </w:pPr>
                </w:p>
              </w:tc>
              <w:tc>
                <w:tcPr>
                  <w:tcW w:w="1403" w:type="dxa"/>
                  <w:gridSpan w:val="2"/>
                  <w:noWrap w:val="0"/>
                  <w:vAlign w:val="center"/>
                </w:tcPr>
                <w:p>
                  <w:pPr>
                    <w:pStyle w:val="103"/>
                    <w:ind w:firstLine="0" w:firstLineChars="0"/>
                    <w:jc w:val="center"/>
                    <w:rPr>
                      <w:rFonts w:hint="eastAsia" w:eastAsia="宋体"/>
                      <w:color w:val="000000" w:themeColor="text1"/>
                      <w:highlight w:val="none"/>
                      <w:lang w:eastAsia="zh-CN"/>
                      <w14:textFill>
                        <w14:solidFill>
                          <w14:schemeClr w14:val="tx1"/>
                        </w14:solidFill>
                      </w14:textFill>
                    </w:rPr>
                  </w:pPr>
                  <w:r>
                    <w:rPr>
                      <w:rFonts w:hint="eastAsia" w:eastAsia="宋体"/>
                      <w:color w:val="000000" w:themeColor="text1"/>
                      <w:sz w:val="21"/>
                      <w:szCs w:val="21"/>
                      <w:lang w:val="en-US" w:eastAsia="zh-CN"/>
                      <w14:textFill>
                        <w14:solidFill>
                          <w14:schemeClr w14:val="tx1"/>
                        </w14:solidFill>
                      </w14:textFill>
                    </w:rPr>
                    <w:t>沉沙</w:t>
                  </w:r>
                </w:p>
              </w:tc>
              <w:tc>
                <w:tcPr>
                  <w:tcW w:w="799" w:type="dxa"/>
                  <w:noWrap w:val="0"/>
                  <w:vAlign w:val="center"/>
                </w:tcPr>
                <w:p>
                  <w:pPr>
                    <w:jc w:val="center"/>
                    <w:rPr>
                      <w:rFonts w:hint="default" w:eastAsia="宋体"/>
                      <w:color w:val="000000" w:themeColor="text1"/>
                      <w:highlight w:val="none"/>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248.2</w:t>
                  </w:r>
                </w:p>
              </w:tc>
              <w:tc>
                <w:tcPr>
                  <w:tcW w:w="845" w:type="dxa"/>
                  <w:noWrap w:val="0"/>
                  <w:vAlign w:val="center"/>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0</w:t>
                  </w:r>
                </w:p>
              </w:tc>
              <w:tc>
                <w:tcPr>
                  <w:tcW w:w="818" w:type="dxa"/>
                  <w:noWrap w:val="0"/>
                  <w:vAlign w:val="center"/>
                </w:tcPr>
                <w:p>
                  <w:pPr>
                    <w:jc w:val="center"/>
                    <w:rPr>
                      <w:rFonts w:hint="default" w:eastAsia="宋体"/>
                      <w:color w:val="000000" w:themeColor="text1"/>
                      <w:highlight w:val="none"/>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109.5</w:t>
                  </w:r>
                </w:p>
              </w:tc>
              <w:tc>
                <w:tcPr>
                  <w:tcW w:w="808" w:type="dxa"/>
                  <w:noWrap w:val="0"/>
                  <w:vAlign w:val="center"/>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0</w:t>
                  </w:r>
                </w:p>
              </w:tc>
              <w:tc>
                <w:tcPr>
                  <w:tcW w:w="888" w:type="dxa"/>
                  <w:noWrap w:val="0"/>
                  <w:vAlign w:val="center"/>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0</w:t>
                  </w:r>
                </w:p>
              </w:tc>
              <w:tc>
                <w:tcPr>
                  <w:tcW w:w="804" w:type="dxa"/>
                  <w:noWrap w:val="0"/>
                  <w:vAlign w:val="center"/>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0</w:t>
                  </w:r>
                </w:p>
              </w:tc>
              <w:tc>
                <w:tcPr>
                  <w:tcW w:w="828" w:type="dxa"/>
                  <w:noWrap w:val="0"/>
                  <w:vAlign w:val="center"/>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69"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rPr>
                      <w:color w:val="000000" w:themeColor="text1"/>
                      <w:highlight w:val="none"/>
                      <w14:textFill>
                        <w14:solidFill>
                          <w14:schemeClr w14:val="tx1"/>
                        </w14:solidFill>
                      </w14:textFill>
                    </w:rPr>
                  </w:pPr>
                </w:p>
              </w:tc>
              <w:tc>
                <w:tcPr>
                  <w:tcW w:w="1403" w:type="dxa"/>
                  <w:gridSpan w:val="2"/>
                  <w:noWrap w:val="0"/>
                  <w:vAlign w:val="center"/>
                </w:tcPr>
                <w:p>
                  <w:pPr>
                    <w:pStyle w:val="83"/>
                    <w:spacing w:before="24" w:after="24" w:line="240" w:lineRule="auto"/>
                    <w:ind w:left="0" w:leftChars="0" w:firstLine="0" w:firstLineChars="0"/>
                    <w:jc w:val="center"/>
                    <w:rPr>
                      <w:rFonts w:hint="eastAsia" w:eastAsia="宋体"/>
                      <w:color w:val="000000" w:themeColor="text1"/>
                      <w:highlight w:val="none"/>
                      <w:lang w:eastAsia="zh-CN"/>
                      <w14:textFill>
                        <w14:solidFill>
                          <w14:schemeClr w14:val="tx1"/>
                        </w14:solidFill>
                      </w14:textFill>
                    </w:rPr>
                  </w:pPr>
                  <w:r>
                    <w:rPr>
                      <w:rFonts w:ascii="Times New Roman"/>
                      <w:color w:val="000000" w:themeColor="text1"/>
                      <w:sz w:val="21"/>
                      <w:szCs w:val="21"/>
                      <w14:textFill>
                        <w14:solidFill>
                          <w14:schemeClr w14:val="tx1"/>
                        </w14:solidFill>
                      </w14:textFill>
                    </w:rPr>
                    <w:t>生活垃圾</w:t>
                  </w:r>
                </w:p>
              </w:tc>
              <w:tc>
                <w:tcPr>
                  <w:tcW w:w="799" w:type="dxa"/>
                  <w:noWrap w:val="0"/>
                  <w:vAlign w:val="center"/>
                </w:tcPr>
                <w:p>
                  <w:pPr>
                    <w:jc w:val="center"/>
                    <w:rPr>
                      <w:rFonts w:hint="default" w:eastAsia="宋体"/>
                      <w:color w:val="000000" w:themeColor="text1"/>
                      <w:highlight w:val="none"/>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8.2</w:t>
                  </w:r>
                </w:p>
              </w:tc>
              <w:tc>
                <w:tcPr>
                  <w:tcW w:w="845" w:type="dxa"/>
                  <w:noWrap w:val="0"/>
                  <w:vAlign w:val="center"/>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0</w:t>
                  </w:r>
                </w:p>
              </w:tc>
              <w:tc>
                <w:tcPr>
                  <w:tcW w:w="818" w:type="dxa"/>
                  <w:noWrap w:val="0"/>
                  <w:vAlign w:val="center"/>
                </w:tcPr>
                <w:p>
                  <w:pPr>
                    <w:jc w:val="center"/>
                    <w:rPr>
                      <w:rFonts w:hint="default" w:eastAsia="宋体"/>
                      <w:color w:val="000000" w:themeColor="text1"/>
                      <w:highlight w:val="none"/>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0.912</w:t>
                  </w:r>
                </w:p>
              </w:tc>
              <w:tc>
                <w:tcPr>
                  <w:tcW w:w="808" w:type="dxa"/>
                  <w:noWrap w:val="0"/>
                  <w:vAlign w:val="center"/>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0</w:t>
                  </w:r>
                </w:p>
              </w:tc>
              <w:tc>
                <w:tcPr>
                  <w:tcW w:w="888" w:type="dxa"/>
                  <w:noWrap w:val="0"/>
                  <w:vAlign w:val="center"/>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0</w:t>
                  </w:r>
                </w:p>
              </w:tc>
              <w:tc>
                <w:tcPr>
                  <w:tcW w:w="804" w:type="dxa"/>
                  <w:noWrap w:val="0"/>
                  <w:vAlign w:val="center"/>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0</w:t>
                  </w:r>
                </w:p>
              </w:tc>
              <w:tc>
                <w:tcPr>
                  <w:tcW w:w="828" w:type="dxa"/>
                  <w:noWrap w:val="0"/>
                  <w:vAlign w:val="center"/>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69"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rPr>
                      <w:color w:val="000000" w:themeColor="text1"/>
                      <w:highlight w:val="none"/>
                      <w14:textFill>
                        <w14:solidFill>
                          <w14:schemeClr w14:val="tx1"/>
                        </w14:solidFill>
                      </w14:textFill>
                    </w:rPr>
                  </w:pPr>
                </w:p>
              </w:tc>
              <w:tc>
                <w:tcPr>
                  <w:tcW w:w="1403" w:type="dxa"/>
                  <w:gridSpan w:val="2"/>
                  <w:noWrap w:val="0"/>
                  <w:vAlign w:val="center"/>
                </w:tcPr>
                <w:p>
                  <w:pPr>
                    <w:jc w:val="center"/>
                    <w:rPr>
                      <w:rFonts w:hint="eastAsia" w:eastAsia="宋体"/>
                      <w:color w:val="000000" w:themeColor="text1"/>
                      <w:highlight w:val="none"/>
                      <w:lang w:eastAsia="zh-CN"/>
                      <w14:textFill>
                        <w14:solidFill>
                          <w14:schemeClr w14:val="tx1"/>
                        </w14:solidFill>
                      </w14:textFill>
                    </w:rPr>
                  </w:pPr>
                  <w:r>
                    <w:rPr>
                      <w:rFonts w:hint="eastAsia"/>
                      <w:color w:val="000000" w:themeColor="text1"/>
                      <w:lang w:eastAsia="zh-CN"/>
                      <w14:textFill>
                        <w14:solidFill>
                          <w14:schemeClr w14:val="tx1"/>
                        </w14:solidFill>
                      </w14:textFill>
                    </w:rPr>
                    <w:t>实验废液</w:t>
                  </w:r>
                </w:p>
              </w:tc>
              <w:tc>
                <w:tcPr>
                  <w:tcW w:w="799" w:type="dxa"/>
                  <w:noWrap w:val="0"/>
                  <w:vAlign w:val="center"/>
                </w:tcPr>
                <w:p>
                  <w:pPr>
                    <w:jc w:val="center"/>
                    <w:rPr>
                      <w:rFonts w:hint="default" w:eastAsia="宋体"/>
                      <w:color w:val="000000" w:themeColor="text1"/>
                      <w:highlight w:val="none"/>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0.6</w:t>
                  </w:r>
                </w:p>
              </w:tc>
              <w:tc>
                <w:tcPr>
                  <w:tcW w:w="845" w:type="dxa"/>
                  <w:noWrap w:val="0"/>
                  <w:vAlign w:val="center"/>
                </w:tcPr>
                <w:p>
                  <w:pPr>
                    <w:jc w:val="center"/>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0</w:t>
                  </w:r>
                </w:p>
              </w:tc>
              <w:tc>
                <w:tcPr>
                  <w:tcW w:w="818" w:type="dxa"/>
                  <w:noWrap w:val="0"/>
                  <w:vAlign w:val="center"/>
                </w:tcPr>
                <w:p>
                  <w:pPr>
                    <w:jc w:val="center"/>
                    <w:rPr>
                      <w:rFonts w:hint="default" w:eastAsia="宋体"/>
                      <w:color w:val="000000" w:themeColor="text1"/>
                      <w:highlight w:val="none"/>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0.1</w:t>
                  </w:r>
                </w:p>
              </w:tc>
              <w:tc>
                <w:tcPr>
                  <w:tcW w:w="808" w:type="dxa"/>
                  <w:noWrap w:val="0"/>
                  <w:vAlign w:val="center"/>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0</w:t>
                  </w:r>
                </w:p>
              </w:tc>
              <w:tc>
                <w:tcPr>
                  <w:tcW w:w="888" w:type="dxa"/>
                  <w:noWrap w:val="0"/>
                  <w:vAlign w:val="center"/>
                </w:tcPr>
                <w:p>
                  <w:pPr>
                    <w:jc w:val="center"/>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0</w:t>
                  </w:r>
                </w:p>
              </w:tc>
              <w:tc>
                <w:tcPr>
                  <w:tcW w:w="804" w:type="dxa"/>
                  <w:noWrap w:val="0"/>
                  <w:vAlign w:val="center"/>
                </w:tcPr>
                <w:p>
                  <w:pPr>
                    <w:jc w:val="center"/>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0</w:t>
                  </w:r>
                </w:p>
              </w:tc>
              <w:tc>
                <w:tcPr>
                  <w:tcW w:w="828" w:type="dxa"/>
                  <w:noWrap w:val="0"/>
                  <w:vAlign w:val="center"/>
                </w:tcPr>
                <w:p>
                  <w:pPr>
                    <w:jc w:val="center"/>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69"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rPr>
                      <w:color w:val="000000" w:themeColor="text1"/>
                      <w:highlight w:val="none"/>
                      <w14:textFill>
                        <w14:solidFill>
                          <w14:schemeClr w14:val="tx1"/>
                        </w14:solidFill>
                      </w14:textFill>
                    </w:rPr>
                  </w:pPr>
                </w:p>
              </w:tc>
              <w:tc>
                <w:tcPr>
                  <w:tcW w:w="1403" w:type="dxa"/>
                  <w:gridSpan w:val="2"/>
                  <w:noWrap w:val="0"/>
                  <w:vAlign w:val="center"/>
                </w:tcPr>
                <w:p>
                  <w:pPr>
                    <w:jc w:val="center"/>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化学品</w:t>
                  </w:r>
                </w:p>
                <w:p>
                  <w:pPr>
                    <w:jc w:val="center"/>
                    <w:rPr>
                      <w:rFonts w:hint="eastAsia" w:eastAsia="宋体"/>
                      <w:color w:val="000000" w:themeColor="text1"/>
                      <w:highlight w:val="none"/>
                      <w:lang w:eastAsia="zh-CN"/>
                      <w14:textFill>
                        <w14:solidFill>
                          <w14:schemeClr w14:val="tx1"/>
                        </w14:solidFill>
                      </w14:textFill>
                    </w:rPr>
                  </w:pPr>
                  <w:r>
                    <w:rPr>
                      <w:rFonts w:hint="eastAsia"/>
                      <w:color w:val="000000" w:themeColor="text1"/>
                      <w:lang w:eastAsia="zh-CN"/>
                      <w14:textFill>
                        <w14:solidFill>
                          <w14:schemeClr w14:val="tx1"/>
                        </w14:solidFill>
                      </w14:textFill>
                    </w:rPr>
                    <w:t>废包装袋</w:t>
                  </w:r>
                </w:p>
              </w:tc>
              <w:tc>
                <w:tcPr>
                  <w:tcW w:w="799" w:type="dxa"/>
                  <w:noWrap w:val="0"/>
                  <w:vAlign w:val="center"/>
                </w:tcPr>
                <w:p>
                  <w:pPr>
                    <w:jc w:val="center"/>
                    <w:rPr>
                      <w:rFonts w:hint="default" w:eastAsia="宋体"/>
                      <w:color w:val="000000" w:themeColor="text1"/>
                      <w:highlight w:val="none"/>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525.6</w:t>
                  </w:r>
                </w:p>
              </w:tc>
              <w:tc>
                <w:tcPr>
                  <w:tcW w:w="845" w:type="dxa"/>
                  <w:noWrap w:val="0"/>
                  <w:vAlign w:val="center"/>
                </w:tcPr>
                <w:p>
                  <w:pPr>
                    <w:jc w:val="cente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0</w:t>
                  </w:r>
                </w:p>
              </w:tc>
              <w:tc>
                <w:tcPr>
                  <w:tcW w:w="818" w:type="dxa"/>
                  <w:noWrap w:val="0"/>
                  <w:vAlign w:val="center"/>
                </w:tcPr>
                <w:p>
                  <w:pPr>
                    <w:jc w:val="center"/>
                    <w:rPr>
                      <w:rFonts w:hint="default" w:eastAsia="宋体"/>
                      <w:color w:val="000000" w:themeColor="text1"/>
                      <w:highlight w:val="none"/>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0.1</w:t>
                  </w:r>
                </w:p>
              </w:tc>
              <w:tc>
                <w:tcPr>
                  <w:tcW w:w="808" w:type="dxa"/>
                  <w:noWrap w:val="0"/>
                  <w:vAlign w:val="center"/>
                </w:tcPr>
                <w:p>
                  <w:pPr>
                    <w:jc w:val="center"/>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0</w:t>
                  </w:r>
                </w:p>
              </w:tc>
              <w:tc>
                <w:tcPr>
                  <w:tcW w:w="888" w:type="dxa"/>
                  <w:noWrap w:val="0"/>
                  <w:vAlign w:val="center"/>
                </w:tcPr>
                <w:p>
                  <w:pPr>
                    <w:jc w:val="cente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0</w:t>
                  </w:r>
                </w:p>
              </w:tc>
              <w:tc>
                <w:tcPr>
                  <w:tcW w:w="804" w:type="dxa"/>
                  <w:noWrap w:val="0"/>
                  <w:vAlign w:val="center"/>
                </w:tcPr>
                <w:p>
                  <w:pPr>
                    <w:jc w:val="center"/>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0</w:t>
                  </w:r>
                </w:p>
              </w:tc>
              <w:tc>
                <w:tcPr>
                  <w:tcW w:w="828" w:type="dxa"/>
                  <w:noWrap w:val="0"/>
                  <w:vAlign w:val="center"/>
                </w:tcPr>
                <w:p>
                  <w:pPr>
                    <w:jc w:val="center"/>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69" w:type="dxa"/>
                  <w:vMerge w:val="restart"/>
                  <w:noWrap w:val="0"/>
                  <w:vAlign w:val="center"/>
                </w:tcPr>
                <w:p>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生活</w:t>
                  </w:r>
                </w:p>
                <w:p>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rPr>
                      <w:rFonts w:hint="eastAsia" w:eastAsia="宋体"/>
                      <w:color w:val="000000" w:themeColor="text1"/>
                      <w:highlight w:val="none"/>
                      <w:lang w:eastAsia="zh-CN"/>
                      <w14:textFill>
                        <w14:solidFill>
                          <w14:schemeClr w14:val="tx1"/>
                        </w14:solidFill>
                      </w14:textFill>
                    </w:rPr>
                  </w:pPr>
                  <w:r>
                    <w:rPr>
                      <w:color w:val="000000" w:themeColor="text1"/>
                      <w:highlight w:val="none"/>
                      <w14:textFill>
                        <w14:solidFill>
                          <w14:schemeClr w14:val="tx1"/>
                        </w14:solidFill>
                      </w14:textFill>
                    </w:rPr>
                    <w:t>废水</w:t>
                  </w:r>
                  <w:r>
                    <w:rPr>
                      <w:rFonts w:hint="eastAsia"/>
                      <w:color w:val="000000" w:themeColor="text1"/>
                      <w:highlight w:val="none"/>
                      <w:lang w:eastAsia="zh-CN"/>
                      <w14:textFill>
                        <w14:solidFill>
                          <w14:schemeClr w14:val="tx1"/>
                        </w14:solidFill>
                      </w14:textFill>
                    </w:rPr>
                    <w:t>、生产废水</w:t>
                  </w:r>
                </w:p>
              </w:tc>
              <w:tc>
                <w:tcPr>
                  <w:tcW w:w="1403" w:type="dxa"/>
                  <w:gridSpan w:val="2"/>
                  <w:noWrap w:val="0"/>
                  <w:vAlign w:val="center"/>
                </w:tcPr>
                <w:p>
                  <w:pPr>
                    <w:keepNext w:val="0"/>
                    <w:keepLines w:val="0"/>
                    <w:pageBreakBefore w:val="0"/>
                    <w:kinsoku/>
                    <w:wordWrap/>
                    <w:overflowPunct/>
                    <w:topLinePunct w:val="0"/>
                    <w:autoSpaceDE/>
                    <w:autoSpaceDN/>
                    <w:bidi w:val="0"/>
                    <w:adjustRightInd/>
                    <w:snapToGrid/>
                    <w:ind w:right="-105" w:rightChars="-5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COD</w:t>
                  </w:r>
                </w:p>
              </w:tc>
              <w:tc>
                <w:tcPr>
                  <w:tcW w:w="799" w:type="dxa"/>
                  <w:noWrap w:val="0"/>
                  <w:vAlign w:val="center"/>
                </w:tcPr>
                <w:p>
                  <w:pPr>
                    <w:keepNext w:val="0"/>
                    <w:keepLines w:val="0"/>
                    <w:pageBreakBefore w:val="0"/>
                    <w:widowControl/>
                    <w:kinsoku/>
                    <w:wordWrap/>
                    <w:overflowPunct/>
                    <w:topLinePunct w:val="0"/>
                    <w:autoSpaceDE/>
                    <w:autoSpaceDN/>
                    <w:bidi w:val="0"/>
                    <w:adjustRightInd/>
                    <w:snapToGrid/>
                    <w:spacing w:line="360" w:lineRule="exact"/>
                    <w:ind w:right="-105" w:rightChars="-50"/>
                    <w:jc w:val="center"/>
                    <w:textAlignment w:val="center"/>
                    <w:rPr>
                      <w:rFonts w:hint="default" w:eastAsia="宋体"/>
                      <w:color w:val="000000" w:themeColor="text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2190</w:t>
                  </w:r>
                </w:p>
              </w:tc>
              <w:tc>
                <w:tcPr>
                  <w:tcW w:w="845" w:type="dxa"/>
                  <w:noWrap w:val="0"/>
                  <w:vAlign w:val="center"/>
                </w:tcPr>
                <w:p>
                  <w:pPr>
                    <w:keepNext w:val="0"/>
                    <w:keepLines w:val="0"/>
                    <w:pageBreakBefore w:val="0"/>
                    <w:kinsoku/>
                    <w:wordWrap/>
                    <w:overflowPunct/>
                    <w:topLinePunct w:val="0"/>
                    <w:autoSpaceDE/>
                    <w:autoSpaceDN/>
                    <w:bidi w:val="0"/>
                    <w:adjustRightInd/>
                    <w:snapToGrid/>
                    <w:ind w:right="-105" w:rightChars="-50"/>
                    <w:jc w:val="center"/>
                    <w:rPr>
                      <w:rFonts w:hint="default" w:eastAsia="宋体"/>
                      <w:color w:val="000000" w:themeColor="text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365</w:t>
                  </w:r>
                </w:p>
              </w:tc>
              <w:tc>
                <w:tcPr>
                  <w:tcW w:w="818" w:type="dxa"/>
                  <w:noWrap w:val="0"/>
                  <w:vAlign w:val="center"/>
                </w:tcPr>
                <w:p>
                  <w:pPr>
                    <w:keepNext w:val="0"/>
                    <w:keepLines w:val="0"/>
                    <w:pageBreakBefore w:val="0"/>
                    <w:kinsoku/>
                    <w:wordWrap/>
                    <w:overflowPunct/>
                    <w:topLinePunct w:val="0"/>
                    <w:autoSpaceDE/>
                    <w:autoSpaceDN/>
                    <w:bidi w:val="0"/>
                    <w:adjustRightInd/>
                    <w:snapToGrid/>
                    <w:ind w:right="-105" w:rightChars="-50"/>
                    <w:jc w:val="center"/>
                    <w:rPr>
                      <w:rFonts w:hint="default" w:eastAsia="宋体"/>
                      <w:color w:val="000000" w:themeColor="text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2200</w:t>
                  </w:r>
                </w:p>
              </w:tc>
              <w:tc>
                <w:tcPr>
                  <w:tcW w:w="808" w:type="dxa"/>
                  <w:noWrap w:val="0"/>
                  <w:vAlign w:val="center"/>
                </w:tcPr>
                <w:p>
                  <w:pPr>
                    <w:keepNext w:val="0"/>
                    <w:keepLines w:val="0"/>
                    <w:pageBreakBefore w:val="0"/>
                    <w:kinsoku/>
                    <w:wordWrap/>
                    <w:overflowPunct/>
                    <w:topLinePunct w:val="0"/>
                    <w:autoSpaceDE/>
                    <w:autoSpaceDN/>
                    <w:bidi w:val="0"/>
                    <w:adjustRightInd/>
                    <w:snapToGrid/>
                    <w:ind w:right="-105" w:rightChars="-50"/>
                    <w:jc w:val="cente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365</w:t>
                  </w:r>
                </w:p>
              </w:tc>
              <w:tc>
                <w:tcPr>
                  <w:tcW w:w="888" w:type="dxa"/>
                  <w:noWrap w:val="0"/>
                  <w:vAlign w:val="center"/>
                </w:tcPr>
                <w:p>
                  <w:pPr>
                    <w:keepNext w:val="0"/>
                    <w:keepLines w:val="0"/>
                    <w:pageBreakBefore w:val="0"/>
                    <w:kinsoku/>
                    <w:wordWrap/>
                    <w:overflowPunct/>
                    <w:topLinePunct w:val="0"/>
                    <w:autoSpaceDE/>
                    <w:autoSpaceDN/>
                    <w:bidi w:val="0"/>
                    <w:adjustRightInd/>
                    <w:snapToGrid/>
                    <w:ind w:right="-105" w:rightChars="-50"/>
                    <w:jc w:val="center"/>
                    <w:rPr>
                      <w:rFonts w:hint="default" w:eastAsia="宋体"/>
                      <w:color w:val="000000" w:themeColor="text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0</w:t>
                  </w:r>
                </w:p>
              </w:tc>
              <w:tc>
                <w:tcPr>
                  <w:tcW w:w="804" w:type="dxa"/>
                  <w:noWrap w:val="0"/>
                  <w:vAlign w:val="center"/>
                </w:tcPr>
                <w:p>
                  <w:pPr>
                    <w:jc w:val="cente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730t/a</w:t>
                  </w:r>
                </w:p>
              </w:tc>
              <w:tc>
                <w:tcPr>
                  <w:tcW w:w="828" w:type="dxa"/>
                  <w:noWrap w:val="0"/>
                  <w:vAlign w:val="center"/>
                </w:tcPr>
                <w:p>
                  <w:pPr>
                    <w:jc w:val="cente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+365t/a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69" w:type="dxa"/>
                  <w:vMerge w:val="continue"/>
                  <w:noWrap w:val="0"/>
                  <w:vAlign w:val="center"/>
                </w:tcPr>
                <w:p>
                  <w:pPr>
                    <w:jc w:val="center"/>
                    <w:rPr>
                      <w:color w:val="000000" w:themeColor="text1"/>
                      <w:highlight w:val="none"/>
                      <w14:textFill>
                        <w14:solidFill>
                          <w14:schemeClr w14:val="tx1"/>
                        </w14:solidFill>
                      </w14:textFill>
                    </w:rPr>
                  </w:pPr>
                </w:p>
              </w:tc>
              <w:tc>
                <w:tcPr>
                  <w:tcW w:w="1403" w:type="dxa"/>
                  <w:gridSpan w:val="2"/>
                  <w:noWrap w:val="0"/>
                  <w:vAlign w:val="center"/>
                </w:tcPr>
                <w:p>
                  <w:pPr>
                    <w:keepNext w:val="0"/>
                    <w:keepLines w:val="0"/>
                    <w:pageBreakBefore w:val="0"/>
                    <w:kinsoku/>
                    <w:wordWrap/>
                    <w:overflowPunct/>
                    <w:topLinePunct w:val="0"/>
                    <w:autoSpaceDE/>
                    <w:autoSpaceDN/>
                    <w:bidi w:val="0"/>
                    <w:adjustRightInd/>
                    <w:snapToGrid/>
                    <w:ind w:right="-105" w:rightChars="-5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NH</w:t>
                  </w:r>
                  <w:r>
                    <w:rPr>
                      <w:color w:val="000000" w:themeColor="text1"/>
                      <w:highlight w:val="none"/>
                      <w:vertAlign w:val="subscript"/>
                      <w14:textFill>
                        <w14:solidFill>
                          <w14:schemeClr w14:val="tx1"/>
                        </w14:solidFill>
                      </w14:textFill>
                    </w:rPr>
                    <w:t>3-</w:t>
                  </w:r>
                  <w:r>
                    <w:rPr>
                      <w:color w:val="000000" w:themeColor="text1"/>
                      <w:highlight w:val="none"/>
                      <w14:textFill>
                        <w14:solidFill>
                          <w14:schemeClr w14:val="tx1"/>
                        </w14:solidFill>
                      </w14:textFill>
                    </w:rPr>
                    <w:t>N</w:t>
                  </w:r>
                </w:p>
              </w:tc>
              <w:tc>
                <w:tcPr>
                  <w:tcW w:w="799" w:type="dxa"/>
                  <w:noWrap w:val="0"/>
                  <w:vAlign w:val="center"/>
                </w:tcPr>
                <w:p>
                  <w:pPr>
                    <w:keepNext w:val="0"/>
                    <w:keepLines w:val="0"/>
                    <w:pageBreakBefore w:val="0"/>
                    <w:widowControl/>
                    <w:kinsoku/>
                    <w:wordWrap/>
                    <w:overflowPunct/>
                    <w:topLinePunct w:val="0"/>
                    <w:autoSpaceDE/>
                    <w:autoSpaceDN/>
                    <w:bidi w:val="0"/>
                    <w:adjustRightInd/>
                    <w:snapToGrid/>
                    <w:spacing w:line="360" w:lineRule="exact"/>
                    <w:ind w:right="-105" w:rightChars="-50"/>
                    <w:jc w:val="center"/>
                    <w:textAlignment w:val="center"/>
                    <w:rPr>
                      <w:rFonts w:hint="default" w:eastAsia="宋体"/>
                      <w:color w:val="000000" w:themeColor="text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172.5</w:t>
                  </w:r>
                </w:p>
              </w:tc>
              <w:tc>
                <w:tcPr>
                  <w:tcW w:w="845" w:type="dxa"/>
                  <w:noWrap w:val="0"/>
                  <w:vAlign w:val="center"/>
                </w:tcPr>
                <w:p>
                  <w:pPr>
                    <w:keepNext w:val="0"/>
                    <w:keepLines w:val="0"/>
                    <w:pageBreakBefore w:val="0"/>
                    <w:kinsoku/>
                    <w:wordWrap/>
                    <w:overflowPunct/>
                    <w:topLinePunct w:val="0"/>
                    <w:autoSpaceDE/>
                    <w:autoSpaceDN/>
                    <w:bidi w:val="0"/>
                    <w:adjustRightInd/>
                    <w:snapToGrid/>
                    <w:ind w:right="-105" w:rightChars="-50"/>
                    <w:jc w:val="center"/>
                    <w:rPr>
                      <w:rFonts w:hint="default" w:eastAsia="宋体"/>
                      <w:color w:val="000000" w:themeColor="text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36.5</w:t>
                  </w:r>
                </w:p>
              </w:tc>
              <w:tc>
                <w:tcPr>
                  <w:tcW w:w="818" w:type="dxa"/>
                  <w:noWrap w:val="0"/>
                  <w:vAlign w:val="center"/>
                </w:tcPr>
                <w:p>
                  <w:pPr>
                    <w:keepNext w:val="0"/>
                    <w:keepLines w:val="0"/>
                    <w:pageBreakBefore w:val="0"/>
                    <w:kinsoku/>
                    <w:wordWrap/>
                    <w:overflowPunct/>
                    <w:topLinePunct w:val="0"/>
                    <w:autoSpaceDE/>
                    <w:autoSpaceDN/>
                    <w:bidi w:val="0"/>
                    <w:adjustRightInd/>
                    <w:snapToGrid/>
                    <w:ind w:right="-105" w:rightChars="-50"/>
                    <w:jc w:val="center"/>
                    <w:rPr>
                      <w:rFonts w:hint="default" w:eastAsia="宋体"/>
                      <w:color w:val="000000" w:themeColor="text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183</w:t>
                  </w:r>
                </w:p>
              </w:tc>
              <w:tc>
                <w:tcPr>
                  <w:tcW w:w="808" w:type="dxa"/>
                  <w:noWrap w:val="0"/>
                  <w:vAlign w:val="center"/>
                </w:tcPr>
                <w:p>
                  <w:pPr>
                    <w:keepNext w:val="0"/>
                    <w:keepLines w:val="0"/>
                    <w:pageBreakBefore w:val="0"/>
                    <w:kinsoku/>
                    <w:wordWrap/>
                    <w:overflowPunct/>
                    <w:topLinePunct w:val="0"/>
                    <w:autoSpaceDE/>
                    <w:autoSpaceDN/>
                    <w:bidi w:val="0"/>
                    <w:adjustRightInd/>
                    <w:snapToGrid/>
                    <w:ind w:right="-105" w:rightChars="-50"/>
                    <w:jc w:val="cente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36.5</w:t>
                  </w:r>
                </w:p>
              </w:tc>
              <w:tc>
                <w:tcPr>
                  <w:tcW w:w="888" w:type="dxa"/>
                  <w:noWrap w:val="0"/>
                  <w:vAlign w:val="center"/>
                </w:tcPr>
                <w:p>
                  <w:pPr>
                    <w:keepNext w:val="0"/>
                    <w:keepLines w:val="0"/>
                    <w:pageBreakBefore w:val="0"/>
                    <w:kinsoku/>
                    <w:wordWrap/>
                    <w:overflowPunct/>
                    <w:topLinePunct w:val="0"/>
                    <w:autoSpaceDE/>
                    <w:autoSpaceDN/>
                    <w:bidi w:val="0"/>
                    <w:adjustRightInd/>
                    <w:snapToGrid/>
                    <w:ind w:right="-105" w:rightChars="-50"/>
                    <w:jc w:val="center"/>
                    <w:rPr>
                      <w:rFonts w:hint="default" w:eastAsia="宋体"/>
                      <w:color w:val="000000" w:themeColor="text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0</w:t>
                  </w:r>
                </w:p>
              </w:tc>
              <w:tc>
                <w:tcPr>
                  <w:tcW w:w="804" w:type="dxa"/>
                  <w:noWrap w:val="0"/>
                  <w:vAlign w:val="center"/>
                </w:tcPr>
                <w:p>
                  <w:pPr>
                    <w:jc w:val="cente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73t/a</w:t>
                  </w:r>
                </w:p>
              </w:tc>
              <w:tc>
                <w:tcPr>
                  <w:tcW w:w="828" w:type="dxa"/>
                  <w:noWrap w:val="0"/>
                  <w:vAlign w:val="center"/>
                </w:tcPr>
                <w:p>
                  <w:pPr>
                    <w:jc w:val="cente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+36.5t/a</w:t>
                  </w:r>
                </w:p>
              </w:tc>
            </w:tr>
          </w:tbl>
          <w:p>
            <w:pPr>
              <w:pStyle w:val="39"/>
              <w:keepNext w:val="0"/>
              <w:keepLines w:val="0"/>
              <w:pageBreakBefore w:val="0"/>
              <w:widowControl w:val="0"/>
              <w:kinsoku/>
              <w:wordWrap/>
              <w:overflowPunct/>
              <w:topLinePunct w:val="0"/>
              <w:autoSpaceDE/>
              <w:autoSpaceDN/>
              <w:bidi w:val="0"/>
              <w:adjustRightInd/>
              <w:snapToGrid/>
              <w:spacing w:after="0" w:line="360" w:lineRule="auto"/>
              <w:ind w:left="0" w:leftChars="0" w:firstLine="0"/>
              <w:textAlignment w:val="auto"/>
              <w:rPr>
                <w:b/>
                <w:bCs/>
                <w:color w:val="000000" w:themeColor="text1"/>
                <w:sz w:val="28"/>
                <w:szCs w:val="28"/>
                <w14:textFill>
                  <w14:solidFill>
                    <w14:schemeClr w14:val="tx1"/>
                  </w14:solidFill>
                </w14:textFill>
              </w:rPr>
            </w:pPr>
            <w:r>
              <w:rPr>
                <w:rFonts w:hint="eastAsia"/>
                <w:b/>
                <w:bCs/>
                <w:color w:val="000000" w:themeColor="text1"/>
                <w:sz w:val="28"/>
                <w:szCs w:val="28"/>
                <w14:textFill>
                  <w14:solidFill>
                    <w14:schemeClr w14:val="tx1"/>
                  </w14:solidFill>
                </w14:textFill>
              </w:rPr>
              <w:t>4.</w:t>
            </w:r>
            <w:r>
              <w:rPr>
                <w:rFonts w:hint="eastAsia"/>
                <w:b/>
                <w:bCs/>
                <w:color w:val="000000" w:themeColor="text1"/>
                <w:sz w:val="28"/>
                <w:szCs w:val="28"/>
                <w:lang w:val="en-US" w:eastAsia="zh-CN"/>
                <w14:textFill>
                  <w14:solidFill>
                    <w14:schemeClr w14:val="tx1"/>
                  </w14:solidFill>
                </w14:textFill>
              </w:rPr>
              <w:t>10</w:t>
            </w:r>
            <w:r>
              <w:rPr>
                <w:b/>
                <w:bCs/>
                <w:color w:val="000000" w:themeColor="text1"/>
                <w:sz w:val="28"/>
                <w:szCs w:val="28"/>
                <w14:textFill>
                  <w14:solidFill>
                    <w14:schemeClr w14:val="tx1"/>
                  </w14:solidFill>
                </w14:textFill>
              </w:rPr>
              <w:t>建设项目环保投资概算</w:t>
            </w:r>
          </w:p>
          <w:p>
            <w:pPr>
              <w:pStyle w:val="39"/>
              <w:spacing w:after="0" w:line="320" w:lineRule="exact"/>
              <w:ind w:left="0" w:leftChars="0" w:firstLine="0"/>
              <w:jc w:val="center"/>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表</w:t>
            </w:r>
            <w:r>
              <w:rPr>
                <w:rFonts w:hint="eastAsia"/>
                <w:b/>
                <w:bCs/>
                <w:color w:val="000000" w:themeColor="text1"/>
                <w:sz w:val="24"/>
                <w14:textFill>
                  <w14:solidFill>
                    <w14:schemeClr w14:val="tx1"/>
                  </w14:solidFill>
                </w14:textFill>
              </w:rPr>
              <w:t>4-</w:t>
            </w:r>
            <w:r>
              <w:rPr>
                <w:rFonts w:hint="eastAsia"/>
                <w:b/>
                <w:bCs/>
                <w:color w:val="000000" w:themeColor="text1"/>
                <w:sz w:val="24"/>
                <w:lang w:val="en-US" w:eastAsia="zh-CN"/>
                <w14:textFill>
                  <w14:solidFill>
                    <w14:schemeClr w14:val="tx1"/>
                  </w14:solidFill>
                </w14:textFill>
              </w:rPr>
              <w:t xml:space="preserve">34 </w:t>
            </w:r>
            <w:r>
              <w:rPr>
                <w:b/>
                <w:bCs/>
                <w:color w:val="000000" w:themeColor="text1"/>
                <w:sz w:val="24"/>
                <w14:textFill>
                  <w14:solidFill>
                    <w14:schemeClr w14:val="tx1"/>
                  </w14:solidFill>
                </w14:textFill>
              </w:rPr>
              <w:t xml:space="preserve"> 环保投资一览表</w:t>
            </w:r>
          </w:p>
          <w:tbl>
            <w:tblPr>
              <w:tblStyle w:val="40"/>
              <w:tblpPr w:leftFromText="181" w:rightFromText="181" w:vertAnchor="text" w:horzAnchor="page" w:tblpXSpec="center" w:tblpY="1"/>
              <w:tblOverlap w:val="never"/>
              <w:tblW w:w="500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91"/>
              <w:gridCol w:w="477"/>
              <w:gridCol w:w="1355"/>
              <w:gridCol w:w="3837"/>
              <w:gridCol w:w="1550"/>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591" w:type="dxa"/>
                  <w:noWrap w:val="0"/>
                  <w:vAlign w:val="center"/>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类别</w:t>
                  </w:r>
                </w:p>
              </w:tc>
              <w:tc>
                <w:tcPr>
                  <w:tcW w:w="5669" w:type="dxa"/>
                  <w:gridSpan w:val="3"/>
                  <w:noWrap w:val="0"/>
                  <w:vAlign w:val="center"/>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内容</w:t>
                  </w:r>
                </w:p>
              </w:tc>
              <w:tc>
                <w:tcPr>
                  <w:tcW w:w="1550" w:type="dxa"/>
                  <w:noWrap w:val="0"/>
                  <w:vAlign w:val="center"/>
                </w:tcPr>
                <w:p>
                  <w:pPr>
                    <w:jc w:val="center"/>
                    <w:rPr>
                      <w:rFonts w:hint="eastAsia"/>
                      <w:color w:val="000000" w:themeColor="text1"/>
                      <w:szCs w:val="21"/>
                      <w14:textFill>
                        <w14:solidFill>
                          <w14:schemeClr w14:val="tx1"/>
                        </w14:solidFill>
                      </w14:textFill>
                    </w:rPr>
                  </w:pPr>
                  <w:r>
                    <w:rPr>
                      <w:color w:val="000000" w:themeColor="text1"/>
                      <w:szCs w:val="21"/>
                      <w14:textFill>
                        <w14:solidFill>
                          <w14:schemeClr w14:val="tx1"/>
                        </w14:solidFill>
                      </w14:textFill>
                    </w:rPr>
                    <w:t>投资</w:t>
                  </w:r>
                </w:p>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（万元）</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591" w:type="dxa"/>
                  <w:vMerge w:val="restart"/>
                  <w:noWrap w:val="0"/>
                  <w:vAlign w:val="center"/>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运营期</w:t>
                  </w:r>
                </w:p>
              </w:tc>
              <w:tc>
                <w:tcPr>
                  <w:tcW w:w="477" w:type="dxa"/>
                  <w:vMerge w:val="restart"/>
                  <w:tcBorders>
                    <w:right w:val="single" w:color="auto" w:sz="4" w:space="0"/>
                  </w:tcBorders>
                  <w:noWrap w:val="0"/>
                  <w:vAlign w:val="center"/>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废水</w:t>
                  </w:r>
                </w:p>
              </w:tc>
              <w:tc>
                <w:tcPr>
                  <w:tcW w:w="1355" w:type="dxa"/>
                  <w:tcBorders>
                    <w:left w:val="single" w:color="auto" w:sz="4" w:space="0"/>
                  </w:tcBorders>
                  <w:noWrap w:val="0"/>
                  <w:vAlign w:val="center"/>
                </w:tcPr>
                <w:p>
                  <w:pPr>
                    <w:jc w:val="center"/>
                    <w:rPr>
                      <w:rFonts w:hint="eastAsia" w:eastAsia="宋体"/>
                      <w:color w:val="000000" w:themeColor="text1"/>
                      <w:szCs w:val="21"/>
                      <w:lang w:eastAsia="zh-CN"/>
                      <w14:textFill>
                        <w14:solidFill>
                          <w14:schemeClr w14:val="tx1"/>
                        </w14:solidFill>
                      </w14:textFill>
                    </w:rPr>
                  </w:pPr>
                  <w:r>
                    <w:rPr>
                      <w:color w:val="000000" w:themeColor="text1"/>
                      <w:szCs w:val="21"/>
                      <w14:textFill>
                        <w14:solidFill>
                          <w14:schemeClr w14:val="tx1"/>
                        </w14:solidFill>
                      </w14:textFill>
                    </w:rPr>
                    <w:t>生活</w:t>
                  </w:r>
                  <w:r>
                    <w:rPr>
                      <w:rFonts w:hint="eastAsia"/>
                      <w:color w:val="000000" w:themeColor="text1"/>
                      <w:szCs w:val="21"/>
                      <w:lang w:eastAsia="zh-CN"/>
                      <w14:textFill>
                        <w14:solidFill>
                          <w14:schemeClr w14:val="tx1"/>
                        </w14:solidFill>
                      </w14:textFill>
                    </w:rPr>
                    <w:t>污水</w:t>
                  </w:r>
                </w:p>
              </w:tc>
              <w:tc>
                <w:tcPr>
                  <w:tcW w:w="3837" w:type="dxa"/>
                  <w:tcBorders>
                    <w:left w:val="single" w:color="auto" w:sz="4" w:space="0"/>
                  </w:tcBorders>
                  <w:noWrap w:val="0"/>
                  <w:vAlign w:val="center"/>
                </w:tcPr>
                <w:p>
                  <w:pPr>
                    <w:jc w:val="center"/>
                    <w:rPr>
                      <w:rFonts w:hint="eastAsia" w:eastAsia="宋体"/>
                      <w:color w:val="000000" w:themeColor="text1"/>
                      <w:szCs w:val="21"/>
                      <w:lang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隔油池、</w:t>
                  </w:r>
                  <w:r>
                    <w:rPr>
                      <w:color w:val="000000" w:themeColor="text1"/>
                      <w:szCs w:val="21"/>
                      <w14:textFill>
                        <w14:solidFill>
                          <w14:schemeClr w14:val="tx1"/>
                        </w14:solidFill>
                      </w14:textFill>
                    </w:rPr>
                    <w:t>化粪池</w:t>
                  </w:r>
                </w:p>
              </w:tc>
              <w:tc>
                <w:tcPr>
                  <w:tcW w:w="1550" w:type="dxa"/>
                  <w:noWrap w:val="0"/>
                  <w:vAlign w:val="center"/>
                </w:tcPr>
                <w:p>
                  <w:pPr>
                    <w:jc w:val="center"/>
                    <w:rPr>
                      <w:rFonts w:hint="eastAsia" w:eastAsia="宋体"/>
                      <w:color w:val="000000" w:themeColor="text1"/>
                      <w:szCs w:val="21"/>
                      <w:lang w:eastAsia="zh-CN"/>
                      <w14:textFill>
                        <w14:solidFill>
                          <w14:schemeClr w14:val="tx1"/>
                        </w14:solidFill>
                      </w14:textFill>
                    </w:rPr>
                  </w:pPr>
                  <w:r>
                    <w:rPr>
                      <w:rFonts w:hint="eastAsia"/>
                      <w:color w:val="000000" w:themeColor="text1"/>
                      <w:szCs w:val="21"/>
                      <w:lang w:eastAsia="zh-CN"/>
                      <w14:textFill>
                        <w14:solidFill>
                          <w14:schemeClr w14:val="tx1"/>
                        </w14:solidFill>
                      </w14:textFill>
                    </w:rPr>
                    <w:t>依托现有</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591" w:type="dxa"/>
                  <w:vMerge w:val="continue"/>
                  <w:noWrap w:val="0"/>
                  <w:vAlign w:val="center"/>
                </w:tcPr>
                <w:p>
                  <w:pPr>
                    <w:jc w:val="center"/>
                    <w:rPr>
                      <w:color w:val="000000" w:themeColor="text1"/>
                      <w:szCs w:val="21"/>
                      <w14:textFill>
                        <w14:solidFill>
                          <w14:schemeClr w14:val="tx1"/>
                        </w14:solidFill>
                      </w14:textFill>
                    </w:rPr>
                  </w:pPr>
                </w:p>
              </w:tc>
              <w:tc>
                <w:tcPr>
                  <w:tcW w:w="477" w:type="dxa"/>
                  <w:vMerge w:val="continue"/>
                  <w:tcBorders>
                    <w:right w:val="single" w:color="auto" w:sz="4" w:space="0"/>
                  </w:tcBorders>
                  <w:noWrap w:val="0"/>
                  <w:vAlign w:val="center"/>
                </w:tcPr>
                <w:p>
                  <w:pPr>
                    <w:jc w:val="center"/>
                    <w:rPr>
                      <w:color w:val="000000" w:themeColor="text1"/>
                      <w:szCs w:val="21"/>
                      <w14:textFill>
                        <w14:solidFill>
                          <w14:schemeClr w14:val="tx1"/>
                        </w14:solidFill>
                      </w14:textFill>
                    </w:rPr>
                  </w:pPr>
                </w:p>
              </w:tc>
              <w:tc>
                <w:tcPr>
                  <w:tcW w:w="1355" w:type="dxa"/>
                  <w:tcBorders>
                    <w:left w:val="single" w:color="auto" w:sz="4" w:space="0"/>
                  </w:tcBorders>
                  <w:noWrap w:val="0"/>
                  <w:vAlign w:val="center"/>
                </w:tcPr>
                <w:p>
                  <w:pPr>
                    <w:jc w:val="center"/>
                    <w:rPr>
                      <w:rFonts w:hint="eastAsia" w:eastAsia="宋体"/>
                      <w:color w:val="000000" w:themeColor="text1"/>
                      <w:szCs w:val="21"/>
                      <w:lang w:eastAsia="zh-CN"/>
                      <w14:textFill>
                        <w14:solidFill>
                          <w14:schemeClr w14:val="tx1"/>
                        </w14:solidFill>
                      </w14:textFill>
                    </w:rPr>
                  </w:pPr>
                  <w:r>
                    <w:rPr>
                      <w:rFonts w:hint="eastAsia"/>
                      <w:color w:val="000000" w:themeColor="text1"/>
                      <w:szCs w:val="21"/>
                      <w:lang w:eastAsia="zh-CN"/>
                      <w14:textFill>
                        <w14:solidFill>
                          <w14:schemeClr w14:val="tx1"/>
                        </w14:solidFill>
                      </w14:textFill>
                    </w:rPr>
                    <w:t>污水处理系统</w:t>
                  </w:r>
                </w:p>
              </w:tc>
              <w:tc>
                <w:tcPr>
                  <w:tcW w:w="3837" w:type="dxa"/>
                  <w:tcBorders>
                    <w:left w:val="single" w:color="auto" w:sz="4" w:space="0"/>
                  </w:tcBorders>
                  <w:noWrap w:val="0"/>
                  <w:vAlign w:val="center"/>
                </w:tcPr>
                <w:p>
                  <w:pPr>
                    <w:jc w:val="center"/>
                    <w:rPr>
                      <w:rFonts w:hint="eastAsia" w:eastAsia="宋体"/>
                      <w:color w:val="000000" w:themeColor="text1"/>
                      <w:szCs w:val="21"/>
                      <w:lang w:eastAsia="zh-CN"/>
                      <w14:textFill>
                        <w14:solidFill>
                          <w14:schemeClr w14:val="tx1"/>
                        </w14:solidFill>
                      </w14:textFill>
                    </w:rPr>
                  </w:pPr>
                  <w:r>
                    <w:rPr>
                      <w:rFonts w:hint="eastAsia"/>
                      <w:color w:val="000000" w:themeColor="text1"/>
                      <w:sz w:val="21"/>
                      <w:szCs w:val="21"/>
                      <w14:textFill>
                        <w14:solidFill>
                          <w14:schemeClr w14:val="tx1"/>
                        </w14:solidFill>
                      </w14:textFill>
                    </w:rPr>
                    <w:t>“预处理（格栅+</w:t>
                  </w:r>
                  <w:r>
                    <w:rPr>
                      <w:rFonts w:hint="eastAsia"/>
                      <w:color w:val="000000" w:themeColor="text1"/>
                      <w:sz w:val="21"/>
                      <w:szCs w:val="21"/>
                      <w:lang w:eastAsia="zh-CN"/>
                      <w14:textFill>
                        <w14:solidFill>
                          <w14:schemeClr w14:val="tx1"/>
                        </w14:solidFill>
                      </w14:textFill>
                    </w:rPr>
                    <w:t>细格栅</w:t>
                  </w:r>
                  <w:r>
                    <w:rPr>
                      <w:rFonts w:hint="eastAsia"/>
                      <w:color w:val="000000" w:themeColor="text1"/>
                      <w:sz w:val="21"/>
                      <w:szCs w:val="21"/>
                      <w:lang w:val="en-US" w:eastAsia="zh-CN"/>
                      <w14:textFill>
                        <w14:solidFill>
                          <w14:schemeClr w14:val="tx1"/>
                        </w14:solidFill>
                      </w14:textFill>
                    </w:rPr>
                    <w:t>/</w:t>
                  </w:r>
                  <w:r>
                    <w:rPr>
                      <w:rFonts w:hint="eastAsia"/>
                      <w:color w:val="000000" w:themeColor="text1"/>
                      <w:sz w:val="21"/>
                      <w:szCs w:val="21"/>
                      <w14:textFill>
                        <w14:solidFill>
                          <w14:schemeClr w14:val="tx1"/>
                        </w14:solidFill>
                      </w14:textFill>
                    </w:rPr>
                    <w:t>沉</w:t>
                  </w:r>
                  <w:r>
                    <w:rPr>
                      <w:rFonts w:hint="eastAsia"/>
                      <w:color w:val="000000" w:themeColor="text1"/>
                      <w:sz w:val="21"/>
                      <w:szCs w:val="21"/>
                      <w:lang w:eastAsia="zh-CN"/>
                      <w14:textFill>
                        <w14:solidFill>
                          <w14:schemeClr w14:val="tx1"/>
                        </w14:solidFill>
                      </w14:textFill>
                    </w:rPr>
                    <w:t>砂</w:t>
                  </w:r>
                  <w:r>
                    <w:rPr>
                      <w:rFonts w:hint="eastAsia"/>
                      <w:color w:val="000000" w:themeColor="text1"/>
                      <w:sz w:val="21"/>
                      <w:szCs w:val="21"/>
                      <w14:textFill>
                        <w14:solidFill>
                          <w14:schemeClr w14:val="tx1"/>
                        </w14:solidFill>
                      </w14:textFill>
                    </w:rPr>
                    <w:t>池）→二级处理（</w:t>
                  </w:r>
                  <w:r>
                    <w:rPr>
                      <w:rFonts w:hint="eastAsia" w:ascii="宋体" w:hAnsi="宋体"/>
                      <w:b w:val="0"/>
                      <w:bCs/>
                      <w:color w:val="000000" w:themeColor="text1"/>
                      <w:sz w:val="21"/>
                      <w:szCs w:val="21"/>
                      <w:highlight w:val="none"/>
                      <w14:textFill>
                        <w14:solidFill>
                          <w14:schemeClr w14:val="tx1"/>
                        </w14:solidFill>
                      </w14:textFill>
                    </w:rPr>
                    <w:t>改良型氧化沟</w:t>
                  </w:r>
                  <w:r>
                    <w:rPr>
                      <w:rFonts w:hint="eastAsia"/>
                      <w:color w:val="000000" w:themeColor="text1"/>
                      <w:sz w:val="21"/>
                      <w:szCs w:val="21"/>
                      <w14:textFill>
                        <w14:solidFill>
                          <w14:schemeClr w14:val="tx1"/>
                        </w14:solidFill>
                      </w14:textFill>
                    </w:rPr>
                    <w:t>）→深度处理（</w:t>
                  </w:r>
                  <w:r>
                    <w:rPr>
                      <w:rFonts w:hint="eastAsia"/>
                      <w:color w:val="000000" w:themeColor="text1"/>
                      <w:sz w:val="21"/>
                      <w:szCs w:val="21"/>
                      <w:lang w:eastAsia="zh-CN"/>
                      <w14:textFill>
                        <w14:solidFill>
                          <w14:schemeClr w14:val="tx1"/>
                        </w14:solidFill>
                      </w14:textFill>
                    </w:rPr>
                    <w:t>用高效反应沉淀池+反硝化深床滤池</w:t>
                  </w:r>
                  <w:r>
                    <w:rPr>
                      <w:rFonts w:hint="eastAsia"/>
                      <w:color w:val="000000" w:themeColor="text1"/>
                      <w:sz w:val="21"/>
                      <w:szCs w:val="21"/>
                      <w14:textFill>
                        <w14:solidFill>
                          <w14:schemeClr w14:val="tx1"/>
                        </w14:solidFill>
                      </w14:textFill>
                    </w:rPr>
                    <w:t>）→消毒（</w:t>
                  </w:r>
                  <w:r>
                    <w:rPr>
                      <w:rFonts w:hint="eastAsia" w:cs="Times New Roman"/>
                      <w:color w:val="000000" w:themeColor="text1"/>
                      <w:sz w:val="21"/>
                      <w:szCs w:val="21"/>
                      <w14:textFill>
                        <w14:solidFill>
                          <w14:schemeClr w14:val="tx1"/>
                        </w14:solidFill>
                      </w14:textFill>
                    </w:rPr>
                    <w:t>次氯酸钠接触消毒</w:t>
                  </w:r>
                  <w:r>
                    <w:rPr>
                      <w:rFonts w:hint="eastAsia"/>
                      <w:color w:val="000000" w:themeColor="text1"/>
                      <w:sz w:val="21"/>
                      <w:szCs w:val="21"/>
                      <w14:textFill>
                        <w14:solidFill>
                          <w14:schemeClr w14:val="tx1"/>
                        </w14:solidFill>
                      </w14:textFill>
                    </w:rPr>
                    <w:t>）</w:t>
                  </w:r>
                </w:p>
              </w:tc>
              <w:tc>
                <w:tcPr>
                  <w:tcW w:w="1550" w:type="dxa"/>
                  <w:noWrap w:val="0"/>
                  <w:vAlign w:val="center"/>
                </w:tcPr>
                <w:p>
                  <w:pPr>
                    <w:jc w:val="center"/>
                    <w:rPr>
                      <w:rFonts w:hint="default" w:eastAsia="宋体"/>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9590.43</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591" w:type="dxa"/>
                  <w:vMerge w:val="continue"/>
                  <w:noWrap w:val="0"/>
                  <w:vAlign w:val="center"/>
                </w:tcPr>
                <w:p>
                  <w:pPr>
                    <w:jc w:val="center"/>
                    <w:rPr>
                      <w:color w:val="000000" w:themeColor="text1"/>
                      <w:szCs w:val="21"/>
                      <w14:textFill>
                        <w14:solidFill>
                          <w14:schemeClr w14:val="tx1"/>
                        </w14:solidFill>
                      </w14:textFill>
                    </w:rPr>
                  </w:pPr>
                </w:p>
              </w:tc>
              <w:tc>
                <w:tcPr>
                  <w:tcW w:w="477" w:type="dxa"/>
                  <w:vMerge w:val="restart"/>
                  <w:tcBorders>
                    <w:right w:val="single" w:color="auto" w:sz="4" w:space="0"/>
                  </w:tcBorders>
                  <w:noWrap w:val="0"/>
                  <w:vAlign w:val="center"/>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废气</w:t>
                  </w:r>
                </w:p>
              </w:tc>
              <w:tc>
                <w:tcPr>
                  <w:tcW w:w="1355" w:type="dxa"/>
                  <w:tcBorders>
                    <w:left w:val="single" w:color="auto" w:sz="4" w:space="0"/>
                  </w:tcBorders>
                  <w:noWrap w:val="0"/>
                  <w:vAlign w:val="center"/>
                </w:tcPr>
                <w:p>
                  <w:pPr>
                    <w:jc w:val="center"/>
                    <w:rPr>
                      <w:rFonts w:hint="default"/>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DA001、DA002</w:t>
                  </w:r>
                </w:p>
              </w:tc>
              <w:tc>
                <w:tcPr>
                  <w:tcW w:w="3837" w:type="dxa"/>
                  <w:tcBorders>
                    <w:left w:val="single" w:color="auto" w:sz="4" w:space="0"/>
                  </w:tcBorders>
                  <w:noWrap w:val="0"/>
                  <w:vAlign w:val="center"/>
                </w:tcPr>
                <w:p>
                  <w:pPr>
                    <w:jc w:val="center"/>
                    <w:rPr>
                      <w:rFonts w:hint="eastAsia"/>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2套离子除臭装置</w:t>
                  </w:r>
                  <w:r>
                    <w:rPr>
                      <w:color w:val="000000" w:themeColor="text1"/>
                      <w:szCs w:val="21"/>
                      <w14:textFill>
                        <w14:solidFill>
                          <w14:schemeClr w14:val="tx1"/>
                        </w14:solidFill>
                      </w14:textFill>
                    </w:rPr>
                    <w:t>+15米高排气筒</w:t>
                  </w:r>
                </w:p>
              </w:tc>
              <w:tc>
                <w:tcPr>
                  <w:tcW w:w="1550" w:type="dxa"/>
                  <w:noWrap w:val="0"/>
                  <w:vAlign w:val="center"/>
                </w:tcPr>
                <w:p>
                  <w:pPr>
                    <w:jc w:val="center"/>
                    <w:rPr>
                      <w:rFonts w:hint="eastAsia" w:eastAsia="宋体"/>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依托现有</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591" w:type="dxa"/>
                  <w:vMerge w:val="continue"/>
                  <w:noWrap w:val="0"/>
                  <w:vAlign w:val="center"/>
                </w:tcPr>
                <w:p>
                  <w:pPr>
                    <w:jc w:val="center"/>
                    <w:rPr>
                      <w:color w:val="000000" w:themeColor="text1"/>
                      <w:szCs w:val="21"/>
                      <w14:textFill>
                        <w14:solidFill>
                          <w14:schemeClr w14:val="tx1"/>
                        </w14:solidFill>
                      </w14:textFill>
                    </w:rPr>
                  </w:pPr>
                </w:p>
              </w:tc>
              <w:tc>
                <w:tcPr>
                  <w:tcW w:w="477" w:type="dxa"/>
                  <w:vMerge w:val="continue"/>
                  <w:tcBorders>
                    <w:right w:val="single" w:color="auto" w:sz="4" w:space="0"/>
                  </w:tcBorders>
                  <w:noWrap w:val="0"/>
                  <w:vAlign w:val="center"/>
                </w:tcPr>
                <w:p>
                  <w:pPr>
                    <w:jc w:val="center"/>
                    <w:rPr>
                      <w:color w:val="000000" w:themeColor="text1"/>
                      <w:szCs w:val="21"/>
                      <w14:textFill>
                        <w14:solidFill>
                          <w14:schemeClr w14:val="tx1"/>
                        </w14:solidFill>
                      </w14:textFill>
                    </w:rPr>
                  </w:pPr>
                </w:p>
              </w:tc>
              <w:tc>
                <w:tcPr>
                  <w:tcW w:w="1355" w:type="dxa"/>
                  <w:tcBorders>
                    <w:left w:val="single" w:color="auto" w:sz="4" w:space="0"/>
                  </w:tcBorders>
                  <w:noWrap w:val="0"/>
                  <w:vAlign w:val="center"/>
                </w:tcPr>
                <w:p>
                  <w:pPr>
                    <w:jc w:val="center"/>
                    <w:rPr>
                      <w:rFonts w:hint="default"/>
                      <w:color w:val="000000" w:themeColor="text1"/>
                      <w:szCs w:val="21"/>
                      <w:lang w:val="en-US"/>
                      <w14:textFill>
                        <w14:solidFill>
                          <w14:schemeClr w14:val="tx1"/>
                        </w14:solidFill>
                      </w14:textFill>
                    </w:rPr>
                  </w:pPr>
                  <w:r>
                    <w:rPr>
                      <w:rFonts w:hint="eastAsia"/>
                      <w:color w:val="000000" w:themeColor="text1"/>
                      <w:szCs w:val="21"/>
                      <w:lang w:val="en-US" w:eastAsia="zh-CN"/>
                      <w14:textFill>
                        <w14:solidFill>
                          <w14:schemeClr w14:val="tx1"/>
                        </w14:solidFill>
                      </w14:textFill>
                    </w:rPr>
                    <w:t>DA003</w:t>
                  </w:r>
                </w:p>
              </w:tc>
              <w:tc>
                <w:tcPr>
                  <w:tcW w:w="3837" w:type="dxa"/>
                  <w:tcBorders>
                    <w:left w:val="single" w:color="auto" w:sz="4" w:space="0"/>
                  </w:tcBorders>
                  <w:noWrap w:val="0"/>
                  <w:vAlign w:val="center"/>
                </w:tcPr>
                <w:p>
                  <w:pPr>
                    <w:jc w:val="center"/>
                    <w:rPr>
                      <w:color w:val="000000" w:themeColor="text1"/>
                      <w:szCs w:val="21"/>
                      <w14:textFill>
                        <w14:solidFill>
                          <w14:schemeClr w14:val="tx1"/>
                        </w14:solidFill>
                      </w14:textFill>
                    </w:rPr>
                  </w:pPr>
                  <w:r>
                    <w:rPr>
                      <w:rFonts w:hint="eastAsia"/>
                      <w:color w:val="000000" w:themeColor="text1"/>
                      <w:szCs w:val="21"/>
                      <w:lang w:val="en-US" w:eastAsia="zh-CN"/>
                      <w14:textFill>
                        <w14:solidFill>
                          <w14:schemeClr w14:val="tx1"/>
                        </w14:solidFill>
                      </w14:textFill>
                    </w:rPr>
                    <w:t>1套生物除臭装置</w:t>
                  </w:r>
                  <w:r>
                    <w:rPr>
                      <w:color w:val="000000" w:themeColor="text1"/>
                      <w:szCs w:val="21"/>
                      <w14:textFill>
                        <w14:solidFill>
                          <w14:schemeClr w14:val="tx1"/>
                        </w14:solidFill>
                      </w14:textFill>
                    </w:rPr>
                    <w:t>+15米高排气筒</w:t>
                  </w:r>
                </w:p>
              </w:tc>
              <w:tc>
                <w:tcPr>
                  <w:tcW w:w="1550" w:type="dxa"/>
                  <w:noWrap w:val="0"/>
                  <w:vAlign w:val="center"/>
                </w:tcPr>
                <w:p>
                  <w:pPr>
                    <w:jc w:val="center"/>
                    <w:rPr>
                      <w:rFonts w:hint="default" w:eastAsia="宋体"/>
                      <w:color w:val="000000" w:themeColor="text1"/>
                      <w:szCs w:val="21"/>
                      <w:lang w:val="en-US" w:eastAsia="zh-CN"/>
                      <w14:textFill>
                        <w14:solidFill>
                          <w14:schemeClr w14:val="tx1"/>
                        </w14:solidFill>
                      </w14:textFill>
                    </w:rPr>
                  </w:pPr>
                  <w:r>
                    <w:rPr>
                      <w:rFonts w:hint="eastAsia" w:eastAsia="宋体"/>
                      <w:color w:val="000000" w:themeColor="text1"/>
                      <w:szCs w:val="21"/>
                      <w:lang w:val="en-US" w:eastAsia="zh-CN"/>
                      <w14:textFill>
                        <w14:solidFill>
                          <w14:schemeClr w14:val="tx1"/>
                        </w14:solidFill>
                      </w14:textFill>
                    </w:rPr>
                    <w:t>20</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591" w:type="dxa"/>
                  <w:vMerge w:val="continue"/>
                  <w:noWrap w:val="0"/>
                  <w:vAlign w:val="center"/>
                </w:tcPr>
                <w:p>
                  <w:pPr>
                    <w:jc w:val="center"/>
                    <w:rPr>
                      <w:color w:val="000000" w:themeColor="text1"/>
                      <w:szCs w:val="21"/>
                      <w14:textFill>
                        <w14:solidFill>
                          <w14:schemeClr w14:val="tx1"/>
                        </w14:solidFill>
                      </w14:textFill>
                    </w:rPr>
                  </w:pPr>
                </w:p>
              </w:tc>
              <w:tc>
                <w:tcPr>
                  <w:tcW w:w="477" w:type="dxa"/>
                  <w:vMerge w:val="restart"/>
                  <w:tcBorders>
                    <w:right w:val="single" w:color="auto" w:sz="4" w:space="0"/>
                  </w:tcBorders>
                  <w:noWrap w:val="0"/>
                  <w:vAlign w:val="center"/>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固废</w:t>
                  </w:r>
                </w:p>
              </w:tc>
              <w:tc>
                <w:tcPr>
                  <w:tcW w:w="1355" w:type="dxa"/>
                  <w:tcBorders>
                    <w:left w:val="single" w:color="auto" w:sz="4" w:space="0"/>
                    <w:bottom w:val="single" w:color="auto" w:sz="4" w:space="0"/>
                  </w:tcBorders>
                  <w:noWrap w:val="0"/>
                  <w:vAlign w:val="center"/>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生活垃圾</w:t>
                  </w:r>
                </w:p>
              </w:tc>
              <w:tc>
                <w:tcPr>
                  <w:tcW w:w="3837" w:type="dxa"/>
                  <w:tcBorders>
                    <w:left w:val="single" w:color="auto" w:sz="4" w:space="0"/>
                    <w:bottom w:val="single" w:color="auto" w:sz="4" w:space="0"/>
                  </w:tcBorders>
                  <w:noWrap w:val="0"/>
                  <w:vAlign w:val="center"/>
                </w:tcPr>
                <w:p>
                  <w:pPr>
                    <w:jc w:val="center"/>
                    <w:rPr>
                      <w:color w:val="000000" w:themeColor="text1"/>
                      <w:szCs w:val="21"/>
                      <w14:textFill>
                        <w14:solidFill>
                          <w14:schemeClr w14:val="tx1"/>
                        </w14:solidFill>
                      </w14:textFill>
                    </w:rPr>
                  </w:pPr>
                  <w:r>
                    <w:rPr>
                      <w:rFonts w:hint="eastAsia"/>
                      <w:color w:val="000000" w:themeColor="text1"/>
                      <w:szCs w:val="21"/>
                      <w:lang w:val="en-US" w:eastAsia="zh-CN"/>
                      <w14:textFill>
                        <w14:solidFill>
                          <w14:schemeClr w14:val="tx1"/>
                        </w14:solidFill>
                      </w14:textFill>
                    </w:rPr>
                    <w:t>新增</w:t>
                  </w:r>
                  <w:r>
                    <w:rPr>
                      <w:color w:val="000000" w:themeColor="text1"/>
                      <w:szCs w:val="21"/>
                      <w14:textFill>
                        <w14:solidFill>
                          <w14:schemeClr w14:val="tx1"/>
                        </w14:solidFill>
                      </w14:textFill>
                    </w:rPr>
                    <w:t>若干垃圾桶等</w:t>
                  </w:r>
                </w:p>
              </w:tc>
              <w:tc>
                <w:tcPr>
                  <w:tcW w:w="1550" w:type="dxa"/>
                  <w:noWrap w:val="0"/>
                  <w:vAlign w:val="center"/>
                </w:tcPr>
                <w:p>
                  <w:pPr>
                    <w:jc w:val="center"/>
                    <w:rPr>
                      <w:rFonts w:hint="default" w:eastAsia="宋体"/>
                      <w:color w:val="000000" w:themeColor="text1"/>
                      <w:szCs w:val="21"/>
                      <w:lang w:val="en-US" w:eastAsia="zh-CN"/>
                      <w14:textFill>
                        <w14:solidFill>
                          <w14:schemeClr w14:val="tx1"/>
                        </w14:solidFill>
                      </w14:textFill>
                    </w:rPr>
                  </w:pPr>
                  <w:r>
                    <w:rPr>
                      <w:rFonts w:hint="eastAsia" w:eastAsia="宋体"/>
                      <w:color w:val="000000" w:themeColor="text1"/>
                      <w:szCs w:val="21"/>
                      <w:lang w:val="en-US" w:eastAsia="zh-CN"/>
                      <w14:textFill>
                        <w14:solidFill>
                          <w14:schemeClr w14:val="tx1"/>
                        </w14:solidFill>
                      </w14:textFill>
                    </w:rPr>
                    <w:t>5</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591" w:type="dxa"/>
                  <w:vMerge w:val="continue"/>
                  <w:noWrap w:val="0"/>
                  <w:vAlign w:val="center"/>
                </w:tcPr>
                <w:p>
                  <w:pPr>
                    <w:jc w:val="center"/>
                    <w:rPr>
                      <w:color w:val="000000" w:themeColor="text1"/>
                      <w:szCs w:val="21"/>
                      <w14:textFill>
                        <w14:solidFill>
                          <w14:schemeClr w14:val="tx1"/>
                        </w14:solidFill>
                      </w14:textFill>
                    </w:rPr>
                  </w:pPr>
                </w:p>
              </w:tc>
              <w:tc>
                <w:tcPr>
                  <w:tcW w:w="477" w:type="dxa"/>
                  <w:vMerge w:val="continue"/>
                  <w:tcBorders>
                    <w:right w:val="single" w:color="auto" w:sz="4" w:space="0"/>
                  </w:tcBorders>
                  <w:noWrap w:val="0"/>
                  <w:vAlign w:val="center"/>
                </w:tcPr>
                <w:p>
                  <w:pPr>
                    <w:jc w:val="center"/>
                    <w:rPr>
                      <w:color w:val="000000" w:themeColor="text1"/>
                      <w:szCs w:val="21"/>
                      <w14:textFill>
                        <w14:solidFill>
                          <w14:schemeClr w14:val="tx1"/>
                        </w14:solidFill>
                      </w14:textFill>
                    </w:rPr>
                  </w:pPr>
                </w:p>
              </w:tc>
              <w:tc>
                <w:tcPr>
                  <w:tcW w:w="1355" w:type="dxa"/>
                  <w:tcBorders>
                    <w:left w:val="single" w:color="auto" w:sz="4" w:space="0"/>
                    <w:bottom w:val="single" w:color="auto" w:sz="4" w:space="0"/>
                  </w:tcBorders>
                  <w:noWrap w:val="0"/>
                  <w:vAlign w:val="center"/>
                </w:tcPr>
                <w:p>
                  <w:pPr>
                    <w:jc w:val="center"/>
                    <w:rPr>
                      <w:rFonts w:hint="eastAsia"/>
                      <w:color w:val="000000" w:themeColor="text1"/>
                      <w:szCs w:val="21"/>
                      <w:lang w:eastAsia="zh-CN"/>
                      <w14:textFill>
                        <w14:solidFill>
                          <w14:schemeClr w14:val="tx1"/>
                        </w14:solidFill>
                      </w14:textFill>
                    </w:rPr>
                  </w:pPr>
                  <w:r>
                    <w:rPr>
                      <w:rFonts w:hint="eastAsia"/>
                      <w:color w:val="000000" w:themeColor="text1"/>
                      <w:szCs w:val="21"/>
                      <w:lang w:eastAsia="zh-CN"/>
                      <w14:textFill>
                        <w14:solidFill>
                          <w14:schemeClr w14:val="tx1"/>
                        </w14:solidFill>
                      </w14:textFill>
                    </w:rPr>
                    <w:t>危废废物</w:t>
                  </w:r>
                </w:p>
              </w:tc>
              <w:tc>
                <w:tcPr>
                  <w:tcW w:w="3837" w:type="dxa"/>
                  <w:tcBorders>
                    <w:left w:val="single" w:color="auto" w:sz="4" w:space="0"/>
                    <w:bottom w:val="single" w:color="auto" w:sz="4" w:space="0"/>
                  </w:tcBorders>
                  <w:noWrap w:val="0"/>
                  <w:vAlign w:val="center"/>
                </w:tcPr>
                <w:p>
                  <w:pPr>
                    <w:jc w:val="center"/>
                    <w:rPr>
                      <w:rFonts w:hint="eastAsia"/>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暂存间</w:t>
                  </w:r>
                </w:p>
              </w:tc>
              <w:tc>
                <w:tcPr>
                  <w:tcW w:w="1550" w:type="dxa"/>
                  <w:noWrap w:val="0"/>
                  <w:vAlign w:val="center"/>
                </w:tcPr>
                <w:p>
                  <w:pPr>
                    <w:jc w:val="center"/>
                    <w:rPr>
                      <w:rFonts w:hint="eastAsia" w:eastAsia="宋体"/>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依托现有</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591" w:type="dxa"/>
                  <w:vMerge w:val="continue"/>
                  <w:noWrap w:val="0"/>
                  <w:vAlign w:val="center"/>
                </w:tcPr>
                <w:p>
                  <w:pPr>
                    <w:jc w:val="center"/>
                    <w:rPr>
                      <w:color w:val="000000" w:themeColor="text1"/>
                      <w:szCs w:val="21"/>
                      <w14:textFill>
                        <w14:solidFill>
                          <w14:schemeClr w14:val="tx1"/>
                        </w14:solidFill>
                      </w14:textFill>
                    </w:rPr>
                  </w:pPr>
                </w:p>
              </w:tc>
              <w:tc>
                <w:tcPr>
                  <w:tcW w:w="477" w:type="dxa"/>
                  <w:vMerge w:val="continue"/>
                  <w:tcBorders>
                    <w:right w:val="single" w:color="auto" w:sz="4" w:space="0"/>
                  </w:tcBorders>
                  <w:noWrap w:val="0"/>
                  <w:vAlign w:val="center"/>
                </w:tcPr>
                <w:p>
                  <w:pPr>
                    <w:jc w:val="center"/>
                    <w:rPr>
                      <w:color w:val="000000" w:themeColor="text1"/>
                      <w:szCs w:val="21"/>
                      <w14:textFill>
                        <w14:solidFill>
                          <w14:schemeClr w14:val="tx1"/>
                        </w14:solidFill>
                      </w14:textFill>
                    </w:rPr>
                  </w:pPr>
                </w:p>
              </w:tc>
              <w:tc>
                <w:tcPr>
                  <w:tcW w:w="1355" w:type="dxa"/>
                  <w:tcBorders>
                    <w:left w:val="single" w:color="auto" w:sz="4" w:space="0"/>
                    <w:bottom w:val="single" w:color="auto" w:sz="4" w:space="0"/>
                  </w:tcBorders>
                  <w:noWrap w:val="0"/>
                  <w:vAlign w:val="center"/>
                </w:tcPr>
                <w:p>
                  <w:pPr>
                    <w:jc w:val="center"/>
                    <w:rPr>
                      <w:rFonts w:hint="eastAsia" w:eastAsia="宋体"/>
                      <w:color w:val="000000" w:themeColor="text1"/>
                      <w:szCs w:val="21"/>
                      <w:lang w:eastAsia="zh-CN"/>
                      <w14:textFill>
                        <w14:solidFill>
                          <w14:schemeClr w14:val="tx1"/>
                        </w14:solidFill>
                      </w14:textFill>
                    </w:rPr>
                  </w:pPr>
                  <w:r>
                    <w:rPr>
                      <w:rFonts w:hint="eastAsia"/>
                      <w:color w:val="000000" w:themeColor="text1"/>
                      <w:szCs w:val="21"/>
                      <w:lang w:eastAsia="zh-CN"/>
                      <w14:textFill>
                        <w14:solidFill>
                          <w14:schemeClr w14:val="tx1"/>
                        </w14:solidFill>
                      </w14:textFill>
                    </w:rPr>
                    <w:t>一般固废</w:t>
                  </w:r>
                </w:p>
              </w:tc>
              <w:tc>
                <w:tcPr>
                  <w:tcW w:w="3837" w:type="dxa"/>
                  <w:tcBorders>
                    <w:left w:val="single" w:color="auto" w:sz="4" w:space="0"/>
                    <w:bottom w:val="single" w:color="auto" w:sz="4" w:space="0"/>
                  </w:tcBorders>
                  <w:noWrap w:val="0"/>
                  <w:vAlign w:val="center"/>
                </w:tcPr>
                <w:p>
                  <w:pPr>
                    <w:jc w:val="center"/>
                    <w:rPr>
                      <w:rFonts w:hint="eastAsia"/>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污泥运至东至海创环境科技有限公司</w:t>
                  </w:r>
                </w:p>
              </w:tc>
              <w:tc>
                <w:tcPr>
                  <w:tcW w:w="1550" w:type="dxa"/>
                  <w:noWrap w:val="0"/>
                  <w:vAlign w:val="center"/>
                </w:tcPr>
                <w:p>
                  <w:pPr>
                    <w:jc w:val="center"/>
                    <w:rPr>
                      <w:rFonts w:hint="default" w:eastAsia="宋体"/>
                      <w:color w:val="000000" w:themeColor="text1"/>
                      <w:szCs w:val="21"/>
                      <w:lang w:val="en-US" w:eastAsia="zh-CN"/>
                      <w14:textFill>
                        <w14:solidFill>
                          <w14:schemeClr w14:val="tx1"/>
                        </w14:solidFill>
                      </w14:textFill>
                    </w:rPr>
                  </w:pPr>
                  <w:r>
                    <w:rPr>
                      <w:rFonts w:hint="eastAsia" w:eastAsia="宋体"/>
                      <w:color w:val="000000" w:themeColor="text1"/>
                      <w:szCs w:val="21"/>
                      <w:lang w:val="en-US" w:eastAsia="zh-CN"/>
                      <w14:textFill>
                        <w14:solidFill>
                          <w14:schemeClr w14:val="tx1"/>
                        </w14:solidFill>
                      </w14:textFill>
                    </w:rPr>
                    <w:t>30</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591" w:type="dxa"/>
                  <w:vMerge w:val="continue"/>
                  <w:noWrap w:val="0"/>
                  <w:vAlign w:val="center"/>
                </w:tcPr>
                <w:p>
                  <w:pPr>
                    <w:jc w:val="center"/>
                    <w:rPr>
                      <w:color w:val="000000" w:themeColor="text1"/>
                      <w:szCs w:val="21"/>
                      <w14:textFill>
                        <w14:solidFill>
                          <w14:schemeClr w14:val="tx1"/>
                        </w14:solidFill>
                      </w14:textFill>
                    </w:rPr>
                  </w:pPr>
                </w:p>
              </w:tc>
              <w:tc>
                <w:tcPr>
                  <w:tcW w:w="477" w:type="dxa"/>
                  <w:tcBorders>
                    <w:right w:val="single" w:color="auto" w:sz="4" w:space="0"/>
                  </w:tcBorders>
                  <w:noWrap w:val="0"/>
                  <w:vAlign w:val="center"/>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噪声</w:t>
                  </w:r>
                </w:p>
              </w:tc>
              <w:tc>
                <w:tcPr>
                  <w:tcW w:w="1355" w:type="dxa"/>
                  <w:tcBorders>
                    <w:left w:val="single" w:color="auto" w:sz="4" w:space="0"/>
                  </w:tcBorders>
                  <w:noWrap w:val="0"/>
                  <w:vAlign w:val="center"/>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设备噪声</w:t>
                  </w:r>
                </w:p>
              </w:tc>
              <w:tc>
                <w:tcPr>
                  <w:tcW w:w="3837" w:type="dxa"/>
                  <w:tcBorders>
                    <w:left w:val="single" w:color="auto" w:sz="4" w:space="0"/>
                  </w:tcBorders>
                  <w:noWrap w:val="0"/>
                  <w:vAlign w:val="center"/>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基础减振、厂房隔声、消声设施</w:t>
                  </w:r>
                </w:p>
              </w:tc>
              <w:tc>
                <w:tcPr>
                  <w:tcW w:w="1550" w:type="dxa"/>
                  <w:noWrap w:val="0"/>
                  <w:vAlign w:val="center"/>
                </w:tcPr>
                <w:p>
                  <w:pPr>
                    <w:jc w:val="center"/>
                    <w:rPr>
                      <w:rFonts w:hint="eastAsia" w:eastAsia="宋体"/>
                      <w:color w:val="000000" w:themeColor="text1"/>
                      <w:szCs w:val="21"/>
                      <w:lang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5</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260" w:type="dxa"/>
                  <w:gridSpan w:val="4"/>
                  <w:noWrap w:val="0"/>
                  <w:vAlign w:val="center"/>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合  计</w:t>
                  </w:r>
                </w:p>
              </w:tc>
              <w:tc>
                <w:tcPr>
                  <w:tcW w:w="1550" w:type="dxa"/>
                  <w:noWrap w:val="0"/>
                  <w:vAlign w:val="center"/>
                </w:tcPr>
                <w:p>
                  <w:pPr>
                    <w:jc w:val="center"/>
                    <w:rPr>
                      <w:rFonts w:hint="default" w:eastAsia="宋体"/>
                      <w:color w:val="000000" w:themeColor="text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9650.43</w:t>
                  </w:r>
                </w:p>
              </w:tc>
            </w:tr>
          </w:tbl>
          <w:p>
            <w:pPr>
              <w:spacing w:before="120" w:beforeLines="50" w:line="360" w:lineRule="auto"/>
              <w:ind w:firstLine="480" w:firstLineChars="200"/>
              <w:rPr>
                <w:color w:val="000000" w:themeColor="text1"/>
                <w14:textFill>
                  <w14:solidFill>
                    <w14:schemeClr w14:val="tx1"/>
                  </w14:solidFill>
                </w14:textFill>
              </w:rPr>
            </w:pPr>
            <w:r>
              <w:rPr>
                <w:color w:val="000000" w:themeColor="text1"/>
                <w:sz w:val="24"/>
                <w14:textFill>
                  <w14:solidFill>
                    <w14:schemeClr w14:val="tx1"/>
                  </w14:solidFill>
                </w14:textFill>
              </w:rPr>
              <w:t>本项目环保投资</w:t>
            </w:r>
            <w:r>
              <w:rPr>
                <w:color w:val="000000" w:themeColor="text1"/>
                <w:sz w:val="24"/>
                <w:szCs w:val="24"/>
                <w14:textFill>
                  <w14:solidFill>
                    <w14:schemeClr w14:val="tx1"/>
                  </w14:solidFill>
                </w14:textFill>
              </w:rPr>
              <w:t>约</w:t>
            </w:r>
            <w:r>
              <w:rPr>
                <w:rFonts w:hint="eastAsia"/>
                <w:color w:val="000000" w:themeColor="text1"/>
                <w:sz w:val="24"/>
                <w:szCs w:val="24"/>
                <w:lang w:val="en-US" w:eastAsia="zh-CN"/>
                <w14:textFill>
                  <w14:solidFill>
                    <w14:schemeClr w14:val="tx1"/>
                  </w14:solidFill>
                </w14:textFill>
              </w:rPr>
              <w:t>9650.43</w:t>
            </w:r>
            <w:r>
              <w:rPr>
                <w:color w:val="000000" w:themeColor="text1"/>
                <w:sz w:val="24"/>
                <w:szCs w:val="24"/>
                <w14:textFill>
                  <w14:solidFill>
                    <w14:schemeClr w14:val="tx1"/>
                  </w14:solidFill>
                </w14:textFill>
              </w:rPr>
              <w:t>万元，占总</w:t>
            </w:r>
            <w:r>
              <w:rPr>
                <w:rFonts w:hint="eastAsia"/>
                <w:color w:val="000000" w:themeColor="text1"/>
                <w:sz w:val="24"/>
                <w:szCs w:val="24"/>
                <w:lang w:eastAsia="zh-CN"/>
                <w14:textFill>
                  <w14:solidFill>
                    <w14:schemeClr w14:val="tx1"/>
                  </w14:solidFill>
                </w14:textFill>
              </w:rPr>
              <w:t>投资</w:t>
            </w:r>
            <w:r>
              <w:rPr>
                <w:rFonts w:hint="eastAsia"/>
                <w:color w:val="000000" w:themeColor="text1"/>
                <w:sz w:val="24"/>
                <w:szCs w:val="24"/>
                <w:lang w:val="en-US" w:eastAsia="zh-CN"/>
                <w14:textFill>
                  <w14:solidFill>
                    <w14:schemeClr w14:val="tx1"/>
                  </w14:solidFill>
                </w14:textFill>
              </w:rPr>
              <w:t>9650.43</w:t>
            </w:r>
            <w:r>
              <w:rPr>
                <w:color w:val="000000" w:themeColor="text1"/>
                <w:sz w:val="24"/>
                <w:szCs w:val="24"/>
                <w14:textFill>
                  <w14:solidFill>
                    <w14:schemeClr w14:val="tx1"/>
                  </w14:solidFill>
                </w14:textFill>
              </w:rPr>
              <w:t>万元的</w:t>
            </w:r>
            <w:r>
              <w:rPr>
                <w:rFonts w:hint="eastAsia"/>
                <w:color w:val="000000" w:themeColor="text1"/>
                <w:sz w:val="24"/>
                <w:szCs w:val="24"/>
                <w:lang w:val="en-US" w:eastAsia="zh-CN"/>
                <w14:textFill>
                  <w14:solidFill>
                    <w14:schemeClr w14:val="tx1"/>
                  </w14:solidFill>
                </w14:textFill>
              </w:rPr>
              <w:t>100</w:t>
            </w:r>
            <w:r>
              <w:rPr>
                <w:color w:val="000000" w:themeColor="text1"/>
                <w:sz w:val="24"/>
                <w:szCs w:val="24"/>
                <w14:textFill>
                  <w14:solidFill>
                    <w14:schemeClr w14:val="tx1"/>
                  </w14:solidFill>
                </w14:textFill>
              </w:rPr>
              <w:t>%，属于可接受范围。</w:t>
            </w:r>
          </w:p>
        </w:tc>
      </w:tr>
    </w:tbl>
    <w:p>
      <w:pPr>
        <w:adjustRightInd w:val="0"/>
        <w:snapToGrid w:val="0"/>
        <w:spacing w:line="360" w:lineRule="auto"/>
        <w:rPr>
          <w:b/>
          <w:color w:val="000000" w:themeColor="text1"/>
          <w:kern w:val="0"/>
          <w:sz w:val="28"/>
          <w:szCs w:val="28"/>
          <w14:textFill>
            <w14:solidFill>
              <w14:schemeClr w14:val="tx1"/>
            </w14:solidFill>
          </w14:textFill>
        </w:rPr>
        <w:sectPr>
          <w:pgSz w:w="11907" w:h="16840"/>
          <w:pgMar w:top="1701" w:right="1531" w:bottom="2127" w:left="1531" w:header="851" w:footer="851" w:gutter="0"/>
          <w:pgBorders>
            <w:top w:val="none" w:sz="0" w:space="0"/>
            <w:left w:val="none" w:sz="0" w:space="0"/>
            <w:bottom w:val="none" w:sz="0" w:space="0"/>
            <w:right w:val="none" w:sz="0" w:space="0"/>
          </w:pgBorders>
          <w:cols w:space="720" w:num="1"/>
          <w:docGrid w:linePitch="312" w:charSpace="0"/>
        </w:sectPr>
      </w:pPr>
    </w:p>
    <w:p>
      <w:pPr>
        <w:pStyle w:val="36"/>
        <w:spacing w:before="0" w:beforeAutospacing="0" w:after="0" w:afterAutospacing="0"/>
        <w:jc w:val="center"/>
        <w:outlineLvl w:val="0"/>
        <w:rPr>
          <w:rFonts w:ascii="Times New Roman" w:hAnsi="Times New Roman"/>
          <w:snapToGrid w:val="0"/>
          <w:color w:val="000000" w:themeColor="text1"/>
          <w:sz w:val="30"/>
          <w:szCs w:val="30"/>
          <w14:textFill>
            <w14:solidFill>
              <w14:schemeClr w14:val="tx1"/>
            </w14:solidFill>
          </w14:textFill>
        </w:rPr>
      </w:pPr>
      <w:r>
        <w:rPr>
          <w:rFonts w:ascii="Times New Roman" w:hAnsi="Times New Roman"/>
          <w:snapToGrid w:val="0"/>
          <w:color w:val="000000" w:themeColor="text1"/>
          <w:sz w:val="30"/>
          <w:szCs w:val="30"/>
          <w14:textFill>
            <w14:solidFill>
              <w14:schemeClr w14:val="tx1"/>
            </w14:solidFill>
          </w14:textFill>
        </w:rPr>
        <w:t>五、</w:t>
      </w:r>
      <w:bookmarkStart w:id="69" w:name="_Hlk54167917"/>
      <w:r>
        <w:rPr>
          <w:rFonts w:ascii="Times New Roman" w:hAnsi="Times New Roman"/>
          <w:snapToGrid w:val="0"/>
          <w:color w:val="000000" w:themeColor="text1"/>
          <w:sz w:val="30"/>
          <w:szCs w:val="30"/>
          <w:highlight w:val="none"/>
          <w14:textFill>
            <w14:solidFill>
              <w14:schemeClr w14:val="tx1"/>
            </w14:solidFill>
          </w14:textFill>
        </w:rPr>
        <w:t>环境保护措施监督检查清单</w:t>
      </w:r>
      <w:bookmarkEnd w:id="69"/>
    </w:p>
    <w:tbl>
      <w:tblPr>
        <w:tblStyle w:val="40"/>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538"/>
        <w:gridCol w:w="1559"/>
        <w:gridCol w:w="1401"/>
        <w:gridCol w:w="2357"/>
        <w:gridCol w:w="1945"/>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1538" w:type="dxa"/>
            <w:tcBorders>
              <w:tl2br w:val="single" w:color="auto" w:sz="4" w:space="0"/>
            </w:tcBorders>
            <w:noWrap w:val="0"/>
            <w:vAlign w:val="top"/>
          </w:tcPr>
          <w:p>
            <w:pPr>
              <w:adjustRightInd w:val="0"/>
              <w:snapToGrid w:val="0"/>
              <w:spacing w:line="360" w:lineRule="auto"/>
              <w:ind w:firstLine="840"/>
              <w:rPr>
                <w:b/>
                <w:color w:val="000000" w:themeColor="text1"/>
                <w:sz w:val="24"/>
                <w14:textFill>
                  <w14:solidFill>
                    <w14:schemeClr w14:val="tx1"/>
                  </w14:solidFill>
                </w14:textFill>
              </w:rPr>
            </w:pPr>
            <w:r>
              <w:rPr>
                <w:b/>
                <w:color w:val="000000" w:themeColor="text1"/>
                <w:sz w:val="24"/>
                <w14:textFill>
                  <w14:solidFill>
                    <w14:schemeClr w14:val="tx1"/>
                  </w14:solidFill>
                </w14:textFill>
              </w:rPr>
              <w:t>内容</w:t>
            </w:r>
          </w:p>
          <w:p>
            <w:pPr>
              <w:adjustRightInd w:val="0"/>
              <w:snapToGrid w:val="0"/>
              <w:spacing w:line="360" w:lineRule="auto"/>
              <w:rPr>
                <w:b/>
                <w:color w:val="000000" w:themeColor="text1"/>
                <w:sz w:val="24"/>
                <w14:textFill>
                  <w14:solidFill>
                    <w14:schemeClr w14:val="tx1"/>
                  </w14:solidFill>
                </w14:textFill>
              </w:rPr>
            </w:pPr>
            <w:r>
              <w:rPr>
                <w:b/>
                <w:color w:val="000000" w:themeColor="text1"/>
                <w:sz w:val="24"/>
                <w14:textFill>
                  <w14:solidFill>
                    <w14:schemeClr w14:val="tx1"/>
                  </w14:solidFill>
                </w14:textFill>
              </w:rPr>
              <w:t>要素</w:t>
            </w:r>
          </w:p>
        </w:tc>
        <w:tc>
          <w:tcPr>
            <w:tcW w:w="1559" w:type="dxa"/>
            <w:noWrap w:val="0"/>
            <w:vAlign w:val="center"/>
          </w:tcPr>
          <w:p>
            <w:pPr>
              <w:adjustRightInd w:val="0"/>
              <w:snapToGrid w:val="0"/>
              <w:spacing w:line="360" w:lineRule="auto"/>
              <w:ind w:right="-105" w:rightChars="-50"/>
              <w:jc w:val="center"/>
              <w:rPr>
                <w:b/>
                <w:color w:val="000000" w:themeColor="text1"/>
                <w:sz w:val="24"/>
                <w14:textFill>
                  <w14:solidFill>
                    <w14:schemeClr w14:val="tx1"/>
                  </w14:solidFill>
                </w14:textFill>
              </w:rPr>
            </w:pPr>
            <w:r>
              <w:rPr>
                <w:b/>
                <w:color w:val="000000" w:themeColor="text1"/>
                <w:sz w:val="24"/>
                <w14:textFill>
                  <w14:solidFill>
                    <w14:schemeClr w14:val="tx1"/>
                  </w14:solidFill>
                </w14:textFill>
              </w:rPr>
              <w:t>排放口(编号、</w:t>
            </w:r>
          </w:p>
          <w:p>
            <w:pPr>
              <w:adjustRightInd w:val="0"/>
              <w:snapToGrid w:val="0"/>
              <w:spacing w:line="360" w:lineRule="auto"/>
              <w:ind w:right="-105" w:rightChars="-50"/>
              <w:jc w:val="center"/>
              <w:rPr>
                <w:b/>
                <w:color w:val="000000" w:themeColor="text1"/>
                <w:sz w:val="24"/>
                <w14:textFill>
                  <w14:solidFill>
                    <w14:schemeClr w14:val="tx1"/>
                  </w14:solidFill>
                </w14:textFill>
              </w:rPr>
            </w:pPr>
            <w:r>
              <w:rPr>
                <w:b/>
                <w:color w:val="000000" w:themeColor="text1"/>
                <w:sz w:val="24"/>
                <w14:textFill>
                  <w14:solidFill>
                    <w14:schemeClr w14:val="tx1"/>
                  </w14:solidFill>
                </w14:textFill>
              </w:rPr>
              <w:t>名称)/污染源</w:t>
            </w:r>
          </w:p>
        </w:tc>
        <w:tc>
          <w:tcPr>
            <w:tcW w:w="1401" w:type="dxa"/>
            <w:noWrap w:val="0"/>
            <w:vAlign w:val="center"/>
          </w:tcPr>
          <w:p>
            <w:pPr>
              <w:adjustRightInd w:val="0"/>
              <w:snapToGrid w:val="0"/>
              <w:spacing w:line="360" w:lineRule="auto"/>
              <w:jc w:val="center"/>
              <w:rPr>
                <w:rFonts w:hint="eastAsia"/>
                <w:b/>
                <w:color w:val="000000" w:themeColor="text1"/>
                <w:sz w:val="24"/>
                <w14:textFill>
                  <w14:solidFill>
                    <w14:schemeClr w14:val="tx1"/>
                  </w14:solidFill>
                </w14:textFill>
              </w:rPr>
            </w:pPr>
            <w:r>
              <w:rPr>
                <w:b/>
                <w:color w:val="000000" w:themeColor="text1"/>
                <w:sz w:val="24"/>
                <w14:textFill>
                  <w14:solidFill>
                    <w14:schemeClr w14:val="tx1"/>
                  </w14:solidFill>
                </w14:textFill>
              </w:rPr>
              <w:t>污染物</w:t>
            </w:r>
          </w:p>
          <w:p>
            <w:pPr>
              <w:adjustRightInd w:val="0"/>
              <w:snapToGrid w:val="0"/>
              <w:spacing w:line="360" w:lineRule="auto"/>
              <w:jc w:val="center"/>
              <w:rPr>
                <w:b/>
                <w:color w:val="000000" w:themeColor="text1"/>
                <w:sz w:val="24"/>
                <w14:textFill>
                  <w14:solidFill>
                    <w14:schemeClr w14:val="tx1"/>
                  </w14:solidFill>
                </w14:textFill>
              </w:rPr>
            </w:pPr>
            <w:r>
              <w:rPr>
                <w:b/>
                <w:color w:val="000000" w:themeColor="text1"/>
                <w:sz w:val="24"/>
                <w14:textFill>
                  <w14:solidFill>
                    <w14:schemeClr w14:val="tx1"/>
                  </w14:solidFill>
                </w14:textFill>
              </w:rPr>
              <w:t>项目</w:t>
            </w:r>
          </w:p>
        </w:tc>
        <w:tc>
          <w:tcPr>
            <w:tcW w:w="2357" w:type="dxa"/>
            <w:noWrap w:val="0"/>
            <w:vAlign w:val="center"/>
          </w:tcPr>
          <w:p>
            <w:pPr>
              <w:adjustRightInd w:val="0"/>
              <w:snapToGrid w:val="0"/>
              <w:spacing w:line="360" w:lineRule="auto"/>
              <w:jc w:val="center"/>
              <w:rPr>
                <w:b/>
                <w:color w:val="000000" w:themeColor="text1"/>
                <w:sz w:val="24"/>
                <w14:textFill>
                  <w14:solidFill>
                    <w14:schemeClr w14:val="tx1"/>
                  </w14:solidFill>
                </w14:textFill>
              </w:rPr>
            </w:pPr>
            <w:r>
              <w:rPr>
                <w:b/>
                <w:color w:val="000000" w:themeColor="text1"/>
                <w:sz w:val="24"/>
                <w14:textFill>
                  <w14:solidFill>
                    <w14:schemeClr w14:val="tx1"/>
                  </w14:solidFill>
                </w14:textFill>
              </w:rPr>
              <w:t>环境保护措施</w:t>
            </w:r>
          </w:p>
        </w:tc>
        <w:tc>
          <w:tcPr>
            <w:tcW w:w="1945" w:type="dxa"/>
            <w:noWrap w:val="0"/>
            <w:vAlign w:val="center"/>
          </w:tcPr>
          <w:p>
            <w:pPr>
              <w:adjustRightInd w:val="0"/>
              <w:snapToGrid w:val="0"/>
              <w:spacing w:line="360" w:lineRule="auto"/>
              <w:jc w:val="center"/>
              <w:rPr>
                <w:b/>
                <w:color w:val="000000" w:themeColor="text1"/>
                <w:sz w:val="24"/>
                <w14:textFill>
                  <w14:solidFill>
                    <w14:schemeClr w14:val="tx1"/>
                  </w14:solidFill>
                </w14:textFill>
              </w:rPr>
            </w:pPr>
            <w:r>
              <w:rPr>
                <w:b/>
                <w:color w:val="000000" w:themeColor="text1"/>
                <w:sz w:val="24"/>
                <w14:textFill>
                  <w14:solidFill>
                    <w14:schemeClr w14:val="tx1"/>
                  </w14:solidFill>
                </w14:textFill>
              </w:rPr>
              <w:t>执行标准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38" w:type="dxa"/>
            <w:noWrap w:val="0"/>
            <w:vAlign w:val="center"/>
          </w:tcPr>
          <w:p>
            <w:pPr>
              <w:adjustRightInd w:val="0"/>
              <w:snapToGri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大气环境</w:t>
            </w:r>
          </w:p>
        </w:tc>
        <w:tc>
          <w:tcPr>
            <w:tcW w:w="1559" w:type="dxa"/>
            <w:noWrap w:val="0"/>
            <w:vAlign w:val="center"/>
          </w:tcPr>
          <w:p>
            <w:pPr>
              <w:jc w:val="center"/>
              <w:rPr>
                <w:rFonts w:hint="eastAsia" w:eastAsia="宋体"/>
                <w:color w:val="000000" w:themeColor="text1"/>
                <w:sz w:val="24"/>
                <w:lang w:val="en-US" w:eastAsia="zh-CN"/>
                <w14:textFill>
                  <w14:solidFill>
                    <w14:schemeClr w14:val="tx1"/>
                  </w14:solidFill>
                </w14:textFill>
              </w:rPr>
            </w:pPr>
            <w:r>
              <w:rPr>
                <w:rFonts w:hint="eastAsia"/>
                <w:color w:val="000000" w:themeColor="text1"/>
                <w:sz w:val="24"/>
                <w14:textFill>
                  <w14:solidFill>
                    <w14:schemeClr w14:val="tx1"/>
                  </w14:solidFill>
                </w14:textFill>
              </w:rPr>
              <w:t>D</w:t>
            </w:r>
            <w:r>
              <w:rPr>
                <w:color w:val="000000" w:themeColor="text1"/>
                <w:sz w:val="24"/>
                <w14:textFill>
                  <w14:solidFill>
                    <w14:schemeClr w14:val="tx1"/>
                  </w14:solidFill>
                </w14:textFill>
              </w:rPr>
              <w:t>A00</w:t>
            </w:r>
            <w:r>
              <w:rPr>
                <w:rFonts w:hint="eastAsia"/>
                <w:color w:val="000000" w:themeColor="text1"/>
                <w:sz w:val="24"/>
                <w:lang w:val="en-US" w:eastAsia="zh-CN"/>
                <w14:textFill>
                  <w14:solidFill>
                    <w14:schemeClr w14:val="tx1"/>
                  </w14:solidFill>
                </w14:textFill>
              </w:rPr>
              <w:t>3</w:t>
            </w:r>
          </w:p>
        </w:tc>
        <w:tc>
          <w:tcPr>
            <w:tcW w:w="1401" w:type="dxa"/>
            <w:noWrap w:val="0"/>
            <w:vAlign w:val="center"/>
          </w:tcPr>
          <w:p>
            <w:pPr>
              <w:pStyle w:val="103"/>
              <w:rPr>
                <w:rFonts w:hint="eastAsia" w:eastAsia="宋体"/>
                <w:color w:val="000000" w:themeColor="text1"/>
                <w:sz w:val="24"/>
                <w:lang w:eastAsia="zh-CN"/>
                <w14:textFill>
                  <w14:solidFill>
                    <w14:schemeClr w14:val="tx1"/>
                  </w14:solidFill>
                </w14:textFill>
              </w:rPr>
            </w:pPr>
            <w:r>
              <w:rPr>
                <w:rFonts w:hint="eastAsia"/>
                <w:color w:val="000000" w:themeColor="text1"/>
                <w:kern w:val="2"/>
                <w:sz w:val="24"/>
                <w:szCs w:val="24"/>
                <w14:textFill>
                  <w14:solidFill>
                    <w14:schemeClr w14:val="tx1"/>
                  </w14:solidFill>
                </w14:textFill>
              </w:rPr>
              <w:t>氨</w:t>
            </w:r>
            <w:r>
              <w:rPr>
                <w:rFonts w:hint="eastAsia"/>
                <w:color w:val="000000" w:themeColor="text1"/>
                <w:kern w:val="2"/>
                <w:sz w:val="24"/>
                <w:szCs w:val="24"/>
                <w:lang w:eastAsia="zh-CN"/>
                <w14:textFill>
                  <w14:solidFill>
                    <w14:schemeClr w14:val="tx1"/>
                  </w14:solidFill>
                </w14:textFill>
              </w:rPr>
              <w:t>、硫化氢</w:t>
            </w:r>
          </w:p>
        </w:tc>
        <w:tc>
          <w:tcPr>
            <w:tcW w:w="2357" w:type="dxa"/>
            <w:noWrap w:val="0"/>
            <w:vAlign w:val="center"/>
          </w:tcPr>
          <w:p>
            <w:pPr>
              <w:adjustRightInd w:val="0"/>
              <w:jc w:val="center"/>
              <w:rPr>
                <w:rFonts w:hint="default"/>
                <w:color w:val="000000" w:themeColor="text1"/>
                <w:sz w:val="24"/>
                <w:lang w:val="en-US"/>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拟</w:t>
            </w:r>
            <w:r>
              <w:rPr>
                <w:rFonts w:hint="eastAsia" w:ascii="Times New Roman" w:hAnsi="Times New Roman" w:eastAsia="宋体"/>
                <w:color w:val="000000" w:themeColor="text1"/>
                <w:sz w:val="24"/>
                <w:szCs w:val="24"/>
                <w:highlight w:val="none"/>
                <w14:textFill>
                  <w14:solidFill>
                    <w14:schemeClr w14:val="tx1"/>
                  </w14:solidFill>
                </w14:textFill>
              </w:rPr>
              <w:t>预处理区（包括粗格栅及进水泵房、细格栅及沉砂池）、二级</w:t>
            </w:r>
            <w:r>
              <w:rPr>
                <w:rFonts w:hint="eastAsia"/>
                <w:color w:val="000000" w:themeColor="text1"/>
                <w:sz w:val="24"/>
                <w:szCs w:val="24"/>
                <w:highlight w:val="none"/>
                <w:lang w:eastAsia="zh-CN"/>
                <w14:textFill>
                  <w14:solidFill>
                    <w14:schemeClr w14:val="tx1"/>
                  </w14:solidFill>
                </w14:textFill>
              </w:rPr>
              <w:t>处理</w:t>
            </w:r>
            <w:r>
              <w:rPr>
                <w:rFonts w:hint="eastAsia" w:ascii="Times New Roman" w:hAnsi="Times New Roman" w:eastAsia="宋体"/>
                <w:color w:val="000000" w:themeColor="text1"/>
                <w:sz w:val="24"/>
                <w:szCs w:val="24"/>
                <w:highlight w:val="none"/>
                <w14:textFill>
                  <w14:solidFill>
                    <w14:schemeClr w14:val="tx1"/>
                  </w14:solidFill>
                </w14:textFill>
              </w:rPr>
              <w:t>区（</w:t>
            </w:r>
            <w:r>
              <w:rPr>
                <w:rFonts w:hint="eastAsia" w:ascii="宋体" w:hAnsi="宋体"/>
                <w:b w:val="0"/>
                <w:bCs/>
                <w:color w:val="000000" w:themeColor="text1"/>
                <w:sz w:val="24"/>
                <w:szCs w:val="24"/>
                <w:highlight w:val="none"/>
                <w14:textFill>
                  <w14:solidFill>
                    <w14:schemeClr w14:val="tx1"/>
                  </w14:solidFill>
                </w14:textFill>
              </w:rPr>
              <w:t>改良型氧化沟</w:t>
            </w:r>
            <w:r>
              <w:rPr>
                <w:rFonts w:hint="eastAsia" w:ascii="Times New Roman" w:hAnsi="Times New Roman" w:eastAsia="宋体"/>
                <w:color w:val="000000" w:themeColor="text1"/>
                <w:sz w:val="24"/>
                <w:szCs w:val="24"/>
                <w:highlight w:val="none"/>
                <w14:textFill>
                  <w14:solidFill>
                    <w14:schemeClr w14:val="tx1"/>
                  </w14:solidFill>
                </w14:textFill>
              </w:rPr>
              <w:t>）及污泥处理区全部加盖/密封，通过风机将产生的恶臭气体进行收集，采用</w:t>
            </w: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1套</w:t>
            </w:r>
            <w:r>
              <w:rPr>
                <w:rFonts w:hint="eastAsia" w:ascii="Times New Roman" w:hAnsi="Times New Roman" w:eastAsia="宋体"/>
                <w:color w:val="000000" w:themeColor="text1"/>
                <w:sz w:val="24"/>
                <w:szCs w:val="24"/>
                <w:highlight w:val="none"/>
                <w14:textFill>
                  <w14:solidFill>
                    <w14:schemeClr w14:val="tx1"/>
                  </w14:solidFill>
                </w14:textFill>
              </w:rPr>
              <w:t>“</w:t>
            </w:r>
            <w:r>
              <w:rPr>
                <w:rFonts w:hint="eastAsia"/>
                <w:color w:val="000000" w:themeColor="text1"/>
                <w:sz w:val="24"/>
                <w:szCs w:val="24"/>
                <w:highlight w:val="none"/>
                <w:lang w:val="en-US" w:eastAsia="zh-CN"/>
                <w14:textFill>
                  <w14:solidFill>
                    <w14:schemeClr w14:val="tx1"/>
                  </w14:solidFill>
                </w14:textFill>
              </w:rPr>
              <w:t>生物</w:t>
            </w: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除臭装置</w:t>
            </w:r>
            <w:r>
              <w:rPr>
                <w:rFonts w:hint="eastAsia" w:ascii="Times New Roman" w:hAnsi="Times New Roman" w:eastAsia="宋体"/>
                <w:color w:val="000000" w:themeColor="text1"/>
                <w:sz w:val="24"/>
                <w:szCs w:val="24"/>
                <w:highlight w:val="none"/>
                <w14:textFill>
                  <w14:solidFill>
                    <w14:schemeClr w14:val="tx1"/>
                  </w14:solidFill>
                </w14:textFill>
              </w:rPr>
              <w:t>”工艺处理后</w:t>
            </w:r>
            <w:r>
              <w:rPr>
                <w:rFonts w:hint="eastAsia" w:ascii="Times New Roman" w:hAnsi="Times New Roman" w:eastAsia="宋体"/>
                <w:color w:val="000000" w:themeColor="text1"/>
                <w:sz w:val="24"/>
                <w:szCs w:val="24"/>
                <w:highlight w:val="none"/>
                <w:lang w:eastAsia="zh-CN"/>
                <w14:textFill>
                  <w14:solidFill>
                    <w14:schemeClr w14:val="tx1"/>
                  </w14:solidFill>
                </w14:textFill>
              </w:rPr>
              <w:t>，</w:t>
            </w:r>
            <w:r>
              <w:rPr>
                <w:rFonts w:hint="eastAsia" w:ascii="Times New Roman" w:hAnsi="Times New Roman" w:eastAsia="宋体"/>
                <w:color w:val="000000" w:themeColor="text1"/>
                <w:sz w:val="24"/>
                <w:szCs w:val="24"/>
                <w:highlight w:val="none"/>
                <w14:textFill>
                  <w14:solidFill>
                    <w14:schemeClr w14:val="tx1"/>
                  </w14:solidFill>
                </w14:textFill>
              </w:rPr>
              <w:t>由 15m 高排气筒排放</w:t>
            </w: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DA003</w:t>
            </w:r>
            <w:r>
              <w:rPr>
                <w:rFonts w:hint="eastAsia"/>
                <w:color w:val="000000" w:themeColor="text1"/>
                <w:sz w:val="24"/>
                <w:szCs w:val="24"/>
                <w:highlight w:val="none"/>
                <w:lang w:val="en-US" w:eastAsia="zh-CN"/>
                <w14:textFill>
                  <w14:solidFill>
                    <w14:schemeClr w14:val="tx1"/>
                  </w14:solidFill>
                </w14:textFill>
              </w:rPr>
              <w:t>。</w:t>
            </w:r>
          </w:p>
        </w:tc>
        <w:tc>
          <w:tcPr>
            <w:tcW w:w="1945" w:type="dxa"/>
            <w:noWrap w:val="0"/>
            <w:vAlign w:val="center"/>
          </w:tcPr>
          <w:p>
            <w:pPr>
              <w:adjustRightInd w:val="0"/>
              <w:snapToGrid w:val="0"/>
              <w:jc w:val="center"/>
              <w:rPr>
                <w:color w:val="000000" w:themeColor="text1"/>
                <w:sz w:val="24"/>
                <w:highlight w:val="none"/>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《恶臭污染物排放标准》（</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GB14554-93</w:t>
            </w:r>
            <w:r>
              <w:rPr>
                <w:rFonts w:hint="eastAsia" w:ascii="宋体" w:hAnsi="宋体" w:eastAsia="宋体" w:cs="宋体"/>
                <w:color w:val="000000" w:themeColor="text1"/>
                <w:kern w:val="0"/>
                <w:sz w:val="24"/>
                <w:szCs w:val="24"/>
                <w:lang w:val="en-US" w:eastAsia="zh-CN" w:bidi="ar"/>
                <w14:textFill>
                  <w14:solidFill>
                    <w14:schemeClr w14:val="tx1"/>
                  </w14:solidFill>
                </w14:textFill>
              </w:rPr>
              <w:t>）中的限值要求，见表</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3-9</w:t>
            </w:r>
            <w:r>
              <w:rPr>
                <w:rFonts w:hint="eastAsia" w:ascii="宋体" w:hAnsi="宋体" w:eastAsia="宋体" w:cs="宋体"/>
                <w:color w:val="000000" w:themeColor="text1"/>
                <w:kern w:val="0"/>
                <w:sz w:val="24"/>
                <w:szCs w:val="24"/>
                <w:lang w:val="en-US" w:eastAsia="zh-CN" w:bidi="ar"/>
                <w14:textFill>
                  <w14:solidFill>
                    <w14:schemeClr w14:val="tx1"/>
                  </w14:solidFill>
                </w14:textFill>
              </w:rPr>
              <w:t>；无组织排放还执行《城镇污水处理厂污染物排放标准》（</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GB18918-2002</w:t>
            </w:r>
            <w:r>
              <w:rPr>
                <w:rFonts w:hint="eastAsia" w:ascii="宋体" w:hAnsi="宋体" w:eastAsia="宋体" w:cs="宋体"/>
                <w:color w:val="000000" w:themeColor="text1"/>
                <w:kern w:val="0"/>
                <w:sz w:val="24"/>
                <w:szCs w:val="24"/>
                <w:lang w:val="en-US" w:eastAsia="zh-CN" w:bidi="ar"/>
                <w14:textFill>
                  <w14:solidFill>
                    <w14:schemeClr w14:val="tx1"/>
                  </w14:solidFill>
                </w14:textFill>
              </w:rPr>
              <w:t>）表</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4“</w:t>
            </w:r>
            <w:r>
              <w:rPr>
                <w:rFonts w:hint="eastAsia" w:ascii="宋体" w:hAnsi="宋体" w:eastAsia="宋体" w:cs="宋体"/>
                <w:color w:val="000000" w:themeColor="text1"/>
                <w:kern w:val="0"/>
                <w:sz w:val="24"/>
                <w:szCs w:val="24"/>
                <w:lang w:val="en-US" w:eastAsia="zh-CN" w:bidi="ar"/>
                <w14:textFill>
                  <w14:solidFill>
                    <w14:schemeClr w14:val="tx1"/>
                  </w14:solidFill>
                </w14:textFill>
              </w:rPr>
              <w:t>厂界（防护带边缘）废气排放最高允许排放浓度</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w:t>
            </w:r>
            <w:r>
              <w:rPr>
                <w:rFonts w:hint="eastAsia" w:ascii="宋体" w:hAnsi="宋体" w:eastAsia="宋体" w:cs="宋体"/>
                <w:color w:val="000000" w:themeColor="text1"/>
                <w:kern w:val="0"/>
                <w:sz w:val="24"/>
                <w:szCs w:val="24"/>
                <w:lang w:val="en-US" w:eastAsia="zh-CN" w:bidi="ar"/>
                <w14:textFill>
                  <w14:solidFill>
                    <w14:schemeClr w14:val="tx1"/>
                  </w14:solidFill>
                </w14:textFill>
              </w:rPr>
              <w:t>中的二级标准（相同污染物从严执行）</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785" w:hRule="atLeast"/>
          <w:jc w:val="center"/>
        </w:trPr>
        <w:tc>
          <w:tcPr>
            <w:tcW w:w="1538" w:type="dxa"/>
            <w:noWrap w:val="0"/>
            <w:vAlign w:val="center"/>
          </w:tcPr>
          <w:p>
            <w:pPr>
              <w:adjustRightInd w:val="0"/>
              <w:snapToGri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地表水环境</w:t>
            </w:r>
          </w:p>
        </w:tc>
        <w:tc>
          <w:tcPr>
            <w:tcW w:w="1559" w:type="dxa"/>
            <w:noWrap w:val="0"/>
            <w:vAlign w:val="center"/>
          </w:tcPr>
          <w:p>
            <w:pPr>
              <w:pStyle w:val="19"/>
              <w:adjustRightInd w:val="0"/>
              <w:snapToGrid w:val="0"/>
              <w:jc w:val="center"/>
              <w:rPr>
                <w:rFonts w:ascii="Times New Roman"/>
                <w:color w:val="000000" w:themeColor="text1"/>
                <w:sz w:val="24"/>
                <w:szCs w:val="24"/>
                <w14:textFill>
                  <w14:solidFill>
                    <w14:schemeClr w14:val="tx1"/>
                  </w14:solidFill>
                </w14:textFill>
              </w:rPr>
            </w:pPr>
          </w:p>
          <w:p>
            <w:pPr>
              <w:pStyle w:val="19"/>
              <w:adjustRightInd w:val="0"/>
              <w:snapToGrid w:val="0"/>
              <w:jc w:val="center"/>
              <w:rPr>
                <w:rFonts w:hint="eastAsia" w:ascii="Times New Roman"/>
                <w:color w:val="000000" w:themeColor="text1"/>
                <w:sz w:val="24"/>
                <w:szCs w:val="24"/>
                <w:lang w:eastAsia="zh-CN"/>
                <w14:textFill>
                  <w14:solidFill>
                    <w14:schemeClr w14:val="tx1"/>
                  </w14:solidFill>
                </w14:textFill>
              </w:rPr>
            </w:pPr>
            <w:r>
              <w:rPr>
                <w:rFonts w:ascii="Times New Roman"/>
                <w:color w:val="000000" w:themeColor="text1"/>
                <w:sz w:val="24"/>
                <w:szCs w:val="24"/>
                <w14:textFill>
                  <w14:solidFill>
                    <w14:schemeClr w14:val="tx1"/>
                  </w14:solidFill>
                </w14:textFill>
              </w:rPr>
              <w:t>生活废水</w:t>
            </w:r>
            <w:r>
              <w:rPr>
                <w:rFonts w:hint="eastAsia" w:ascii="Times New Roman"/>
                <w:color w:val="000000" w:themeColor="text1"/>
                <w:sz w:val="24"/>
                <w:szCs w:val="24"/>
                <w:lang w:eastAsia="zh-CN"/>
                <w14:textFill>
                  <w14:solidFill>
                    <w14:schemeClr w14:val="tx1"/>
                  </w14:solidFill>
                </w14:textFill>
              </w:rPr>
              <w:t>、</w:t>
            </w:r>
          </w:p>
          <w:p>
            <w:pPr>
              <w:pStyle w:val="19"/>
              <w:adjustRightInd w:val="0"/>
              <w:snapToGrid w:val="0"/>
              <w:jc w:val="center"/>
              <w:rPr>
                <w:rFonts w:hint="eastAsia" w:ascii="Times New Roman" w:eastAsia="宋体"/>
                <w:color w:val="000000" w:themeColor="text1"/>
                <w:sz w:val="24"/>
                <w:szCs w:val="24"/>
                <w:lang w:eastAsia="zh-CN"/>
                <w14:textFill>
                  <w14:solidFill>
                    <w14:schemeClr w14:val="tx1"/>
                  </w14:solidFill>
                </w14:textFill>
              </w:rPr>
            </w:pPr>
            <w:r>
              <w:rPr>
                <w:rFonts w:hint="eastAsia" w:ascii="Times New Roman"/>
                <w:color w:val="000000" w:themeColor="text1"/>
                <w:sz w:val="24"/>
                <w:szCs w:val="24"/>
                <w:lang w:eastAsia="zh-CN"/>
                <w14:textFill>
                  <w14:solidFill>
                    <w14:schemeClr w14:val="tx1"/>
                  </w14:solidFill>
                </w14:textFill>
              </w:rPr>
              <w:t>生产废水</w:t>
            </w:r>
          </w:p>
        </w:tc>
        <w:tc>
          <w:tcPr>
            <w:tcW w:w="1401" w:type="dxa"/>
            <w:noWrap w:val="0"/>
            <w:vAlign w:val="center"/>
          </w:tcPr>
          <w:p>
            <w:pPr>
              <w:adjustRightInd w:val="0"/>
              <w:snapToGrid w:val="0"/>
              <w:jc w:val="center"/>
              <w:rPr>
                <w:color w:val="000000" w:themeColor="text1"/>
                <w:sz w:val="24"/>
                <w14:textFill>
                  <w14:solidFill>
                    <w14:schemeClr w14:val="tx1"/>
                  </w14:solidFill>
                </w14:textFill>
              </w:rPr>
            </w:pPr>
          </w:p>
          <w:p>
            <w:pPr>
              <w:adjustRightInd w:val="0"/>
              <w:snapToGri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COD、氨氮</w:t>
            </w:r>
          </w:p>
        </w:tc>
        <w:tc>
          <w:tcPr>
            <w:tcW w:w="2357" w:type="dxa"/>
            <w:noWrap w:val="0"/>
            <w:vAlign w:val="center"/>
          </w:tcPr>
          <w:p>
            <w:pPr>
              <w:adjustRightInd w:val="0"/>
              <w:snapToGrid w:val="0"/>
              <w:jc w:val="both"/>
              <w:rPr>
                <w:rFonts w:hint="eastAsia" w:eastAsia="宋体"/>
                <w:color w:val="000000" w:themeColor="text1"/>
                <w:sz w:val="24"/>
                <w:lang w:eastAsia="zh-CN"/>
                <w14:textFill>
                  <w14:solidFill>
                    <w14:schemeClr w14:val="tx1"/>
                  </w14:solidFill>
                </w14:textFill>
              </w:rPr>
            </w:pPr>
            <w:r>
              <w:rPr>
                <w:rFonts w:hint="eastAsia"/>
                <w:color w:val="000000" w:themeColor="text1"/>
                <w:sz w:val="24"/>
                <w14:textFill>
                  <w14:solidFill>
                    <w14:schemeClr w14:val="tx1"/>
                  </w14:solidFill>
                </w14:textFill>
              </w:rPr>
              <w:t>处理工艺“预处理（格栅+</w:t>
            </w:r>
            <w:r>
              <w:rPr>
                <w:rFonts w:hint="eastAsia"/>
                <w:color w:val="000000" w:themeColor="text1"/>
                <w:sz w:val="24"/>
                <w:lang w:eastAsia="zh-CN"/>
                <w14:textFill>
                  <w14:solidFill>
                    <w14:schemeClr w14:val="tx1"/>
                  </w14:solidFill>
                </w14:textFill>
              </w:rPr>
              <w:t>细格栅</w:t>
            </w:r>
            <w:r>
              <w:rPr>
                <w:rFonts w:hint="eastAsia"/>
                <w:color w:val="000000" w:themeColor="text1"/>
                <w:sz w:val="24"/>
                <w:lang w:val="en-US" w:eastAsia="zh-CN"/>
                <w14:textFill>
                  <w14:solidFill>
                    <w14:schemeClr w14:val="tx1"/>
                  </w14:solidFill>
                </w14:textFill>
              </w:rPr>
              <w:t>/</w:t>
            </w:r>
            <w:r>
              <w:rPr>
                <w:rFonts w:hint="eastAsia"/>
                <w:color w:val="000000" w:themeColor="text1"/>
                <w:sz w:val="24"/>
                <w14:textFill>
                  <w14:solidFill>
                    <w14:schemeClr w14:val="tx1"/>
                  </w14:solidFill>
                </w14:textFill>
              </w:rPr>
              <w:t>沉</w:t>
            </w:r>
            <w:r>
              <w:rPr>
                <w:rFonts w:hint="eastAsia"/>
                <w:color w:val="000000" w:themeColor="text1"/>
                <w:sz w:val="24"/>
                <w:lang w:eastAsia="zh-CN"/>
                <w14:textFill>
                  <w14:solidFill>
                    <w14:schemeClr w14:val="tx1"/>
                  </w14:solidFill>
                </w14:textFill>
              </w:rPr>
              <w:t>砂</w:t>
            </w:r>
            <w:r>
              <w:rPr>
                <w:rFonts w:hint="eastAsia"/>
                <w:color w:val="000000" w:themeColor="text1"/>
                <w:sz w:val="24"/>
                <w14:textFill>
                  <w14:solidFill>
                    <w14:schemeClr w14:val="tx1"/>
                  </w14:solidFill>
                </w14:textFill>
              </w:rPr>
              <w:t>池）→二级处理（</w:t>
            </w:r>
            <w:r>
              <w:rPr>
                <w:rFonts w:hint="eastAsia" w:ascii="宋体" w:hAnsi="宋体"/>
                <w:b w:val="0"/>
                <w:bCs/>
                <w:color w:val="000000" w:themeColor="text1"/>
                <w:sz w:val="24"/>
                <w:szCs w:val="24"/>
                <w:highlight w:val="none"/>
                <w14:textFill>
                  <w14:solidFill>
                    <w14:schemeClr w14:val="tx1"/>
                  </w14:solidFill>
                </w14:textFill>
              </w:rPr>
              <w:t>改良型氧化沟</w:t>
            </w:r>
            <w:r>
              <w:rPr>
                <w:rFonts w:hint="eastAsia"/>
                <w:color w:val="000000" w:themeColor="text1"/>
                <w:sz w:val="24"/>
                <w14:textFill>
                  <w14:solidFill>
                    <w14:schemeClr w14:val="tx1"/>
                  </w14:solidFill>
                </w14:textFill>
              </w:rPr>
              <w:t>）→深度处理（</w:t>
            </w:r>
            <w:r>
              <w:rPr>
                <w:rFonts w:hint="eastAsia"/>
                <w:color w:val="000000" w:themeColor="text1"/>
                <w:sz w:val="24"/>
                <w:lang w:eastAsia="zh-CN"/>
                <w14:textFill>
                  <w14:solidFill>
                    <w14:schemeClr w14:val="tx1"/>
                  </w14:solidFill>
                </w14:textFill>
              </w:rPr>
              <w:t>用高效反应沉淀池+反硝化深床滤池</w:t>
            </w:r>
            <w:r>
              <w:rPr>
                <w:rFonts w:hint="eastAsia"/>
                <w:color w:val="000000" w:themeColor="text1"/>
                <w:sz w:val="24"/>
                <w14:textFill>
                  <w14:solidFill>
                    <w14:schemeClr w14:val="tx1"/>
                  </w14:solidFill>
                </w14:textFill>
              </w:rPr>
              <w:t>）→消毒（</w:t>
            </w:r>
            <w:r>
              <w:rPr>
                <w:rFonts w:hint="eastAsia" w:cs="Times New Roman"/>
                <w:color w:val="000000" w:themeColor="text1"/>
                <w:sz w:val="24"/>
                <w:szCs w:val="24"/>
                <w14:textFill>
                  <w14:solidFill>
                    <w14:schemeClr w14:val="tx1"/>
                  </w14:solidFill>
                </w14:textFill>
              </w:rPr>
              <w:t>次氯酸钠接触消毒</w:t>
            </w:r>
            <w:r>
              <w:rPr>
                <w:rFonts w:hint="eastAsia"/>
                <w:color w:val="000000" w:themeColor="text1"/>
                <w:sz w:val="24"/>
                <w14:textFill>
                  <w14:solidFill>
                    <w14:schemeClr w14:val="tx1"/>
                  </w14:solidFill>
                </w14:textFill>
              </w:rPr>
              <w:t>）处理能力2万m</w:t>
            </w:r>
            <w:r>
              <w:rPr>
                <w:rFonts w:hint="eastAsia"/>
                <w:color w:val="000000" w:themeColor="text1"/>
                <w:sz w:val="24"/>
                <w:vertAlign w:val="superscript"/>
                <w14:textFill>
                  <w14:solidFill>
                    <w14:schemeClr w14:val="tx1"/>
                  </w14:solidFill>
                </w14:textFill>
              </w:rPr>
              <w:t>3</w:t>
            </w:r>
            <w:r>
              <w:rPr>
                <w:rFonts w:hint="eastAsia"/>
                <w:color w:val="000000" w:themeColor="text1"/>
                <w:sz w:val="24"/>
                <w14:textFill>
                  <w14:solidFill>
                    <w14:schemeClr w14:val="tx1"/>
                  </w14:solidFill>
                </w14:textFill>
              </w:rPr>
              <w:t>/d，尾水排入</w:t>
            </w:r>
            <w:r>
              <w:rPr>
                <w:rFonts w:hint="eastAsia"/>
                <w:color w:val="000000" w:themeColor="text1"/>
                <w:sz w:val="24"/>
                <w:lang w:eastAsia="zh-CN"/>
                <w14:textFill>
                  <w14:solidFill>
                    <w14:schemeClr w14:val="tx1"/>
                  </w14:solidFill>
                </w14:textFill>
              </w:rPr>
              <w:t>尧渡河。</w:t>
            </w:r>
          </w:p>
        </w:tc>
        <w:tc>
          <w:tcPr>
            <w:tcW w:w="1945" w:type="dxa"/>
            <w:noWrap w:val="0"/>
            <w:vAlign w:val="center"/>
          </w:tcPr>
          <w:p>
            <w:pPr>
              <w:pStyle w:val="19"/>
              <w:adjustRightInd w:val="0"/>
              <w:snapToGrid w:val="0"/>
              <w:jc w:val="both"/>
              <w:rPr>
                <w:rFonts w:hint="eastAsia"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执行《城镇污水处理厂污染物</w:t>
            </w:r>
          </w:p>
          <w:p>
            <w:pPr>
              <w:pStyle w:val="19"/>
              <w:adjustRightInd w:val="0"/>
              <w:snapToGrid w:val="0"/>
              <w:jc w:val="both"/>
              <w:rPr>
                <w:rFonts w:hint="eastAsia" w:asci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排放标准》（GB18918-2002）中一级排放标准的 A 标准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38" w:type="dxa"/>
            <w:noWrap w:val="0"/>
            <w:vAlign w:val="center"/>
          </w:tcPr>
          <w:p>
            <w:pPr>
              <w:adjustRightInd w:val="0"/>
              <w:snapToGri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声环境</w:t>
            </w:r>
          </w:p>
        </w:tc>
        <w:tc>
          <w:tcPr>
            <w:tcW w:w="1559" w:type="dxa"/>
            <w:noWrap w:val="0"/>
            <w:vAlign w:val="center"/>
          </w:tcPr>
          <w:p>
            <w:pPr>
              <w:widowControl/>
              <w:adjustRightInd w:val="0"/>
              <w:snapToGrid w:val="0"/>
              <w:jc w:val="center"/>
              <w:rPr>
                <w:color w:val="000000" w:themeColor="text1"/>
                <w:sz w:val="24"/>
                <w14:textFill>
                  <w14:solidFill>
                    <w14:schemeClr w14:val="tx1"/>
                  </w14:solidFill>
                </w14:textFill>
              </w:rPr>
            </w:pPr>
            <w:r>
              <w:rPr>
                <w:color w:val="000000" w:themeColor="text1"/>
                <w:kern w:val="0"/>
                <w:sz w:val="24"/>
                <w:lang w:bidi="ar"/>
                <w14:textFill>
                  <w14:solidFill>
                    <w14:schemeClr w14:val="tx1"/>
                  </w14:solidFill>
                </w14:textFill>
              </w:rPr>
              <w:t>机械设备</w:t>
            </w:r>
          </w:p>
        </w:tc>
        <w:tc>
          <w:tcPr>
            <w:tcW w:w="1401" w:type="dxa"/>
            <w:noWrap w:val="0"/>
            <w:vAlign w:val="center"/>
          </w:tcPr>
          <w:p>
            <w:pPr>
              <w:widowControl/>
              <w:adjustRightInd w:val="0"/>
              <w:snapToGri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噪声</w:t>
            </w:r>
          </w:p>
        </w:tc>
        <w:tc>
          <w:tcPr>
            <w:tcW w:w="2357" w:type="dxa"/>
            <w:noWrap w:val="0"/>
            <w:vAlign w:val="center"/>
          </w:tcPr>
          <w:p>
            <w:pPr>
              <w:widowControl/>
              <w:jc w:val="left"/>
              <w:rPr>
                <w:rFonts w:hint="eastAsia" w:eastAsia="宋体"/>
                <w:color w:val="000000" w:themeColor="text1"/>
                <w:sz w:val="24"/>
                <w:lang w:eastAsia="zh-CN"/>
                <w14:textFill>
                  <w14:solidFill>
                    <w14:schemeClr w14:val="tx1"/>
                  </w14:solidFill>
                </w14:textFill>
              </w:rPr>
            </w:pPr>
            <w:r>
              <w:rPr>
                <w:rFonts w:hint="eastAsia"/>
                <w:color w:val="000000" w:themeColor="text1"/>
                <w:sz w:val="24"/>
                <w:lang w:val="eu-ES"/>
                <w14:textFill>
                  <w14:solidFill>
                    <w14:schemeClr w14:val="tx1"/>
                  </w14:solidFill>
                </w14:textFill>
              </w:rPr>
              <w:t>采用低噪声设备、</w:t>
            </w:r>
            <w:r>
              <w:rPr>
                <w:rFonts w:hint="eastAsia"/>
                <w:color w:val="000000" w:themeColor="text1"/>
                <w:sz w:val="24"/>
                <w14:textFill>
                  <w14:solidFill>
                    <w14:schemeClr w14:val="tx1"/>
                  </w14:solidFill>
                </w14:textFill>
              </w:rPr>
              <w:t>厂房隔音、基础减振</w:t>
            </w:r>
            <w:r>
              <w:rPr>
                <w:rFonts w:hint="eastAsia"/>
                <w:color w:val="000000" w:themeColor="text1"/>
                <w:sz w:val="24"/>
                <w:lang w:eastAsia="zh-CN"/>
                <w14:textFill>
                  <w14:solidFill>
                    <w14:schemeClr w14:val="tx1"/>
                  </w14:solidFill>
                </w14:textFill>
              </w:rPr>
              <w:t>。</w:t>
            </w:r>
          </w:p>
        </w:tc>
        <w:tc>
          <w:tcPr>
            <w:tcW w:w="1945" w:type="dxa"/>
            <w:noWrap w:val="0"/>
            <w:vAlign w:val="center"/>
          </w:tcPr>
          <w:p>
            <w:pPr>
              <w:widowControl/>
              <w:jc w:val="center"/>
              <w:rPr>
                <w:color w:val="000000" w:themeColor="text1"/>
                <w:sz w:val="24"/>
                <w14:textFill>
                  <w14:solidFill>
                    <w14:schemeClr w14:val="tx1"/>
                  </w14:solidFill>
                </w14:textFill>
              </w:rPr>
            </w:pPr>
            <w:r>
              <w:rPr>
                <w:color w:val="000000" w:themeColor="text1"/>
                <w:kern w:val="0"/>
                <w:sz w:val="24"/>
                <w:lang w:bidi="ar"/>
                <w14:textFill>
                  <w14:solidFill>
                    <w14:schemeClr w14:val="tx1"/>
                  </w14:solidFill>
                </w14:textFill>
              </w:rPr>
              <w:t>《工业企业厂界环境噪</w:t>
            </w:r>
          </w:p>
          <w:p>
            <w:pPr>
              <w:widowControl/>
              <w:jc w:val="center"/>
              <w:rPr>
                <w:color w:val="000000" w:themeColor="text1"/>
                <w:sz w:val="24"/>
                <w14:textFill>
                  <w14:solidFill>
                    <w14:schemeClr w14:val="tx1"/>
                  </w14:solidFill>
                </w14:textFill>
              </w:rPr>
            </w:pPr>
            <w:r>
              <w:rPr>
                <w:color w:val="000000" w:themeColor="text1"/>
                <w:kern w:val="0"/>
                <w:sz w:val="24"/>
                <w:lang w:bidi="ar"/>
                <w14:textFill>
                  <w14:solidFill>
                    <w14:schemeClr w14:val="tx1"/>
                  </w14:solidFill>
                </w14:textFill>
              </w:rPr>
              <w:t>声排放标准》</w:t>
            </w:r>
          </w:p>
          <w:p>
            <w:pPr>
              <w:widowControl/>
              <w:jc w:val="center"/>
              <w:rPr>
                <w:rFonts w:hint="eastAsia" w:eastAsia="宋体"/>
                <w:color w:val="000000" w:themeColor="text1"/>
                <w:sz w:val="24"/>
                <w:lang w:eastAsia="zh-CN"/>
                <w14:textFill>
                  <w14:solidFill>
                    <w14:schemeClr w14:val="tx1"/>
                  </w14:solidFill>
                </w14:textFill>
              </w:rPr>
            </w:pPr>
            <w:r>
              <w:rPr>
                <w:color w:val="000000" w:themeColor="text1"/>
                <w:kern w:val="0"/>
                <w:sz w:val="24"/>
                <w:lang w:bidi="ar"/>
                <w14:textFill>
                  <w14:solidFill>
                    <w14:schemeClr w14:val="tx1"/>
                  </w14:solidFill>
                </w14:textFill>
              </w:rPr>
              <w:t xml:space="preserve">（GB12348-2008）中的 </w:t>
            </w:r>
            <w:r>
              <w:rPr>
                <w:rFonts w:hint="eastAsia"/>
                <w:color w:val="000000" w:themeColor="text1"/>
                <w:kern w:val="0"/>
                <w:sz w:val="24"/>
                <w:lang w:val="en-US" w:eastAsia="zh-CN" w:bidi="ar"/>
                <w14:textFill>
                  <w14:solidFill>
                    <w14:schemeClr w14:val="tx1"/>
                  </w14:solidFill>
                </w14:textFill>
              </w:rPr>
              <w:t>2</w:t>
            </w:r>
          </w:p>
          <w:p>
            <w:pPr>
              <w:widowControl/>
              <w:jc w:val="center"/>
              <w:rPr>
                <w:color w:val="000000" w:themeColor="text1"/>
                <w:sz w:val="24"/>
                <w14:textFill>
                  <w14:solidFill>
                    <w14:schemeClr w14:val="tx1"/>
                  </w14:solidFill>
                </w14:textFill>
              </w:rPr>
            </w:pPr>
            <w:r>
              <w:rPr>
                <w:color w:val="000000" w:themeColor="text1"/>
                <w:kern w:val="0"/>
                <w:sz w:val="24"/>
                <w:lang w:bidi="ar"/>
                <w14:textFill>
                  <w14:solidFill>
                    <w14:schemeClr w14:val="tx1"/>
                  </w14:solidFill>
                </w14:textFill>
              </w:rPr>
              <w:t>类标准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1538" w:type="dxa"/>
            <w:vMerge w:val="restart"/>
            <w:noWrap w:val="0"/>
            <w:vAlign w:val="center"/>
          </w:tcPr>
          <w:p>
            <w:pPr>
              <w:adjustRightInd w:val="0"/>
              <w:snapToGri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固体废物</w:t>
            </w:r>
          </w:p>
        </w:tc>
        <w:tc>
          <w:tcPr>
            <w:tcW w:w="1559" w:type="dxa"/>
            <w:vMerge w:val="restart"/>
            <w:noWrap w:val="0"/>
            <w:vAlign w:val="center"/>
          </w:tcPr>
          <w:p>
            <w:pPr>
              <w:adjustRightInd w:val="0"/>
              <w:snapToGri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一般固废</w:t>
            </w:r>
          </w:p>
        </w:tc>
        <w:tc>
          <w:tcPr>
            <w:tcW w:w="1401" w:type="dxa"/>
            <w:noWrap w:val="0"/>
            <w:vAlign w:val="center"/>
          </w:tcPr>
          <w:p>
            <w:pPr>
              <w:pStyle w:val="103"/>
              <w:jc w:val="center"/>
              <w:rPr>
                <w:rFonts w:hint="eastAsia" w:eastAsia="宋体"/>
                <w:color w:val="000000" w:themeColor="text1"/>
                <w:sz w:val="24"/>
                <w:szCs w:val="24"/>
                <w:lang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污泥</w:t>
            </w:r>
          </w:p>
        </w:tc>
        <w:tc>
          <w:tcPr>
            <w:tcW w:w="2357" w:type="dxa"/>
            <w:noWrap w:val="0"/>
            <w:vAlign w:val="center"/>
          </w:tcPr>
          <w:p>
            <w:pPr>
              <w:adjustRightInd w:val="0"/>
              <w:snapToGrid w:val="0"/>
              <w:jc w:val="center"/>
              <w:rPr>
                <w:color w:val="000000" w:themeColor="text1"/>
                <w:sz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收集后运至东至</w:t>
            </w:r>
            <w:r>
              <w:rPr>
                <w:rFonts w:hint="eastAsia" w:ascii="宋体" w:hAnsi="宋体" w:cs="宋体"/>
                <w:color w:val="000000" w:themeColor="text1"/>
                <w:kern w:val="0"/>
                <w:sz w:val="24"/>
                <w:szCs w:val="24"/>
                <w:lang w:val="en-US" w:eastAsia="zh-CN" w:bidi="ar"/>
                <w14:textFill>
                  <w14:solidFill>
                    <w14:schemeClr w14:val="tx1"/>
                  </w14:solidFill>
                </w14:textFill>
              </w:rPr>
              <w:t>海创环境科技</w:t>
            </w:r>
            <w:r>
              <w:rPr>
                <w:rFonts w:hint="eastAsia" w:ascii="宋体" w:hAnsi="宋体" w:eastAsia="宋体" w:cs="宋体"/>
                <w:color w:val="000000" w:themeColor="text1"/>
                <w:kern w:val="0"/>
                <w:sz w:val="24"/>
                <w:szCs w:val="24"/>
                <w:lang w:val="en-US" w:eastAsia="zh-CN" w:bidi="ar"/>
                <w14:textFill>
                  <w14:solidFill>
                    <w14:schemeClr w14:val="tx1"/>
                  </w14:solidFill>
                </w14:textFill>
              </w:rPr>
              <w:t>有限公司处理</w:t>
            </w:r>
          </w:p>
        </w:tc>
        <w:tc>
          <w:tcPr>
            <w:tcW w:w="1945" w:type="dxa"/>
            <w:vMerge w:val="restart"/>
            <w:noWrap w:val="0"/>
            <w:vAlign w:val="center"/>
          </w:tcPr>
          <w:p>
            <w:pPr>
              <w:adjustRightInd w:val="0"/>
              <w:snapToGrid w:val="0"/>
              <w:jc w:val="center"/>
              <w:rPr>
                <w:color w:val="000000" w:themeColor="text1"/>
                <w:sz w:val="24"/>
                <w14:textFill>
                  <w14:solidFill>
                    <w14:schemeClr w14:val="tx1"/>
                  </w14:solidFill>
                </w14:textFill>
              </w:rPr>
            </w:pPr>
            <w:r>
              <w:rPr>
                <w:color w:val="000000" w:themeColor="text1"/>
                <w:sz w:val="24"/>
                <w:lang w:val="zh-CN"/>
                <w14:textFill>
                  <w14:solidFill>
                    <w14:schemeClr w14:val="tx1"/>
                  </w14:solidFill>
                </w14:textFill>
              </w:rPr>
              <w:t xml:space="preserve"> 《一般工业固体废物贮存和填埋污染控制标准》</w:t>
            </w:r>
            <w:r>
              <w:rPr>
                <w:rFonts w:hint="eastAsia"/>
                <w:color w:val="000000" w:themeColor="text1"/>
                <w:sz w:val="24"/>
                <w:lang w:val="zh-CN"/>
                <w14:textFill>
                  <w14:solidFill>
                    <w14:schemeClr w14:val="tx1"/>
                  </w14:solidFill>
                </w14:textFill>
              </w:rPr>
              <w:t>（</w:t>
            </w:r>
            <w:r>
              <w:rPr>
                <w:color w:val="000000" w:themeColor="text1"/>
                <w:sz w:val="24"/>
                <w:lang w:val="zh-CN"/>
                <w14:textFill>
                  <w14:solidFill>
                    <w14:schemeClr w14:val="tx1"/>
                  </w14:solidFill>
                </w14:textFill>
              </w:rPr>
              <w:t>GB</w:t>
            </w:r>
            <w:r>
              <w:rPr>
                <w:rFonts w:hint="eastAsia"/>
                <w:color w:val="000000" w:themeColor="text1"/>
                <w:sz w:val="24"/>
                <w14:textFill>
                  <w14:solidFill>
                    <w14:schemeClr w14:val="tx1"/>
                  </w14:solidFill>
                </w14:textFill>
              </w:rPr>
              <w:t>18599</w:t>
            </w:r>
            <w:r>
              <w:rPr>
                <w:color w:val="000000" w:themeColor="text1"/>
                <w:sz w:val="24"/>
                <w:lang w:val="zh-CN"/>
                <w14:textFill>
                  <w14:solidFill>
                    <w14:schemeClr w14:val="tx1"/>
                  </w14:solidFill>
                </w14:textFill>
              </w:rPr>
              <w:t>-20</w:t>
            </w:r>
            <w:r>
              <w:rPr>
                <w:rFonts w:hint="eastAsia"/>
                <w:color w:val="000000" w:themeColor="text1"/>
                <w:sz w:val="24"/>
                <w14:textFill>
                  <w14:solidFill>
                    <w14:schemeClr w14:val="tx1"/>
                  </w14:solidFill>
                </w14:textFill>
              </w:rPr>
              <w:t>20</w:t>
            </w:r>
            <w:r>
              <w:rPr>
                <w:rFonts w:hint="eastAsia"/>
                <w:color w:val="000000" w:themeColor="text1"/>
                <w:sz w:val="24"/>
                <w:lang w:val="zh-CN"/>
                <w14:textFill>
                  <w14:solidFill>
                    <w14:schemeClr w14:val="tx1"/>
                  </w14:solidFill>
                </w14:textFill>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1538" w:type="dxa"/>
            <w:vMerge w:val="continue"/>
            <w:noWrap w:val="0"/>
            <w:vAlign w:val="center"/>
          </w:tcPr>
          <w:p>
            <w:pPr>
              <w:adjustRightInd w:val="0"/>
              <w:snapToGrid w:val="0"/>
              <w:jc w:val="center"/>
              <w:rPr>
                <w:color w:val="000000" w:themeColor="text1"/>
                <w:sz w:val="24"/>
                <w14:textFill>
                  <w14:solidFill>
                    <w14:schemeClr w14:val="tx1"/>
                  </w14:solidFill>
                </w14:textFill>
              </w:rPr>
            </w:pPr>
          </w:p>
        </w:tc>
        <w:tc>
          <w:tcPr>
            <w:tcW w:w="1559" w:type="dxa"/>
            <w:vMerge w:val="continue"/>
            <w:noWrap w:val="0"/>
            <w:vAlign w:val="center"/>
          </w:tcPr>
          <w:p>
            <w:pPr>
              <w:adjustRightInd w:val="0"/>
              <w:snapToGrid w:val="0"/>
              <w:jc w:val="center"/>
              <w:rPr>
                <w:color w:val="000000" w:themeColor="text1"/>
                <w:sz w:val="24"/>
                <w14:textFill>
                  <w14:solidFill>
                    <w14:schemeClr w14:val="tx1"/>
                  </w14:solidFill>
                </w14:textFill>
              </w:rPr>
            </w:pPr>
          </w:p>
        </w:tc>
        <w:tc>
          <w:tcPr>
            <w:tcW w:w="1401" w:type="dxa"/>
            <w:noWrap w:val="0"/>
            <w:vAlign w:val="center"/>
          </w:tcPr>
          <w:p>
            <w:pPr>
              <w:pStyle w:val="103"/>
              <w:jc w:val="center"/>
              <w:rPr>
                <w:rFonts w:hint="default" w:eastAsia="宋体"/>
                <w:color w:val="000000" w:themeColor="text1"/>
                <w:sz w:val="24"/>
                <w:lang w:val="en-US" w:eastAsia="zh-CN"/>
                <w14:textFill>
                  <w14:solidFill>
                    <w14:schemeClr w14:val="tx1"/>
                  </w14:solidFill>
                </w14:textFill>
              </w:rPr>
            </w:pPr>
            <w:r>
              <w:rPr>
                <w:rFonts w:hint="eastAsia"/>
                <w:color w:val="000000" w:themeColor="text1"/>
                <w:sz w:val="24"/>
                <w:lang w:val="en-US" w:eastAsia="zh-CN"/>
                <w14:textFill>
                  <w14:solidFill>
                    <w14:schemeClr w14:val="tx1"/>
                  </w14:solidFill>
                </w14:textFill>
              </w:rPr>
              <w:t>栅渣</w:t>
            </w:r>
          </w:p>
        </w:tc>
        <w:tc>
          <w:tcPr>
            <w:tcW w:w="2357" w:type="dxa"/>
            <w:noWrap w:val="0"/>
            <w:vAlign w:val="center"/>
          </w:tcPr>
          <w:p>
            <w:pPr>
              <w:adjustRightInd w:val="0"/>
              <w:snapToGrid w:val="0"/>
              <w:jc w:val="center"/>
              <w:rPr>
                <w:rFonts w:hint="default" w:eastAsia="宋体"/>
                <w:color w:val="000000" w:themeColor="text1"/>
                <w:sz w:val="24"/>
                <w:szCs w:val="24"/>
                <w:lang w:val="en-US" w:eastAsia="zh-CN"/>
                <w14:textFill>
                  <w14:solidFill>
                    <w14:schemeClr w14:val="tx1"/>
                  </w14:solidFill>
                </w14:textFill>
              </w:rPr>
            </w:pPr>
            <w:r>
              <w:rPr>
                <w:rFonts w:hint="eastAsia"/>
                <w:color w:val="000000" w:themeColor="text1"/>
                <w:sz w:val="24"/>
                <w:szCs w:val="24"/>
                <w14:textFill>
                  <w14:solidFill>
                    <w14:schemeClr w14:val="tx1"/>
                  </w14:solidFill>
                </w14:textFill>
              </w:rPr>
              <w:t>收集后委托环卫部门定期清运</w:t>
            </w:r>
          </w:p>
        </w:tc>
        <w:tc>
          <w:tcPr>
            <w:tcW w:w="1945" w:type="dxa"/>
            <w:vMerge w:val="continue"/>
            <w:noWrap w:val="0"/>
            <w:vAlign w:val="center"/>
          </w:tcPr>
          <w:p>
            <w:pPr>
              <w:adjustRightInd w:val="0"/>
              <w:snapToGrid w:val="0"/>
              <w:jc w:val="center"/>
              <w:rPr>
                <w:color w:val="000000" w:themeColor="text1"/>
                <w:sz w:val="24"/>
                <w:lang w:val="zh-CN"/>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538" w:type="dxa"/>
            <w:vMerge w:val="continue"/>
            <w:noWrap w:val="0"/>
            <w:vAlign w:val="center"/>
          </w:tcPr>
          <w:p>
            <w:pPr>
              <w:adjustRightInd w:val="0"/>
              <w:snapToGrid w:val="0"/>
              <w:jc w:val="center"/>
              <w:rPr>
                <w:color w:val="000000" w:themeColor="text1"/>
                <w:sz w:val="24"/>
                <w14:textFill>
                  <w14:solidFill>
                    <w14:schemeClr w14:val="tx1"/>
                  </w14:solidFill>
                </w14:textFill>
              </w:rPr>
            </w:pPr>
          </w:p>
        </w:tc>
        <w:tc>
          <w:tcPr>
            <w:tcW w:w="1559" w:type="dxa"/>
            <w:vMerge w:val="continue"/>
            <w:noWrap w:val="0"/>
            <w:vAlign w:val="center"/>
          </w:tcPr>
          <w:p>
            <w:pPr>
              <w:adjustRightInd w:val="0"/>
              <w:snapToGrid w:val="0"/>
              <w:jc w:val="center"/>
              <w:rPr>
                <w:color w:val="000000" w:themeColor="text1"/>
                <w:sz w:val="24"/>
                <w14:textFill>
                  <w14:solidFill>
                    <w14:schemeClr w14:val="tx1"/>
                  </w14:solidFill>
                </w14:textFill>
              </w:rPr>
            </w:pPr>
          </w:p>
        </w:tc>
        <w:tc>
          <w:tcPr>
            <w:tcW w:w="1401" w:type="dxa"/>
            <w:noWrap w:val="0"/>
            <w:vAlign w:val="center"/>
          </w:tcPr>
          <w:p>
            <w:pPr>
              <w:pStyle w:val="103"/>
              <w:jc w:val="center"/>
              <w:rPr>
                <w:rFonts w:hint="eastAsia" w:eastAsia="宋体"/>
                <w:color w:val="000000" w:themeColor="text1"/>
                <w:sz w:val="24"/>
                <w:szCs w:val="24"/>
                <w:lang w:val="en-US" w:eastAsia="zh-CN"/>
                <w14:textFill>
                  <w14:solidFill>
                    <w14:schemeClr w14:val="tx1"/>
                  </w14:solidFill>
                </w14:textFill>
              </w:rPr>
            </w:pPr>
            <w:r>
              <w:rPr>
                <w:rFonts w:hint="eastAsia" w:eastAsia="宋体"/>
                <w:color w:val="000000" w:themeColor="text1"/>
                <w:sz w:val="24"/>
                <w:lang w:val="en-US" w:eastAsia="zh-CN"/>
                <w14:textFill>
                  <w14:solidFill>
                    <w14:schemeClr w14:val="tx1"/>
                  </w14:solidFill>
                </w14:textFill>
              </w:rPr>
              <w:t>沉沙</w:t>
            </w:r>
          </w:p>
        </w:tc>
        <w:tc>
          <w:tcPr>
            <w:tcW w:w="2357" w:type="dxa"/>
            <w:noWrap w:val="0"/>
            <w:vAlign w:val="center"/>
          </w:tcPr>
          <w:p>
            <w:pPr>
              <w:adjustRightInd w:val="0"/>
              <w:snapToGrid w:val="0"/>
              <w:jc w:val="center"/>
              <w:rPr>
                <w:rFonts w:hint="default" w:eastAsia="宋体"/>
                <w:color w:val="000000" w:themeColor="text1"/>
                <w:sz w:val="24"/>
                <w:szCs w:val="24"/>
                <w:lang w:val="en-US" w:eastAsia="zh-CN"/>
                <w14:textFill>
                  <w14:solidFill>
                    <w14:schemeClr w14:val="tx1"/>
                  </w14:solidFill>
                </w14:textFill>
              </w:rPr>
            </w:pPr>
            <w:r>
              <w:rPr>
                <w:rFonts w:hint="eastAsia"/>
                <w:color w:val="000000" w:themeColor="text1"/>
                <w:sz w:val="24"/>
                <w:szCs w:val="24"/>
                <w14:textFill>
                  <w14:solidFill>
                    <w14:schemeClr w14:val="tx1"/>
                  </w14:solidFill>
                </w14:textFill>
              </w:rPr>
              <w:t>收集后委托环卫部门定期清运</w:t>
            </w:r>
          </w:p>
        </w:tc>
        <w:tc>
          <w:tcPr>
            <w:tcW w:w="1945" w:type="dxa"/>
            <w:vMerge w:val="continue"/>
            <w:noWrap w:val="0"/>
            <w:vAlign w:val="center"/>
          </w:tcPr>
          <w:p>
            <w:pPr>
              <w:adjustRightInd w:val="0"/>
              <w:snapToGrid w:val="0"/>
              <w:jc w:val="center"/>
              <w:rPr>
                <w:color w:val="000000" w:themeColor="text1"/>
                <w:sz w:val="24"/>
                <w:lang w:val="zh-CN"/>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1538" w:type="dxa"/>
            <w:vMerge w:val="continue"/>
            <w:noWrap w:val="0"/>
            <w:vAlign w:val="center"/>
          </w:tcPr>
          <w:p>
            <w:pPr>
              <w:adjustRightInd w:val="0"/>
              <w:snapToGrid w:val="0"/>
              <w:jc w:val="center"/>
              <w:rPr>
                <w:color w:val="000000" w:themeColor="text1"/>
                <w:sz w:val="24"/>
                <w14:textFill>
                  <w14:solidFill>
                    <w14:schemeClr w14:val="tx1"/>
                  </w14:solidFill>
                </w14:textFill>
              </w:rPr>
            </w:pPr>
          </w:p>
        </w:tc>
        <w:tc>
          <w:tcPr>
            <w:tcW w:w="1559" w:type="dxa"/>
            <w:vMerge w:val="continue"/>
            <w:noWrap w:val="0"/>
            <w:vAlign w:val="center"/>
          </w:tcPr>
          <w:p>
            <w:pPr>
              <w:adjustRightInd w:val="0"/>
              <w:snapToGrid w:val="0"/>
              <w:jc w:val="center"/>
              <w:rPr>
                <w:color w:val="000000" w:themeColor="text1"/>
                <w:sz w:val="24"/>
                <w14:textFill>
                  <w14:solidFill>
                    <w14:schemeClr w14:val="tx1"/>
                  </w14:solidFill>
                </w14:textFill>
              </w:rPr>
            </w:pPr>
          </w:p>
        </w:tc>
        <w:tc>
          <w:tcPr>
            <w:tcW w:w="1401" w:type="dxa"/>
            <w:noWrap w:val="0"/>
            <w:vAlign w:val="center"/>
          </w:tcPr>
          <w:p>
            <w:pPr>
              <w:pStyle w:val="83"/>
              <w:spacing w:before="24" w:after="24" w:line="240" w:lineRule="auto"/>
              <w:ind w:left="0" w:leftChars="0" w:firstLine="0" w:firstLineChars="0"/>
              <w:jc w:val="center"/>
              <w:rPr>
                <w:rFonts w:ascii="Times New Roman"/>
                <w:color w:val="000000" w:themeColor="text1"/>
                <w:sz w:val="24"/>
                <w:szCs w:val="24"/>
                <w14:textFill>
                  <w14:solidFill>
                    <w14:schemeClr w14:val="tx1"/>
                  </w14:solidFill>
                </w14:textFill>
              </w:rPr>
            </w:pPr>
            <w:r>
              <w:rPr>
                <w:rFonts w:ascii="Times New Roman"/>
                <w:color w:val="000000" w:themeColor="text1"/>
                <w:sz w:val="24"/>
                <w:szCs w:val="24"/>
                <w14:textFill>
                  <w14:solidFill>
                    <w14:schemeClr w14:val="tx1"/>
                  </w14:solidFill>
                </w14:textFill>
              </w:rPr>
              <w:t>生活垃圾</w:t>
            </w:r>
          </w:p>
        </w:tc>
        <w:tc>
          <w:tcPr>
            <w:tcW w:w="2357" w:type="dxa"/>
            <w:noWrap w:val="0"/>
            <w:vAlign w:val="center"/>
          </w:tcPr>
          <w:p>
            <w:pPr>
              <w:adjustRightInd w:val="0"/>
              <w:snapToGrid w:val="0"/>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收集后委托环卫部门定期清运</w:t>
            </w:r>
          </w:p>
        </w:tc>
        <w:tc>
          <w:tcPr>
            <w:tcW w:w="1945" w:type="dxa"/>
            <w:vMerge w:val="continue"/>
            <w:noWrap w:val="0"/>
            <w:vAlign w:val="center"/>
          </w:tcPr>
          <w:p>
            <w:pPr>
              <w:adjustRightInd w:val="0"/>
              <w:snapToGrid w:val="0"/>
              <w:jc w:val="center"/>
              <w:rPr>
                <w:color w:val="000000" w:themeColor="text1"/>
                <w:sz w:val="24"/>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1538" w:type="dxa"/>
            <w:vMerge w:val="continue"/>
            <w:noWrap w:val="0"/>
            <w:vAlign w:val="center"/>
          </w:tcPr>
          <w:p>
            <w:pPr>
              <w:adjustRightInd w:val="0"/>
              <w:snapToGrid w:val="0"/>
              <w:jc w:val="center"/>
              <w:rPr>
                <w:rFonts w:hint="default" w:eastAsia="宋体"/>
                <w:color w:val="000000" w:themeColor="text1"/>
                <w:sz w:val="24"/>
                <w:lang w:val="en-US" w:eastAsia="zh-CN"/>
                <w14:textFill>
                  <w14:solidFill>
                    <w14:schemeClr w14:val="tx1"/>
                  </w14:solidFill>
                </w14:textFill>
              </w:rPr>
            </w:pPr>
          </w:p>
        </w:tc>
        <w:tc>
          <w:tcPr>
            <w:tcW w:w="1559" w:type="dxa"/>
            <w:vMerge w:val="restart"/>
            <w:noWrap w:val="0"/>
            <w:vAlign w:val="center"/>
          </w:tcPr>
          <w:p>
            <w:pPr>
              <w:adjustRightInd w:val="0"/>
              <w:snapToGrid w:val="0"/>
              <w:jc w:val="center"/>
              <w:rPr>
                <w:color w:val="000000" w:themeColor="text1"/>
                <w:sz w:val="24"/>
                <w14:textFill>
                  <w14:solidFill>
                    <w14:schemeClr w14:val="tx1"/>
                  </w14:solidFill>
                </w14:textFill>
              </w:rPr>
            </w:pPr>
            <w:r>
              <w:rPr>
                <w:rFonts w:hint="eastAsia"/>
                <w:color w:val="000000" w:themeColor="text1"/>
                <w:sz w:val="24"/>
                <w:lang w:val="en-US" w:eastAsia="zh-CN"/>
                <w14:textFill>
                  <w14:solidFill>
                    <w14:schemeClr w14:val="tx1"/>
                  </w14:solidFill>
                </w14:textFill>
              </w:rPr>
              <w:t>危废废物</w:t>
            </w:r>
          </w:p>
        </w:tc>
        <w:tc>
          <w:tcPr>
            <w:tcW w:w="1401" w:type="dxa"/>
            <w:noWrap w:val="0"/>
            <w:vAlign w:val="center"/>
          </w:tcPr>
          <w:p>
            <w:pPr>
              <w:jc w:val="center"/>
              <w:rPr>
                <w:rFonts w:hint="eastAsia" w:ascii="Times New Roman"/>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实验废液</w:t>
            </w:r>
          </w:p>
        </w:tc>
        <w:tc>
          <w:tcPr>
            <w:tcW w:w="2357" w:type="dxa"/>
            <w:noWrap w:val="0"/>
            <w:vAlign w:val="center"/>
          </w:tcPr>
          <w:p>
            <w:pPr>
              <w:adjustRightInd w:val="0"/>
              <w:snapToGrid w:val="0"/>
              <w:jc w:val="center"/>
              <w:rPr>
                <w:rFonts w:hint="default" w:eastAsia="宋体"/>
                <w:color w:val="000000" w:themeColor="text1"/>
                <w:sz w:val="24"/>
                <w:lang w:val="en-US" w:eastAsia="zh-CN"/>
                <w14:textFill>
                  <w14:solidFill>
                    <w14:schemeClr w14:val="tx1"/>
                  </w14:solidFill>
                </w14:textFill>
              </w:rPr>
            </w:pPr>
            <w:r>
              <w:rPr>
                <w:rFonts w:hint="eastAsia"/>
                <w:color w:val="000000" w:themeColor="text1"/>
                <w:sz w:val="24"/>
                <w:lang w:val="en-US" w:eastAsia="zh-CN"/>
                <w14:textFill>
                  <w14:solidFill>
                    <w14:schemeClr w14:val="tx1"/>
                  </w14:solidFill>
                </w14:textFill>
              </w:rPr>
              <w:t>收集后委托有资质单位处置</w:t>
            </w:r>
          </w:p>
        </w:tc>
        <w:tc>
          <w:tcPr>
            <w:tcW w:w="1945" w:type="dxa"/>
            <w:vMerge w:val="restart"/>
            <w:noWrap w:val="0"/>
            <w:vAlign w:val="center"/>
          </w:tcPr>
          <w:p>
            <w:pPr>
              <w:adjustRightInd w:val="0"/>
              <w:snapToGrid w:val="0"/>
              <w:jc w:val="center"/>
              <w:rPr>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t>危险废物按《危险废物贮存污染控制标准》（GB1859</w:t>
            </w:r>
            <w:r>
              <w:rPr>
                <w:rFonts w:hint="eastAsia" w:ascii="Times New Roman" w:hAnsi="Times New Roman" w:eastAsia="宋体"/>
                <w:color w:val="000000" w:themeColor="text1"/>
                <w:sz w:val="24"/>
                <w:lang w:val="en-US" w:eastAsia="zh-CN"/>
                <w14:textFill>
                  <w14:solidFill>
                    <w14:schemeClr w14:val="tx1"/>
                  </w14:solidFill>
                </w14:textFill>
              </w:rPr>
              <w:t>7</w:t>
            </w:r>
            <w:r>
              <w:rPr>
                <w:rFonts w:ascii="Times New Roman" w:hAnsi="Times New Roman" w:eastAsia="宋体"/>
                <w:color w:val="000000" w:themeColor="text1"/>
                <w:sz w:val="24"/>
                <w14:textFill>
                  <w14:solidFill>
                    <w14:schemeClr w14:val="tx1"/>
                  </w14:solidFill>
                </w14:textFill>
              </w:rPr>
              <w:t>-</w:t>
            </w:r>
            <w:r>
              <w:rPr>
                <w:rFonts w:hint="eastAsia" w:ascii="Times New Roman" w:hAnsi="Times New Roman" w:eastAsia="宋体"/>
                <w:color w:val="000000" w:themeColor="text1"/>
                <w:sz w:val="24"/>
                <w:lang w:val="en-US" w:eastAsia="zh-CN"/>
                <w14:textFill>
                  <w14:solidFill>
                    <w14:schemeClr w14:val="tx1"/>
                  </w14:solidFill>
                </w14:textFill>
              </w:rPr>
              <w:t>2023</w:t>
            </w:r>
            <w:r>
              <w:rPr>
                <w:rFonts w:ascii="Times New Roman" w:hAnsi="Times New Roman" w:eastAsia="宋体"/>
                <w:color w:val="000000" w:themeColor="text1"/>
                <w:sz w:val="24"/>
                <w14:textFill>
                  <w14:solidFill>
                    <w14:schemeClr w14:val="tx1"/>
                  </w14:solidFill>
                </w14:textFill>
              </w:rPr>
              <w:t>）</w:t>
            </w:r>
            <w:r>
              <w:rPr>
                <w:rFonts w:hint="eastAsia" w:ascii="Times New Roman" w:hAnsi="Times New Roman" w:eastAsia="宋体"/>
                <w:color w:val="000000" w:themeColor="text1"/>
                <w:sz w:val="24"/>
                <w:lang w:eastAsia="zh-CN"/>
                <w14:textFill>
                  <w14:solidFill>
                    <w14:schemeClr w14:val="tx1"/>
                  </w14:solidFill>
                </w14:textFill>
              </w:rPr>
              <w:t>中相关要求</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1538" w:type="dxa"/>
            <w:vMerge w:val="continue"/>
            <w:noWrap w:val="0"/>
            <w:vAlign w:val="center"/>
          </w:tcPr>
          <w:p>
            <w:pPr>
              <w:adjustRightInd w:val="0"/>
              <w:snapToGrid w:val="0"/>
              <w:jc w:val="center"/>
              <w:rPr>
                <w:color w:val="000000" w:themeColor="text1"/>
                <w:sz w:val="24"/>
                <w14:textFill>
                  <w14:solidFill>
                    <w14:schemeClr w14:val="tx1"/>
                  </w14:solidFill>
                </w14:textFill>
              </w:rPr>
            </w:pPr>
          </w:p>
        </w:tc>
        <w:tc>
          <w:tcPr>
            <w:tcW w:w="1559" w:type="dxa"/>
            <w:vMerge w:val="continue"/>
            <w:noWrap w:val="0"/>
            <w:vAlign w:val="center"/>
          </w:tcPr>
          <w:p>
            <w:pPr>
              <w:adjustRightInd w:val="0"/>
              <w:snapToGrid w:val="0"/>
              <w:jc w:val="center"/>
              <w:rPr>
                <w:color w:val="000000" w:themeColor="text1"/>
                <w:sz w:val="24"/>
                <w14:textFill>
                  <w14:solidFill>
                    <w14:schemeClr w14:val="tx1"/>
                  </w14:solidFill>
                </w14:textFill>
              </w:rPr>
            </w:pPr>
          </w:p>
        </w:tc>
        <w:tc>
          <w:tcPr>
            <w:tcW w:w="1401" w:type="dxa"/>
            <w:noWrap w:val="0"/>
            <w:vAlign w:val="center"/>
          </w:tcPr>
          <w:p>
            <w:pPr>
              <w:jc w:val="center"/>
              <w:rPr>
                <w:rFonts w:hint="eastAsia" w:ascii="Times New Roman"/>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化学品废包装袋</w:t>
            </w:r>
          </w:p>
        </w:tc>
        <w:tc>
          <w:tcPr>
            <w:tcW w:w="2357" w:type="dxa"/>
            <w:noWrap w:val="0"/>
            <w:vAlign w:val="center"/>
          </w:tcPr>
          <w:p>
            <w:pPr>
              <w:adjustRightInd w:val="0"/>
              <w:snapToGrid w:val="0"/>
              <w:jc w:val="center"/>
              <w:rPr>
                <w:color w:val="000000" w:themeColor="text1"/>
                <w:sz w:val="24"/>
                <w:szCs w:val="24"/>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收集后委托有资质单位处置</w:t>
            </w:r>
          </w:p>
        </w:tc>
        <w:tc>
          <w:tcPr>
            <w:tcW w:w="1945" w:type="dxa"/>
            <w:vMerge w:val="continue"/>
            <w:noWrap w:val="0"/>
            <w:vAlign w:val="center"/>
          </w:tcPr>
          <w:p>
            <w:pPr>
              <w:adjustRightInd w:val="0"/>
              <w:snapToGrid w:val="0"/>
              <w:jc w:val="center"/>
              <w:rPr>
                <w:color w:val="000000" w:themeColor="text1"/>
                <w:sz w:val="24"/>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1538" w:type="dxa"/>
            <w:vMerge w:val="restart"/>
            <w:noWrap w:val="0"/>
            <w:vAlign w:val="center"/>
          </w:tcPr>
          <w:p>
            <w:pPr>
              <w:adjustRightInd w:val="0"/>
              <w:snapToGri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土壤及地下水污染防治措施</w:t>
            </w:r>
          </w:p>
        </w:tc>
        <w:tc>
          <w:tcPr>
            <w:tcW w:w="5317" w:type="dxa"/>
            <w:gridSpan w:val="3"/>
            <w:noWrap w:val="0"/>
            <w:vAlign w:val="center"/>
          </w:tcPr>
          <w:p>
            <w:pPr>
              <w:rPr>
                <w:rFonts w:hint="eastAsia"/>
                <w:color w:val="000000" w:themeColor="text1"/>
                <w:sz w:val="24"/>
                <w:szCs w:val="24"/>
                <w:highlight w:val="yellow"/>
                <w14:textFill>
                  <w14:solidFill>
                    <w14:schemeClr w14:val="tx1"/>
                  </w14:solidFill>
                </w14:textFill>
              </w:rPr>
            </w:pPr>
            <w:r>
              <w:rPr>
                <w:rFonts w:hint="eastAsia" w:ascii="Times New Roman"/>
                <w:color w:val="000000" w:themeColor="text1"/>
                <w:sz w:val="24"/>
                <w:szCs w:val="24"/>
                <w:lang w:eastAsia="zh-CN"/>
                <w14:textFill>
                  <w14:solidFill>
                    <w14:schemeClr w14:val="tx1"/>
                  </w14:solidFill>
                </w14:textFill>
              </w:rPr>
              <w:t>加药间</w:t>
            </w:r>
            <w:r>
              <w:rPr>
                <w:rFonts w:hint="eastAsia"/>
                <w:color w:val="000000" w:themeColor="text1"/>
                <w:sz w:val="24"/>
                <w:szCs w:val="24"/>
                <w:lang w:eastAsia="zh-CN"/>
                <w14:textFill>
                  <w14:solidFill>
                    <w14:schemeClr w14:val="tx1"/>
                  </w14:solidFill>
                </w14:textFill>
              </w:rPr>
              <w:t>、</w:t>
            </w:r>
            <w:r>
              <w:rPr>
                <w:rFonts w:hint="eastAsia" w:ascii="Times New Roman"/>
                <w:color w:val="000000" w:themeColor="text1"/>
                <w:sz w:val="24"/>
                <w:szCs w:val="24"/>
                <w14:textFill>
                  <w14:solidFill>
                    <w14:schemeClr w14:val="tx1"/>
                  </w14:solidFill>
                </w14:textFill>
              </w:rPr>
              <w:t>粗格栅及进水泵房、细格栅及沉砂池、</w:t>
            </w:r>
            <w:r>
              <w:rPr>
                <w:rFonts w:hint="eastAsia" w:ascii="Times New Roman"/>
                <w:color w:val="000000" w:themeColor="text1"/>
                <w:sz w:val="24"/>
                <w:szCs w:val="24"/>
                <w:highlight w:val="none"/>
                <w14:textFill>
                  <w14:solidFill>
                    <w14:schemeClr w14:val="tx1"/>
                  </w14:solidFill>
                </w14:textFill>
              </w:rPr>
              <w:t>应急事故池</w:t>
            </w:r>
            <w:r>
              <w:rPr>
                <w:rFonts w:hint="eastAsia" w:ascii="Times New Roman"/>
                <w:color w:val="000000" w:themeColor="text1"/>
                <w:sz w:val="24"/>
                <w:szCs w:val="24"/>
                <w14:textFill>
                  <w14:solidFill>
                    <w14:schemeClr w14:val="tx1"/>
                  </w14:solidFill>
                </w14:textFill>
              </w:rPr>
              <w:t>、</w:t>
            </w:r>
            <w:r>
              <w:rPr>
                <w:rFonts w:hint="eastAsia" w:ascii="宋体" w:hAnsi="宋体"/>
                <w:b w:val="0"/>
                <w:bCs/>
                <w:color w:val="000000" w:themeColor="text1"/>
                <w:sz w:val="24"/>
                <w:szCs w:val="24"/>
                <w:highlight w:val="none"/>
                <w14:textFill>
                  <w14:solidFill>
                    <w14:schemeClr w14:val="tx1"/>
                  </w14:solidFill>
                </w14:textFill>
              </w:rPr>
              <w:t>改良型氧化沟</w:t>
            </w:r>
            <w:r>
              <w:rPr>
                <w:rFonts w:hint="eastAsia" w:ascii="Times New Roman"/>
                <w:color w:val="000000" w:themeColor="text1"/>
                <w:sz w:val="24"/>
                <w:szCs w:val="24"/>
                <w14:textFill>
                  <w14:solidFill>
                    <w14:schemeClr w14:val="tx1"/>
                  </w14:solidFill>
                </w14:textFill>
              </w:rPr>
              <w:t>、中间提升泵房、高效沉淀池、反硝化深床滤池、接触消毒池、储泥池、污泥脱水车间、生物除臭装置、危废暂存间</w:t>
            </w:r>
            <w:r>
              <w:rPr>
                <w:rFonts w:hint="eastAsia" w:ascii="Times New Roman"/>
                <w:color w:val="000000" w:themeColor="text1"/>
                <w:sz w:val="24"/>
                <w:szCs w:val="24"/>
                <w:lang w:eastAsia="zh-CN"/>
                <w14:textFill>
                  <w14:solidFill>
                    <w14:schemeClr w14:val="tx1"/>
                  </w14:solidFill>
                </w14:textFill>
              </w:rPr>
              <w:t>、配水井及污泥泵房等</w:t>
            </w:r>
            <w:r>
              <w:rPr>
                <w:rFonts w:hint="eastAsia"/>
                <w:color w:val="000000" w:themeColor="text1"/>
                <w:sz w:val="24"/>
                <w:szCs w:val="24"/>
                <w:highlight w:val="none"/>
                <w14:textFill>
                  <w14:solidFill>
                    <w14:schemeClr w14:val="tx1"/>
                  </w14:solidFill>
                </w14:textFill>
              </w:rPr>
              <w:t>按照</w:t>
            </w:r>
            <w:r>
              <w:rPr>
                <w:color w:val="000000" w:themeColor="text1"/>
                <w:sz w:val="24"/>
                <w:szCs w:val="24"/>
                <w:highlight w:val="none"/>
                <w14:textFill>
                  <w14:solidFill>
                    <w14:schemeClr w14:val="tx1"/>
                  </w14:solidFill>
                </w14:textFill>
              </w:rPr>
              <w:t>重点污染防治区的要求采取防渗措施</w:t>
            </w:r>
            <w:r>
              <w:rPr>
                <w:rFonts w:hint="eastAsia"/>
                <w:color w:val="000000" w:themeColor="text1"/>
                <w:sz w:val="24"/>
                <w:szCs w:val="24"/>
                <w:highlight w:val="none"/>
                <w14:textFill>
                  <w14:solidFill>
                    <w14:schemeClr w14:val="tx1"/>
                  </w14:solidFill>
                </w14:textFill>
              </w:rPr>
              <w:t>。</w:t>
            </w:r>
            <w:r>
              <w:rPr>
                <w:color w:val="000000" w:themeColor="text1"/>
                <w:sz w:val="24"/>
                <w:szCs w:val="24"/>
                <w14:textFill>
                  <w14:solidFill>
                    <w14:schemeClr w14:val="tx1"/>
                  </w14:solidFill>
                </w14:textFill>
              </w:rPr>
              <w:t>等效黏土防渗Mb≥6.0，渗透系数K≤1×10</w:t>
            </w:r>
            <w:r>
              <w:rPr>
                <w:color w:val="000000" w:themeColor="text1"/>
                <w:sz w:val="24"/>
                <w:szCs w:val="24"/>
                <w:vertAlign w:val="superscript"/>
                <w14:textFill>
                  <w14:solidFill>
                    <w14:schemeClr w14:val="tx1"/>
                  </w14:solidFill>
                </w14:textFill>
              </w:rPr>
              <w:t>-7</w:t>
            </w:r>
            <w:r>
              <w:rPr>
                <w:color w:val="000000" w:themeColor="text1"/>
                <w:sz w:val="24"/>
                <w:szCs w:val="24"/>
                <w14:textFill>
                  <w14:solidFill>
                    <w14:schemeClr w14:val="tx1"/>
                  </w14:solidFill>
                </w14:textFill>
              </w:rPr>
              <w:t>cm/s</w:t>
            </w:r>
            <w:r>
              <w:rPr>
                <w:rFonts w:hint="eastAsia"/>
                <w:color w:val="000000" w:themeColor="text1"/>
                <w:sz w:val="24"/>
                <w:szCs w:val="24"/>
                <w:lang w:eastAsia="zh-CN"/>
                <w14:textFill>
                  <w14:solidFill>
                    <w14:schemeClr w14:val="tx1"/>
                  </w14:solidFill>
                </w14:textFill>
              </w:rPr>
              <w:t>，依托的构筑物现有工程已做分区防渗了。</w:t>
            </w:r>
          </w:p>
        </w:tc>
        <w:tc>
          <w:tcPr>
            <w:tcW w:w="1945" w:type="dxa"/>
            <w:noWrap w:val="0"/>
            <w:vAlign w:val="center"/>
          </w:tcPr>
          <w:p>
            <w:pPr>
              <w:adjustRightInd w:val="0"/>
              <w:snapToGrid w:val="0"/>
              <w:jc w:val="center"/>
              <w:rPr>
                <w:rFonts w:hint="eastAsia" w:eastAsia="宋体"/>
                <w:color w:val="000000" w:themeColor="text1"/>
                <w:sz w:val="24"/>
                <w:lang w:val="en-US" w:eastAsia="zh-CN"/>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t>等效黏土防渗层Mb≥</w:t>
            </w:r>
            <w:r>
              <w:rPr>
                <w:rFonts w:hint="eastAsia" w:ascii="Times New Roman" w:hAnsi="Times New Roman" w:eastAsia="宋体"/>
                <w:color w:val="000000" w:themeColor="text1"/>
                <w:sz w:val="24"/>
                <w:lang w:val="en-US" w:eastAsia="zh-CN"/>
                <w14:textFill>
                  <w14:solidFill>
                    <w14:schemeClr w14:val="tx1"/>
                  </w14:solidFill>
                </w14:textFill>
              </w:rPr>
              <w:t>6</w:t>
            </w:r>
            <w:r>
              <w:rPr>
                <w:rFonts w:ascii="Times New Roman" w:hAnsi="Times New Roman" w:eastAsia="宋体"/>
                <w:color w:val="000000" w:themeColor="text1"/>
                <w:sz w:val="24"/>
                <w14:textFill>
                  <w14:solidFill>
                    <w14:schemeClr w14:val="tx1"/>
                  </w14:solidFill>
                </w14:textFill>
              </w:rPr>
              <w:t>，渗透系数K≤1×10</w:t>
            </w:r>
            <w:r>
              <w:rPr>
                <w:rFonts w:ascii="Times New Roman" w:hAnsi="Times New Roman" w:eastAsia="宋体"/>
                <w:color w:val="000000" w:themeColor="text1"/>
                <w:sz w:val="24"/>
                <w:vertAlign w:val="superscript"/>
                <w14:textFill>
                  <w14:solidFill>
                    <w14:schemeClr w14:val="tx1"/>
                  </w14:solidFill>
                </w14:textFill>
              </w:rPr>
              <w:t>-7</w:t>
            </w:r>
            <w:r>
              <w:rPr>
                <w:rFonts w:ascii="Times New Roman" w:hAnsi="Times New Roman" w:eastAsia="宋体"/>
                <w:color w:val="000000" w:themeColor="text1"/>
                <w:sz w:val="24"/>
                <w14:textFill>
                  <w14:solidFill>
                    <w14:schemeClr w14:val="tx1"/>
                  </w14:solidFill>
                </w14:textFill>
              </w:rPr>
              <w:t>cm/s</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1538" w:type="dxa"/>
            <w:vMerge w:val="continue"/>
            <w:noWrap w:val="0"/>
            <w:vAlign w:val="center"/>
          </w:tcPr>
          <w:p>
            <w:pPr>
              <w:widowControl/>
              <w:jc w:val="left"/>
              <w:rPr>
                <w:color w:val="000000" w:themeColor="text1"/>
                <w14:textFill>
                  <w14:solidFill>
                    <w14:schemeClr w14:val="tx1"/>
                  </w14:solidFill>
                </w14:textFill>
              </w:rPr>
            </w:pPr>
          </w:p>
        </w:tc>
        <w:tc>
          <w:tcPr>
            <w:tcW w:w="5317" w:type="dxa"/>
            <w:gridSpan w:val="3"/>
            <w:noWrap w:val="0"/>
            <w:vAlign w:val="center"/>
          </w:tcPr>
          <w:p>
            <w:pPr>
              <w:jc w:val="both"/>
              <w:rPr>
                <w:rFonts w:hint="eastAsia"/>
                <w:color w:val="000000" w:themeColor="text1"/>
                <w:sz w:val="24"/>
                <w:szCs w:val="24"/>
                <w:highlight w:val="yellow"/>
                <w14:textFill>
                  <w14:solidFill>
                    <w14:schemeClr w14:val="tx1"/>
                  </w14:solidFill>
                </w14:textFill>
              </w:rPr>
            </w:pPr>
            <w:r>
              <w:rPr>
                <w:rFonts w:hint="eastAsia" w:ascii="Times New Roman"/>
                <w:color w:val="000000" w:themeColor="text1"/>
                <w:sz w:val="24"/>
                <w:szCs w:val="24"/>
                <w14:textFill>
                  <w14:solidFill>
                    <w14:schemeClr w14:val="tx1"/>
                  </w14:solidFill>
                </w14:textFill>
              </w:rPr>
              <w:t>鼓风</w:t>
            </w:r>
            <w:r>
              <w:rPr>
                <w:rFonts w:hint="eastAsia" w:ascii="Times New Roman"/>
                <w:color w:val="000000" w:themeColor="text1"/>
                <w:sz w:val="24"/>
                <w:szCs w:val="24"/>
                <w:lang w:eastAsia="zh-CN"/>
                <w14:textFill>
                  <w14:solidFill>
                    <w14:schemeClr w14:val="tx1"/>
                  </w14:solidFill>
                </w14:textFill>
              </w:rPr>
              <w:t>机房及</w:t>
            </w:r>
            <w:r>
              <w:rPr>
                <w:rFonts w:hint="eastAsia" w:ascii="Times New Roman"/>
                <w:color w:val="000000" w:themeColor="text1"/>
                <w:sz w:val="24"/>
                <w:szCs w:val="24"/>
                <w14:textFill>
                  <w14:solidFill>
                    <w14:schemeClr w14:val="tx1"/>
                  </w14:solidFill>
                </w14:textFill>
              </w:rPr>
              <w:t>配电</w:t>
            </w:r>
            <w:r>
              <w:rPr>
                <w:rFonts w:hint="eastAsia" w:ascii="Times New Roman"/>
                <w:color w:val="000000" w:themeColor="text1"/>
                <w:sz w:val="24"/>
                <w:szCs w:val="24"/>
                <w:lang w:eastAsia="zh-CN"/>
                <w14:textFill>
                  <w14:solidFill>
                    <w14:schemeClr w14:val="tx1"/>
                  </w14:solidFill>
                </w14:textFill>
              </w:rPr>
              <w:t>房、水质监测室</w:t>
            </w:r>
            <w:r>
              <w:rPr>
                <w:rFonts w:hint="eastAsia"/>
                <w:color w:val="000000" w:themeColor="text1"/>
                <w:sz w:val="24"/>
                <w:szCs w:val="24"/>
                <w:highlight w:val="none"/>
                <w14:textFill>
                  <w14:solidFill>
                    <w14:schemeClr w14:val="tx1"/>
                  </w14:solidFill>
                </w14:textFill>
              </w:rPr>
              <w:t>按照一般</w:t>
            </w:r>
            <w:r>
              <w:rPr>
                <w:color w:val="000000" w:themeColor="text1"/>
                <w:sz w:val="24"/>
                <w:szCs w:val="24"/>
                <w:highlight w:val="none"/>
                <w14:textFill>
                  <w14:solidFill>
                    <w14:schemeClr w14:val="tx1"/>
                  </w14:solidFill>
                </w14:textFill>
              </w:rPr>
              <w:t>污染防治区的要求采取防渗措施</w:t>
            </w:r>
            <w:r>
              <w:rPr>
                <w:rFonts w:hint="eastAsia"/>
                <w:color w:val="000000" w:themeColor="text1"/>
                <w:sz w:val="24"/>
                <w:szCs w:val="24"/>
                <w:highlight w:val="none"/>
                <w:lang w:eastAsia="zh-CN"/>
                <w14:textFill>
                  <w14:solidFill>
                    <w14:schemeClr w14:val="tx1"/>
                  </w14:solidFill>
                </w14:textFill>
              </w:rPr>
              <w:t>。</w:t>
            </w:r>
            <w:r>
              <w:rPr>
                <w:color w:val="000000" w:themeColor="text1"/>
                <w:sz w:val="24"/>
                <w:szCs w:val="24"/>
                <w14:textFill>
                  <w14:solidFill>
                    <w14:schemeClr w14:val="tx1"/>
                  </w14:solidFill>
                </w14:textFill>
              </w:rPr>
              <w:t>等效黏土防渗层Mb≥1.5，渗透系数K≤1×10</w:t>
            </w:r>
            <w:r>
              <w:rPr>
                <w:color w:val="000000" w:themeColor="text1"/>
                <w:sz w:val="24"/>
                <w:szCs w:val="24"/>
                <w:vertAlign w:val="superscript"/>
                <w14:textFill>
                  <w14:solidFill>
                    <w14:schemeClr w14:val="tx1"/>
                  </w14:solidFill>
                </w14:textFill>
              </w:rPr>
              <w:t>-7</w:t>
            </w:r>
            <w:r>
              <w:rPr>
                <w:color w:val="000000" w:themeColor="text1"/>
                <w:sz w:val="24"/>
                <w:szCs w:val="24"/>
                <w14:textFill>
                  <w14:solidFill>
                    <w14:schemeClr w14:val="tx1"/>
                  </w14:solidFill>
                </w14:textFill>
              </w:rPr>
              <w:t>cm/s</w:t>
            </w:r>
          </w:p>
        </w:tc>
        <w:tc>
          <w:tcPr>
            <w:tcW w:w="1945" w:type="dxa"/>
            <w:noWrap w:val="0"/>
            <w:vAlign w:val="center"/>
          </w:tcPr>
          <w:p>
            <w:pPr>
              <w:adjustRightInd w:val="0"/>
              <w:snapToGrid w:val="0"/>
              <w:jc w:val="center"/>
              <w:rPr>
                <w:rFonts w:hint="eastAsia" w:eastAsia="宋体"/>
                <w:color w:val="000000" w:themeColor="text1"/>
                <w:sz w:val="24"/>
                <w:lang w:val="en-US" w:eastAsia="zh-CN"/>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t>等效黏土防渗层Mb≥1.5，渗透系数K≤1×10</w:t>
            </w:r>
            <w:r>
              <w:rPr>
                <w:rFonts w:hint="eastAsia"/>
                <w:color w:val="000000" w:themeColor="text1"/>
                <w:sz w:val="24"/>
                <w:lang w:eastAsia="zh-CN"/>
                <w14:textFill>
                  <w14:solidFill>
                    <w14:schemeClr w14:val="tx1"/>
                  </w14:solidFill>
                </w14:textFill>
              </w:rPr>
              <w:t>—</w:t>
            </w:r>
            <w:r>
              <w:rPr>
                <w:rFonts w:ascii="Times New Roman" w:hAnsi="Times New Roman" w:eastAsia="宋体"/>
                <w:color w:val="000000" w:themeColor="text1"/>
                <w:sz w:val="24"/>
                <w:vertAlign w:val="superscript"/>
                <w14:textFill>
                  <w14:solidFill>
                    <w14:schemeClr w14:val="tx1"/>
                  </w14:solidFill>
                </w14:textFill>
              </w:rPr>
              <w:t>7</w:t>
            </w:r>
            <w:r>
              <w:rPr>
                <w:rFonts w:ascii="Times New Roman" w:hAnsi="Times New Roman" w:eastAsia="宋体"/>
                <w:color w:val="000000" w:themeColor="text1"/>
                <w:sz w:val="24"/>
                <w14:textFill>
                  <w14:solidFill>
                    <w14:schemeClr w14:val="tx1"/>
                  </w14:solidFill>
                </w14:textFill>
              </w:rPr>
              <w:t>cm/s</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76" w:hRule="atLeast"/>
          <w:jc w:val="center"/>
        </w:trPr>
        <w:tc>
          <w:tcPr>
            <w:tcW w:w="1538" w:type="dxa"/>
            <w:noWrap w:val="0"/>
            <w:vAlign w:val="center"/>
          </w:tcPr>
          <w:p>
            <w:pPr>
              <w:adjustRightInd w:val="0"/>
              <w:snapToGri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生态保护措施</w:t>
            </w:r>
          </w:p>
        </w:tc>
        <w:tc>
          <w:tcPr>
            <w:tcW w:w="7262" w:type="dxa"/>
            <w:gridSpan w:val="4"/>
            <w:noWrap w:val="0"/>
            <w:vAlign w:val="center"/>
          </w:tcPr>
          <w:p>
            <w:pPr>
              <w:widowControl/>
              <w:jc w:val="left"/>
              <w:rPr>
                <w:color w:val="000000" w:themeColor="text1"/>
                <w:sz w:val="24"/>
                <w14:textFill>
                  <w14:solidFill>
                    <w14:schemeClr w14:val="tx1"/>
                  </w14:solidFill>
                </w14:textFill>
              </w:rPr>
            </w:pPr>
            <w:r>
              <w:rPr>
                <w:rFonts w:hint="eastAsia" w:cs="宋体"/>
                <w:color w:val="000000" w:themeColor="text1"/>
                <w:kern w:val="0"/>
                <w:sz w:val="24"/>
                <w:lang w:bidi="ar"/>
                <w14:textFill>
                  <w14:solidFill>
                    <w14:schemeClr w14:val="tx1"/>
                  </w14:solidFill>
                </w14:textFill>
              </w:rPr>
              <w:t>①</w:t>
            </w:r>
            <w:r>
              <w:rPr>
                <w:color w:val="000000" w:themeColor="text1"/>
                <w:kern w:val="0"/>
                <w:sz w:val="24"/>
                <w:lang w:bidi="ar"/>
                <w14:textFill>
                  <w14:solidFill>
                    <w14:schemeClr w14:val="tx1"/>
                  </w14:solidFill>
                </w14:textFill>
              </w:rPr>
              <w:t>合理厂区内的生产布局，</w:t>
            </w:r>
            <w:r>
              <w:rPr>
                <w:rFonts w:hint="eastAsia"/>
                <w:color w:val="000000" w:themeColor="text1"/>
                <w:kern w:val="0"/>
                <w:sz w:val="24"/>
                <w:lang w:eastAsia="zh-CN" w:bidi="ar"/>
                <w14:textFill>
                  <w14:solidFill>
                    <w14:schemeClr w14:val="tx1"/>
                  </w14:solidFill>
                </w14:textFill>
              </w:rPr>
              <w:t>防止</w:t>
            </w:r>
            <w:r>
              <w:rPr>
                <w:color w:val="000000" w:themeColor="text1"/>
                <w:kern w:val="0"/>
                <w:sz w:val="24"/>
                <w:lang w:bidi="ar"/>
                <w14:textFill>
                  <w14:solidFill>
                    <w14:schemeClr w14:val="tx1"/>
                  </w14:solidFill>
                </w14:textFill>
              </w:rPr>
              <w:t xml:space="preserve">内环境的污染。 </w:t>
            </w:r>
          </w:p>
          <w:p>
            <w:pPr>
              <w:widowControl/>
              <w:jc w:val="left"/>
              <w:rPr>
                <w:color w:val="000000" w:themeColor="text1"/>
                <w:sz w:val="24"/>
                <w14:textFill>
                  <w14:solidFill>
                    <w14:schemeClr w14:val="tx1"/>
                  </w14:solidFill>
                </w14:textFill>
              </w:rPr>
            </w:pPr>
            <w:r>
              <w:rPr>
                <w:rFonts w:hint="eastAsia" w:cs="宋体"/>
                <w:color w:val="000000" w:themeColor="text1"/>
                <w:kern w:val="0"/>
                <w:sz w:val="24"/>
                <w:lang w:bidi="ar"/>
                <w14:textFill>
                  <w14:solidFill>
                    <w14:schemeClr w14:val="tx1"/>
                  </w14:solidFill>
                </w14:textFill>
              </w:rPr>
              <w:t>②</w:t>
            </w:r>
            <w:r>
              <w:rPr>
                <w:color w:val="000000" w:themeColor="text1"/>
                <w:kern w:val="0"/>
                <w:sz w:val="24"/>
                <w:lang w:bidi="ar"/>
                <w14:textFill>
                  <w14:solidFill>
                    <w14:schemeClr w14:val="tx1"/>
                  </w14:solidFill>
                </w14:textFill>
              </w:rPr>
              <w:t>按上述措施对各种污染物进行有效</w:t>
            </w:r>
            <w:r>
              <w:rPr>
                <w:rFonts w:hint="eastAsia"/>
                <w:color w:val="000000" w:themeColor="text1"/>
                <w:kern w:val="0"/>
                <w:sz w:val="24"/>
                <w:lang w:eastAsia="zh-CN" w:bidi="ar"/>
                <w14:textFill>
                  <w14:solidFill>
                    <w14:schemeClr w14:val="tx1"/>
                  </w14:solidFill>
                </w14:textFill>
              </w:rPr>
              <w:t>地</w:t>
            </w:r>
            <w:r>
              <w:rPr>
                <w:color w:val="000000" w:themeColor="text1"/>
                <w:kern w:val="0"/>
                <w:sz w:val="24"/>
                <w:lang w:bidi="ar"/>
                <w14:textFill>
                  <w14:solidFill>
                    <w14:schemeClr w14:val="tx1"/>
                  </w14:solidFill>
                </w14:textFill>
              </w:rPr>
              <w:t xml:space="preserve">治理，可降低其对周围生态环境的 影响，并搞好周围的绿化、美化，以减少对附近区域生态环境的影响。 </w:t>
            </w:r>
          </w:p>
          <w:p>
            <w:pPr>
              <w:widowControl/>
              <w:jc w:val="left"/>
              <w:rPr>
                <w:rFonts w:hint="eastAsia" w:eastAsia="宋体"/>
                <w:color w:val="000000" w:themeColor="text1"/>
                <w:sz w:val="24"/>
                <w:lang w:eastAsia="zh-CN"/>
                <w14:textFill>
                  <w14:solidFill>
                    <w14:schemeClr w14:val="tx1"/>
                  </w14:solidFill>
                </w14:textFill>
              </w:rPr>
            </w:pPr>
            <w:r>
              <w:rPr>
                <w:rFonts w:hint="eastAsia" w:cs="宋体"/>
                <w:color w:val="000000" w:themeColor="text1"/>
                <w:kern w:val="0"/>
                <w:sz w:val="24"/>
                <w:lang w:bidi="ar"/>
                <w14:textFill>
                  <w14:solidFill>
                    <w14:schemeClr w14:val="tx1"/>
                  </w14:solidFill>
                </w14:textFill>
              </w:rPr>
              <w:t>③</w:t>
            </w:r>
            <w:r>
              <w:rPr>
                <w:color w:val="000000" w:themeColor="text1"/>
                <w:kern w:val="0"/>
                <w:sz w:val="24"/>
                <w:lang w:bidi="ar"/>
                <w14:textFill>
                  <w14:solidFill>
                    <w14:schemeClr w14:val="tx1"/>
                  </w14:solidFill>
                </w14:textFill>
              </w:rPr>
              <w:t>加强生态建设，实行综合利用和资源化再生产</w:t>
            </w:r>
            <w:r>
              <w:rPr>
                <w:rFonts w:hint="eastAsia"/>
                <w:color w:val="000000" w:themeColor="text1"/>
                <w:kern w:val="0"/>
                <w:sz w:val="24"/>
                <w:lang w:eastAsia="zh-CN" w:bidi="ar"/>
                <w14:textFill>
                  <w14:solidFill>
                    <w14:schemeClr w14:val="tx1"/>
                  </w14:solidFill>
                </w14:textFill>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31" w:hRule="atLeast"/>
          <w:jc w:val="center"/>
        </w:trPr>
        <w:tc>
          <w:tcPr>
            <w:tcW w:w="1538" w:type="dxa"/>
            <w:noWrap w:val="0"/>
            <w:vAlign w:val="center"/>
          </w:tcPr>
          <w:p>
            <w:pPr>
              <w:adjustRightInd w:val="0"/>
              <w:snapToGrid w:val="0"/>
              <w:jc w:val="center"/>
              <w:rPr>
                <w:color w:val="000000" w:themeColor="text1"/>
                <w:spacing w:val="-8"/>
                <w:sz w:val="24"/>
                <w14:textFill>
                  <w14:solidFill>
                    <w14:schemeClr w14:val="tx1"/>
                  </w14:solidFill>
                </w14:textFill>
              </w:rPr>
            </w:pPr>
            <w:r>
              <w:rPr>
                <w:color w:val="000000" w:themeColor="text1"/>
                <w:spacing w:val="-8"/>
                <w:sz w:val="24"/>
                <w14:textFill>
                  <w14:solidFill>
                    <w14:schemeClr w14:val="tx1"/>
                  </w14:solidFill>
                </w14:textFill>
              </w:rPr>
              <w:t>环境风险</w:t>
            </w:r>
          </w:p>
          <w:p>
            <w:pPr>
              <w:adjustRightInd w:val="0"/>
              <w:snapToGrid w:val="0"/>
              <w:jc w:val="center"/>
              <w:rPr>
                <w:color w:val="000000" w:themeColor="text1"/>
                <w:spacing w:val="-8"/>
                <w:sz w:val="24"/>
                <w14:textFill>
                  <w14:solidFill>
                    <w14:schemeClr w14:val="tx1"/>
                  </w14:solidFill>
                </w14:textFill>
              </w:rPr>
            </w:pPr>
            <w:r>
              <w:rPr>
                <w:color w:val="000000" w:themeColor="text1"/>
                <w:spacing w:val="-8"/>
                <w:sz w:val="24"/>
                <w14:textFill>
                  <w14:solidFill>
                    <w14:schemeClr w14:val="tx1"/>
                  </w14:solidFill>
                </w14:textFill>
              </w:rPr>
              <w:t>防范措施</w:t>
            </w:r>
          </w:p>
        </w:tc>
        <w:tc>
          <w:tcPr>
            <w:tcW w:w="7262" w:type="dxa"/>
            <w:gridSpan w:val="4"/>
            <w:noWrap w:val="0"/>
            <w:vAlign w:val="center"/>
          </w:tcPr>
          <w:p>
            <w:pPr>
              <w:pStyle w:val="39"/>
              <w:spacing w:after="0"/>
              <w:ind w:left="0" w:leftChars="0" w:firstLine="0"/>
              <w:rPr>
                <w:rFonts w:hint="eastAsia" w:eastAsia="宋体"/>
                <w:color w:val="000000" w:themeColor="text1"/>
                <w:lang w:eastAsia="zh-CN"/>
                <w14:textFill>
                  <w14:solidFill>
                    <w14:schemeClr w14:val="tx1"/>
                  </w14:solidFill>
                </w14:textFill>
              </w:rPr>
            </w:pPr>
            <w:r>
              <w:rPr>
                <w:rFonts w:hint="eastAsia"/>
                <w:color w:val="000000" w:themeColor="text1"/>
                <w:sz w:val="24"/>
                <w:lang w:val="en-US" w:eastAsia="zh-CN"/>
                <w14:textFill>
                  <w14:solidFill>
                    <w14:schemeClr w14:val="tx1"/>
                  </w14:solidFill>
                </w14:textFill>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02" w:hRule="atLeast"/>
          <w:jc w:val="center"/>
        </w:trPr>
        <w:tc>
          <w:tcPr>
            <w:tcW w:w="1538" w:type="dxa"/>
            <w:noWrap w:val="0"/>
            <w:vAlign w:val="center"/>
          </w:tcPr>
          <w:p>
            <w:pPr>
              <w:adjustRightInd w:val="0"/>
              <w:snapToGrid w:val="0"/>
              <w:jc w:val="center"/>
              <w:rPr>
                <w:color w:val="000000" w:themeColor="text1"/>
                <w:spacing w:val="-8"/>
                <w:sz w:val="24"/>
                <w14:textFill>
                  <w14:solidFill>
                    <w14:schemeClr w14:val="tx1"/>
                  </w14:solidFill>
                </w14:textFill>
              </w:rPr>
            </w:pPr>
            <w:r>
              <w:rPr>
                <w:color w:val="000000" w:themeColor="text1"/>
                <w:spacing w:val="-8"/>
                <w:sz w:val="24"/>
                <w14:textFill>
                  <w14:solidFill>
                    <w14:schemeClr w14:val="tx1"/>
                  </w14:solidFill>
                </w14:textFill>
              </w:rPr>
              <w:t>其他环境</w:t>
            </w:r>
          </w:p>
          <w:p>
            <w:pPr>
              <w:adjustRightInd w:val="0"/>
              <w:snapToGrid w:val="0"/>
              <w:jc w:val="center"/>
              <w:rPr>
                <w:color w:val="000000" w:themeColor="text1"/>
                <w:spacing w:val="-8"/>
                <w:sz w:val="24"/>
                <w14:textFill>
                  <w14:solidFill>
                    <w14:schemeClr w14:val="tx1"/>
                  </w14:solidFill>
                </w14:textFill>
              </w:rPr>
            </w:pPr>
            <w:r>
              <w:rPr>
                <w:color w:val="000000" w:themeColor="text1"/>
                <w:spacing w:val="-8"/>
                <w:sz w:val="24"/>
                <w14:textFill>
                  <w14:solidFill>
                    <w14:schemeClr w14:val="tx1"/>
                  </w14:solidFill>
                </w14:textFill>
              </w:rPr>
              <w:t>管理要求</w:t>
            </w:r>
          </w:p>
        </w:tc>
        <w:tc>
          <w:tcPr>
            <w:tcW w:w="7262" w:type="dxa"/>
            <w:gridSpan w:val="4"/>
            <w:noWrap w:val="0"/>
            <w:vAlign w:val="center"/>
          </w:tcPr>
          <w:p>
            <w:pPr>
              <w:spacing w:line="360" w:lineRule="auto"/>
              <w:rPr>
                <w:b/>
                <w:bCs/>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（1）</w:t>
            </w:r>
            <w:r>
              <w:rPr>
                <w:b/>
                <w:bCs/>
                <w:color w:val="000000" w:themeColor="text1"/>
                <w:sz w:val="24"/>
                <w14:textFill>
                  <w14:solidFill>
                    <w14:schemeClr w14:val="tx1"/>
                  </w14:solidFill>
                </w14:textFill>
              </w:rPr>
              <w:t>“三同时”验收</w:t>
            </w:r>
          </w:p>
          <w:p>
            <w:pPr>
              <w:spacing w:line="360" w:lineRule="auto"/>
              <w:ind w:firstLine="480" w:firstLineChars="200"/>
              <w:rPr>
                <w:rFonts w:hint="eastAsia"/>
                <w:color w:val="000000" w:themeColor="text1"/>
                <w:sz w:val="24"/>
                <w14:textFill>
                  <w14:solidFill>
                    <w14:schemeClr w14:val="tx1"/>
                  </w14:solidFill>
                </w14:textFill>
              </w:rPr>
            </w:pPr>
            <w:r>
              <w:rPr>
                <w:color w:val="000000" w:themeColor="text1"/>
                <w:sz w:val="24"/>
                <w14:textFill>
                  <w14:solidFill>
                    <w14:schemeClr w14:val="tx1"/>
                  </w14:solidFill>
                </w14:textFill>
              </w:rPr>
              <w:t>项目竣工后建设单位应自主开展环境保护验收</w:t>
            </w:r>
            <w:r>
              <w:rPr>
                <w:rFonts w:hint="eastAsia"/>
                <w:color w:val="000000" w:themeColor="text1"/>
                <w:sz w:val="24"/>
                <w14:textFill>
                  <w14:solidFill>
                    <w14:schemeClr w14:val="tx1"/>
                  </w14:solidFill>
                </w14:textFill>
              </w:rPr>
              <w:t>。</w:t>
            </w:r>
          </w:p>
          <w:p>
            <w:pPr>
              <w:spacing w:line="360" w:lineRule="auto"/>
              <w:outlineLvl w:val="1"/>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（2）环境管理要求</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①建立企业环境保护机构，充分发挥管理职能，认真贯彻执行国家及地方政府的环保方针、政策和法规；制定企业环保规划和目标；加强企业环保监督和管理工作，组织技术培训和推广环境保护先进技术。</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②建立环保目标责任制，企业负责人对企业环保工作负总</w:t>
            </w:r>
            <w:r>
              <w:rPr>
                <w:rFonts w:hint="eastAsia"/>
                <w:color w:val="000000" w:themeColor="text1"/>
                <w:sz w:val="24"/>
                <w:lang w:eastAsia="zh-CN"/>
                <w14:textFill>
                  <w14:solidFill>
                    <w14:schemeClr w14:val="tx1"/>
                  </w14:solidFill>
                </w14:textFill>
              </w:rPr>
              <w:t>责</w:t>
            </w:r>
            <w:r>
              <w:rPr>
                <w:color w:val="000000" w:themeColor="text1"/>
                <w:sz w:val="24"/>
                <w14:textFill>
                  <w14:solidFill>
                    <w14:schemeClr w14:val="tx1"/>
                  </w14:solidFill>
                </w14:textFill>
              </w:rPr>
              <w:t>，负责制定环保工作年度计划、环保设施的正常运行及污染事故的处理。</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③制定企业污染源治理规划和年度治理计划，并列入</w:t>
            </w:r>
            <w:r>
              <w:rPr>
                <w:rFonts w:hint="eastAsia"/>
                <w:color w:val="000000" w:themeColor="text1"/>
                <w:sz w:val="24"/>
                <w:lang w:eastAsia="zh-CN"/>
                <w14:textFill>
                  <w14:solidFill>
                    <w14:schemeClr w14:val="tx1"/>
                  </w14:solidFill>
                </w14:textFill>
              </w:rPr>
              <w:t>年度</w:t>
            </w:r>
            <w:r>
              <w:rPr>
                <w:color w:val="000000" w:themeColor="text1"/>
                <w:sz w:val="24"/>
                <w14:textFill>
                  <w14:solidFill>
                    <w14:schemeClr w14:val="tx1"/>
                  </w14:solidFill>
                </w14:textFill>
              </w:rPr>
              <w:t>计划，认真组织实施。</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④采取有效可行的大气污染治理措施，确保各类污染物达标排放。</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⑤环保设施必须与生产主体设备同时运转、同时维护保养；环保设施由专人管理，按其操作规程进行操作，并做好运行记录；实行环保设施停运报告制度，厂区内环保设施如发现问题要及时填写《环保设施停运报告》并上报环保机构。</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⑥严格执行“三同时”制度、排污申报和污染物排放许可制度。</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⑦及时上报环保报表，做到基础数据准确可靠。</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⑧搞好环保宣传教育</w:t>
            </w:r>
            <w:r>
              <w:rPr>
                <w:rFonts w:hint="eastAsia"/>
                <w:color w:val="000000" w:themeColor="text1"/>
                <w:sz w:val="24"/>
                <w:lang w:eastAsia="zh-CN"/>
                <w14:textFill>
                  <w14:solidFill>
                    <w14:schemeClr w14:val="tx1"/>
                  </w14:solidFill>
                </w14:textFill>
              </w:rPr>
              <w:t>和</w:t>
            </w:r>
            <w:r>
              <w:rPr>
                <w:color w:val="000000" w:themeColor="text1"/>
                <w:sz w:val="24"/>
                <w14:textFill>
                  <w14:solidFill>
                    <w14:schemeClr w14:val="tx1"/>
                  </w14:solidFill>
                </w14:textFill>
              </w:rPr>
              <w:t>技术培训，加大环境保护力度，</w:t>
            </w:r>
            <w:r>
              <w:rPr>
                <w:rFonts w:hint="eastAsia"/>
                <w:color w:val="000000" w:themeColor="text1"/>
                <w:sz w:val="24"/>
                <w:lang w:eastAsia="zh-CN"/>
                <w14:textFill>
                  <w14:solidFill>
                    <w14:schemeClr w14:val="tx1"/>
                  </w14:solidFill>
                </w14:textFill>
              </w:rPr>
              <w:t>增强</w:t>
            </w:r>
            <w:r>
              <w:rPr>
                <w:color w:val="000000" w:themeColor="text1"/>
                <w:sz w:val="24"/>
                <w14:textFill>
                  <w14:solidFill>
                    <w14:schemeClr w14:val="tx1"/>
                  </w14:solidFill>
                </w14:textFill>
              </w:rPr>
              <w:t>全公司职工的环境保护意识。</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⑨加强环保档案管理，制定档案管理制度。</w:t>
            </w:r>
          </w:p>
          <w:p>
            <w:pPr>
              <w:spacing w:line="360" w:lineRule="auto"/>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（3）排污许可及排污口规范化设置</w:t>
            </w:r>
          </w:p>
          <w:p>
            <w:pPr>
              <w:spacing w:line="360" w:lineRule="auto"/>
              <w:ind w:firstLine="480" w:firstLineChars="200"/>
              <w:rPr>
                <w:rStyle w:val="78"/>
                <w:rFonts w:ascii="Times New Roman" w:hAnsi="Times New Roman" w:eastAsia="宋体" w:cs="Times New Roman"/>
                <w:color w:val="000000" w:themeColor="text1"/>
                <w:sz w:val="24"/>
                <w:szCs w:val="24"/>
                <w14:textFill>
                  <w14:solidFill>
                    <w14:schemeClr w14:val="tx1"/>
                  </w14:solidFill>
                </w14:textFill>
              </w:rPr>
            </w:pPr>
            <w:r>
              <w:rPr>
                <w:color w:val="000000" w:themeColor="text1"/>
                <w:sz w:val="24"/>
                <w14:textFill>
                  <w14:solidFill>
                    <w14:schemeClr w14:val="tx1"/>
                  </w14:solidFill>
                </w14:textFill>
              </w:rPr>
              <w:t>排污许可：根据《固定污染源排污许可分类管理名录》（2019年版），</w:t>
            </w:r>
            <w:r>
              <w:rPr>
                <w:rStyle w:val="78"/>
                <w:rFonts w:hint="default" w:ascii="Times New Roman" w:hAnsi="宋体" w:eastAsia="宋体" w:cs="Times New Roman"/>
                <w:color w:val="000000" w:themeColor="text1"/>
                <w:sz w:val="24"/>
                <w:szCs w:val="24"/>
                <w14:textFill>
                  <w14:solidFill>
                    <w14:schemeClr w14:val="tx1"/>
                  </w14:solidFill>
                </w14:textFill>
              </w:rPr>
              <w:t>企业排污许可申请类别为</w:t>
            </w:r>
            <w:r>
              <w:rPr>
                <w:rStyle w:val="78"/>
                <w:rFonts w:hint="default" w:ascii="Times New Roman" w:hAnsi="Times New Roman" w:eastAsia="宋体" w:cs="Times New Roman"/>
                <w:color w:val="000000" w:themeColor="text1"/>
                <w:sz w:val="24"/>
                <w:szCs w:val="24"/>
                <w14:textFill>
                  <w14:solidFill>
                    <w14:schemeClr w14:val="tx1"/>
                  </w14:solidFill>
                </w14:textFill>
              </w:rPr>
              <w:t>“</w:t>
            </w:r>
            <w:r>
              <w:rPr>
                <w:rStyle w:val="78"/>
                <w:rFonts w:hint="eastAsia" w:ascii="Times New Roman" w:hAnsi="宋体" w:eastAsia="宋体" w:cs="Times New Roman"/>
                <w:color w:val="000000" w:themeColor="text1"/>
                <w:sz w:val="24"/>
                <w:szCs w:val="24"/>
                <w:lang w:eastAsia="zh-CN"/>
                <w14:textFill>
                  <w14:solidFill>
                    <w14:schemeClr w14:val="tx1"/>
                  </w14:solidFill>
                </w14:textFill>
              </w:rPr>
              <w:t>重点管理</w:t>
            </w:r>
            <w:r>
              <w:rPr>
                <w:rStyle w:val="78"/>
                <w:rFonts w:hint="default" w:ascii="Times New Roman" w:hAnsi="Times New Roman" w:eastAsia="宋体" w:cs="Times New Roman"/>
                <w:color w:val="000000" w:themeColor="text1"/>
                <w:sz w:val="24"/>
                <w:szCs w:val="24"/>
                <w14:textFill>
                  <w14:solidFill>
                    <w14:schemeClr w14:val="tx1"/>
                  </w14:solidFill>
                </w14:textFill>
              </w:rPr>
              <w:t>”</w:t>
            </w:r>
            <w:r>
              <w:rPr>
                <w:rStyle w:val="78"/>
                <w:rFonts w:ascii="Times New Roman" w:hAnsi="Times New Roman" w:eastAsia="宋体" w:cs="Times New Roman"/>
                <w:color w:val="000000" w:themeColor="text1"/>
                <w:sz w:val="24"/>
                <w:szCs w:val="24"/>
                <w14:textFill>
                  <w14:solidFill>
                    <w14:schemeClr w14:val="tx1"/>
                  </w14:solidFill>
                </w14:textFill>
              </w:rPr>
              <w:t>。</w:t>
            </w:r>
          </w:p>
          <w:p>
            <w:pPr>
              <w:spacing w:line="320" w:lineRule="exact"/>
              <w:jc w:val="center"/>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表5-1 建设项目固定污染源排污许可管理登记名录（摘录）</w:t>
            </w:r>
          </w:p>
          <w:tbl>
            <w:tblPr>
              <w:tblStyle w:val="4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4"/>
              <w:gridCol w:w="1542"/>
              <w:gridCol w:w="1370"/>
              <w:gridCol w:w="1723"/>
              <w:gridCol w:w="185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386" w:type="pct"/>
                  <w:tcBorders>
                    <w:top w:val="single" w:color="auto" w:sz="4" w:space="0"/>
                    <w:right w:val="single" w:color="auto" w:sz="4" w:space="0"/>
                  </w:tcBorders>
                  <w:noWrap w:val="0"/>
                  <w:vAlign w:val="center"/>
                </w:tcPr>
                <w:p>
                  <w:pPr>
                    <w:spacing w:line="240" w:lineRule="exact"/>
                    <w:jc w:val="center"/>
                    <w:rPr>
                      <w:rFonts w:ascii="Times New Roman" w:hAnsi="Times New Roman" w:eastAsia="宋体"/>
                      <w:color w:val="000000" w:themeColor="text1"/>
                      <w:szCs w:val="21"/>
                      <w14:textFill>
                        <w14:solidFill>
                          <w14:schemeClr w14:val="tx1"/>
                        </w14:solidFill>
                      </w14:textFill>
                    </w:rPr>
                  </w:pPr>
                  <w:r>
                    <w:rPr>
                      <w:rFonts w:ascii="Times New Roman" w:hAnsi="Times New Roman" w:eastAsia="宋体"/>
                      <w:color w:val="000000" w:themeColor="text1"/>
                      <w:szCs w:val="21"/>
                      <w14:textFill>
                        <w14:solidFill>
                          <w14:schemeClr w14:val="tx1"/>
                        </w14:solidFill>
                      </w14:textFill>
                    </w:rPr>
                    <w:t>序号</w:t>
                  </w:r>
                </w:p>
              </w:tc>
              <w:tc>
                <w:tcPr>
                  <w:tcW w:w="1095" w:type="pct"/>
                  <w:tcBorders>
                    <w:top w:val="single" w:color="auto" w:sz="4" w:space="0"/>
                    <w:right w:val="single" w:color="auto" w:sz="4" w:space="0"/>
                  </w:tcBorders>
                  <w:noWrap w:val="0"/>
                  <w:vAlign w:val="center"/>
                </w:tcPr>
                <w:p>
                  <w:pPr>
                    <w:spacing w:line="240" w:lineRule="exact"/>
                    <w:jc w:val="center"/>
                    <w:rPr>
                      <w:rFonts w:ascii="Times New Roman" w:hAnsi="Times New Roman" w:eastAsia="宋体"/>
                      <w:color w:val="000000" w:themeColor="text1"/>
                      <w:szCs w:val="21"/>
                      <w14:textFill>
                        <w14:solidFill>
                          <w14:schemeClr w14:val="tx1"/>
                        </w14:solidFill>
                      </w14:textFill>
                    </w:rPr>
                  </w:pPr>
                  <w:r>
                    <w:rPr>
                      <w:rFonts w:ascii="Times New Roman" w:hAnsi="Times New Roman" w:eastAsia="宋体"/>
                      <w:color w:val="000000" w:themeColor="text1"/>
                      <w:szCs w:val="21"/>
                      <w14:textFill>
                        <w14:solidFill>
                          <w14:schemeClr w14:val="tx1"/>
                        </w14:solidFill>
                      </w14:textFill>
                    </w:rPr>
                    <w:t>行业类别</w:t>
                  </w:r>
                </w:p>
              </w:tc>
              <w:tc>
                <w:tcPr>
                  <w:tcW w:w="973" w:type="pct"/>
                  <w:tcBorders>
                    <w:top w:val="single" w:color="auto" w:sz="4" w:space="0"/>
                    <w:right w:val="single" w:color="auto" w:sz="4" w:space="0"/>
                  </w:tcBorders>
                  <w:noWrap w:val="0"/>
                  <w:vAlign w:val="center"/>
                </w:tcPr>
                <w:p>
                  <w:pPr>
                    <w:spacing w:line="240" w:lineRule="exact"/>
                    <w:jc w:val="center"/>
                    <w:rPr>
                      <w:rFonts w:ascii="Times New Roman" w:hAnsi="Times New Roman" w:eastAsia="宋体"/>
                      <w:color w:val="000000" w:themeColor="text1"/>
                      <w:szCs w:val="21"/>
                      <w14:textFill>
                        <w14:solidFill>
                          <w14:schemeClr w14:val="tx1"/>
                        </w14:solidFill>
                      </w14:textFill>
                    </w:rPr>
                  </w:pPr>
                  <w:r>
                    <w:rPr>
                      <w:rFonts w:ascii="Times New Roman" w:hAnsi="Times New Roman" w:eastAsia="宋体"/>
                      <w:color w:val="000000" w:themeColor="text1"/>
                      <w:szCs w:val="21"/>
                      <w14:textFill>
                        <w14:solidFill>
                          <w14:schemeClr w14:val="tx1"/>
                        </w14:solidFill>
                      </w14:textFill>
                    </w:rPr>
                    <w:t>重点管理</w:t>
                  </w:r>
                </w:p>
              </w:tc>
              <w:tc>
                <w:tcPr>
                  <w:tcW w:w="1224" w:type="pct"/>
                  <w:tcBorders>
                    <w:top w:val="single" w:color="auto" w:sz="4" w:space="0"/>
                    <w:right w:val="single" w:color="auto" w:sz="4" w:space="0"/>
                  </w:tcBorders>
                  <w:noWrap w:val="0"/>
                  <w:vAlign w:val="center"/>
                </w:tcPr>
                <w:p>
                  <w:pPr>
                    <w:spacing w:line="240" w:lineRule="exact"/>
                    <w:jc w:val="center"/>
                    <w:rPr>
                      <w:rFonts w:ascii="Times New Roman" w:hAnsi="Times New Roman" w:eastAsia="宋体"/>
                      <w:color w:val="000000" w:themeColor="text1"/>
                      <w:szCs w:val="21"/>
                      <w14:textFill>
                        <w14:solidFill>
                          <w14:schemeClr w14:val="tx1"/>
                        </w14:solidFill>
                      </w14:textFill>
                    </w:rPr>
                  </w:pPr>
                  <w:r>
                    <w:rPr>
                      <w:rFonts w:ascii="Times New Roman" w:hAnsi="Times New Roman" w:eastAsia="宋体"/>
                      <w:color w:val="000000" w:themeColor="text1"/>
                      <w:szCs w:val="21"/>
                      <w14:textFill>
                        <w14:solidFill>
                          <w14:schemeClr w14:val="tx1"/>
                        </w14:solidFill>
                      </w14:textFill>
                    </w:rPr>
                    <w:t>简化管理</w:t>
                  </w:r>
                </w:p>
              </w:tc>
              <w:tc>
                <w:tcPr>
                  <w:tcW w:w="1319" w:type="pct"/>
                  <w:tcBorders>
                    <w:top w:val="single" w:color="auto" w:sz="4" w:space="0"/>
                    <w:right w:val="single" w:color="auto" w:sz="4" w:space="0"/>
                  </w:tcBorders>
                  <w:noWrap w:val="0"/>
                  <w:vAlign w:val="center"/>
                </w:tcPr>
                <w:p>
                  <w:pPr>
                    <w:spacing w:line="240" w:lineRule="exact"/>
                    <w:jc w:val="center"/>
                    <w:rPr>
                      <w:rFonts w:ascii="Times New Roman" w:hAnsi="Times New Roman" w:eastAsia="宋体"/>
                      <w:color w:val="000000" w:themeColor="text1"/>
                      <w:szCs w:val="21"/>
                      <w14:textFill>
                        <w14:solidFill>
                          <w14:schemeClr w14:val="tx1"/>
                        </w14:solidFill>
                      </w14:textFill>
                    </w:rPr>
                  </w:pPr>
                  <w:r>
                    <w:rPr>
                      <w:rFonts w:ascii="Times New Roman" w:hAnsi="Times New Roman" w:eastAsia="宋体"/>
                      <w:color w:val="000000" w:themeColor="text1"/>
                      <w:szCs w:val="21"/>
                      <w14:textFill>
                        <w14:solidFill>
                          <w14:schemeClr w14:val="tx1"/>
                        </w14:solidFill>
                      </w14:textFill>
                    </w:rPr>
                    <w:t>登记管理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5000" w:type="pct"/>
                  <w:gridSpan w:val="5"/>
                  <w:tcBorders>
                    <w:top w:val="single" w:color="auto" w:sz="4" w:space="0"/>
                    <w:right w:val="single" w:color="auto" w:sz="4" w:space="0"/>
                  </w:tcBorders>
                  <w:noWrap w:val="0"/>
                  <w:vAlign w:val="center"/>
                </w:tcPr>
                <w:p>
                  <w:pPr>
                    <w:spacing w:line="240" w:lineRule="exact"/>
                    <w:jc w:val="left"/>
                    <w:rPr>
                      <w:rFonts w:hint="default" w:ascii="Times New Roman" w:hAnsi="Times New Roman" w:eastAsia="宋体" w:cs="Times New Roman"/>
                      <w:color w:val="000000" w:themeColor="text1"/>
                      <w:szCs w:val="21"/>
                      <w:lang w:val="en-US"/>
                      <w14:textFill>
                        <w14:solidFill>
                          <w14:schemeClr w14:val="tx1"/>
                        </w14:solidFill>
                      </w14:textFill>
                    </w:rPr>
                  </w:pPr>
                  <w:r>
                    <w:rPr>
                      <w:rFonts w:hint="default" w:ascii="Times New Roman" w:hAnsi="Times New Roman" w:eastAsia="宋体" w:cs="Times New Roman"/>
                      <w:color w:val="000000" w:themeColor="text1"/>
                      <w:szCs w:val="21"/>
                      <w:lang w:val="en-US" w:eastAsia="zh-CN"/>
                      <w14:textFill>
                        <w14:solidFill>
                          <w14:schemeClr w14:val="tx1"/>
                        </w14:solidFill>
                      </w14:textFill>
                    </w:rPr>
                    <w:t>四十一、水的生产和供应业</w:t>
                  </w:r>
                  <w:r>
                    <w:rPr>
                      <w:rFonts w:hint="eastAsia" w:ascii="Times New Roman" w:hAnsi="Times New Roman" w:eastAsia="宋体" w:cs="Times New Roman"/>
                      <w:color w:val="000000" w:themeColor="text1"/>
                      <w:szCs w:val="21"/>
                      <w:lang w:val="en-US" w:eastAsia="zh-CN"/>
                      <w14:textFill>
                        <w14:solidFill>
                          <w14:schemeClr w14:val="tx1"/>
                        </w14:solidFill>
                      </w14:textFill>
                    </w:rPr>
                    <w:t xml:space="preserve"> 46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32" w:hRule="atLeast"/>
              </w:trPr>
              <w:tc>
                <w:tcPr>
                  <w:tcW w:w="386" w:type="pct"/>
                  <w:tcBorders>
                    <w:right w:val="single" w:color="auto" w:sz="4" w:space="0"/>
                  </w:tcBorders>
                  <w:noWrap w:val="0"/>
                  <w:vAlign w:val="center"/>
                </w:tcPr>
                <w:p>
                  <w:pPr>
                    <w:spacing w:line="240" w:lineRule="exact"/>
                    <w:jc w:val="cente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Cs w:val="21"/>
                      <w:lang w:val="en-US" w:eastAsia="zh-CN"/>
                      <w14:textFill>
                        <w14:solidFill>
                          <w14:schemeClr w14:val="tx1"/>
                        </w14:solidFill>
                      </w14:textFill>
                    </w:rPr>
                    <w:t>99</w:t>
                  </w:r>
                </w:p>
              </w:tc>
              <w:tc>
                <w:tcPr>
                  <w:tcW w:w="1095" w:type="pct"/>
                  <w:tcBorders>
                    <w:left w:val="single" w:color="auto" w:sz="4" w:space="0"/>
                  </w:tcBorders>
                  <w:noWrap w:val="0"/>
                  <w:vAlign w:val="center"/>
                </w:tcPr>
                <w:p>
                  <w:pPr>
                    <w:spacing w:line="240" w:lineRule="exact"/>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t>污水处理及其再生利用462</w:t>
                  </w:r>
                </w:p>
              </w:tc>
              <w:tc>
                <w:tcPr>
                  <w:tcW w:w="973" w:type="pct"/>
                  <w:tcBorders>
                    <w:left w:val="single" w:color="auto" w:sz="4" w:space="0"/>
                    <w:right w:val="single" w:color="auto" w:sz="4" w:space="0"/>
                  </w:tcBorders>
                  <w:noWrap w:val="0"/>
                  <w:vAlign w:val="center"/>
                </w:tcPr>
                <w:p>
                  <w:pPr>
                    <w:spacing w:line="240" w:lineRule="exact"/>
                    <w:jc w:val="center"/>
                    <w:rPr>
                      <w:rFonts w:ascii="Times New Roman" w:hAnsi="Times New Roman" w:eastAsia="宋体" w:cs="Times New Roman"/>
                      <w:color w:val="000000" w:themeColor="text1"/>
                      <w:szCs w:val="21"/>
                      <w:highlight w:val="none"/>
                      <w:shd w:val="clear" w:color="auto" w:fill="EEECE1"/>
                      <w14:textFill>
                        <w14:solidFill>
                          <w14:schemeClr w14:val="tx1"/>
                        </w14:solidFill>
                      </w14:textFill>
                    </w:rPr>
                  </w:pPr>
                  <w:r>
                    <w:rPr>
                      <w:rFonts w:ascii="Times New Roman" w:hAnsi="Times New Roman" w:eastAsia="宋体" w:cs="Times New Roman"/>
                      <w:color w:val="000000" w:themeColor="text1"/>
                      <w:szCs w:val="21"/>
                      <w:highlight w:val="none"/>
                      <w:shd w:val="clear" w:color="auto" w:fill="EEECE1"/>
                      <w14:textFill>
                        <w14:solidFill>
                          <w14:schemeClr w14:val="tx1"/>
                        </w14:solidFill>
                      </w14:textFill>
                    </w:rPr>
                    <w:t>工业废水集中处理场所，日处理能力2万吨及以上的城乡污水集中处理场所</w:t>
                  </w:r>
                </w:p>
              </w:tc>
              <w:tc>
                <w:tcPr>
                  <w:tcW w:w="1224" w:type="pct"/>
                  <w:tcBorders>
                    <w:left w:val="single" w:color="auto" w:sz="4" w:space="0"/>
                    <w:right w:val="single" w:color="auto" w:sz="4" w:space="0"/>
                  </w:tcBorders>
                  <w:noWrap w:val="0"/>
                  <w:vAlign w:val="center"/>
                </w:tcPr>
                <w:p>
                  <w:pPr>
                    <w:spacing w:line="240" w:lineRule="exact"/>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t>日处理能力500吨及以上2万吨以下的城乡污水集中处理场所</w:t>
                  </w:r>
                </w:p>
              </w:tc>
              <w:tc>
                <w:tcPr>
                  <w:tcW w:w="1319" w:type="pct"/>
                  <w:tcBorders>
                    <w:left w:val="single" w:color="auto" w:sz="2" w:space="0"/>
                    <w:right w:val="single" w:color="auto" w:sz="4" w:space="0"/>
                  </w:tcBorders>
                  <w:noWrap w:val="0"/>
                  <w:vAlign w:val="center"/>
                </w:tcPr>
                <w:p>
                  <w:pPr>
                    <w:spacing w:line="240" w:lineRule="exact"/>
                    <w:jc w:val="center"/>
                    <w:rPr>
                      <w:rFonts w:ascii="Times New Roman" w:hAnsi="Times New Roman" w:eastAsia="宋体" w:cs="Times New Roman"/>
                      <w:color w:val="000000" w:themeColor="text1"/>
                      <w:szCs w:val="21"/>
                      <w:highlight w:val="none"/>
                      <w:shd w:val="clear" w:color="auto" w:fill="auto"/>
                      <w14:textFill>
                        <w14:solidFill>
                          <w14:schemeClr w14:val="tx1"/>
                        </w14:solidFill>
                      </w14:textFill>
                    </w:rPr>
                  </w:pPr>
                  <w:r>
                    <w:rPr>
                      <w:rFonts w:ascii="Times New Roman" w:hAnsi="Times New Roman" w:eastAsia="宋体" w:cs="Times New Roman"/>
                      <w:color w:val="000000" w:themeColor="text1"/>
                      <w:szCs w:val="21"/>
                      <w:shd w:val="clear" w:color="auto" w:fill="auto"/>
                      <w14:textFill>
                        <w14:solidFill>
                          <w14:schemeClr w14:val="tx1"/>
                        </w14:solidFill>
                      </w14:textFill>
                    </w:rPr>
                    <w:t>日处理能力500吨以下的城乡污水集中处理场所</w:t>
                  </w:r>
                </w:p>
              </w:tc>
            </w:tr>
          </w:tbl>
          <w:p>
            <w:pPr>
              <w:pStyle w:val="6"/>
              <w:outlineLvl w:val="9"/>
              <w:rPr>
                <w:color w:val="000000" w:themeColor="text1"/>
                <w14:textFill>
                  <w14:solidFill>
                    <w14:schemeClr w14:val="tx1"/>
                  </w14:solidFill>
                </w14:textFill>
              </w:rPr>
            </w:pPr>
          </w:p>
          <w:p>
            <w:pPr>
              <w:spacing w:line="360" w:lineRule="auto"/>
              <w:ind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①污口规范化设置：</w:t>
            </w:r>
            <w:r>
              <w:rPr>
                <w:rFonts w:hint="eastAsia"/>
                <w:color w:val="000000" w:themeColor="text1"/>
                <w:sz w:val="24"/>
                <w:szCs w:val="24"/>
                <w:lang w:eastAsia="zh-CN"/>
                <w14:textFill>
                  <w14:solidFill>
                    <w14:schemeClr w14:val="tx1"/>
                  </w14:solidFill>
                </w14:textFill>
              </w:rPr>
              <w:t>建设单位应当在项目投入生产或使用并产生实际排污行为之前向生态环境主管部门申请核发排污许可证，将本次建设内容及污染物排放情况纳入排污许可证许可范围</w:t>
            </w:r>
            <w:r>
              <w:rPr>
                <w:color w:val="000000" w:themeColor="text1"/>
                <w:sz w:val="24"/>
                <w:szCs w:val="24"/>
                <w14:textFill>
                  <w14:solidFill>
                    <w14:schemeClr w14:val="tx1"/>
                  </w14:solidFill>
                </w14:textFill>
              </w:rPr>
              <w:t>。</w:t>
            </w:r>
          </w:p>
          <w:p>
            <w:pPr>
              <w:spacing w:line="360" w:lineRule="auto"/>
              <w:ind w:firstLine="480"/>
              <w:contextualSpacing/>
              <w:rPr>
                <w:color w:val="000000" w:themeColor="text1"/>
                <w:sz w:val="24"/>
                <w14:textFill>
                  <w14:solidFill>
                    <w14:schemeClr w14:val="tx1"/>
                  </w14:solidFill>
                </w14:textFill>
              </w:rPr>
            </w:pPr>
            <w:r>
              <w:rPr>
                <w:color w:val="000000" w:themeColor="text1"/>
                <w:sz w:val="24"/>
                <w14:textFill>
                  <w14:solidFill>
                    <w14:schemeClr w14:val="tx1"/>
                  </w14:solidFill>
                </w14:textFill>
              </w:rPr>
              <w:t>②各污染源排放口应规范设置，应符合国家、省、市有关规定，并通过主管环保部门认证和验收。厂区“三废”及固体废物堆放处应设置明显的环保图形标志，污染物排放口的环保图形标志牌应设置在靠近采样点的醒目处，标志牌设置高度为其上缘距地面2m。</w:t>
            </w:r>
          </w:p>
          <w:p>
            <w:pPr>
              <w:spacing w:line="360" w:lineRule="auto"/>
              <w:ind w:firstLine="480"/>
              <w:contextualSpacing/>
              <w:rPr>
                <w:color w:val="000000" w:themeColor="text1"/>
                <w:sz w:val="24"/>
                <w14:textFill>
                  <w14:solidFill>
                    <w14:schemeClr w14:val="tx1"/>
                  </w14:solidFill>
                </w14:textFill>
              </w:rPr>
            </w:pPr>
            <w:r>
              <w:rPr>
                <w:color w:val="000000" w:themeColor="text1"/>
                <w:sz w:val="24"/>
                <w14:textFill>
                  <w14:solidFill>
                    <w14:schemeClr w14:val="tx1"/>
                  </w14:solidFill>
                </w14:textFill>
              </w:rPr>
              <w:t>③项目建成运行后，有组织废气排气筒应按照《</w:t>
            </w:r>
            <w:r>
              <w:rPr>
                <w:rFonts w:hint="eastAsia"/>
                <w:color w:val="000000" w:themeColor="text1"/>
                <w:sz w:val="24"/>
                <w:lang w:eastAsia="zh-CN"/>
                <w14:textFill>
                  <w14:solidFill>
                    <w14:schemeClr w14:val="tx1"/>
                  </w14:solidFill>
                </w14:textFill>
              </w:rPr>
              <w:t>环境保护图形标志-排放口（源）</w:t>
            </w:r>
            <w:r>
              <w:rPr>
                <w:color w:val="000000" w:themeColor="text1"/>
                <w:sz w:val="24"/>
                <w14:textFill>
                  <w14:solidFill>
                    <w14:schemeClr w14:val="tx1"/>
                  </w14:solidFill>
                </w14:textFill>
              </w:rPr>
              <w:t>》（GB15562.1-1995）中的相关要求设置排放源图形标识，并规范设置永久采样孔、采样测试平台。</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④废气排气筒高度应符合国家大气污染物排放标准的有关规定，应安装采样监测平台，并设置永久采样孔。监测采样孔附近地面醒目处设置环保图形标志牌，标明排气筒高度、出口</w:t>
            </w:r>
            <w:r>
              <w:rPr>
                <w:rFonts w:hint="eastAsia"/>
                <w:color w:val="000000" w:themeColor="text1"/>
                <w:sz w:val="24"/>
                <w:lang w:eastAsia="zh-CN"/>
                <w14:textFill>
                  <w14:solidFill>
                    <w14:schemeClr w14:val="tx1"/>
                  </w14:solidFill>
                </w14:textFill>
              </w:rPr>
              <w:t>内径</w:t>
            </w:r>
            <w:r>
              <w:rPr>
                <w:color w:val="000000" w:themeColor="text1"/>
                <w:sz w:val="24"/>
                <w14:textFill>
                  <w14:solidFill>
                    <w14:schemeClr w14:val="tx1"/>
                  </w14:solidFill>
                </w14:textFill>
              </w:rPr>
              <w:t>、排放污染物种类等。</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⑤项目建设单位应对上述所有污染排放口的名称、位置、数量，以及排放污染物名称、数量等内容进行统计，以便进行验收和排放口的规范化管理。</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⑥排污口的有关设置（如图形标志牌、计量装置、监控装置等）</w:t>
            </w:r>
            <w:r>
              <w:rPr>
                <w:rFonts w:hint="eastAsia"/>
                <w:color w:val="000000" w:themeColor="text1"/>
                <w:sz w:val="24"/>
                <w:lang w:eastAsia="zh-CN"/>
                <w14:textFill>
                  <w14:solidFill>
                    <w14:schemeClr w14:val="tx1"/>
                  </w14:solidFill>
                </w14:textFill>
              </w:rPr>
              <w:t>属于</w:t>
            </w:r>
            <w:r>
              <w:rPr>
                <w:color w:val="000000" w:themeColor="text1"/>
                <w:sz w:val="24"/>
                <w14:textFill>
                  <w14:solidFill>
                    <w14:schemeClr w14:val="tx1"/>
                  </w14:solidFill>
                </w14:textFill>
              </w:rPr>
              <w:t>环保设施，排污单位必须负责日常的维护保养，任何单位和个人不得擅自拆除，如需要变更的须报当地环境监理部门同意并办理变更手续。</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⑦废气排放口图形符号分别为提示图形符号和警告图形符号两种，图形符号的设置按GB15562.1-1995、GB15562.2-1995执行。</w:t>
            </w:r>
          </w:p>
          <w:p>
            <w:pPr>
              <w:spacing w:line="320" w:lineRule="exact"/>
              <w:contextualSpacing/>
              <w:jc w:val="center"/>
              <w:rPr>
                <w:b/>
                <w:color w:val="000000" w:themeColor="text1"/>
                <w:kern w:val="0"/>
                <w:sz w:val="24"/>
                <w14:textFill>
                  <w14:solidFill>
                    <w14:schemeClr w14:val="tx1"/>
                  </w14:solidFill>
                </w14:textFill>
              </w:rPr>
            </w:pPr>
            <w:r>
              <w:rPr>
                <w:b/>
                <w:color w:val="000000" w:themeColor="text1"/>
                <w:kern w:val="0"/>
                <w:sz w:val="24"/>
                <w14:textFill>
                  <w14:solidFill>
                    <w14:schemeClr w14:val="tx1"/>
                  </w14:solidFill>
                </w14:textFill>
              </w:rPr>
              <w:t>表5-</w:t>
            </w:r>
            <w:r>
              <w:rPr>
                <w:rFonts w:hint="eastAsia"/>
                <w:b/>
                <w:color w:val="000000" w:themeColor="text1"/>
                <w:kern w:val="0"/>
                <w:sz w:val="24"/>
                <w14:textFill>
                  <w14:solidFill>
                    <w14:schemeClr w14:val="tx1"/>
                  </w14:solidFill>
                </w14:textFill>
              </w:rPr>
              <w:t>2</w:t>
            </w:r>
            <w:r>
              <w:rPr>
                <w:b/>
                <w:color w:val="000000" w:themeColor="text1"/>
                <w:kern w:val="0"/>
                <w:sz w:val="24"/>
                <w14:textFill>
                  <w14:solidFill>
                    <w14:schemeClr w14:val="tx1"/>
                  </w14:solidFill>
                </w14:textFill>
              </w:rPr>
              <w:t xml:space="preserve">  环境保护图形标志的形状及颜色表</w:t>
            </w:r>
          </w:p>
          <w:tbl>
            <w:tblPr>
              <w:tblStyle w:val="4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4"/>
              <w:gridCol w:w="1856"/>
              <w:gridCol w:w="1854"/>
              <w:gridCol w:w="18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98" w:type="dxa"/>
                  <w:noWrap w:val="0"/>
                  <w:vAlign w:val="center"/>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标志名称</w:t>
                  </w:r>
                </w:p>
              </w:tc>
              <w:tc>
                <w:tcPr>
                  <w:tcW w:w="1889" w:type="dxa"/>
                  <w:noWrap w:val="0"/>
                  <w:vAlign w:val="center"/>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形状</w:t>
                  </w:r>
                </w:p>
              </w:tc>
              <w:tc>
                <w:tcPr>
                  <w:tcW w:w="1887" w:type="dxa"/>
                  <w:noWrap w:val="0"/>
                  <w:vAlign w:val="center"/>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背景颜色</w:t>
                  </w:r>
                </w:p>
              </w:tc>
              <w:tc>
                <w:tcPr>
                  <w:tcW w:w="1885" w:type="dxa"/>
                  <w:noWrap w:val="0"/>
                  <w:vAlign w:val="center"/>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图形颜色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98" w:type="dxa"/>
                  <w:noWrap w:val="0"/>
                  <w:vAlign w:val="center"/>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警告标志</w:t>
                  </w:r>
                </w:p>
              </w:tc>
              <w:tc>
                <w:tcPr>
                  <w:tcW w:w="1889" w:type="dxa"/>
                  <w:noWrap w:val="0"/>
                  <w:vAlign w:val="center"/>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三角形边框</w:t>
                  </w:r>
                </w:p>
              </w:tc>
              <w:tc>
                <w:tcPr>
                  <w:tcW w:w="1887" w:type="dxa"/>
                  <w:noWrap w:val="0"/>
                  <w:vAlign w:val="center"/>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黄色</w:t>
                  </w:r>
                </w:p>
              </w:tc>
              <w:tc>
                <w:tcPr>
                  <w:tcW w:w="1885" w:type="dxa"/>
                  <w:noWrap w:val="0"/>
                  <w:vAlign w:val="center"/>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黑色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98" w:type="dxa"/>
                  <w:noWrap w:val="0"/>
                  <w:vAlign w:val="center"/>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提示标志</w:t>
                  </w:r>
                </w:p>
              </w:tc>
              <w:tc>
                <w:tcPr>
                  <w:tcW w:w="1889" w:type="dxa"/>
                  <w:noWrap w:val="0"/>
                  <w:vAlign w:val="center"/>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正方形边框</w:t>
                  </w:r>
                </w:p>
              </w:tc>
              <w:tc>
                <w:tcPr>
                  <w:tcW w:w="1887" w:type="dxa"/>
                  <w:noWrap w:val="0"/>
                  <w:vAlign w:val="center"/>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绿色</w:t>
                  </w:r>
                </w:p>
              </w:tc>
              <w:tc>
                <w:tcPr>
                  <w:tcW w:w="1885" w:type="dxa"/>
                  <w:noWrap w:val="0"/>
                  <w:vAlign w:val="center"/>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白色</w:t>
                  </w:r>
                </w:p>
              </w:tc>
            </w:tr>
          </w:tbl>
          <w:p>
            <w:pPr>
              <w:pStyle w:val="114"/>
              <w:ind w:firstLine="0"/>
              <w:rPr>
                <w:rFonts w:ascii="Times New Roman" w:hAnsi="Times New Roman"/>
                <w:color w:val="000000" w:themeColor="text1"/>
                <w:sz w:val="24"/>
                <w:lang w:val="en-US"/>
                <w14:textFill>
                  <w14:solidFill>
                    <w14:schemeClr w14:val="tx1"/>
                  </w14:solidFill>
                </w14:textFill>
              </w:rPr>
            </w:pPr>
          </w:p>
          <w:p>
            <w:pPr>
              <w:pStyle w:val="114"/>
              <w:ind w:firstLine="0"/>
              <w:rPr>
                <w:rFonts w:ascii="Times New Roman" w:hAnsi="Times New Roman"/>
                <w:color w:val="000000" w:themeColor="text1"/>
                <w:sz w:val="24"/>
                <w:lang w:val="en-US"/>
                <w14:textFill>
                  <w14:solidFill>
                    <w14:schemeClr w14:val="tx1"/>
                  </w14:solidFill>
                </w14:textFill>
              </w:rPr>
            </w:pPr>
          </w:p>
          <w:p>
            <w:pPr>
              <w:pStyle w:val="114"/>
              <w:ind w:firstLine="0"/>
              <w:rPr>
                <w:rFonts w:ascii="Times New Roman" w:hAnsi="Times New Roman"/>
                <w:color w:val="000000" w:themeColor="text1"/>
                <w:sz w:val="24"/>
                <w:lang w:val="en-US"/>
                <w14:textFill>
                  <w14:solidFill>
                    <w14:schemeClr w14:val="tx1"/>
                  </w14:solidFill>
                </w14:textFill>
              </w:rPr>
            </w:pPr>
          </w:p>
          <w:p>
            <w:pPr>
              <w:pStyle w:val="114"/>
              <w:ind w:firstLine="0"/>
              <w:rPr>
                <w:rFonts w:ascii="Times New Roman" w:hAnsi="Times New Roman"/>
                <w:color w:val="000000" w:themeColor="text1"/>
                <w:sz w:val="24"/>
                <w:lang w:val="en-US"/>
                <w14:textFill>
                  <w14:solidFill>
                    <w14:schemeClr w14:val="tx1"/>
                  </w14:solidFill>
                </w14:textFill>
              </w:rPr>
            </w:pPr>
          </w:p>
          <w:p>
            <w:pPr>
              <w:pStyle w:val="114"/>
              <w:ind w:firstLine="0"/>
              <w:rPr>
                <w:rFonts w:ascii="Times New Roman" w:hAnsi="Times New Roman"/>
                <w:color w:val="000000" w:themeColor="text1"/>
                <w:sz w:val="24"/>
                <w:lang w:val="en-US"/>
                <w14:textFill>
                  <w14:solidFill>
                    <w14:schemeClr w14:val="tx1"/>
                  </w14:solidFill>
                </w14:textFill>
              </w:rPr>
            </w:pPr>
          </w:p>
          <w:p>
            <w:pPr>
              <w:pStyle w:val="114"/>
              <w:ind w:firstLine="0"/>
              <w:rPr>
                <w:rFonts w:ascii="Times New Roman" w:hAnsi="Times New Roman"/>
                <w:color w:val="000000" w:themeColor="text1"/>
                <w:sz w:val="24"/>
                <w:lang w:val="en-US"/>
                <w14:textFill>
                  <w14:solidFill>
                    <w14:schemeClr w14:val="tx1"/>
                  </w14:solidFill>
                </w14:textFill>
              </w:rPr>
            </w:pPr>
          </w:p>
          <w:p>
            <w:pPr>
              <w:pStyle w:val="114"/>
              <w:ind w:firstLine="0"/>
              <w:rPr>
                <w:rFonts w:ascii="Times New Roman" w:hAnsi="Times New Roman"/>
                <w:color w:val="000000" w:themeColor="text1"/>
                <w:sz w:val="24"/>
                <w:lang w:val="en-US"/>
                <w14:textFill>
                  <w14:solidFill>
                    <w14:schemeClr w14:val="tx1"/>
                  </w14:solidFill>
                </w14:textFill>
              </w:rPr>
            </w:pPr>
          </w:p>
          <w:p>
            <w:pPr>
              <w:pStyle w:val="114"/>
              <w:ind w:firstLine="0"/>
              <w:rPr>
                <w:rFonts w:ascii="Times New Roman" w:hAnsi="Times New Roman"/>
                <w:color w:val="000000" w:themeColor="text1"/>
                <w:sz w:val="24"/>
                <w:lang w:val="en-US"/>
                <w14:textFill>
                  <w14:solidFill>
                    <w14:schemeClr w14:val="tx1"/>
                  </w14:solidFill>
                </w14:textFill>
              </w:rPr>
            </w:pPr>
          </w:p>
          <w:p>
            <w:pPr>
              <w:pStyle w:val="114"/>
              <w:ind w:firstLine="0"/>
              <w:rPr>
                <w:rFonts w:ascii="Times New Roman" w:hAnsi="Times New Roman"/>
                <w:color w:val="000000" w:themeColor="text1"/>
                <w:sz w:val="24"/>
                <w:lang w:val="en-US"/>
                <w14:textFill>
                  <w14:solidFill>
                    <w14:schemeClr w14:val="tx1"/>
                  </w14:solidFill>
                </w14:textFill>
              </w:rPr>
            </w:pPr>
            <w:r>
              <w:rPr>
                <w:rFonts w:ascii="Times New Roman" w:hAnsi="Times New Roman"/>
                <w:color w:val="000000" w:themeColor="text1"/>
                <w:sz w:val="24"/>
                <w:lang w:val="en-US"/>
                <w14:textFill>
                  <w14:solidFill>
                    <w14:schemeClr w14:val="tx1"/>
                  </w14:solidFill>
                </w14:textFill>
              </w:rPr>
              <w:t>表5-</w:t>
            </w:r>
            <w:r>
              <w:rPr>
                <w:rFonts w:hint="eastAsia" w:ascii="Times New Roman" w:hAnsi="Times New Roman"/>
                <w:color w:val="000000" w:themeColor="text1"/>
                <w:sz w:val="24"/>
                <w:lang w:val="en-US"/>
                <w14:textFill>
                  <w14:solidFill>
                    <w14:schemeClr w14:val="tx1"/>
                  </w14:solidFill>
                </w14:textFill>
              </w:rPr>
              <w:t>3</w:t>
            </w:r>
            <w:r>
              <w:rPr>
                <w:rFonts w:ascii="Times New Roman" w:hAnsi="Times New Roman"/>
                <w:color w:val="000000" w:themeColor="text1"/>
                <w:sz w:val="24"/>
                <w:lang w:val="en-US"/>
                <w14:textFill>
                  <w14:solidFill>
                    <w14:schemeClr w14:val="tx1"/>
                  </w14:solidFill>
                </w14:textFill>
              </w:rPr>
              <w:t xml:space="preserve">  环境保护图形符号一览表</w:t>
            </w:r>
          </w:p>
          <w:tbl>
            <w:tblPr>
              <w:tblStyle w:val="40"/>
              <w:tblW w:w="6898" w:type="dxa"/>
              <w:jc w:val="center"/>
              <w:tblLayout w:type="fixed"/>
              <w:tblCellMar>
                <w:top w:w="0" w:type="dxa"/>
                <w:left w:w="0" w:type="dxa"/>
                <w:bottom w:w="0" w:type="dxa"/>
                <w:right w:w="0" w:type="dxa"/>
              </w:tblCellMar>
            </w:tblPr>
            <w:tblGrid>
              <w:gridCol w:w="617"/>
              <w:gridCol w:w="1279"/>
              <w:gridCol w:w="1195"/>
              <w:gridCol w:w="1647"/>
              <w:gridCol w:w="2160"/>
            </w:tblGrid>
            <w:tr>
              <w:tblPrEx>
                <w:tblCellMar>
                  <w:top w:w="0" w:type="dxa"/>
                  <w:left w:w="0" w:type="dxa"/>
                  <w:bottom w:w="0" w:type="dxa"/>
                  <w:right w:w="0" w:type="dxa"/>
                </w:tblCellMar>
              </w:tblPrEx>
              <w:trPr>
                <w:trHeight w:val="545" w:hRule="atLeast"/>
                <w:jc w:val="center"/>
              </w:trPr>
              <w:tc>
                <w:tcPr>
                  <w:tcW w:w="617" w:type="dxa"/>
                  <w:tcBorders>
                    <w:top w:val="single" w:color="auto" w:sz="4" w:space="0"/>
                    <w:left w:val="single" w:color="auto" w:sz="4" w:space="0"/>
                    <w:bottom w:val="single" w:color="auto" w:sz="4" w:space="0"/>
                    <w:right w:val="single" w:color="auto" w:sz="4" w:space="0"/>
                  </w:tcBorders>
                  <w:noWrap/>
                  <w:vAlign w:val="center"/>
                </w:tcPr>
                <w:p>
                  <w:pPr>
                    <w:pStyle w:val="103"/>
                    <w:rPr>
                      <w:color w:val="000000" w:themeColor="text1"/>
                      <w14:textFill>
                        <w14:solidFill>
                          <w14:schemeClr w14:val="tx1"/>
                        </w14:solidFill>
                      </w14:textFill>
                    </w:rPr>
                  </w:pPr>
                  <w:r>
                    <w:rPr>
                      <w:color w:val="000000" w:themeColor="text1"/>
                      <w14:textFill>
                        <w14:solidFill>
                          <w14:schemeClr w14:val="tx1"/>
                        </w14:solidFill>
                      </w14:textFill>
                    </w:rPr>
                    <w:t>序号</w:t>
                  </w:r>
                </w:p>
              </w:tc>
              <w:tc>
                <w:tcPr>
                  <w:tcW w:w="1279" w:type="dxa"/>
                  <w:tcBorders>
                    <w:top w:val="single" w:color="auto" w:sz="4" w:space="0"/>
                    <w:left w:val="nil"/>
                    <w:bottom w:val="single" w:color="auto" w:sz="4" w:space="0"/>
                    <w:right w:val="single" w:color="auto" w:sz="4" w:space="0"/>
                  </w:tcBorders>
                  <w:noWrap/>
                  <w:vAlign w:val="center"/>
                </w:tcPr>
                <w:p>
                  <w:pPr>
                    <w:pStyle w:val="103"/>
                    <w:rPr>
                      <w:color w:val="000000" w:themeColor="text1"/>
                      <w14:textFill>
                        <w14:solidFill>
                          <w14:schemeClr w14:val="tx1"/>
                        </w14:solidFill>
                      </w14:textFill>
                    </w:rPr>
                  </w:pPr>
                  <w:r>
                    <w:rPr>
                      <w:color w:val="000000" w:themeColor="text1"/>
                      <w14:textFill>
                        <w14:solidFill>
                          <w14:schemeClr w14:val="tx1"/>
                        </w14:solidFill>
                      </w14:textFill>
                    </w:rPr>
                    <w:t>提示图形符号</w:t>
                  </w:r>
                </w:p>
              </w:tc>
              <w:tc>
                <w:tcPr>
                  <w:tcW w:w="1195" w:type="dxa"/>
                  <w:tcBorders>
                    <w:top w:val="single" w:color="auto" w:sz="4" w:space="0"/>
                    <w:left w:val="nil"/>
                    <w:bottom w:val="single" w:color="auto" w:sz="4" w:space="0"/>
                    <w:right w:val="single" w:color="auto" w:sz="4" w:space="0"/>
                  </w:tcBorders>
                  <w:noWrap/>
                  <w:vAlign w:val="center"/>
                </w:tcPr>
                <w:p>
                  <w:pPr>
                    <w:pStyle w:val="103"/>
                    <w:rPr>
                      <w:color w:val="000000" w:themeColor="text1"/>
                      <w14:textFill>
                        <w14:solidFill>
                          <w14:schemeClr w14:val="tx1"/>
                        </w14:solidFill>
                      </w14:textFill>
                    </w:rPr>
                  </w:pPr>
                  <w:r>
                    <w:rPr>
                      <w:color w:val="000000" w:themeColor="text1"/>
                      <w14:textFill>
                        <w14:solidFill>
                          <w14:schemeClr w14:val="tx1"/>
                        </w14:solidFill>
                      </w14:textFill>
                    </w:rPr>
                    <w:t>警告图形</w:t>
                  </w:r>
                </w:p>
                <w:p>
                  <w:pPr>
                    <w:pStyle w:val="103"/>
                    <w:rPr>
                      <w:color w:val="000000" w:themeColor="text1"/>
                      <w14:textFill>
                        <w14:solidFill>
                          <w14:schemeClr w14:val="tx1"/>
                        </w14:solidFill>
                      </w14:textFill>
                    </w:rPr>
                  </w:pPr>
                  <w:r>
                    <w:rPr>
                      <w:color w:val="000000" w:themeColor="text1"/>
                      <w14:textFill>
                        <w14:solidFill>
                          <w14:schemeClr w14:val="tx1"/>
                        </w14:solidFill>
                      </w14:textFill>
                    </w:rPr>
                    <w:t>符号</w:t>
                  </w:r>
                </w:p>
              </w:tc>
              <w:tc>
                <w:tcPr>
                  <w:tcW w:w="1647" w:type="dxa"/>
                  <w:tcBorders>
                    <w:top w:val="single" w:color="auto" w:sz="4" w:space="0"/>
                    <w:left w:val="nil"/>
                    <w:bottom w:val="single" w:color="auto" w:sz="4" w:space="0"/>
                    <w:right w:val="single" w:color="auto" w:sz="4" w:space="0"/>
                  </w:tcBorders>
                  <w:noWrap/>
                  <w:vAlign w:val="center"/>
                </w:tcPr>
                <w:p>
                  <w:pPr>
                    <w:pStyle w:val="103"/>
                    <w:rPr>
                      <w:color w:val="000000" w:themeColor="text1"/>
                      <w14:textFill>
                        <w14:solidFill>
                          <w14:schemeClr w14:val="tx1"/>
                        </w14:solidFill>
                      </w14:textFill>
                    </w:rPr>
                  </w:pPr>
                  <w:r>
                    <w:rPr>
                      <w:color w:val="000000" w:themeColor="text1"/>
                      <w14:textFill>
                        <w14:solidFill>
                          <w14:schemeClr w14:val="tx1"/>
                        </w14:solidFill>
                      </w14:textFill>
                    </w:rPr>
                    <w:t>名称</w:t>
                  </w:r>
                </w:p>
              </w:tc>
              <w:tc>
                <w:tcPr>
                  <w:tcW w:w="2160" w:type="dxa"/>
                  <w:tcBorders>
                    <w:top w:val="single" w:color="auto" w:sz="4" w:space="0"/>
                    <w:left w:val="nil"/>
                    <w:bottom w:val="single" w:color="auto" w:sz="4" w:space="0"/>
                    <w:right w:val="single" w:color="auto" w:sz="4" w:space="0"/>
                  </w:tcBorders>
                  <w:noWrap/>
                  <w:vAlign w:val="center"/>
                </w:tcPr>
                <w:p>
                  <w:pPr>
                    <w:pStyle w:val="103"/>
                    <w:rPr>
                      <w:color w:val="000000" w:themeColor="text1"/>
                      <w14:textFill>
                        <w14:solidFill>
                          <w14:schemeClr w14:val="tx1"/>
                        </w14:solidFill>
                      </w14:textFill>
                    </w:rPr>
                  </w:pPr>
                  <w:r>
                    <w:rPr>
                      <w:color w:val="000000" w:themeColor="text1"/>
                      <w14:textFill>
                        <w14:solidFill>
                          <w14:schemeClr w14:val="tx1"/>
                        </w14:solidFill>
                      </w14:textFill>
                    </w:rPr>
                    <w:t>功能</w:t>
                  </w:r>
                </w:p>
              </w:tc>
            </w:tr>
            <w:tr>
              <w:tblPrEx>
                <w:tblCellMar>
                  <w:top w:w="0" w:type="dxa"/>
                  <w:left w:w="0" w:type="dxa"/>
                  <w:bottom w:w="0" w:type="dxa"/>
                  <w:right w:w="0" w:type="dxa"/>
                </w:tblCellMar>
              </w:tblPrEx>
              <w:trPr>
                <w:trHeight w:val="741" w:hRule="atLeast"/>
                <w:jc w:val="center"/>
              </w:trPr>
              <w:tc>
                <w:tcPr>
                  <w:tcW w:w="617" w:type="dxa"/>
                  <w:tcBorders>
                    <w:top w:val="single" w:color="auto" w:sz="4" w:space="0"/>
                    <w:left w:val="single" w:color="auto" w:sz="4" w:space="0"/>
                    <w:bottom w:val="single" w:color="auto" w:sz="4" w:space="0"/>
                    <w:right w:val="single" w:color="auto" w:sz="4" w:space="0"/>
                  </w:tcBorders>
                  <w:noWrap/>
                  <w:vAlign w:val="center"/>
                </w:tcPr>
                <w:p>
                  <w:pPr>
                    <w:pStyle w:val="103"/>
                    <w:rPr>
                      <w:color w:val="000000" w:themeColor="text1"/>
                      <w14:textFill>
                        <w14:solidFill>
                          <w14:schemeClr w14:val="tx1"/>
                        </w14:solidFill>
                      </w14:textFill>
                    </w:rPr>
                  </w:pPr>
                  <w:r>
                    <w:rPr>
                      <w:color w:val="000000" w:themeColor="text1"/>
                      <w14:textFill>
                        <w14:solidFill>
                          <w14:schemeClr w14:val="tx1"/>
                        </w14:solidFill>
                      </w14:textFill>
                    </w:rPr>
                    <w:t>1</w:t>
                  </w:r>
                </w:p>
              </w:tc>
              <w:tc>
                <w:tcPr>
                  <w:tcW w:w="1279" w:type="dxa"/>
                  <w:tcBorders>
                    <w:top w:val="single" w:color="auto" w:sz="4" w:space="0"/>
                    <w:left w:val="single" w:color="auto" w:sz="4" w:space="0"/>
                    <w:bottom w:val="single" w:color="auto" w:sz="4" w:space="0"/>
                    <w:right w:val="single" w:color="auto" w:sz="4" w:space="0"/>
                  </w:tcBorders>
                  <w:noWrap/>
                  <w:vAlign w:val="center"/>
                </w:tcPr>
                <w:p>
                  <w:pPr>
                    <w:pStyle w:val="103"/>
                    <w:rPr>
                      <w:color w:val="000000" w:themeColor="text1"/>
                      <w14:textFill>
                        <w14:solidFill>
                          <w14:schemeClr w14:val="tx1"/>
                        </w14:solidFill>
                      </w14:textFill>
                    </w:rPr>
                  </w:pPr>
                  <w:r>
                    <w:rPr>
                      <w:color w:val="000000" w:themeColor="text1"/>
                      <w14:textFill>
                        <w14:solidFill>
                          <w14:schemeClr w14:val="tx1"/>
                        </w14:solidFill>
                      </w14:textFill>
                    </w:rPr>
                    <w:drawing>
                      <wp:inline distT="0" distB="0" distL="114300" distR="114300">
                        <wp:extent cx="644525" cy="445135"/>
                        <wp:effectExtent l="0" t="0" r="3175" b="12065"/>
                        <wp:docPr id="85" name="图片 21" descr="V3OQ`G)ZN]VYNC8Y}K]PXE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21" descr="V3OQ`G)ZN]VYNC8Y}K]PXEP"/>
                                <pic:cNvPicPr>
                                  <a:picLocks noChangeAspect="1"/>
                                </pic:cNvPicPr>
                              </pic:nvPicPr>
                              <pic:blipFill>
                                <a:blip r:embed="rId28"/>
                                <a:stretch>
                                  <a:fillRect/>
                                </a:stretch>
                              </pic:blipFill>
                              <pic:spPr>
                                <a:xfrm>
                                  <a:off x="0" y="0"/>
                                  <a:ext cx="644525" cy="445135"/>
                                </a:xfrm>
                                <a:prstGeom prst="rect">
                                  <a:avLst/>
                                </a:prstGeom>
                                <a:noFill/>
                                <a:ln>
                                  <a:noFill/>
                                </a:ln>
                              </pic:spPr>
                            </pic:pic>
                          </a:graphicData>
                        </a:graphic>
                      </wp:inline>
                    </w:drawing>
                  </w:r>
                </w:p>
              </w:tc>
              <w:tc>
                <w:tcPr>
                  <w:tcW w:w="1195" w:type="dxa"/>
                  <w:tcBorders>
                    <w:top w:val="single" w:color="auto" w:sz="4" w:space="0"/>
                    <w:left w:val="single" w:color="auto" w:sz="4" w:space="0"/>
                    <w:bottom w:val="single" w:color="auto" w:sz="4" w:space="0"/>
                    <w:right w:val="single" w:color="auto" w:sz="4" w:space="0"/>
                  </w:tcBorders>
                  <w:noWrap/>
                  <w:vAlign w:val="center"/>
                </w:tcPr>
                <w:p>
                  <w:pPr>
                    <w:pStyle w:val="103"/>
                    <w:rPr>
                      <w:color w:val="000000" w:themeColor="text1"/>
                      <w14:textFill>
                        <w14:solidFill>
                          <w14:schemeClr w14:val="tx1"/>
                        </w14:solidFill>
                      </w14:textFill>
                    </w:rPr>
                  </w:pPr>
                  <w:r>
                    <w:rPr>
                      <w:color w:val="000000" w:themeColor="text1"/>
                      <w14:textFill>
                        <w14:solidFill>
                          <w14:schemeClr w14:val="tx1"/>
                        </w14:solidFill>
                      </w14:textFill>
                    </w:rPr>
                    <w:drawing>
                      <wp:inline distT="0" distB="0" distL="114300" distR="114300">
                        <wp:extent cx="634365" cy="471805"/>
                        <wp:effectExtent l="0" t="0" r="13335" b="4445"/>
                        <wp:docPr id="86" name="图片 22" descr=")CO78GYEM0__E0PWK}J~B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22" descr=")CO78GYEM0__E0PWK}J~BHO"/>
                                <pic:cNvPicPr>
                                  <a:picLocks noChangeAspect="1"/>
                                </pic:cNvPicPr>
                              </pic:nvPicPr>
                              <pic:blipFill>
                                <a:blip r:embed="rId29"/>
                                <a:stretch>
                                  <a:fillRect/>
                                </a:stretch>
                              </pic:blipFill>
                              <pic:spPr>
                                <a:xfrm>
                                  <a:off x="0" y="0"/>
                                  <a:ext cx="634365" cy="471805"/>
                                </a:xfrm>
                                <a:prstGeom prst="rect">
                                  <a:avLst/>
                                </a:prstGeom>
                                <a:noFill/>
                                <a:ln>
                                  <a:noFill/>
                                </a:ln>
                              </pic:spPr>
                            </pic:pic>
                          </a:graphicData>
                        </a:graphic>
                      </wp:inline>
                    </w:drawing>
                  </w:r>
                </w:p>
              </w:tc>
              <w:tc>
                <w:tcPr>
                  <w:tcW w:w="1647" w:type="dxa"/>
                  <w:tcBorders>
                    <w:top w:val="single" w:color="auto" w:sz="4" w:space="0"/>
                    <w:left w:val="single" w:color="auto" w:sz="4" w:space="0"/>
                    <w:bottom w:val="single" w:color="auto" w:sz="4" w:space="0"/>
                    <w:right w:val="single" w:color="auto" w:sz="4" w:space="0"/>
                  </w:tcBorders>
                  <w:noWrap/>
                  <w:vAlign w:val="center"/>
                </w:tcPr>
                <w:p>
                  <w:pPr>
                    <w:pStyle w:val="103"/>
                    <w:rPr>
                      <w:color w:val="000000" w:themeColor="text1"/>
                      <w14:textFill>
                        <w14:solidFill>
                          <w14:schemeClr w14:val="tx1"/>
                        </w14:solidFill>
                      </w14:textFill>
                    </w:rPr>
                  </w:pPr>
                  <w:r>
                    <w:rPr>
                      <w:color w:val="000000" w:themeColor="text1"/>
                      <w14:textFill>
                        <w14:solidFill>
                          <w14:schemeClr w14:val="tx1"/>
                        </w14:solidFill>
                      </w14:textFill>
                    </w:rPr>
                    <w:t>废气排放口</w:t>
                  </w:r>
                </w:p>
              </w:tc>
              <w:tc>
                <w:tcPr>
                  <w:tcW w:w="2160" w:type="dxa"/>
                  <w:tcBorders>
                    <w:top w:val="single" w:color="auto" w:sz="4" w:space="0"/>
                    <w:left w:val="single" w:color="auto" w:sz="4" w:space="0"/>
                    <w:bottom w:val="single" w:color="auto" w:sz="4" w:space="0"/>
                    <w:right w:val="single" w:color="auto" w:sz="4" w:space="0"/>
                  </w:tcBorders>
                  <w:noWrap/>
                  <w:vAlign w:val="center"/>
                </w:tcPr>
                <w:p>
                  <w:pPr>
                    <w:pStyle w:val="103"/>
                    <w:rPr>
                      <w:color w:val="000000" w:themeColor="text1"/>
                      <w14:textFill>
                        <w14:solidFill>
                          <w14:schemeClr w14:val="tx1"/>
                        </w14:solidFill>
                      </w14:textFill>
                    </w:rPr>
                  </w:pPr>
                  <w:r>
                    <w:rPr>
                      <w:color w:val="000000" w:themeColor="text1"/>
                      <w14:textFill>
                        <w14:solidFill>
                          <w14:schemeClr w14:val="tx1"/>
                        </w14:solidFill>
                      </w14:textFill>
                    </w:rPr>
                    <w:t>表示废气向大气环境</w:t>
                  </w:r>
                </w:p>
                <w:p>
                  <w:pPr>
                    <w:pStyle w:val="103"/>
                    <w:rPr>
                      <w:color w:val="000000" w:themeColor="text1"/>
                      <w14:textFill>
                        <w14:solidFill>
                          <w14:schemeClr w14:val="tx1"/>
                        </w14:solidFill>
                      </w14:textFill>
                    </w:rPr>
                  </w:pPr>
                  <w:r>
                    <w:rPr>
                      <w:color w:val="000000" w:themeColor="text1"/>
                      <w14:textFill>
                        <w14:solidFill>
                          <w14:schemeClr w14:val="tx1"/>
                        </w14:solidFill>
                      </w14:textFill>
                    </w:rPr>
                    <w:t>排放</w:t>
                  </w:r>
                </w:p>
              </w:tc>
            </w:tr>
            <w:tr>
              <w:tblPrEx>
                <w:tblCellMar>
                  <w:top w:w="0" w:type="dxa"/>
                  <w:left w:w="0" w:type="dxa"/>
                  <w:bottom w:w="0" w:type="dxa"/>
                  <w:right w:w="0" w:type="dxa"/>
                </w:tblCellMar>
              </w:tblPrEx>
              <w:trPr>
                <w:trHeight w:val="680" w:hRule="atLeast"/>
                <w:jc w:val="center"/>
              </w:trPr>
              <w:tc>
                <w:tcPr>
                  <w:tcW w:w="617" w:type="dxa"/>
                  <w:tcBorders>
                    <w:top w:val="single" w:color="auto" w:sz="4" w:space="0"/>
                    <w:left w:val="single" w:color="auto" w:sz="4" w:space="0"/>
                    <w:bottom w:val="single" w:color="auto" w:sz="4" w:space="0"/>
                    <w:right w:val="single" w:color="auto" w:sz="4" w:space="0"/>
                  </w:tcBorders>
                  <w:noWrap/>
                  <w:vAlign w:val="center"/>
                </w:tcPr>
                <w:p>
                  <w:pPr>
                    <w:pStyle w:val="103"/>
                    <w:rPr>
                      <w:color w:val="000000" w:themeColor="text1"/>
                      <w14:textFill>
                        <w14:solidFill>
                          <w14:schemeClr w14:val="tx1"/>
                        </w14:solidFill>
                      </w14:textFill>
                    </w:rPr>
                  </w:pPr>
                  <w:r>
                    <w:rPr>
                      <w:color w:val="000000" w:themeColor="text1"/>
                      <w14:textFill>
                        <w14:solidFill>
                          <w14:schemeClr w14:val="tx1"/>
                        </w14:solidFill>
                      </w14:textFill>
                    </w:rPr>
                    <w:t>2</w:t>
                  </w:r>
                </w:p>
              </w:tc>
              <w:tc>
                <w:tcPr>
                  <w:tcW w:w="1279" w:type="dxa"/>
                  <w:tcBorders>
                    <w:top w:val="single" w:color="auto" w:sz="4" w:space="0"/>
                    <w:left w:val="single" w:color="auto" w:sz="4" w:space="0"/>
                    <w:bottom w:val="single" w:color="auto" w:sz="4" w:space="0"/>
                    <w:right w:val="single" w:color="auto" w:sz="4" w:space="0"/>
                  </w:tcBorders>
                  <w:noWrap/>
                  <w:vAlign w:val="center"/>
                </w:tcPr>
                <w:p>
                  <w:pPr>
                    <w:contextualSpacing/>
                    <w:jc w:val="center"/>
                    <w:rPr>
                      <w:color w:val="000000" w:themeColor="text1"/>
                      <w:szCs w:val="21"/>
                      <w14:textFill>
                        <w14:solidFill>
                          <w14:schemeClr w14:val="tx1"/>
                        </w14:solidFill>
                      </w14:textFill>
                    </w:rPr>
                  </w:pPr>
                  <w:r>
                    <w:rPr>
                      <w:rFonts w:hint="eastAsia"/>
                      <w:color w:val="000000" w:themeColor="text1"/>
                      <w:szCs w:val="21"/>
                      <w:lang w:val="en-US" w:eastAsia="zh-CN"/>
                      <w14:textFill>
                        <w14:solidFill>
                          <w14:schemeClr w14:val="tx1"/>
                        </w14:solidFill>
                      </w14:textFill>
                    </w:rPr>
                    <w:t>/</w:t>
                  </w:r>
                </w:p>
              </w:tc>
              <w:tc>
                <w:tcPr>
                  <w:tcW w:w="1195" w:type="dxa"/>
                  <w:tcBorders>
                    <w:top w:val="single" w:color="auto" w:sz="4" w:space="0"/>
                    <w:left w:val="single" w:color="auto" w:sz="4" w:space="0"/>
                    <w:bottom w:val="single" w:color="auto" w:sz="4" w:space="0"/>
                    <w:right w:val="single" w:color="auto" w:sz="4" w:space="0"/>
                  </w:tcBorders>
                  <w:noWrap/>
                  <w:vAlign w:val="center"/>
                </w:tcPr>
                <w:p>
                  <w:pPr>
                    <w:contextualSpacing/>
                    <w:jc w:val="center"/>
                    <w:rPr>
                      <w:color w:val="000000" w:themeColor="text1"/>
                      <w:szCs w:val="21"/>
                      <w14:textFill>
                        <w14:solidFill>
                          <w14:schemeClr w14:val="tx1"/>
                        </w14:solidFill>
                      </w14:textFill>
                    </w:rPr>
                  </w:pPr>
                  <w:r>
                    <w:rPr>
                      <w:rFonts w:ascii="Times New Roman" w:hAnsi="Times New Roman" w:eastAsia="宋体"/>
                      <w:color w:val="000000" w:themeColor="text1"/>
                      <w14:textFill>
                        <w14:solidFill>
                          <w14:schemeClr w14:val="tx1"/>
                        </w14:solidFill>
                      </w14:textFill>
                    </w:rPr>
                    <w:drawing>
                      <wp:inline distT="0" distB="0" distL="114300" distR="114300">
                        <wp:extent cx="797560" cy="508000"/>
                        <wp:effectExtent l="0" t="0" r="2540" b="6350"/>
                        <wp:docPr id="18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图片 7"/>
                                <pic:cNvPicPr>
                                  <a:picLocks noChangeAspect="1"/>
                                </pic:cNvPicPr>
                              </pic:nvPicPr>
                              <pic:blipFill>
                                <a:blip r:embed="rId30"/>
                                <a:stretch>
                                  <a:fillRect/>
                                </a:stretch>
                              </pic:blipFill>
                              <pic:spPr>
                                <a:xfrm>
                                  <a:off x="0" y="0"/>
                                  <a:ext cx="797560" cy="508000"/>
                                </a:xfrm>
                                <a:prstGeom prst="rect">
                                  <a:avLst/>
                                </a:prstGeom>
                                <a:noFill/>
                                <a:ln>
                                  <a:noFill/>
                                </a:ln>
                              </pic:spPr>
                            </pic:pic>
                          </a:graphicData>
                        </a:graphic>
                      </wp:inline>
                    </w:drawing>
                  </w:r>
                </w:p>
              </w:tc>
              <w:tc>
                <w:tcPr>
                  <w:tcW w:w="1647" w:type="dxa"/>
                  <w:tcBorders>
                    <w:top w:val="single" w:color="auto" w:sz="4" w:space="0"/>
                    <w:left w:val="single" w:color="auto" w:sz="4" w:space="0"/>
                    <w:bottom w:val="single" w:color="auto" w:sz="4" w:space="0"/>
                    <w:right w:val="single" w:color="auto" w:sz="4" w:space="0"/>
                  </w:tcBorders>
                  <w:noWrap/>
                  <w:vAlign w:val="center"/>
                </w:tcPr>
                <w:p>
                  <w:pPr>
                    <w:pStyle w:val="103"/>
                    <w:rPr>
                      <w:rFonts w:hint="eastAsia" w:ascii="Times New Roman" w:hAnsi="Times New Roman" w:eastAsia="宋体"/>
                      <w:color w:val="000000" w:themeColor="text1"/>
                      <w14:textFill>
                        <w14:solidFill>
                          <w14:schemeClr w14:val="tx1"/>
                        </w14:solidFill>
                      </w14:textFill>
                    </w:rPr>
                  </w:pPr>
                  <w:r>
                    <w:rPr>
                      <w:rFonts w:ascii="Times New Roman" w:hAnsi="Times New Roman" w:eastAsia="宋体"/>
                      <w:color w:val="000000" w:themeColor="text1"/>
                      <w14:textFill>
                        <w14:solidFill>
                          <w14:schemeClr w14:val="tx1"/>
                        </w14:solidFill>
                      </w14:textFill>
                    </w:rPr>
                    <w:t>简介：危废</w:t>
                  </w:r>
                  <w:r>
                    <w:rPr>
                      <w:rFonts w:hint="eastAsia" w:ascii="Times New Roman" w:hAnsi="Times New Roman" w:eastAsia="宋体"/>
                      <w:color w:val="000000" w:themeColor="text1"/>
                      <w14:textFill>
                        <w14:solidFill>
                          <w14:schemeClr w14:val="tx1"/>
                        </w14:solidFill>
                      </w14:textFill>
                    </w:rPr>
                    <w:t>废物</w:t>
                  </w:r>
                </w:p>
                <w:p>
                  <w:pPr>
                    <w:pStyle w:val="103"/>
                    <w:ind w:firstLine="0" w:firstLineChars="0"/>
                    <w:rPr>
                      <w:color w:val="000000" w:themeColor="text1"/>
                      <w:szCs w:val="21"/>
                      <w14:textFill>
                        <w14:solidFill>
                          <w14:schemeClr w14:val="tx1"/>
                        </w14:solidFill>
                      </w14:textFill>
                    </w:rPr>
                  </w:pPr>
                  <w:r>
                    <w:rPr>
                      <w:rFonts w:ascii="Times New Roman" w:hAnsi="Times New Roman" w:eastAsia="宋体"/>
                      <w:color w:val="000000" w:themeColor="text1"/>
                      <w14:textFill>
                        <w14:solidFill>
                          <w14:schemeClr w14:val="tx1"/>
                        </w14:solidFill>
                      </w14:textFill>
                    </w:rPr>
                    <w:t>提示图形符号</w:t>
                  </w:r>
                </w:p>
              </w:tc>
              <w:tc>
                <w:tcPr>
                  <w:tcW w:w="2160" w:type="dxa"/>
                  <w:tcBorders>
                    <w:top w:val="single" w:color="auto" w:sz="4" w:space="0"/>
                    <w:left w:val="single" w:color="auto" w:sz="4" w:space="0"/>
                    <w:bottom w:val="single" w:color="auto" w:sz="4" w:space="0"/>
                    <w:right w:val="single" w:color="auto" w:sz="4" w:space="0"/>
                  </w:tcBorders>
                  <w:noWrap/>
                  <w:vAlign w:val="center"/>
                </w:tcPr>
                <w:p>
                  <w:pPr>
                    <w:contextualSpacing/>
                    <w:jc w:val="center"/>
                    <w:rPr>
                      <w:color w:val="000000" w:themeColor="text1"/>
                      <w:szCs w:val="21"/>
                      <w14:textFill>
                        <w14:solidFill>
                          <w14:schemeClr w14:val="tx1"/>
                        </w14:solidFill>
                      </w14:textFill>
                    </w:rPr>
                  </w:pPr>
                  <w:r>
                    <w:rPr>
                      <w:rFonts w:hint="eastAsia" w:ascii="Times New Roman" w:hAnsi="Times New Roman" w:eastAsia="宋体"/>
                      <w:color w:val="000000" w:themeColor="text1"/>
                      <w14:textFill>
                        <w14:solidFill>
                          <w14:schemeClr w14:val="tx1"/>
                        </w14:solidFill>
                      </w14:textFill>
                    </w:rPr>
                    <w:t>表示危险废物贮存</w:t>
                  </w:r>
                </w:p>
              </w:tc>
            </w:tr>
            <w:tr>
              <w:tblPrEx>
                <w:tblCellMar>
                  <w:top w:w="0" w:type="dxa"/>
                  <w:left w:w="0" w:type="dxa"/>
                  <w:bottom w:w="0" w:type="dxa"/>
                  <w:right w:w="0" w:type="dxa"/>
                </w:tblCellMar>
              </w:tblPrEx>
              <w:trPr>
                <w:trHeight w:val="680" w:hRule="atLeast"/>
                <w:jc w:val="center"/>
              </w:trPr>
              <w:tc>
                <w:tcPr>
                  <w:tcW w:w="617" w:type="dxa"/>
                  <w:tcBorders>
                    <w:top w:val="single" w:color="auto" w:sz="4" w:space="0"/>
                    <w:left w:val="single" w:color="auto" w:sz="4" w:space="0"/>
                    <w:bottom w:val="single" w:color="auto" w:sz="4" w:space="0"/>
                    <w:right w:val="single" w:color="auto" w:sz="4" w:space="0"/>
                  </w:tcBorders>
                  <w:noWrap w:val="0"/>
                  <w:vAlign w:val="center"/>
                </w:tcPr>
                <w:p>
                  <w:pPr>
                    <w:pStyle w:val="103"/>
                    <w:rPr>
                      <w:color w:val="000000" w:themeColor="text1"/>
                      <w14:textFill>
                        <w14:solidFill>
                          <w14:schemeClr w14:val="tx1"/>
                        </w14:solidFill>
                      </w14:textFill>
                    </w:rPr>
                  </w:pPr>
                  <w:r>
                    <w:rPr>
                      <w:color w:val="000000" w:themeColor="text1"/>
                      <w14:textFill>
                        <w14:solidFill>
                          <w14:schemeClr w14:val="tx1"/>
                        </w14:solidFill>
                      </w14:textFill>
                    </w:rPr>
                    <w:t>3</w:t>
                  </w:r>
                </w:p>
              </w:tc>
              <w:tc>
                <w:tcPr>
                  <w:tcW w:w="1279" w:type="dxa"/>
                  <w:tcBorders>
                    <w:top w:val="single" w:color="auto" w:sz="4" w:space="0"/>
                    <w:left w:val="single" w:color="auto" w:sz="4" w:space="0"/>
                    <w:bottom w:val="single" w:color="auto" w:sz="4" w:space="0"/>
                    <w:right w:val="single" w:color="auto" w:sz="4" w:space="0"/>
                  </w:tcBorders>
                  <w:noWrap w:val="0"/>
                  <w:vAlign w:val="center"/>
                </w:tcPr>
                <w:p>
                  <w:pPr>
                    <w:contextualSpacing/>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drawing>
                      <wp:anchor distT="0" distB="0" distL="114300" distR="114300" simplePos="0" relativeHeight="251662336" behindDoc="0" locked="0" layoutInCell="1" allowOverlap="1">
                        <wp:simplePos x="0" y="0"/>
                        <wp:positionH relativeFrom="column">
                          <wp:posOffset>74930</wp:posOffset>
                        </wp:positionH>
                        <wp:positionV relativeFrom="paragraph">
                          <wp:posOffset>24130</wp:posOffset>
                        </wp:positionV>
                        <wp:extent cx="681355" cy="427355"/>
                        <wp:effectExtent l="0" t="0" r="4445" b="10795"/>
                        <wp:wrapNone/>
                        <wp:docPr id="64" name="图片 37"/>
                        <wp:cNvGraphicFramePr/>
                        <a:graphic xmlns:a="http://schemas.openxmlformats.org/drawingml/2006/main">
                          <a:graphicData uri="http://schemas.openxmlformats.org/drawingml/2006/picture">
                            <pic:pic xmlns:pic="http://schemas.openxmlformats.org/drawingml/2006/picture">
                              <pic:nvPicPr>
                                <pic:cNvPr id="64" name="图片 37"/>
                                <pic:cNvPicPr/>
                              </pic:nvPicPr>
                              <pic:blipFill>
                                <a:blip r:embed="rId31"/>
                                <a:stretch>
                                  <a:fillRect/>
                                </a:stretch>
                              </pic:blipFill>
                              <pic:spPr>
                                <a:xfrm>
                                  <a:off x="0" y="0"/>
                                  <a:ext cx="681355" cy="427355"/>
                                </a:xfrm>
                                <a:prstGeom prst="rect">
                                  <a:avLst/>
                                </a:prstGeom>
                                <a:noFill/>
                                <a:ln>
                                  <a:noFill/>
                                </a:ln>
                              </pic:spPr>
                            </pic:pic>
                          </a:graphicData>
                        </a:graphic>
                      </wp:anchor>
                    </w:drawing>
                  </w:r>
                </w:p>
              </w:tc>
              <w:tc>
                <w:tcPr>
                  <w:tcW w:w="1195" w:type="dxa"/>
                  <w:tcBorders>
                    <w:top w:val="single" w:color="auto" w:sz="4" w:space="0"/>
                    <w:left w:val="single" w:color="auto" w:sz="4" w:space="0"/>
                    <w:bottom w:val="single" w:color="auto" w:sz="4" w:space="0"/>
                    <w:right w:val="single" w:color="auto" w:sz="4" w:space="0"/>
                  </w:tcBorders>
                  <w:noWrap w:val="0"/>
                  <w:vAlign w:val="center"/>
                </w:tcPr>
                <w:p>
                  <w:pPr>
                    <w:contextualSpacing/>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drawing>
                      <wp:anchor distT="0" distB="0" distL="114300" distR="114300" simplePos="0" relativeHeight="251663360" behindDoc="0" locked="0" layoutInCell="1" allowOverlap="1">
                        <wp:simplePos x="0" y="0"/>
                        <wp:positionH relativeFrom="column">
                          <wp:posOffset>47625</wp:posOffset>
                        </wp:positionH>
                        <wp:positionV relativeFrom="paragraph">
                          <wp:posOffset>66675</wp:posOffset>
                        </wp:positionV>
                        <wp:extent cx="656590" cy="333375"/>
                        <wp:effectExtent l="0" t="0" r="10160" b="9525"/>
                        <wp:wrapNone/>
                        <wp:docPr id="65"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41"/>
                                <pic:cNvPicPr>
                                  <a:picLocks noChangeAspect="1"/>
                                </pic:cNvPicPr>
                              </pic:nvPicPr>
                              <pic:blipFill>
                                <a:blip r:embed="rId32"/>
                                <a:stretch>
                                  <a:fillRect/>
                                </a:stretch>
                              </pic:blipFill>
                              <pic:spPr>
                                <a:xfrm>
                                  <a:off x="0" y="0"/>
                                  <a:ext cx="656590" cy="333375"/>
                                </a:xfrm>
                                <a:prstGeom prst="rect">
                                  <a:avLst/>
                                </a:prstGeom>
                                <a:noFill/>
                                <a:ln>
                                  <a:noFill/>
                                </a:ln>
                              </pic:spPr>
                            </pic:pic>
                          </a:graphicData>
                        </a:graphic>
                      </wp:anchor>
                    </w:drawing>
                  </w:r>
                </w:p>
              </w:tc>
              <w:tc>
                <w:tcPr>
                  <w:tcW w:w="1647" w:type="dxa"/>
                  <w:tcBorders>
                    <w:top w:val="single" w:color="auto" w:sz="4" w:space="0"/>
                    <w:left w:val="single" w:color="auto" w:sz="4" w:space="0"/>
                    <w:bottom w:val="single" w:color="auto" w:sz="4" w:space="0"/>
                    <w:right w:val="single" w:color="auto" w:sz="4" w:space="0"/>
                  </w:tcBorders>
                  <w:noWrap w:val="0"/>
                  <w:vAlign w:val="center"/>
                </w:tcPr>
                <w:p>
                  <w:pPr>
                    <w:ind w:left="-63" w:leftChars="-30" w:right="-63" w:rightChars="-30"/>
                    <w:contextualSpacing/>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噪声排放源</w:t>
                  </w:r>
                </w:p>
              </w:tc>
              <w:tc>
                <w:tcPr>
                  <w:tcW w:w="2160" w:type="dxa"/>
                  <w:tcBorders>
                    <w:top w:val="single" w:color="auto" w:sz="4" w:space="0"/>
                    <w:left w:val="single" w:color="auto" w:sz="4" w:space="0"/>
                    <w:bottom w:val="single" w:color="auto" w:sz="4" w:space="0"/>
                    <w:right w:val="single" w:color="auto" w:sz="4" w:space="0"/>
                  </w:tcBorders>
                  <w:noWrap w:val="0"/>
                  <w:vAlign w:val="center"/>
                </w:tcPr>
                <w:p>
                  <w:pPr>
                    <w:contextualSpacing/>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表示噪声向外环境排放</w:t>
                  </w:r>
                </w:p>
              </w:tc>
            </w:tr>
            <w:tr>
              <w:tblPrEx>
                <w:tblCellMar>
                  <w:top w:w="0" w:type="dxa"/>
                  <w:left w:w="0" w:type="dxa"/>
                  <w:bottom w:w="0" w:type="dxa"/>
                  <w:right w:w="0" w:type="dxa"/>
                </w:tblCellMar>
              </w:tblPrEx>
              <w:trPr>
                <w:trHeight w:val="862" w:hRule="atLeast"/>
                <w:jc w:val="center"/>
              </w:trPr>
              <w:tc>
                <w:tcPr>
                  <w:tcW w:w="617" w:type="dxa"/>
                  <w:tcBorders>
                    <w:top w:val="single" w:color="auto" w:sz="4" w:space="0"/>
                    <w:left w:val="single" w:color="auto" w:sz="4" w:space="0"/>
                    <w:bottom w:val="single" w:color="auto" w:sz="4" w:space="0"/>
                    <w:right w:val="single" w:color="auto" w:sz="4" w:space="0"/>
                  </w:tcBorders>
                  <w:noWrap w:val="0"/>
                  <w:vAlign w:val="center"/>
                </w:tcPr>
                <w:p>
                  <w:pPr>
                    <w:pStyle w:val="103"/>
                    <w:rPr>
                      <w:color w:val="000000" w:themeColor="text1"/>
                      <w14:textFill>
                        <w14:solidFill>
                          <w14:schemeClr w14:val="tx1"/>
                        </w14:solidFill>
                      </w14:textFill>
                    </w:rPr>
                  </w:pPr>
                  <w:r>
                    <w:rPr>
                      <w:color w:val="000000" w:themeColor="text1"/>
                      <w14:textFill>
                        <w14:solidFill>
                          <w14:schemeClr w14:val="tx1"/>
                        </w14:solidFill>
                      </w14:textFill>
                    </w:rPr>
                    <w:t>4</w:t>
                  </w:r>
                </w:p>
              </w:tc>
              <w:tc>
                <w:tcPr>
                  <w:tcW w:w="1279" w:type="dxa"/>
                  <w:tcBorders>
                    <w:top w:val="single" w:color="auto" w:sz="4" w:space="0"/>
                    <w:left w:val="single" w:color="auto" w:sz="4" w:space="0"/>
                    <w:bottom w:val="single" w:color="auto" w:sz="4" w:space="0"/>
                    <w:right w:val="single" w:color="auto" w:sz="4" w:space="0"/>
                  </w:tcBorders>
                  <w:noWrap w:val="0"/>
                  <w:vAlign w:val="center"/>
                </w:tcPr>
                <w:p>
                  <w:pPr>
                    <w:contextualSpacing/>
                    <w:jc w:val="center"/>
                    <w:rPr>
                      <w:color w:val="000000" w:themeColor="text1"/>
                      <w:szCs w:val="21"/>
                      <w14:textFill>
                        <w14:solidFill>
                          <w14:schemeClr w14:val="tx1"/>
                        </w14:solidFill>
                      </w14:textFill>
                    </w:rPr>
                  </w:pPr>
                  <w:r>
                    <w:rPr>
                      <w:color w:val="000000" w:themeColor="text1"/>
                      <w:szCs w:val="21"/>
                      <w:u w:val="none"/>
                      <w14:textFill>
                        <w14:solidFill>
                          <w14:schemeClr w14:val="tx1"/>
                        </w14:solidFill>
                      </w14:textFill>
                    </w:rPr>
                    <w:drawing>
                      <wp:inline distT="0" distB="0" distL="114300" distR="114300">
                        <wp:extent cx="662940" cy="443230"/>
                        <wp:effectExtent l="0" t="0" r="3810" b="13970"/>
                        <wp:docPr id="87" name="图片 23" descr="点击看大图及详细资料">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23" descr="点击看大图及详细资料"/>
                                <pic:cNvPicPr>
                                  <a:picLocks noChangeAspect="1"/>
                                </pic:cNvPicPr>
                              </pic:nvPicPr>
                              <pic:blipFill>
                                <a:blip r:embed="rId34"/>
                                <a:stretch>
                                  <a:fillRect/>
                                </a:stretch>
                              </pic:blipFill>
                              <pic:spPr>
                                <a:xfrm>
                                  <a:off x="0" y="0"/>
                                  <a:ext cx="662940" cy="443230"/>
                                </a:xfrm>
                                <a:prstGeom prst="rect">
                                  <a:avLst/>
                                </a:prstGeom>
                                <a:noFill/>
                                <a:ln>
                                  <a:noFill/>
                                </a:ln>
                              </pic:spPr>
                            </pic:pic>
                          </a:graphicData>
                        </a:graphic>
                      </wp:inline>
                    </w:drawing>
                  </w:r>
                </w:p>
              </w:tc>
              <w:tc>
                <w:tcPr>
                  <w:tcW w:w="1195" w:type="dxa"/>
                  <w:tcBorders>
                    <w:top w:val="single" w:color="auto" w:sz="4" w:space="0"/>
                    <w:left w:val="single" w:color="auto" w:sz="4" w:space="0"/>
                    <w:bottom w:val="single" w:color="auto" w:sz="4" w:space="0"/>
                    <w:right w:val="single" w:color="auto" w:sz="4" w:space="0"/>
                  </w:tcBorders>
                  <w:noWrap w:val="0"/>
                  <w:vAlign w:val="center"/>
                </w:tcPr>
                <w:p>
                  <w:pPr>
                    <w:contextualSpacing/>
                    <w:jc w:val="center"/>
                    <w:rPr>
                      <w:color w:val="000000" w:themeColor="text1"/>
                      <w:szCs w:val="21"/>
                      <w14:textFill>
                        <w14:solidFill>
                          <w14:schemeClr w14:val="tx1"/>
                        </w14:solidFill>
                      </w14:textFill>
                    </w:rPr>
                  </w:pPr>
                  <w:r>
                    <w:rPr>
                      <w:color w:val="000000" w:themeColor="text1"/>
                      <w:szCs w:val="21"/>
                      <w:u w:val="none"/>
                      <w14:textFill>
                        <w14:solidFill>
                          <w14:schemeClr w14:val="tx1"/>
                        </w14:solidFill>
                      </w14:textFill>
                    </w:rPr>
                    <w:drawing>
                      <wp:inline distT="0" distB="0" distL="114300" distR="114300">
                        <wp:extent cx="702945" cy="448310"/>
                        <wp:effectExtent l="0" t="0" r="1905" b="8890"/>
                        <wp:docPr id="88" name="图片 24" descr="点击看大图及详细资料">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24" descr="点击看大图及详细资料"/>
                                <pic:cNvPicPr>
                                  <a:picLocks noChangeAspect="1"/>
                                </pic:cNvPicPr>
                              </pic:nvPicPr>
                              <pic:blipFill>
                                <a:blip r:embed="rId36"/>
                                <a:stretch>
                                  <a:fillRect/>
                                </a:stretch>
                              </pic:blipFill>
                              <pic:spPr>
                                <a:xfrm>
                                  <a:off x="0" y="0"/>
                                  <a:ext cx="702945" cy="448310"/>
                                </a:xfrm>
                                <a:prstGeom prst="rect">
                                  <a:avLst/>
                                </a:prstGeom>
                                <a:noFill/>
                                <a:ln>
                                  <a:noFill/>
                                </a:ln>
                              </pic:spPr>
                            </pic:pic>
                          </a:graphicData>
                        </a:graphic>
                      </wp:inline>
                    </w:drawing>
                  </w:r>
                </w:p>
              </w:tc>
              <w:tc>
                <w:tcPr>
                  <w:tcW w:w="1647" w:type="dxa"/>
                  <w:tcBorders>
                    <w:top w:val="single" w:color="auto" w:sz="4" w:space="0"/>
                    <w:left w:val="single" w:color="auto" w:sz="4" w:space="0"/>
                    <w:bottom w:val="single" w:color="auto" w:sz="4" w:space="0"/>
                    <w:right w:val="single" w:color="auto" w:sz="4" w:space="0"/>
                  </w:tcBorders>
                  <w:noWrap w:val="0"/>
                  <w:vAlign w:val="center"/>
                </w:tcPr>
                <w:p>
                  <w:pPr>
                    <w:pStyle w:val="103"/>
                    <w:rPr>
                      <w:color w:val="000000" w:themeColor="text1"/>
                      <w14:textFill>
                        <w14:solidFill>
                          <w14:schemeClr w14:val="tx1"/>
                        </w14:solidFill>
                      </w14:textFill>
                    </w:rPr>
                  </w:pPr>
                  <w:r>
                    <w:rPr>
                      <w:color w:val="000000" w:themeColor="text1"/>
                      <w14:textFill>
                        <w14:solidFill>
                          <w14:schemeClr w14:val="tx1"/>
                        </w14:solidFill>
                      </w14:textFill>
                    </w:rPr>
                    <w:t>污水排放口</w:t>
                  </w:r>
                </w:p>
              </w:tc>
              <w:tc>
                <w:tcPr>
                  <w:tcW w:w="2160" w:type="dxa"/>
                  <w:tcBorders>
                    <w:top w:val="single" w:color="auto" w:sz="4" w:space="0"/>
                    <w:left w:val="single" w:color="auto" w:sz="4" w:space="0"/>
                    <w:bottom w:val="single" w:color="auto" w:sz="4" w:space="0"/>
                    <w:right w:val="single" w:color="auto" w:sz="4" w:space="0"/>
                  </w:tcBorders>
                  <w:noWrap w:val="0"/>
                  <w:vAlign w:val="center"/>
                </w:tcPr>
                <w:p>
                  <w:pPr>
                    <w:contextualSpacing/>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表示污水向水体排放</w:t>
                  </w:r>
                </w:p>
              </w:tc>
            </w:tr>
          </w:tbl>
          <w:p>
            <w:pPr>
              <w:rPr>
                <w:rFonts w:hint="eastAsia"/>
                <w:color w:val="000000" w:themeColor="text1"/>
                <w14:textFill>
                  <w14:solidFill>
                    <w14:schemeClr w14:val="tx1"/>
                  </w14:solidFill>
                </w14:textFill>
              </w:rPr>
            </w:pPr>
          </w:p>
        </w:tc>
      </w:tr>
    </w:tbl>
    <w:p>
      <w:pPr>
        <w:pStyle w:val="36"/>
        <w:spacing w:before="0" w:beforeAutospacing="0" w:after="0" w:afterAutospacing="0"/>
        <w:jc w:val="center"/>
        <w:outlineLvl w:val="0"/>
        <w:rPr>
          <w:rFonts w:ascii="Times New Roman" w:hAnsi="Times New Roman"/>
          <w:snapToGrid w:val="0"/>
          <w:color w:val="000000" w:themeColor="text1"/>
          <w:sz w:val="30"/>
          <w:szCs w:val="30"/>
          <w14:textFill>
            <w14:solidFill>
              <w14:schemeClr w14:val="tx1"/>
            </w14:solidFill>
          </w14:textFill>
        </w:rPr>
      </w:pPr>
      <w:r>
        <w:rPr>
          <w:rFonts w:ascii="Times New Roman" w:hAnsi="Times New Roman"/>
          <w:snapToGrid w:val="0"/>
          <w:color w:val="000000" w:themeColor="text1"/>
          <w14:textFill>
            <w14:solidFill>
              <w14:schemeClr w14:val="tx1"/>
            </w14:solidFill>
          </w14:textFill>
        </w:rPr>
        <w:br w:type="page"/>
      </w:r>
      <w:r>
        <w:rPr>
          <w:rFonts w:ascii="Times New Roman" w:hAnsi="Times New Roman"/>
          <w:snapToGrid w:val="0"/>
          <w:color w:val="000000" w:themeColor="text1"/>
          <w:sz w:val="30"/>
          <w:szCs w:val="30"/>
          <w14:textFill>
            <w14:solidFill>
              <w14:schemeClr w14:val="tx1"/>
            </w14:solidFill>
          </w14:textFill>
        </w:rPr>
        <w:t>六、结论</w:t>
      </w:r>
    </w:p>
    <w:tbl>
      <w:tblPr>
        <w:tblStyle w:val="40"/>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8865"/>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991" w:hRule="atLeast"/>
          <w:jc w:val="center"/>
        </w:trPr>
        <w:tc>
          <w:tcPr>
            <w:tcW w:w="8865" w:type="dxa"/>
            <w:noWrap w:val="0"/>
            <w:vAlign w:val="top"/>
          </w:tcPr>
          <w:p>
            <w:pPr>
              <w:spacing w:line="360" w:lineRule="auto"/>
              <w:ind w:firstLine="482"/>
              <w:rPr>
                <w:color w:val="000000" w:themeColor="text1"/>
                <w:sz w:val="24"/>
                <w14:textFill>
                  <w14:solidFill>
                    <w14:schemeClr w14:val="tx1"/>
                  </w14:solidFill>
                </w14:textFill>
              </w:rPr>
            </w:pPr>
            <w:r>
              <w:rPr>
                <w:color w:val="000000" w:themeColor="text1"/>
                <w:sz w:val="24"/>
                <w14:textFill>
                  <w14:solidFill>
                    <w14:schemeClr w14:val="tx1"/>
                  </w14:solidFill>
                </w14:textFill>
              </w:rPr>
              <w:t>建设项目符合产业政策和规划选址要求；符合“三线一单”管控要求；具有良好的经济效益、社会效益；在落实各项污染治理、风险防范和环境管理措施的基础上，污染物能实现达标排放，对</w:t>
            </w:r>
            <w:r>
              <w:rPr>
                <w:rFonts w:hint="eastAsia"/>
                <w:color w:val="000000" w:themeColor="text1"/>
                <w:sz w:val="24"/>
                <w:lang w:eastAsia="zh-CN"/>
                <w14:textFill>
                  <w14:solidFill>
                    <w14:schemeClr w14:val="tx1"/>
                  </w14:solidFill>
                </w14:textFill>
              </w:rPr>
              <w:t>当地</w:t>
            </w:r>
            <w:r>
              <w:rPr>
                <w:color w:val="000000" w:themeColor="text1"/>
                <w:sz w:val="24"/>
                <w14:textFill>
                  <w14:solidFill>
                    <w14:schemeClr w14:val="tx1"/>
                  </w14:solidFill>
                </w14:textFill>
              </w:rPr>
              <w:t>各环境要素的环境影响较小；总量满足控制要求。</w:t>
            </w:r>
          </w:p>
          <w:p>
            <w:pPr>
              <w:spacing w:line="360" w:lineRule="auto"/>
              <w:ind w:firstLine="482"/>
              <w:rPr>
                <w:color w:val="000000" w:themeColor="text1"/>
                <w:sz w:val="24"/>
                <w14:textFill>
                  <w14:solidFill>
                    <w14:schemeClr w14:val="tx1"/>
                  </w14:solidFill>
                </w14:textFill>
              </w:rPr>
            </w:pPr>
            <w:r>
              <w:rPr>
                <w:color w:val="000000" w:themeColor="text1"/>
                <w:sz w:val="24"/>
                <w14:textFill>
                  <w14:solidFill>
                    <w14:schemeClr w14:val="tx1"/>
                  </w14:solidFill>
                </w14:textFill>
              </w:rPr>
              <w:t>综上所述，在确保各项污染治理设施正常运行的状态下，项目的建设不会引起区域环境质量的改变，从环境影响的角度分析，本项目建设是可行的。</w:t>
            </w:r>
          </w:p>
          <w:p>
            <w:pPr>
              <w:spacing w:line="360" w:lineRule="auto"/>
              <w:ind w:firstLine="480" w:firstLineChars="200"/>
              <w:rPr>
                <w:color w:val="000000" w:themeColor="text1"/>
                <w:sz w:val="24"/>
                <w14:textFill>
                  <w14:solidFill>
                    <w14:schemeClr w14:val="tx1"/>
                  </w14:solidFill>
                </w14:textFill>
              </w:rPr>
            </w:pPr>
          </w:p>
        </w:tc>
      </w:tr>
    </w:tbl>
    <w:p>
      <w:pPr>
        <w:rPr>
          <w:color w:val="000000" w:themeColor="text1"/>
          <w14:textFill>
            <w14:solidFill>
              <w14:schemeClr w14:val="tx1"/>
            </w14:solidFill>
          </w14:textFill>
        </w:rPr>
        <w:sectPr>
          <w:pgSz w:w="11906" w:h="16838"/>
          <w:pgMar w:top="1701" w:right="1531" w:bottom="1701" w:left="1531" w:header="851" w:footer="851" w:gutter="0"/>
          <w:pgBorders>
            <w:top w:val="none" w:sz="0" w:space="0"/>
            <w:left w:val="none" w:sz="0" w:space="0"/>
            <w:bottom w:val="none" w:sz="0" w:space="0"/>
            <w:right w:val="none" w:sz="0" w:space="0"/>
          </w:pgBorders>
          <w:cols w:space="720" w:num="1"/>
          <w:docGrid w:linePitch="312" w:charSpace="0"/>
        </w:sectPr>
      </w:pPr>
    </w:p>
    <w:p>
      <w:pPr>
        <w:pStyle w:val="36"/>
        <w:adjustRightInd w:val="0"/>
        <w:snapToGrid w:val="0"/>
        <w:spacing w:before="0" w:beforeAutospacing="0" w:after="0" w:afterAutospacing="0"/>
        <w:outlineLvl w:val="0"/>
        <w:rPr>
          <w:rFonts w:hint="eastAsia" w:ascii="Times New Roman" w:hAnsi="Times New Roman"/>
          <w:snapToGrid w:val="0"/>
          <w:color w:val="000000" w:themeColor="text1"/>
          <w:sz w:val="32"/>
          <w:szCs w:val="32"/>
          <w14:textFill>
            <w14:solidFill>
              <w14:schemeClr w14:val="tx1"/>
            </w14:solidFill>
          </w14:textFill>
        </w:rPr>
      </w:pPr>
      <w:r>
        <w:rPr>
          <w:rFonts w:hint="eastAsia" w:ascii="Times New Roman" w:hAnsi="Times New Roman"/>
          <w:snapToGrid w:val="0"/>
          <w:color w:val="000000" w:themeColor="text1"/>
          <w:sz w:val="32"/>
          <w:szCs w:val="32"/>
          <w14:textFill>
            <w14:solidFill>
              <w14:schemeClr w14:val="tx1"/>
            </w14:solidFill>
          </w14:textFill>
        </w:rPr>
        <w:t>附表</w:t>
      </w:r>
    </w:p>
    <w:p>
      <w:pPr>
        <w:pStyle w:val="36"/>
        <w:adjustRightInd w:val="0"/>
        <w:snapToGrid w:val="0"/>
        <w:spacing w:before="0" w:beforeAutospacing="0" w:after="0" w:afterAutospacing="0"/>
        <w:jc w:val="center"/>
        <w:outlineLvl w:val="0"/>
        <w:rPr>
          <w:rFonts w:hint="eastAsia" w:ascii="Times New Roman" w:hAnsi="Times New Roman"/>
          <w:snapToGrid w:val="0"/>
          <w:color w:val="000000" w:themeColor="text1"/>
          <w:sz w:val="38"/>
          <w:szCs w:val="38"/>
          <w14:textFill>
            <w14:solidFill>
              <w14:schemeClr w14:val="tx1"/>
            </w14:solidFill>
          </w14:textFill>
        </w:rPr>
      </w:pPr>
      <w:r>
        <w:rPr>
          <w:rFonts w:hint="eastAsia" w:ascii="Times New Roman" w:hAnsi="Times New Roman"/>
          <w:b/>
          <w:bCs/>
          <w:snapToGrid w:val="0"/>
          <w:color w:val="000000" w:themeColor="text1"/>
          <w:szCs w:val="24"/>
          <w14:textFill>
            <w14:solidFill>
              <w14:schemeClr w14:val="tx1"/>
            </w14:solidFill>
          </w14:textFill>
        </w:rPr>
        <w:t xml:space="preserve">附表1  </w:t>
      </w:r>
      <w:r>
        <w:rPr>
          <w:rFonts w:ascii="Times New Roman" w:hAnsi="Times New Roman"/>
          <w:b/>
          <w:bCs/>
          <w:snapToGrid w:val="0"/>
          <w:color w:val="000000" w:themeColor="text1"/>
          <w:szCs w:val="24"/>
          <w14:textFill>
            <w14:solidFill>
              <w14:schemeClr w14:val="tx1"/>
            </w14:solidFill>
          </w14:textFill>
        </w:rPr>
        <w:t>建设项目污染物排放量汇总表</w:t>
      </w:r>
    </w:p>
    <w:tbl>
      <w:tblPr>
        <w:tblStyle w:val="40"/>
        <w:tblW w:w="13608"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021"/>
        <w:gridCol w:w="1150"/>
        <w:gridCol w:w="956"/>
        <w:gridCol w:w="1296"/>
        <w:gridCol w:w="1105"/>
        <w:gridCol w:w="1701"/>
        <w:gridCol w:w="1559"/>
        <w:gridCol w:w="1761"/>
        <w:gridCol w:w="1812"/>
        <w:gridCol w:w="1247"/>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21" w:type="dxa"/>
            <w:tcBorders>
              <w:tl2br w:val="single" w:color="auto" w:sz="4" w:space="0"/>
            </w:tcBorders>
            <w:noWrap w:val="0"/>
            <w:tcMar>
              <w:left w:w="28" w:type="dxa"/>
              <w:right w:w="28" w:type="dxa"/>
            </w:tcMar>
            <w:vAlign w:val="center"/>
          </w:tcPr>
          <w:p>
            <w:pPr>
              <w:pStyle w:val="83"/>
              <w:spacing w:beforeLines="0" w:afterLines="0" w:line="240" w:lineRule="auto"/>
              <w:jc w:val="center"/>
              <w:rPr>
                <w:rFonts w:hint="eastAsia" w:ascii="Times New Roman"/>
                <w:snapToGrid w:val="0"/>
                <w:color w:val="000000" w:themeColor="text1"/>
                <w:spacing w:val="-6"/>
                <w:kern w:val="21"/>
                <w:szCs w:val="21"/>
                <w14:textFill>
                  <w14:solidFill>
                    <w14:schemeClr w14:val="tx1"/>
                  </w14:solidFill>
                </w14:textFill>
              </w:rPr>
            </w:pPr>
            <w:r>
              <w:rPr>
                <w:rFonts w:hint="eastAsia" w:ascii="Times New Roman"/>
                <w:snapToGrid w:val="0"/>
                <w:color w:val="000000" w:themeColor="text1"/>
                <w:spacing w:val="-6"/>
                <w:kern w:val="21"/>
                <w:szCs w:val="21"/>
                <w14:textFill>
                  <w14:solidFill>
                    <w14:schemeClr w14:val="tx1"/>
                  </w14:solidFill>
                </w14:textFill>
              </w:rPr>
              <w:t>项目</w:t>
            </w:r>
          </w:p>
          <w:p>
            <w:pPr>
              <w:pStyle w:val="83"/>
              <w:spacing w:beforeLines="0" w:afterLines="0" w:line="240" w:lineRule="auto"/>
              <w:ind w:left="0" w:leftChars="0" w:firstLine="0" w:firstLineChars="0"/>
              <w:jc w:val="both"/>
              <w:rPr>
                <w:rFonts w:hint="eastAsia" w:ascii="Times New Roman"/>
                <w:snapToGrid w:val="0"/>
                <w:color w:val="000000" w:themeColor="text1"/>
                <w:spacing w:val="-6"/>
                <w:kern w:val="21"/>
                <w:szCs w:val="21"/>
                <w14:textFill>
                  <w14:solidFill>
                    <w14:schemeClr w14:val="tx1"/>
                  </w14:solidFill>
                </w14:textFill>
              </w:rPr>
            </w:pPr>
            <w:r>
              <w:rPr>
                <w:rFonts w:hint="eastAsia" w:ascii="Times New Roman"/>
                <w:snapToGrid w:val="0"/>
                <w:color w:val="000000" w:themeColor="text1"/>
                <w:spacing w:val="-6"/>
                <w:kern w:val="21"/>
                <w:szCs w:val="21"/>
                <w14:textFill>
                  <w14:solidFill>
                    <w14:schemeClr w14:val="tx1"/>
                  </w14:solidFill>
                </w14:textFill>
              </w:rPr>
              <w:t>分类</w:t>
            </w:r>
          </w:p>
        </w:tc>
        <w:tc>
          <w:tcPr>
            <w:tcW w:w="2106" w:type="dxa"/>
            <w:gridSpan w:val="2"/>
            <w:noWrap w:val="0"/>
            <w:tcMar>
              <w:left w:w="28" w:type="dxa"/>
              <w:right w:w="28" w:type="dxa"/>
            </w:tcMar>
            <w:vAlign w:val="center"/>
          </w:tcPr>
          <w:p>
            <w:pPr>
              <w:pStyle w:val="83"/>
              <w:spacing w:beforeLines="0" w:afterLines="0" w:line="240" w:lineRule="auto"/>
              <w:jc w:val="center"/>
              <w:rPr>
                <w:rFonts w:hint="eastAsia" w:ascii="Times New Roman"/>
                <w:snapToGrid w:val="0"/>
                <w:color w:val="000000" w:themeColor="text1"/>
                <w:spacing w:val="-6"/>
                <w:kern w:val="21"/>
                <w:szCs w:val="21"/>
                <w14:textFill>
                  <w14:solidFill>
                    <w14:schemeClr w14:val="tx1"/>
                  </w14:solidFill>
                </w14:textFill>
              </w:rPr>
            </w:pPr>
            <w:r>
              <w:rPr>
                <w:rFonts w:hint="eastAsia" w:ascii="Times New Roman"/>
                <w:snapToGrid w:val="0"/>
                <w:color w:val="000000" w:themeColor="text1"/>
                <w:spacing w:val="-6"/>
                <w:kern w:val="21"/>
                <w:szCs w:val="21"/>
                <w14:textFill>
                  <w14:solidFill>
                    <w14:schemeClr w14:val="tx1"/>
                  </w14:solidFill>
                </w14:textFill>
              </w:rPr>
              <w:t>污染物名称</w:t>
            </w:r>
          </w:p>
        </w:tc>
        <w:tc>
          <w:tcPr>
            <w:tcW w:w="1296" w:type="dxa"/>
            <w:noWrap w:val="0"/>
            <w:tcMar>
              <w:left w:w="28" w:type="dxa"/>
              <w:right w:w="28" w:type="dxa"/>
            </w:tcMar>
            <w:vAlign w:val="center"/>
          </w:tcPr>
          <w:p>
            <w:pPr>
              <w:pStyle w:val="83"/>
              <w:spacing w:beforeLines="0" w:afterLines="0" w:line="240" w:lineRule="auto"/>
              <w:ind w:left="0" w:leftChars="0" w:firstLine="0" w:firstLineChars="0"/>
              <w:jc w:val="center"/>
              <w:rPr>
                <w:rFonts w:hint="eastAsia" w:ascii="Times New Roman"/>
                <w:snapToGrid w:val="0"/>
                <w:color w:val="000000" w:themeColor="text1"/>
                <w:spacing w:val="-6"/>
                <w:kern w:val="21"/>
                <w:szCs w:val="21"/>
                <w14:textFill>
                  <w14:solidFill>
                    <w14:schemeClr w14:val="tx1"/>
                  </w14:solidFill>
                </w14:textFill>
              </w:rPr>
            </w:pPr>
            <w:r>
              <w:rPr>
                <w:rFonts w:ascii="Times New Roman"/>
                <w:snapToGrid w:val="0"/>
                <w:color w:val="000000" w:themeColor="text1"/>
                <w:spacing w:val="-6"/>
                <w:kern w:val="21"/>
                <w:szCs w:val="21"/>
                <w14:textFill>
                  <w14:solidFill>
                    <w14:schemeClr w14:val="tx1"/>
                  </w14:solidFill>
                </w14:textFill>
              </w:rPr>
              <w:t>现有工程</w:t>
            </w:r>
          </w:p>
          <w:p>
            <w:pPr>
              <w:pStyle w:val="83"/>
              <w:spacing w:beforeLines="0" w:afterLines="0" w:line="240" w:lineRule="auto"/>
              <w:ind w:left="0" w:leftChars="0" w:firstLine="0" w:firstLineChars="0"/>
              <w:jc w:val="center"/>
              <w:rPr>
                <w:rFonts w:hint="eastAsia" w:ascii="Times New Roman"/>
                <w:snapToGrid w:val="0"/>
                <w:color w:val="000000" w:themeColor="text1"/>
                <w:spacing w:val="-6"/>
                <w:kern w:val="21"/>
                <w:szCs w:val="21"/>
                <w14:textFill>
                  <w14:solidFill>
                    <w14:schemeClr w14:val="tx1"/>
                  </w14:solidFill>
                </w14:textFill>
              </w:rPr>
            </w:pPr>
            <w:r>
              <w:rPr>
                <w:rFonts w:ascii="Times New Roman"/>
                <w:snapToGrid w:val="0"/>
                <w:color w:val="000000" w:themeColor="text1"/>
                <w:spacing w:val="-6"/>
                <w:kern w:val="21"/>
                <w:szCs w:val="21"/>
                <w14:textFill>
                  <w14:solidFill>
                    <w14:schemeClr w14:val="tx1"/>
                  </w14:solidFill>
                </w14:textFill>
              </w:rPr>
              <w:t>排放量</w:t>
            </w:r>
          </w:p>
          <w:p>
            <w:pPr>
              <w:pStyle w:val="83"/>
              <w:spacing w:beforeLines="0" w:afterLines="0" w:line="240" w:lineRule="auto"/>
              <w:ind w:left="0" w:leftChars="0" w:firstLine="0" w:firstLineChars="0"/>
              <w:jc w:val="center"/>
              <w:rPr>
                <w:rFonts w:hint="eastAsia" w:ascii="Times New Roman"/>
                <w:snapToGrid w:val="0"/>
                <w:color w:val="000000" w:themeColor="text1"/>
                <w:spacing w:val="-6"/>
                <w:kern w:val="21"/>
                <w:szCs w:val="21"/>
                <w14:textFill>
                  <w14:solidFill>
                    <w14:schemeClr w14:val="tx1"/>
                  </w14:solidFill>
                </w14:textFill>
              </w:rPr>
            </w:pPr>
            <w:r>
              <w:rPr>
                <w:rFonts w:ascii="Times New Roman"/>
                <w:snapToGrid w:val="0"/>
                <w:color w:val="000000" w:themeColor="text1"/>
                <w:spacing w:val="-6"/>
                <w:kern w:val="21"/>
                <w:szCs w:val="21"/>
                <w14:textFill>
                  <w14:solidFill>
                    <w14:schemeClr w14:val="tx1"/>
                  </w14:solidFill>
                </w14:textFill>
              </w:rPr>
              <w:t>（固</w:t>
            </w:r>
            <w:r>
              <w:rPr>
                <w:rFonts w:hint="eastAsia" w:ascii="Times New Roman"/>
                <w:snapToGrid w:val="0"/>
                <w:color w:val="000000" w:themeColor="text1"/>
                <w:spacing w:val="-6"/>
                <w:kern w:val="21"/>
                <w:szCs w:val="21"/>
                <w14:textFill>
                  <w14:solidFill>
                    <w14:schemeClr w14:val="tx1"/>
                  </w14:solidFill>
                </w14:textFill>
              </w:rPr>
              <w:t>体</w:t>
            </w:r>
            <w:r>
              <w:rPr>
                <w:rFonts w:ascii="Times New Roman"/>
                <w:snapToGrid w:val="0"/>
                <w:color w:val="000000" w:themeColor="text1"/>
                <w:spacing w:val="-6"/>
                <w:kern w:val="21"/>
                <w:szCs w:val="21"/>
                <w14:textFill>
                  <w14:solidFill>
                    <w14:schemeClr w14:val="tx1"/>
                  </w14:solidFill>
                </w14:textFill>
              </w:rPr>
              <w:t>废</w:t>
            </w:r>
            <w:r>
              <w:rPr>
                <w:rFonts w:hint="eastAsia" w:ascii="Times New Roman"/>
                <w:snapToGrid w:val="0"/>
                <w:color w:val="000000" w:themeColor="text1"/>
                <w:spacing w:val="-6"/>
                <w:kern w:val="21"/>
                <w:szCs w:val="21"/>
                <w14:textFill>
                  <w14:solidFill>
                    <w14:schemeClr w14:val="tx1"/>
                  </w14:solidFill>
                </w14:textFill>
              </w:rPr>
              <w:t>物</w:t>
            </w:r>
          </w:p>
          <w:p>
            <w:pPr>
              <w:pStyle w:val="83"/>
              <w:spacing w:beforeLines="0" w:afterLines="0" w:line="240" w:lineRule="auto"/>
              <w:ind w:left="0" w:leftChars="0" w:firstLine="0" w:firstLineChars="0"/>
              <w:jc w:val="center"/>
              <w:rPr>
                <w:rFonts w:ascii="Times New Roman"/>
                <w:snapToGrid w:val="0"/>
                <w:color w:val="000000" w:themeColor="text1"/>
                <w:spacing w:val="-6"/>
                <w:kern w:val="21"/>
                <w:szCs w:val="21"/>
                <w14:textFill>
                  <w14:solidFill>
                    <w14:schemeClr w14:val="tx1"/>
                  </w14:solidFill>
                </w14:textFill>
              </w:rPr>
            </w:pPr>
            <w:r>
              <w:rPr>
                <w:rFonts w:ascii="Times New Roman"/>
                <w:snapToGrid w:val="0"/>
                <w:color w:val="000000" w:themeColor="text1"/>
                <w:spacing w:val="-6"/>
                <w:kern w:val="21"/>
                <w:szCs w:val="21"/>
                <w14:textFill>
                  <w14:solidFill>
                    <w14:schemeClr w14:val="tx1"/>
                  </w14:solidFill>
                </w14:textFill>
              </w:rPr>
              <w:t>产生量）</w:t>
            </w:r>
            <w:r>
              <w:rPr>
                <w:rFonts w:ascii="Times New Roman"/>
                <w:snapToGrid w:val="0"/>
                <w:color w:val="000000" w:themeColor="text1"/>
                <w:spacing w:val="-6"/>
                <w:kern w:val="21"/>
                <w:szCs w:val="21"/>
                <w14:textFill>
                  <w14:solidFill>
                    <w14:schemeClr w14:val="tx1"/>
                  </w14:solidFill>
                </w14:textFill>
              </w:rPr>
              <w:fldChar w:fldCharType="begin"/>
            </w:r>
            <w:r>
              <w:rPr>
                <w:rFonts w:ascii="Times New Roman"/>
                <w:snapToGrid w:val="0"/>
                <w:color w:val="000000" w:themeColor="text1"/>
                <w:spacing w:val="-6"/>
                <w:kern w:val="21"/>
                <w:szCs w:val="21"/>
                <w14:textFill>
                  <w14:solidFill>
                    <w14:schemeClr w14:val="tx1"/>
                  </w14:solidFill>
                </w14:textFill>
              </w:rPr>
              <w:instrText xml:space="preserve"> = 1 \* GB3 \* MERGEFORMAT </w:instrText>
            </w:r>
            <w:r>
              <w:rPr>
                <w:rFonts w:ascii="Times New Roman"/>
                <w:snapToGrid w:val="0"/>
                <w:color w:val="000000" w:themeColor="text1"/>
                <w:spacing w:val="-6"/>
                <w:kern w:val="21"/>
                <w:szCs w:val="21"/>
                <w14:textFill>
                  <w14:solidFill>
                    <w14:schemeClr w14:val="tx1"/>
                  </w14:solidFill>
                </w14:textFill>
              </w:rPr>
              <w:fldChar w:fldCharType="separate"/>
            </w:r>
            <w:r>
              <w:rPr>
                <w:rFonts w:hint="eastAsia" w:ascii="Times New Roman"/>
                <w:color w:val="000000" w:themeColor="text1"/>
                <w:kern w:val="2"/>
                <w:szCs w:val="21"/>
                <w14:textFill>
                  <w14:solidFill>
                    <w14:schemeClr w14:val="tx1"/>
                  </w14:solidFill>
                </w14:textFill>
              </w:rPr>
              <w:t>①</w:t>
            </w:r>
            <w:r>
              <w:rPr>
                <w:rFonts w:ascii="Times New Roman"/>
                <w:snapToGrid w:val="0"/>
                <w:color w:val="000000" w:themeColor="text1"/>
                <w:spacing w:val="-6"/>
                <w:kern w:val="21"/>
                <w:szCs w:val="21"/>
                <w14:textFill>
                  <w14:solidFill>
                    <w14:schemeClr w14:val="tx1"/>
                  </w14:solidFill>
                </w14:textFill>
              </w:rPr>
              <w:fldChar w:fldCharType="end"/>
            </w:r>
          </w:p>
        </w:tc>
        <w:tc>
          <w:tcPr>
            <w:tcW w:w="1105" w:type="dxa"/>
            <w:noWrap w:val="0"/>
            <w:tcMar>
              <w:left w:w="28" w:type="dxa"/>
              <w:right w:w="28" w:type="dxa"/>
            </w:tcMar>
            <w:vAlign w:val="center"/>
          </w:tcPr>
          <w:p>
            <w:pPr>
              <w:pStyle w:val="83"/>
              <w:spacing w:beforeLines="0" w:afterLines="0" w:line="240" w:lineRule="auto"/>
              <w:ind w:left="0" w:leftChars="0" w:firstLine="0" w:firstLineChars="0"/>
              <w:jc w:val="center"/>
              <w:rPr>
                <w:rFonts w:ascii="Times New Roman"/>
                <w:snapToGrid w:val="0"/>
                <w:color w:val="000000" w:themeColor="text1"/>
                <w:spacing w:val="-6"/>
                <w:kern w:val="21"/>
                <w:szCs w:val="21"/>
                <w14:textFill>
                  <w14:solidFill>
                    <w14:schemeClr w14:val="tx1"/>
                  </w14:solidFill>
                </w14:textFill>
              </w:rPr>
            </w:pPr>
            <w:r>
              <w:rPr>
                <w:rFonts w:ascii="Times New Roman"/>
                <w:snapToGrid w:val="0"/>
                <w:color w:val="000000" w:themeColor="text1"/>
                <w:spacing w:val="-6"/>
                <w:kern w:val="21"/>
                <w:szCs w:val="21"/>
                <w14:textFill>
                  <w14:solidFill>
                    <w14:schemeClr w14:val="tx1"/>
                  </w14:solidFill>
                </w14:textFill>
              </w:rPr>
              <w:t>现有工程</w:t>
            </w:r>
          </w:p>
          <w:p>
            <w:pPr>
              <w:pStyle w:val="83"/>
              <w:spacing w:beforeLines="0" w:afterLines="0" w:line="240" w:lineRule="auto"/>
              <w:ind w:left="0" w:leftChars="0" w:firstLine="0" w:firstLineChars="0"/>
              <w:jc w:val="center"/>
              <w:rPr>
                <w:rFonts w:ascii="Times New Roman"/>
                <w:snapToGrid w:val="0"/>
                <w:color w:val="000000" w:themeColor="text1"/>
                <w:spacing w:val="-6"/>
                <w:kern w:val="21"/>
                <w:szCs w:val="21"/>
                <w14:textFill>
                  <w14:solidFill>
                    <w14:schemeClr w14:val="tx1"/>
                  </w14:solidFill>
                </w14:textFill>
              </w:rPr>
            </w:pPr>
            <w:r>
              <w:rPr>
                <w:rFonts w:ascii="Times New Roman"/>
                <w:snapToGrid w:val="0"/>
                <w:color w:val="000000" w:themeColor="text1"/>
                <w:spacing w:val="-6"/>
                <w:kern w:val="21"/>
                <w:szCs w:val="21"/>
                <w14:textFill>
                  <w14:solidFill>
                    <w14:schemeClr w14:val="tx1"/>
                  </w14:solidFill>
                </w14:textFill>
              </w:rPr>
              <w:t>许可排放量</w:t>
            </w:r>
          </w:p>
          <w:p>
            <w:pPr>
              <w:pStyle w:val="83"/>
              <w:spacing w:beforeLines="0" w:afterLines="0"/>
              <w:jc w:val="center"/>
              <w:rPr>
                <w:rFonts w:ascii="Times New Roman"/>
                <w:snapToGrid w:val="0"/>
                <w:color w:val="000000" w:themeColor="text1"/>
                <w:spacing w:val="-6"/>
                <w:kern w:val="21"/>
                <w:szCs w:val="21"/>
                <w14:textFill>
                  <w14:solidFill>
                    <w14:schemeClr w14:val="tx1"/>
                  </w14:solidFill>
                </w14:textFill>
              </w:rPr>
            </w:pPr>
            <w:r>
              <w:rPr>
                <w:rFonts w:ascii="Times New Roman"/>
                <w:snapToGrid w:val="0"/>
                <w:color w:val="000000" w:themeColor="text1"/>
                <w:spacing w:val="-6"/>
                <w:kern w:val="21"/>
                <w:szCs w:val="21"/>
                <w14:textFill>
                  <w14:solidFill>
                    <w14:schemeClr w14:val="tx1"/>
                  </w14:solidFill>
                </w14:textFill>
              </w:rPr>
              <w:fldChar w:fldCharType="begin"/>
            </w:r>
            <w:r>
              <w:rPr>
                <w:rFonts w:ascii="Times New Roman"/>
                <w:snapToGrid w:val="0"/>
                <w:color w:val="000000" w:themeColor="text1"/>
                <w:spacing w:val="-6"/>
                <w:kern w:val="21"/>
                <w:szCs w:val="21"/>
                <w14:textFill>
                  <w14:solidFill>
                    <w14:schemeClr w14:val="tx1"/>
                  </w14:solidFill>
                </w14:textFill>
              </w:rPr>
              <w:instrText xml:space="preserve"> = 2 \* GB3 \* MERGEFORMAT </w:instrText>
            </w:r>
            <w:r>
              <w:rPr>
                <w:rFonts w:ascii="Times New Roman"/>
                <w:snapToGrid w:val="0"/>
                <w:color w:val="000000" w:themeColor="text1"/>
                <w:spacing w:val="-6"/>
                <w:kern w:val="21"/>
                <w:szCs w:val="21"/>
                <w14:textFill>
                  <w14:solidFill>
                    <w14:schemeClr w14:val="tx1"/>
                  </w14:solidFill>
                </w14:textFill>
              </w:rPr>
              <w:fldChar w:fldCharType="separate"/>
            </w:r>
            <w:r>
              <w:rPr>
                <w:rFonts w:hint="eastAsia" w:ascii="Times New Roman"/>
                <w:snapToGrid w:val="0"/>
                <w:color w:val="000000" w:themeColor="text1"/>
                <w:spacing w:val="-6"/>
                <w:kern w:val="21"/>
                <w:szCs w:val="21"/>
                <w14:textFill>
                  <w14:solidFill>
                    <w14:schemeClr w14:val="tx1"/>
                  </w14:solidFill>
                </w14:textFill>
              </w:rPr>
              <w:t>②</w:t>
            </w:r>
            <w:r>
              <w:rPr>
                <w:rFonts w:ascii="Times New Roman"/>
                <w:snapToGrid w:val="0"/>
                <w:color w:val="000000" w:themeColor="text1"/>
                <w:spacing w:val="-6"/>
                <w:kern w:val="21"/>
                <w:szCs w:val="21"/>
                <w14:textFill>
                  <w14:solidFill>
                    <w14:schemeClr w14:val="tx1"/>
                  </w14:solidFill>
                </w14:textFill>
              </w:rPr>
              <w:fldChar w:fldCharType="end"/>
            </w:r>
          </w:p>
        </w:tc>
        <w:tc>
          <w:tcPr>
            <w:tcW w:w="1701" w:type="dxa"/>
            <w:noWrap w:val="0"/>
            <w:tcMar>
              <w:left w:w="28" w:type="dxa"/>
              <w:right w:w="28" w:type="dxa"/>
            </w:tcMar>
            <w:vAlign w:val="center"/>
          </w:tcPr>
          <w:p>
            <w:pPr>
              <w:pStyle w:val="83"/>
              <w:spacing w:beforeLines="0" w:afterLines="0" w:line="240" w:lineRule="auto"/>
              <w:ind w:left="0" w:leftChars="0" w:firstLine="0" w:firstLineChars="0"/>
              <w:jc w:val="center"/>
              <w:rPr>
                <w:rFonts w:ascii="Times New Roman"/>
                <w:snapToGrid w:val="0"/>
                <w:color w:val="000000" w:themeColor="text1"/>
                <w:spacing w:val="-6"/>
                <w:kern w:val="21"/>
                <w:szCs w:val="21"/>
                <w14:textFill>
                  <w14:solidFill>
                    <w14:schemeClr w14:val="tx1"/>
                  </w14:solidFill>
                </w14:textFill>
              </w:rPr>
            </w:pPr>
            <w:r>
              <w:rPr>
                <w:rFonts w:ascii="Times New Roman"/>
                <w:snapToGrid w:val="0"/>
                <w:color w:val="000000" w:themeColor="text1"/>
                <w:spacing w:val="-6"/>
                <w:kern w:val="21"/>
                <w:szCs w:val="21"/>
                <w14:textFill>
                  <w14:solidFill>
                    <w14:schemeClr w14:val="tx1"/>
                  </w14:solidFill>
                </w14:textFill>
              </w:rPr>
              <w:t>在建工程排放量（固</w:t>
            </w:r>
            <w:r>
              <w:rPr>
                <w:rFonts w:hint="eastAsia" w:ascii="Times New Roman"/>
                <w:snapToGrid w:val="0"/>
                <w:color w:val="000000" w:themeColor="text1"/>
                <w:spacing w:val="-6"/>
                <w:kern w:val="21"/>
                <w:szCs w:val="21"/>
                <w14:textFill>
                  <w14:solidFill>
                    <w14:schemeClr w14:val="tx1"/>
                  </w14:solidFill>
                </w14:textFill>
              </w:rPr>
              <w:t>体</w:t>
            </w:r>
            <w:r>
              <w:rPr>
                <w:rFonts w:ascii="Times New Roman"/>
                <w:snapToGrid w:val="0"/>
                <w:color w:val="000000" w:themeColor="text1"/>
                <w:spacing w:val="-6"/>
                <w:kern w:val="21"/>
                <w:szCs w:val="21"/>
                <w14:textFill>
                  <w14:solidFill>
                    <w14:schemeClr w14:val="tx1"/>
                  </w14:solidFill>
                </w14:textFill>
              </w:rPr>
              <w:t>废</w:t>
            </w:r>
            <w:r>
              <w:rPr>
                <w:rFonts w:hint="eastAsia" w:ascii="Times New Roman"/>
                <w:snapToGrid w:val="0"/>
                <w:color w:val="000000" w:themeColor="text1"/>
                <w:spacing w:val="-6"/>
                <w:kern w:val="21"/>
                <w:szCs w:val="21"/>
                <w14:textFill>
                  <w14:solidFill>
                    <w14:schemeClr w14:val="tx1"/>
                  </w14:solidFill>
                </w14:textFill>
              </w:rPr>
              <w:t>物</w:t>
            </w:r>
            <w:r>
              <w:rPr>
                <w:rFonts w:ascii="Times New Roman"/>
                <w:snapToGrid w:val="0"/>
                <w:color w:val="000000" w:themeColor="text1"/>
                <w:spacing w:val="-6"/>
                <w:kern w:val="21"/>
                <w:szCs w:val="21"/>
                <w14:textFill>
                  <w14:solidFill>
                    <w14:schemeClr w14:val="tx1"/>
                  </w14:solidFill>
                </w14:textFill>
              </w:rPr>
              <w:t>产生量）</w:t>
            </w:r>
            <w:r>
              <w:rPr>
                <w:rFonts w:ascii="Times New Roman"/>
                <w:snapToGrid w:val="0"/>
                <w:color w:val="000000" w:themeColor="text1"/>
                <w:spacing w:val="-6"/>
                <w:kern w:val="21"/>
                <w:szCs w:val="21"/>
                <w14:textFill>
                  <w14:solidFill>
                    <w14:schemeClr w14:val="tx1"/>
                  </w14:solidFill>
                </w14:textFill>
              </w:rPr>
              <w:fldChar w:fldCharType="begin"/>
            </w:r>
            <w:r>
              <w:rPr>
                <w:rFonts w:ascii="Times New Roman"/>
                <w:snapToGrid w:val="0"/>
                <w:color w:val="000000" w:themeColor="text1"/>
                <w:spacing w:val="-6"/>
                <w:kern w:val="21"/>
                <w:szCs w:val="21"/>
                <w14:textFill>
                  <w14:solidFill>
                    <w14:schemeClr w14:val="tx1"/>
                  </w14:solidFill>
                </w14:textFill>
              </w:rPr>
              <w:instrText xml:space="preserve"> = 3 \* GB3 \* MERGEFORMAT </w:instrText>
            </w:r>
            <w:r>
              <w:rPr>
                <w:rFonts w:ascii="Times New Roman"/>
                <w:snapToGrid w:val="0"/>
                <w:color w:val="000000" w:themeColor="text1"/>
                <w:spacing w:val="-6"/>
                <w:kern w:val="21"/>
                <w:szCs w:val="21"/>
                <w14:textFill>
                  <w14:solidFill>
                    <w14:schemeClr w14:val="tx1"/>
                  </w14:solidFill>
                </w14:textFill>
              </w:rPr>
              <w:fldChar w:fldCharType="separate"/>
            </w:r>
            <w:r>
              <w:rPr>
                <w:rFonts w:hint="eastAsia" w:ascii="Times New Roman"/>
                <w:color w:val="000000" w:themeColor="text1"/>
                <w:kern w:val="2"/>
                <w:szCs w:val="21"/>
                <w14:textFill>
                  <w14:solidFill>
                    <w14:schemeClr w14:val="tx1"/>
                  </w14:solidFill>
                </w14:textFill>
              </w:rPr>
              <w:t>③</w:t>
            </w:r>
            <w:r>
              <w:rPr>
                <w:rFonts w:ascii="Times New Roman"/>
                <w:snapToGrid w:val="0"/>
                <w:color w:val="000000" w:themeColor="text1"/>
                <w:spacing w:val="-6"/>
                <w:kern w:val="21"/>
                <w:szCs w:val="21"/>
                <w14:textFill>
                  <w14:solidFill>
                    <w14:schemeClr w14:val="tx1"/>
                  </w14:solidFill>
                </w14:textFill>
              </w:rPr>
              <w:fldChar w:fldCharType="end"/>
            </w:r>
          </w:p>
        </w:tc>
        <w:tc>
          <w:tcPr>
            <w:tcW w:w="1559" w:type="dxa"/>
            <w:noWrap w:val="0"/>
            <w:tcMar>
              <w:left w:w="28" w:type="dxa"/>
              <w:right w:w="28" w:type="dxa"/>
            </w:tcMar>
            <w:vAlign w:val="center"/>
          </w:tcPr>
          <w:p>
            <w:pPr>
              <w:pStyle w:val="83"/>
              <w:spacing w:beforeLines="0" w:afterLines="0" w:line="240" w:lineRule="auto"/>
              <w:ind w:left="0" w:leftChars="0" w:firstLine="0" w:firstLineChars="0"/>
              <w:jc w:val="center"/>
              <w:rPr>
                <w:rFonts w:ascii="Times New Roman"/>
                <w:snapToGrid w:val="0"/>
                <w:color w:val="000000" w:themeColor="text1"/>
                <w:spacing w:val="-6"/>
                <w:kern w:val="21"/>
                <w:szCs w:val="21"/>
                <w14:textFill>
                  <w14:solidFill>
                    <w14:schemeClr w14:val="tx1"/>
                  </w14:solidFill>
                </w14:textFill>
              </w:rPr>
            </w:pPr>
            <w:r>
              <w:rPr>
                <w:rFonts w:ascii="Times New Roman"/>
                <w:snapToGrid w:val="0"/>
                <w:color w:val="000000" w:themeColor="text1"/>
                <w:spacing w:val="-6"/>
                <w:kern w:val="21"/>
                <w:szCs w:val="21"/>
                <w14:textFill>
                  <w14:solidFill>
                    <w14:schemeClr w14:val="tx1"/>
                  </w14:solidFill>
                </w14:textFill>
              </w:rPr>
              <w:t>本项目排放量（固</w:t>
            </w:r>
            <w:r>
              <w:rPr>
                <w:rFonts w:hint="eastAsia" w:ascii="Times New Roman"/>
                <w:snapToGrid w:val="0"/>
                <w:color w:val="000000" w:themeColor="text1"/>
                <w:spacing w:val="-6"/>
                <w:kern w:val="21"/>
                <w:szCs w:val="21"/>
                <w14:textFill>
                  <w14:solidFill>
                    <w14:schemeClr w14:val="tx1"/>
                  </w14:solidFill>
                </w14:textFill>
              </w:rPr>
              <w:t>体</w:t>
            </w:r>
            <w:r>
              <w:rPr>
                <w:rFonts w:ascii="Times New Roman"/>
                <w:snapToGrid w:val="0"/>
                <w:color w:val="000000" w:themeColor="text1"/>
                <w:spacing w:val="-6"/>
                <w:kern w:val="21"/>
                <w:szCs w:val="21"/>
                <w14:textFill>
                  <w14:solidFill>
                    <w14:schemeClr w14:val="tx1"/>
                  </w14:solidFill>
                </w14:textFill>
              </w:rPr>
              <w:t>废</w:t>
            </w:r>
            <w:r>
              <w:rPr>
                <w:rFonts w:hint="eastAsia" w:ascii="Times New Roman"/>
                <w:snapToGrid w:val="0"/>
                <w:color w:val="000000" w:themeColor="text1"/>
                <w:spacing w:val="-6"/>
                <w:kern w:val="21"/>
                <w:szCs w:val="21"/>
                <w14:textFill>
                  <w14:solidFill>
                    <w14:schemeClr w14:val="tx1"/>
                  </w14:solidFill>
                </w14:textFill>
              </w:rPr>
              <w:t>物</w:t>
            </w:r>
            <w:r>
              <w:rPr>
                <w:rFonts w:ascii="Times New Roman"/>
                <w:snapToGrid w:val="0"/>
                <w:color w:val="000000" w:themeColor="text1"/>
                <w:spacing w:val="-6"/>
                <w:kern w:val="21"/>
                <w:szCs w:val="21"/>
                <w14:textFill>
                  <w14:solidFill>
                    <w14:schemeClr w14:val="tx1"/>
                  </w14:solidFill>
                </w14:textFill>
              </w:rPr>
              <w:t>产生量）</w:t>
            </w:r>
            <w:r>
              <w:rPr>
                <w:rFonts w:ascii="Times New Roman"/>
                <w:snapToGrid w:val="0"/>
                <w:color w:val="000000" w:themeColor="text1"/>
                <w:spacing w:val="-6"/>
                <w:kern w:val="21"/>
                <w:szCs w:val="21"/>
                <w14:textFill>
                  <w14:solidFill>
                    <w14:schemeClr w14:val="tx1"/>
                  </w14:solidFill>
                </w14:textFill>
              </w:rPr>
              <w:fldChar w:fldCharType="begin"/>
            </w:r>
            <w:r>
              <w:rPr>
                <w:rFonts w:ascii="Times New Roman"/>
                <w:snapToGrid w:val="0"/>
                <w:color w:val="000000" w:themeColor="text1"/>
                <w:spacing w:val="-6"/>
                <w:kern w:val="21"/>
                <w:szCs w:val="21"/>
                <w14:textFill>
                  <w14:solidFill>
                    <w14:schemeClr w14:val="tx1"/>
                  </w14:solidFill>
                </w14:textFill>
              </w:rPr>
              <w:instrText xml:space="preserve"> = 4 \* GB3 \* MERGEFORMAT </w:instrText>
            </w:r>
            <w:r>
              <w:rPr>
                <w:rFonts w:ascii="Times New Roman"/>
                <w:snapToGrid w:val="0"/>
                <w:color w:val="000000" w:themeColor="text1"/>
                <w:spacing w:val="-6"/>
                <w:kern w:val="21"/>
                <w:szCs w:val="21"/>
                <w14:textFill>
                  <w14:solidFill>
                    <w14:schemeClr w14:val="tx1"/>
                  </w14:solidFill>
                </w14:textFill>
              </w:rPr>
              <w:fldChar w:fldCharType="separate"/>
            </w:r>
            <w:r>
              <w:rPr>
                <w:rFonts w:hint="eastAsia" w:ascii="Times New Roman"/>
                <w:color w:val="000000" w:themeColor="text1"/>
                <w:kern w:val="2"/>
                <w:szCs w:val="21"/>
                <w14:textFill>
                  <w14:solidFill>
                    <w14:schemeClr w14:val="tx1"/>
                  </w14:solidFill>
                </w14:textFill>
              </w:rPr>
              <w:t>④</w:t>
            </w:r>
            <w:r>
              <w:rPr>
                <w:rFonts w:ascii="Times New Roman"/>
                <w:snapToGrid w:val="0"/>
                <w:color w:val="000000" w:themeColor="text1"/>
                <w:spacing w:val="-6"/>
                <w:kern w:val="21"/>
                <w:szCs w:val="21"/>
                <w14:textFill>
                  <w14:solidFill>
                    <w14:schemeClr w14:val="tx1"/>
                  </w14:solidFill>
                </w14:textFill>
              </w:rPr>
              <w:fldChar w:fldCharType="end"/>
            </w:r>
          </w:p>
        </w:tc>
        <w:tc>
          <w:tcPr>
            <w:tcW w:w="1761" w:type="dxa"/>
            <w:noWrap w:val="0"/>
            <w:tcMar>
              <w:left w:w="28" w:type="dxa"/>
              <w:right w:w="28" w:type="dxa"/>
            </w:tcMar>
            <w:vAlign w:val="center"/>
          </w:tcPr>
          <w:p>
            <w:pPr>
              <w:pStyle w:val="83"/>
              <w:spacing w:beforeLines="0" w:afterLines="0" w:line="240" w:lineRule="auto"/>
              <w:ind w:left="0" w:leftChars="0" w:firstLine="0" w:firstLineChars="0"/>
              <w:jc w:val="center"/>
              <w:rPr>
                <w:rFonts w:hint="eastAsia" w:ascii="Times New Roman"/>
                <w:snapToGrid w:val="0"/>
                <w:color w:val="000000" w:themeColor="text1"/>
                <w:spacing w:val="0"/>
                <w:kern w:val="21"/>
                <w:sz w:val="21"/>
                <w:szCs w:val="21"/>
                <w14:textFill>
                  <w14:solidFill>
                    <w14:schemeClr w14:val="tx1"/>
                  </w14:solidFill>
                </w14:textFill>
              </w:rPr>
            </w:pPr>
            <w:r>
              <w:rPr>
                <w:rFonts w:ascii="Times New Roman"/>
                <w:snapToGrid w:val="0"/>
                <w:color w:val="000000" w:themeColor="text1"/>
                <w:spacing w:val="0"/>
                <w:kern w:val="21"/>
                <w:sz w:val="21"/>
                <w:szCs w:val="21"/>
                <w14:textFill>
                  <w14:solidFill>
                    <w14:schemeClr w14:val="tx1"/>
                  </w14:solidFill>
                </w14:textFill>
              </w:rPr>
              <w:t>以新带老削减量</w:t>
            </w:r>
          </w:p>
          <w:p>
            <w:pPr>
              <w:pStyle w:val="83"/>
              <w:spacing w:beforeLines="0" w:afterLines="0" w:line="240" w:lineRule="auto"/>
              <w:ind w:left="0" w:leftChars="0" w:firstLine="0" w:firstLineChars="0"/>
              <w:jc w:val="center"/>
              <w:rPr>
                <w:rFonts w:ascii="Times New Roman"/>
                <w:snapToGrid w:val="0"/>
                <w:color w:val="000000" w:themeColor="text1"/>
                <w:spacing w:val="-16"/>
                <w:kern w:val="21"/>
                <w:szCs w:val="21"/>
                <w14:textFill>
                  <w14:solidFill>
                    <w14:schemeClr w14:val="tx1"/>
                  </w14:solidFill>
                </w14:textFill>
              </w:rPr>
            </w:pPr>
            <w:r>
              <w:rPr>
                <w:rFonts w:ascii="Times New Roman"/>
                <w:snapToGrid w:val="0"/>
                <w:color w:val="000000" w:themeColor="text1"/>
                <w:spacing w:val="0"/>
                <w:kern w:val="21"/>
                <w:sz w:val="21"/>
                <w:szCs w:val="21"/>
                <w14:textFill>
                  <w14:solidFill>
                    <w14:schemeClr w14:val="tx1"/>
                  </w14:solidFill>
                </w14:textFill>
              </w:rPr>
              <w:t>（新建项目不填）</w:t>
            </w:r>
            <w:r>
              <w:rPr>
                <w:rFonts w:ascii="Times New Roman"/>
                <w:snapToGrid w:val="0"/>
                <w:color w:val="000000" w:themeColor="text1"/>
                <w:spacing w:val="0"/>
                <w:kern w:val="21"/>
                <w:sz w:val="21"/>
                <w:szCs w:val="21"/>
                <w14:textFill>
                  <w14:solidFill>
                    <w14:schemeClr w14:val="tx1"/>
                  </w14:solidFill>
                </w14:textFill>
              </w:rPr>
              <w:fldChar w:fldCharType="begin"/>
            </w:r>
            <w:r>
              <w:rPr>
                <w:rFonts w:ascii="Times New Roman"/>
                <w:snapToGrid w:val="0"/>
                <w:color w:val="000000" w:themeColor="text1"/>
                <w:spacing w:val="0"/>
                <w:kern w:val="21"/>
                <w:sz w:val="21"/>
                <w:szCs w:val="21"/>
                <w14:textFill>
                  <w14:solidFill>
                    <w14:schemeClr w14:val="tx1"/>
                  </w14:solidFill>
                </w14:textFill>
              </w:rPr>
              <w:instrText xml:space="preserve"> = 5 \* GB3 \* MERGEFORMAT </w:instrText>
            </w:r>
            <w:r>
              <w:rPr>
                <w:rFonts w:ascii="Times New Roman"/>
                <w:snapToGrid w:val="0"/>
                <w:color w:val="000000" w:themeColor="text1"/>
                <w:spacing w:val="0"/>
                <w:kern w:val="21"/>
                <w:sz w:val="21"/>
                <w:szCs w:val="21"/>
                <w14:textFill>
                  <w14:solidFill>
                    <w14:schemeClr w14:val="tx1"/>
                  </w14:solidFill>
                </w14:textFill>
              </w:rPr>
              <w:fldChar w:fldCharType="separate"/>
            </w:r>
            <w:r>
              <w:rPr>
                <w:rFonts w:hint="eastAsia" w:ascii="Times New Roman"/>
                <w:color w:val="000000" w:themeColor="text1"/>
                <w:spacing w:val="0"/>
                <w:kern w:val="2"/>
                <w:sz w:val="21"/>
                <w:szCs w:val="21"/>
                <w14:textFill>
                  <w14:solidFill>
                    <w14:schemeClr w14:val="tx1"/>
                  </w14:solidFill>
                </w14:textFill>
              </w:rPr>
              <w:t>⑤</w:t>
            </w:r>
            <w:r>
              <w:rPr>
                <w:rFonts w:ascii="Times New Roman"/>
                <w:snapToGrid w:val="0"/>
                <w:color w:val="000000" w:themeColor="text1"/>
                <w:spacing w:val="0"/>
                <w:kern w:val="21"/>
                <w:sz w:val="21"/>
                <w:szCs w:val="21"/>
                <w14:textFill>
                  <w14:solidFill>
                    <w14:schemeClr w14:val="tx1"/>
                  </w14:solidFill>
                </w14:textFill>
              </w:rPr>
              <w:fldChar w:fldCharType="end"/>
            </w:r>
          </w:p>
        </w:tc>
        <w:tc>
          <w:tcPr>
            <w:tcW w:w="1812" w:type="dxa"/>
            <w:noWrap w:val="0"/>
            <w:tcMar>
              <w:left w:w="28" w:type="dxa"/>
              <w:right w:w="28" w:type="dxa"/>
            </w:tcMar>
            <w:vAlign w:val="center"/>
          </w:tcPr>
          <w:p>
            <w:pPr>
              <w:pStyle w:val="83"/>
              <w:spacing w:beforeLines="0" w:afterLines="0" w:line="240" w:lineRule="auto"/>
              <w:ind w:left="0" w:leftChars="0" w:firstLine="0" w:firstLineChars="0"/>
              <w:jc w:val="center"/>
              <w:rPr>
                <w:rFonts w:hint="eastAsia" w:ascii="Times New Roman"/>
                <w:snapToGrid w:val="0"/>
                <w:color w:val="000000" w:themeColor="text1"/>
                <w:spacing w:val="0"/>
                <w:kern w:val="21"/>
                <w:sz w:val="21"/>
                <w:szCs w:val="21"/>
                <w14:textFill>
                  <w14:solidFill>
                    <w14:schemeClr w14:val="tx1"/>
                  </w14:solidFill>
                </w14:textFill>
              </w:rPr>
            </w:pPr>
            <w:r>
              <w:rPr>
                <w:rFonts w:ascii="Times New Roman"/>
                <w:snapToGrid w:val="0"/>
                <w:color w:val="000000" w:themeColor="text1"/>
                <w:spacing w:val="0"/>
                <w:kern w:val="21"/>
                <w:sz w:val="21"/>
                <w:szCs w:val="21"/>
                <w14:textFill>
                  <w14:solidFill>
                    <w14:schemeClr w14:val="tx1"/>
                  </w14:solidFill>
                </w14:textFill>
              </w:rPr>
              <w:t>本项目建成后</w:t>
            </w:r>
          </w:p>
          <w:p>
            <w:pPr>
              <w:pStyle w:val="83"/>
              <w:spacing w:beforeLines="0" w:afterLines="0" w:line="240" w:lineRule="auto"/>
              <w:ind w:left="0" w:leftChars="0" w:firstLine="0" w:firstLineChars="0"/>
              <w:jc w:val="center"/>
              <w:rPr>
                <w:rFonts w:ascii="Times New Roman"/>
                <w:snapToGrid w:val="0"/>
                <w:color w:val="000000" w:themeColor="text1"/>
                <w:spacing w:val="-16"/>
                <w:kern w:val="21"/>
                <w:szCs w:val="21"/>
                <w14:textFill>
                  <w14:solidFill>
                    <w14:schemeClr w14:val="tx1"/>
                  </w14:solidFill>
                </w14:textFill>
              </w:rPr>
            </w:pPr>
            <w:r>
              <w:rPr>
                <w:rFonts w:hint="eastAsia" w:ascii="Times New Roman"/>
                <w:snapToGrid w:val="0"/>
                <w:color w:val="000000" w:themeColor="text1"/>
                <w:spacing w:val="0"/>
                <w:kern w:val="21"/>
                <w:sz w:val="21"/>
                <w:szCs w:val="21"/>
                <w14:textFill>
                  <w14:solidFill>
                    <w14:schemeClr w14:val="tx1"/>
                  </w14:solidFill>
                </w14:textFill>
              </w:rPr>
              <w:t>全厂</w:t>
            </w:r>
            <w:r>
              <w:rPr>
                <w:rFonts w:ascii="Times New Roman"/>
                <w:snapToGrid w:val="0"/>
                <w:color w:val="000000" w:themeColor="text1"/>
                <w:spacing w:val="0"/>
                <w:kern w:val="21"/>
                <w:sz w:val="21"/>
                <w:szCs w:val="21"/>
                <w14:textFill>
                  <w14:solidFill>
                    <w14:schemeClr w14:val="tx1"/>
                  </w14:solidFill>
                </w14:textFill>
              </w:rPr>
              <w:t>排放量（固</w:t>
            </w:r>
            <w:r>
              <w:rPr>
                <w:rFonts w:hint="eastAsia" w:ascii="Times New Roman"/>
                <w:snapToGrid w:val="0"/>
                <w:color w:val="000000" w:themeColor="text1"/>
                <w:spacing w:val="0"/>
                <w:kern w:val="21"/>
                <w:sz w:val="21"/>
                <w:szCs w:val="21"/>
                <w14:textFill>
                  <w14:solidFill>
                    <w14:schemeClr w14:val="tx1"/>
                  </w14:solidFill>
                </w14:textFill>
              </w:rPr>
              <w:t>体</w:t>
            </w:r>
            <w:r>
              <w:rPr>
                <w:rFonts w:ascii="Times New Roman"/>
                <w:snapToGrid w:val="0"/>
                <w:color w:val="000000" w:themeColor="text1"/>
                <w:spacing w:val="0"/>
                <w:kern w:val="21"/>
                <w:sz w:val="21"/>
                <w:szCs w:val="21"/>
                <w14:textFill>
                  <w14:solidFill>
                    <w14:schemeClr w14:val="tx1"/>
                  </w14:solidFill>
                </w14:textFill>
              </w:rPr>
              <w:t>废</w:t>
            </w:r>
            <w:r>
              <w:rPr>
                <w:rFonts w:hint="eastAsia" w:ascii="Times New Roman"/>
                <w:snapToGrid w:val="0"/>
                <w:color w:val="000000" w:themeColor="text1"/>
                <w:spacing w:val="0"/>
                <w:kern w:val="21"/>
                <w:sz w:val="21"/>
                <w:szCs w:val="21"/>
                <w14:textFill>
                  <w14:solidFill>
                    <w14:schemeClr w14:val="tx1"/>
                  </w14:solidFill>
                </w14:textFill>
              </w:rPr>
              <w:t>物</w:t>
            </w:r>
            <w:r>
              <w:rPr>
                <w:rFonts w:ascii="Times New Roman"/>
                <w:snapToGrid w:val="0"/>
                <w:color w:val="000000" w:themeColor="text1"/>
                <w:spacing w:val="0"/>
                <w:kern w:val="21"/>
                <w:sz w:val="21"/>
                <w:szCs w:val="21"/>
                <w14:textFill>
                  <w14:solidFill>
                    <w14:schemeClr w14:val="tx1"/>
                  </w14:solidFill>
                </w14:textFill>
              </w:rPr>
              <w:t>产生量）</w:t>
            </w:r>
            <w:r>
              <w:rPr>
                <w:rFonts w:ascii="Times New Roman"/>
                <w:snapToGrid w:val="0"/>
                <w:color w:val="000000" w:themeColor="text1"/>
                <w:spacing w:val="0"/>
                <w:kern w:val="21"/>
                <w:sz w:val="21"/>
                <w:szCs w:val="21"/>
                <w14:textFill>
                  <w14:solidFill>
                    <w14:schemeClr w14:val="tx1"/>
                  </w14:solidFill>
                </w14:textFill>
              </w:rPr>
              <w:fldChar w:fldCharType="begin"/>
            </w:r>
            <w:r>
              <w:rPr>
                <w:rFonts w:ascii="Times New Roman"/>
                <w:snapToGrid w:val="0"/>
                <w:color w:val="000000" w:themeColor="text1"/>
                <w:spacing w:val="0"/>
                <w:kern w:val="21"/>
                <w:sz w:val="21"/>
                <w:szCs w:val="21"/>
                <w14:textFill>
                  <w14:solidFill>
                    <w14:schemeClr w14:val="tx1"/>
                  </w14:solidFill>
                </w14:textFill>
              </w:rPr>
              <w:instrText xml:space="preserve"> = 6 \* GB3 \* MERGEFORMAT </w:instrText>
            </w:r>
            <w:r>
              <w:rPr>
                <w:rFonts w:ascii="Times New Roman"/>
                <w:snapToGrid w:val="0"/>
                <w:color w:val="000000" w:themeColor="text1"/>
                <w:spacing w:val="0"/>
                <w:kern w:val="21"/>
                <w:sz w:val="21"/>
                <w:szCs w:val="21"/>
                <w14:textFill>
                  <w14:solidFill>
                    <w14:schemeClr w14:val="tx1"/>
                  </w14:solidFill>
                </w14:textFill>
              </w:rPr>
              <w:fldChar w:fldCharType="separate"/>
            </w:r>
            <w:r>
              <w:rPr>
                <w:rFonts w:hint="eastAsia" w:ascii="Times New Roman"/>
                <w:color w:val="000000" w:themeColor="text1"/>
                <w:spacing w:val="0"/>
                <w:kern w:val="2"/>
                <w:sz w:val="21"/>
                <w:szCs w:val="21"/>
                <w14:textFill>
                  <w14:solidFill>
                    <w14:schemeClr w14:val="tx1"/>
                  </w14:solidFill>
                </w14:textFill>
              </w:rPr>
              <w:t>⑥</w:t>
            </w:r>
            <w:r>
              <w:rPr>
                <w:rFonts w:ascii="Times New Roman"/>
                <w:snapToGrid w:val="0"/>
                <w:color w:val="000000" w:themeColor="text1"/>
                <w:spacing w:val="0"/>
                <w:kern w:val="21"/>
                <w:sz w:val="21"/>
                <w:szCs w:val="21"/>
                <w14:textFill>
                  <w14:solidFill>
                    <w14:schemeClr w14:val="tx1"/>
                  </w14:solidFill>
                </w14:textFill>
              </w:rPr>
              <w:fldChar w:fldCharType="end"/>
            </w:r>
          </w:p>
        </w:tc>
        <w:tc>
          <w:tcPr>
            <w:tcW w:w="1247" w:type="dxa"/>
            <w:noWrap w:val="0"/>
            <w:tcMar>
              <w:left w:w="28" w:type="dxa"/>
              <w:right w:w="28" w:type="dxa"/>
            </w:tcMar>
            <w:vAlign w:val="center"/>
          </w:tcPr>
          <w:p>
            <w:pPr>
              <w:pStyle w:val="83"/>
              <w:spacing w:beforeLines="0" w:afterLines="0" w:line="240" w:lineRule="auto"/>
              <w:ind w:left="0" w:leftChars="0" w:firstLine="0" w:firstLineChars="0"/>
              <w:jc w:val="center"/>
              <w:rPr>
                <w:rFonts w:ascii="Times New Roman"/>
                <w:snapToGrid w:val="0"/>
                <w:color w:val="000000" w:themeColor="text1"/>
                <w:spacing w:val="-6"/>
                <w:kern w:val="21"/>
                <w:szCs w:val="21"/>
                <w14:textFill>
                  <w14:solidFill>
                    <w14:schemeClr w14:val="tx1"/>
                  </w14:solidFill>
                </w14:textFill>
              </w:rPr>
            </w:pPr>
            <w:r>
              <w:rPr>
                <w:rFonts w:ascii="Times New Roman"/>
                <w:snapToGrid w:val="0"/>
                <w:color w:val="000000" w:themeColor="text1"/>
                <w:spacing w:val="-6"/>
                <w:kern w:val="21"/>
                <w:szCs w:val="21"/>
                <w14:textFill>
                  <w14:solidFill>
                    <w14:schemeClr w14:val="tx1"/>
                  </w14:solidFill>
                </w14:textFill>
              </w:rPr>
              <w:t>变化量</w:t>
            </w:r>
            <w:r>
              <w:rPr>
                <w:rFonts w:ascii="Times New Roman"/>
                <w:snapToGrid w:val="0"/>
                <w:color w:val="000000" w:themeColor="text1"/>
                <w:spacing w:val="-6"/>
                <w:kern w:val="21"/>
                <w:szCs w:val="21"/>
                <w14:textFill>
                  <w14:solidFill>
                    <w14:schemeClr w14:val="tx1"/>
                  </w14:solidFill>
                </w14:textFill>
              </w:rPr>
              <w:fldChar w:fldCharType="begin"/>
            </w:r>
            <w:r>
              <w:rPr>
                <w:rFonts w:ascii="Times New Roman"/>
                <w:snapToGrid w:val="0"/>
                <w:color w:val="000000" w:themeColor="text1"/>
                <w:spacing w:val="-6"/>
                <w:kern w:val="21"/>
                <w:szCs w:val="21"/>
                <w14:textFill>
                  <w14:solidFill>
                    <w14:schemeClr w14:val="tx1"/>
                  </w14:solidFill>
                </w14:textFill>
              </w:rPr>
              <w:instrText xml:space="preserve"> = 7 \* GB3 \* MERGEFORMAT </w:instrText>
            </w:r>
            <w:r>
              <w:rPr>
                <w:rFonts w:ascii="Times New Roman"/>
                <w:snapToGrid w:val="0"/>
                <w:color w:val="000000" w:themeColor="text1"/>
                <w:spacing w:val="-6"/>
                <w:kern w:val="21"/>
                <w:szCs w:val="21"/>
                <w14:textFill>
                  <w14:solidFill>
                    <w14:schemeClr w14:val="tx1"/>
                  </w14:solidFill>
                </w14:textFill>
              </w:rPr>
              <w:fldChar w:fldCharType="separate"/>
            </w:r>
            <w:r>
              <w:rPr>
                <w:rFonts w:hint="eastAsia" w:ascii="Times New Roman"/>
                <w:color w:val="000000" w:themeColor="text1"/>
                <w:kern w:val="2"/>
                <w:szCs w:val="21"/>
                <w14:textFill>
                  <w14:solidFill>
                    <w14:schemeClr w14:val="tx1"/>
                  </w14:solidFill>
                </w14:textFill>
              </w:rPr>
              <w:t>⑦</w:t>
            </w:r>
            <w:r>
              <w:rPr>
                <w:rFonts w:ascii="Times New Roman"/>
                <w:snapToGrid w:val="0"/>
                <w:color w:val="000000" w:themeColor="text1"/>
                <w:spacing w:val="-6"/>
                <w:kern w:val="21"/>
                <w:szCs w:val="21"/>
                <w14:textFill>
                  <w14:solidFill>
                    <w14:schemeClr w14:val="tx1"/>
                  </w14:solidFill>
                </w14:textFill>
              </w:rPr>
              <w:fldChar w:fldCharType="end"/>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21" w:type="dxa"/>
            <w:vMerge w:val="restart"/>
            <w:noWrap w:val="0"/>
            <w:vAlign w:val="center"/>
          </w:tcPr>
          <w:p>
            <w:pPr>
              <w:pStyle w:val="83"/>
              <w:spacing w:beforeLines="0" w:afterLines="0" w:line="240" w:lineRule="auto"/>
              <w:ind w:left="0" w:leftChars="0" w:firstLine="0" w:firstLineChars="0"/>
              <w:jc w:val="center"/>
              <w:rPr>
                <w:rFonts w:hint="eastAsia" w:ascii="Times New Roman"/>
                <w:snapToGrid w:val="0"/>
                <w:color w:val="000000" w:themeColor="text1"/>
                <w:kern w:val="21"/>
                <w:szCs w:val="21"/>
                <w14:textFill>
                  <w14:solidFill>
                    <w14:schemeClr w14:val="tx1"/>
                  </w14:solidFill>
                </w14:textFill>
              </w:rPr>
            </w:pPr>
            <w:r>
              <w:rPr>
                <w:rFonts w:hint="eastAsia" w:ascii="Times New Roman"/>
                <w:snapToGrid w:val="0"/>
                <w:color w:val="000000" w:themeColor="text1"/>
                <w:kern w:val="21"/>
                <w:szCs w:val="21"/>
                <w14:textFill>
                  <w14:solidFill>
                    <w14:schemeClr w14:val="tx1"/>
                  </w14:solidFill>
                </w14:textFill>
              </w:rPr>
              <w:t>废气</w:t>
            </w:r>
          </w:p>
        </w:tc>
        <w:tc>
          <w:tcPr>
            <w:tcW w:w="1150" w:type="dxa"/>
            <w:vMerge w:val="restart"/>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DA003</w:t>
            </w:r>
          </w:p>
        </w:tc>
        <w:tc>
          <w:tcPr>
            <w:tcW w:w="956" w:type="dxa"/>
            <w:noWrap w:val="0"/>
            <w:vAlign w:val="center"/>
          </w:tcPr>
          <w:p>
            <w:pPr>
              <w:jc w:val="center"/>
              <w:rPr>
                <w:rFonts w:hint="eastAsia" w:eastAsia="宋体"/>
                <w:color w:val="000000" w:themeColor="text1"/>
                <w:lang w:eastAsia="zh-CN"/>
                <w14:textFill>
                  <w14:solidFill>
                    <w14:schemeClr w14:val="tx1"/>
                  </w14:solidFill>
                </w14:textFill>
              </w:rPr>
            </w:pPr>
            <w:r>
              <w:rPr>
                <w:rFonts w:hint="eastAsia"/>
                <w:color w:val="000000" w:themeColor="text1"/>
                <w14:textFill>
                  <w14:solidFill>
                    <w14:schemeClr w14:val="tx1"/>
                  </w14:solidFill>
                </w14:textFill>
              </w:rPr>
              <w:t>硫化氢</w:t>
            </w:r>
          </w:p>
        </w:tc>
        <w:tc>
          <w:tcPr>
            <w:tcW w:w="1296" w:type="dxa"/>
            <w:noWrap w:val="0"/>
            <w:vAlign w:val="center"/>
          </w:tcPr>
          <w:p>
            <w:pPr>
              <w:jc w:val="center"/>
              <w:rPr>
                <w:rFonts w:hint="default"/>
                <w:color w:val="000000" w:themeColor="text1"/>
                <w:lang w:val="en-US"/>
                <w14:textFill>
                  <w14:solidFill>
                    <w14:schemeClr w14:val="tx1"/>
                  </w14:solidFill>
                </w14:textFill>
              </w:rPr>
            </w:pPr>
            <w:r>
              <w:rPr>
                <w:rFonts w:hint="eastAsia"/>
                <w:color w:val="000000" w:themeColor="text1"/>
                <w:lang w:val="en-US" w:eastAsia="zh-CN"/>
                <w14:textFill>
                  <w14:solidFill>
                    <w14:schemeClr w14:val="tx1"/>
                  </w14:solidFill>
                </w14:textFill>
              </w:rPr>
              <w:t>0.454t/a</w:t>
            </w:r>
          </w:p>
        </w:tc>
        <w:tc>
          <w:tcPr>
            <w:tcW w:w="1105" w:type="dxa"/>
            <w:noWrap w:val="0"/>
            <w:vAlign w:val="center"/>
          </w:tcPr>
          <w:p>
            <w:pPr>
              <w:jc w:val="center"/>
              <w:rPr>
                <w:rFonts w:hint="eastAsia"/>
                <w:color w:val="000000" w:themeColor="text1"/>
                <w:lang w:eastAsia="zh-CN"/>
                <w14:textFill>
                  <w14:solidFill>
                    <w14:schemeClr w14:val="tx1"/>
                  </w14:solidFill>
                </w14:textFill>
              </w:rPr>
            </w:pPr>
            <w:r>
              <w:rPr>
                <w:rFonts w:hint="eastAsia"/>
                <w:color w:val="000000" w:themeColor="text1"/>
                <w:lang w:val="en-US" w:eastAsia="zh-CN"/>
                <w14:textFill>
                  <w14:solidFill>
                    <w14:schemeClr w14:val="tx1"/>
                  </w14:solidFill>
                </w14:textFill>
              </w:rPr>
              <w:t>0</w:t>
            </w:r>
          </w:p>
        </w:tc>
        <w:tc>
          <w:tcPr>
            <w:tcW w:w="1701" w:type="dxa"/>
            <w:noWrap w:val="0"/>
            <w:vAlign w:val="center"/>
          </w:tcPr>
          <w:p>
            <w:pPr>
              <w:jc w:val="center"/>
              <w:rPr>
                <w:rFonts w:hint="eastAsia"/>
                <w:color w:val="000000" w:themeColor="text1"/>
                <w:lang w:eastAsia="zh-CN"/>
                <w14:textFill>
                  <w14:solidFill>
                    <w14:schemeClr w14:val="tx1"/>
                  </w14:solidFill>
                </w14:textFill>
              </w:rPr>
            </w:pPr>
            <w:r>
              <w:rPr>
                <w:rFonts w:hint="eastAsia"/>
                <w:color w:val="000000" w:themeColor="text1"/>
                <w:lang w:val="en-US" w:eastAsia="zh-CN"/>
                <w14:textFill>
                  <w14:solidFill>
                    <w14:schemeClr w14:val="tx1"/>
                  </w14:solidFill>
                </w14:textFill>
              </w:rPr>
              <w:t>0</w:t>
            </w:r>
          </w:p>
        </w:tc>
        <w:tc>
          <w:tcPr>
            <w:tcW w:w="1559" w:type="dxa"/>
            <w:noWrap w:val="0"/>
            <w:vAlign w:val="center"/>
          </w:tcPr>
          <w:p>
            <w:pPr>
              <w:jc w:val="center"/>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0.309</w:t>
            </w:r>
            <w:r>
              <w:rPr>
                <w:rFonts w:hint="eastAsia"/>
                <w:color w:val="000000" w:themeColor="text1"/>
                <w14:textFill>
                  <w14:solidFill>
                    <w14:schemeClr w14:val="tx1"/>
                  </w14:solidFill>
                </w14:textFill>
              </w:rPr>
              <w:t>t/a</w:t>
            </w:r>
          </w:p>
        </w:tc>
        <w:tc>
          <w:tcPr>
            <w:tcW w:w="1761" w:type="dxa"/>
            <w:noWrap w:val="0"/>
            <w:vAlign w:val="center"/>
          </w:tcPr>
          <w:p>
            <w:pPr>
              <w:jc w:val="center"/>
              <w:rPr>
                <w:rFonts w:hint="eastAsia"/>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0</w:t>
            </w:r>
          </w:p>
        </w:tc>
        <w:tc>
          <w:tcPr>
            <w:tcW w:w="1812" w:type="dxa"/>
            <w:noWrap w:val="0"/>
            <w:vAlign w:val="center"/>
          </w:tcPr>
          <w:p>
            <w:pPr>
              <w:jc w:val="center"/>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0.763</w:t>
            </w:r>
            <w:r>
              <w:rPr>
                <w:rFonts w:hint="eastAsia"/>
                <w:color w:val="000000" w:themeColor="text1"/>
                <w14:textFill>
                  <w14:solidFill>
                    <w14:schemeClr w14:val="tx1"/>
                  </w14:solidFill>
                </w14:textFill>
              </w:rPr>
              <w:t>t/a</w:t>
            </w:r>
          </w:p>
        </w:tc>
        <w:tc>
          <w:tcPr>
            <w:tcW w:w="1247"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+0.309</w:t>
            </w:r>
            <w:r>
              <w:rPr>
                <w:rFonts w:hint="eastAsia"/>
                <w:color w:val="000000" w:themeColor="text1"/>
                <w14:textFill>
                  <w14:solidFill>
                    <w14:schemeClr w14:val="tx1"/>
                  </w14:solidFill>
                </w14:textFill>
              </w:rPr>
              <w:t>t/a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1021" w:type="dxa"/>
            <w:vMerge w:val="continue"/>
            <w:noWrap w:val="0"/>
            <w:vAlign w:val="center"/>
          </w:tcPr>
          <w:p>
            <w:pPr>
              <w:pStyle w:val="83"/>
              <w:spacing w:beforeLines="0" w:afterLines="0" w:line="240" w:lineRule="auto"/>
              <w:jc w:val="center"/>
              <w:rPr>
                <w:rFonts w:hint="eastAsia" w:ascii="Times New Roman"/>
                <w:snapToGrid w:val="0"/>
                <w:color w:val="000000" w:themeColor="text1"/>
                <w:kern w:val="21"/>
                <w:szCs w:val="21"/>
                <w14:textFill>
                  <w14:solidFill>
                    <w14:schemeClr w14:val="tx1"/>
                  </w14:solidFill>
                </w14:textFill>
              </w:rPr>
            </w:pPr>
          </w:p>
        </w:tc>
        <w:tc>
          <w:tcPr>
            <w:tcW w:w="1150" w:type="dxa"/>
            <w:vMerge w:val="continue"/>
            <w:tcBorders/>
            <w:noWrap w:val="0"/>
            <w:vAlign w:val="center"/>
          </w:tcPr>
          <w:p>
            <w:pPr>
              <w:jc w:val="center"/>
              <w:rPr>
                <w:rFonts w:hint="eastAsia"/>
                <w:color w:val="000000" w:themeColor="text1"/>
                <w:lang w:eastAsia="zh-CN"/>
                <w14:textFill>
                  <w14:solidFill>
                    <w14:schemeClr w14:val="tx1"/>
                  </w14:solidFill>
                </w14:textFill>
              </w:rPr>
            </w:pPr>
          </w:p>
        </w:tc>
        <w:tc>
          <w:tcPr>
            <w:tcW w:w="956" w:type="dxa"/>
            <w:noWrap w:val="0"/>
            <w:vAlign w:val="center"/>
          </w:tcPr>
          <w:p>
            <w:pPr>
              <w:jc w:val="center"/>
              <w:rPr>
                <w:rFonts w:hint="eastAsia"/>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氨</w:t>
            </w:r>
          </w:p>
        </w:tc>
        <w:tc>
          <w:tcPr>
            <w:tcW w:w="1296"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0.0171t/a</w:t>
            </w:r>
          </w:p>
        </w:tc>
        <w:tc>
          <w:tcPr>
            <w:tcW w:w="1105" w:type="dxa"/>
            <w:noWrap w:val="0"/>
            <w:vAlign w:val="center"/>
          </w:tcPr>
          <w:p>
            <w:pPr>
              <w:jc w:val="center"/>
              <w:rPr>
                <w:rFonts w:hint="eastAsia"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w:t>
            </w:r>
          </w:p>
        </w:tc>
        <w:tc>
          <w:tcPr>
            <w:tcW w:w="1701" w:type="dxa"/>
            <w:noWrap w:val="0"/>
            <w:vAlign w:val="center"/>
          </w:tcPr>
          <w:p>
            <w:pPr>
              <w:jc w:val="center"/>
              <w:rPr>
                <w:rFonts w:hint="eastAsia"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w:t>
            </w:r>
          </w:p>
        </w:tc>
        <w:tc>
          <w:tcPr>
            <w:tcW w:w="1559" w:type="dxa"/>
            <w:noWrap w:val="0"/>
            <w:vAlign w:val="center"/>
          </w:tcPr>
          <w:p>
            <w:pPr>
              <w:jc w:val="center"/>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0.012t/a</w:t>
            </w:r>
          </w:p>
        </w:tc>
        <w:tc>
          <w:tcPr>
            <w:tcW w:w="1761" w:type="dxa"/>
            <w:noWrap w:val="0"/>
            <w:vAlign w:val="center"/>
          </w:tcPr>
          <w:p>
            <w:pPr>
              <w:jc w:val="center"/>
              <w:rPr>
                <w:rFonts w:hint="eastAsia"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w:t>
            </w:r>
          </w:p>
        </w:tc>
        <w:tc>
          <w:tcPr>
            <w:tcW w:w="1812" w:type="dxa"/>
            <w:noWrap w:val="0"/>
            <w:vAlign w:val="center"/>
          </w:tcPr>
          <w:p>
            <w:pPr>
              <w:jc w:val="center"/>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0.0291t/a</w:t>
            </w:r>
          </w:p>
        </w:tc>
        <w:tc>
          <w:tcPr>
            <w:tcW w:w="1247"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+0.012t/a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21" w:type="dxa"/>
            <w:vMerge w:val="restart"/>
            <w:noWrap w:val="0"/>
            <w:vAlign w:val="center"/>
          </w:tcPr>
          <w:p>
            <w:pPr>
              <w:pStyle w:val="83"/>
              <w:spacing w:beforeLines="0" w:afterLines="0" w:line="240" w:lineRule="auto"/>
              <w:ind w:left="0" w:leftChars="0" w:firstLine="0" w:firstLineChars="0"/>
              <w:jc w:val="center"/>
              <w:rPr>
                <w:rFonts w:hint="eastAsia" w:ascii="Times New Roman" w:eastAsia="宋体"/>
                <w:snapToGrid w:val="0"/>
                <w:color w:val="000000" w:themeColor="text1"/>
                <w:kern w:val="21"/>
                <w:szCs w:val="21"/>
                <w:lang w:eastAsia="zh-CN"/>
                <w14:textFill>
                  <w14:solidFill>
                    <w14:schemeClr w14:val="tx1"/>
                  </w14:solidFill>
                </w14:textFill>
              </w:rPr>
            </w:pPr>
            <w:r>
              <w:rPr>
                <w:rFonts w:hint="eastAsia" w:ascii="Times New Roman"/>
                <w:snapToGrid w:val="0"/>
                <w:color w:val="000000" w:themeColor="text1"/>
                <w:kern w:val="21"/>
                <w:szCs w:val="21"/>
                <w14:textFill>
                  <w14:solidFill>
                    <w14:schemeClr w14:val="tx1"/>
                  </w14:solidFill>
                </w14:textFill>
              </w:rPr>
              <w:t>生活污水</w:t>
            </w:r>
            <w:r>
              <w:rPr>
                <w:rFonts w:hint="eastAsia" w:ascii="Times New Roman"/>
                <w:snapToGrid w:val="0"/>
                <w:color w:val="000000" w:themeColor="text1"/>
                <w:kern w:val="21"/>
                <w:szCs w:val="21"/>
                <w:lang w:eastAsia="zh-CN"/>
                <w14:textFill>
                  <w14:solidFill>
                    <w14:schemeClr w14:val="tx1"/>
                  </w14:solidFill>
                </w14:textFill>
              </w:rPr>
              <w:t>、生产废水</w:t>
            </w:r>
          </w:p>
        </w:tc>
        <w:tc>
          <w:tcPr>
            <w:tcW w:w="2106" w:type="dxa"/>
            <w:gridSpan w:val="2"/>
            <w:noWrap w:val="0"/>
            <w:vAlign w:val="center"/>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CODcr</w:t>
            </w:r>
          </w:p>
        </w:tc>
        <w:tc>
          <w:tcPr>
            <w:tcW w:w="1296" w:type="dxa"/>
            <w:noWrap w:val="0"/>
            <w:vAlign w:val="center"/>
          </w:tcPr>
          <w:p>
            <w:pPr>
              <w:jc w:val="cente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365t/a</w:t>
            </w:r>
          </w:p>
        </w:tc>
        <w:tc>
          <w:tcPr>
            <w:tcW w:w="1105" w:type="dxa"/>
            <w:noWrap w:val="0"/>
            <w:vAlign w:val="center"/>
          </w:tcPr>
          <w:p>
            <w:pPr>
              <w:jc w:val="center"/>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0</w:t>
            </w:r>
          </w:p>
        </w:tc>
        <w:tc>
          <w:tcPr>
            <w:tcW w:w="1701" w:type="dxa"/>
            <w:noWrap w:val="0"/>
            <w:vAlign w:val="center"/>
          </w:tcPr>
          <w:p>
            <w:pPr>
              <w:jc w:val="center"/>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0</w:t>
            </w:r>
          </w:p>
        </w:tc>
        <w:tc>
          <w:tcPr>
            <w:tcW w:w="1559" w:type="dxa"/>
            <w:noWrap w:val="0"/>
            <w:vAlign w:val="center"/>
          </w:tcPr>
          <w:p>
            <w:pPr>
              <w:jc w:val="center"/>
              <w:rPr>
                <w:rFonts w:hint="default"/>
                <w:color w:val="000000" w:themeColor="text1"/>
                <w:highlight w:val="none"/>
                <w:lang w:val="en-US"/>
                <w14:textFill>
                  <w14:solidFill>
                    <w14:schemeClr w14:val="tx1"/>
                  </w14:solidFill>
                </w14:textFill>
              </w:rPr>
            </w:pPr>
            <w:r>
              <w:rPr>
                <w:rFonts w:hint="eastAsia"/>
                <w:color w:val="000000" w:themeColor="text1"/>
                <w:highlight w:val="none"/>
                <w:lang w:val="en-US" w:eastAsia="zh-CN"/>
                <w14:textFill>
                  <w14:solidFill>
                    <w14:schemeClr w14:val="tx1"/>
                  </w14:solidFill>
                </w14:textFill>
              </w:rPr>
              <w:t>365t/a</w:t>
            </w:r>
          </w:p>
        </w:tc>
        <w:tc>
          <w:tcPr>
            <w:tcW w:w="1761" w:type="dxa"/>
            <w:noWrap w:val="0"/>
            <w:vAlign w:val="center"/>
          </w:tcPr>
          <w:p>
            <w:pPr>
              <w:jc w:val="cente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0</w:t>
            </w:r>
          </w:p>
        </w:tc>
        <w:tc>
          <w:tcPr>
            <w:tcW w:w="1812" w:type="dxa"/>
            <w:noWrap w:val="0"/>
            <w:vAlign w:val="center"/>
          </w:tcPr>
          <w:p>
            <w:pPr>
              <w:jc w:val="center"/>
              <w:rPr>
                <w:rFonts w:hint="default"/>
                <w:color w:val="000000" w:themeColor="text1"/>
                <w:highlight w:val="none"/>
                <w:lang w:val="en-US"/>
                <w14:textFill>
                  <w14:solidFill>
                    <w14:schemeClr w14:val="tx1"/>
                  </w14:solidFill>
                </w14:textFill>
              </w:rPr>
            </w:pPr>
            <w:r>
              <w:rPr>
                <w:rFonts w:hint="eastAsia"/>
                <w:color w:val="000000" w:themeColor="text1"/>
                <w:highlight w:val="none"/>
                <w:lang w:val="en-US" w:eastAsia="zh-CN"/>
                <w14:textFill>
                  <w14:solidFill>
                    <w14:schemeClr w14:val="tx1"/>
                  </w14:solidFill>
                </w14:textFill>
              </w:rPr>
              <w:t>730t/a</w:t>
            </w:r>
          </w:p>
        </w:tc>
        <w:tc>
          <w:tcPr>
            <w:tcW w:w="1247" w:type="dxa"/>
            <w:noWrap w:val="0"/>
            <w:vAlign w:val="center"/>
          </w:tcPr>
          <w:p>
            <w:pPr>
              <w:jc w:val="center"/>
              <w:rPr>
                <w:rFonts w:hint="default"/>
                <w:color w:val="000000" w:themeColor="text1"/>
                <w:highlight w:val="none"/>
                <w:lang w:val="en-US"/>
                <w14:textFill>
                  <w14:solidFill>
                    <w14:schemeClr w14:val="tx1"/>
                  </w14:solidFill>
                </w14:textFill>
              </w:rPr>
            </w:pPr>
            <w:r>
              <w:rPr>
                <w:rFonts w:hint="eastAsia"/>
                <w:color w:val="000000" w:themeColor="text1"/>
                <w:highlight w:val="none"/>
                <w:lang w:val="en-US" w:eastAsia="zh-CN"/>
                <w14:textFill>
                  <w14:solidFill>
                    <w14:schemeClr w14:val="tx1"/>
                  </w14:solidFill>
                </w14:textFill>
              </w:rPr>
              <w:t>+730t/a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21" w:type="dxa"/>
            <w:vMerge w:val="continue"/>
            <w:noWrap w:val="0"/>
            <w:vAlign w:val="center"/>
          </w:tcPr>
          <w:p>
            <w:pPr>
              <w:pStyle w:val="83"/>
              <w:spacing w:beforeLines="0" w:afterLines="0" w:line="240" w:lineRule="auto"/>
              <w:jc w:val="center"/>
              <w:rPr>
                <w:rFonts w:hint="eastAsia" w:ascii="Times New Roman"/>
                <w:snapToGrid w:val="0"/>
                <w:color w:val="000000" w:themeColor="text1"/>
                <w:kern w:val="21"/>
                <w:szCs w:val="21"/>
                <w14:textFill>
                  <w14:solidFill>
                    <w14:schemeClr w14:val="tx1"/>
                  </w14:solidFill>
                </w14:textFill>
              </w:rPr>
            </w:pPr>
          </w:p>
        </w:tc>
        <w:tc>
          <w:tcPr>
            <w:tcW w:w="2106" w:type="dxa"/>
            <w:gridSpan w:val="2"/>
            <w:noWrap w:val="0"/>
            <w:vAlign w:val="center"/>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NH</w:t>
            </w:r>
            <w:r>
              <w:rPr>
                <w:color w:val="000000" w:themeColor="text1"/>
                <w:highlight w:val="none"/>
                <w:vertAlign w:val="subscript"/>
                <w14:textFill>
                  <w14:solidFill>
                    <w14:schemeClr w14:val="tx1"/>
                  </w14:solidFill>
                </w14:textFill>
              </w:rPr>
              <w:t>3</w:t>
            </w:r>
            <w:r>
              <w:rPr>
                <w:color w:val="000000" w:themeColor="text1"/>
                <w:highlight w:val="none"/>
                <w14:textFill>
                  <w14:solidFill>
                    <w14:schemeClr w14:val="tx1"/>
                  </w14:solidFill>
                </w14:textFill>
              </w:rPr>
              <w:t>-N</w:t>
            </w:r>
          </w:p>
        </w:tc>
        <w:tc>
          <w:tcPr>
            <w:tcW w:w="1296" w:type="dxa"/>
            <w:noWrap w:val="0"/>
            <w:vAlign w:val="center"/>
          </w:tcPr>
          <w:p>
            <w:pPr>
              <w:jc w:val="cente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36.5t/a</w:t>
            </w:r>
          </w:p>
        </w:tc>
        <w:tc>
          <w:tcPr>
            <w:tcW w:w="1105" w:type="dxa"/>
            <w:noWrap w:val="0"/>
            <w:vAlign w:val="center"/>
          </w:tcPr>
          <w:p>
            <w:pPr>
              <w:jc w:val="center"/>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0</w:t>
            </w:r>
          </w:p>
        </w:tc>
        <w:tc>
          <w:tcPr>
            <w:tcW w:w="1701" w:type="dxa"/>
            <w:noWrap w:val="0"/>
            <w:vAlign w:val="center"/>
          </w:tcPr>
          <w:p>
            <w:pPr>
              <w:jc w:val="center"/>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0</w:t>
            </w:r>
          </w:p>
        </w:tc>
        <w:tc>
          <w:tcPr>
            <w:tcW w:w="1559" w:type="dxa"/>
            <w:noWrap w:val="0"/>
            <w:vAlign w:val="center"/>
          </w:tcPr>
          <w:p>
            <w:pPr>
              <w:jc w:val="center"/>
              <w:rPr>
                <w:rFonts w:hint="default"/>
                <w:color w:val="000000" w:themeColor="text1"/>
                <w:highlight w:val="none"/>
                <w:lang w:val="en-US"/>
                <w14:textFill>
                  <w14:solidFill>
                    <w14:schemeClr w14:val="tx1"/>
                  </w14:solidFill>
                </w14:textFill>
              </w:rPr>
            </w:pPr>
            <w:r>
              <w:rPr>
                <w:rFonts w:hint="eastAsia"/>
                <w:color w:val="000000" w:themeColor="text1"/>
                <w:highlight w:val="none"/>
                <w:lang w:val="en-US" w:eastAsia="zh-CN"/>
                <w14:textFill>
                  <w14:solidFill>
                    <w14:schemeClr w14:val="tx1"/>
                  </w14:solidFill>
                </w14:textFill>
              </w:rPr>
              <w:t>36.5t/a</w:t>
            </w:r>
          </w:p>
        </w:tc>
        <w:tc>
          <w:tcPr>
            <w:tcW w:w="1761" w:type="dxa"/>
            <w:noWrap w:val="0"/>
            <w:vAlign w:val="center"/>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0</w:t>
            </w:r>
          </w:p>
        </w:tc>
        <w:tc>
          <w:tcPr>
            <w:tcW w:w="1812" w:type="dxa"/>
            <w:noWrap w:val="0"/>
            <w:vAlign w:val="center"/>
          </w:tcPr>
          <w:p>
            <w:pPr>
              <w:jc w:val="center"/>
              <w:rPr>
                <w:rFonts w:hint="default"/>
                <w:color w:val="000000" w:themeColor="text1"/>
                <w:highlight w:val="none"/>
                <w:lang w:val="en-US"/>
                <w14:textFill>
                  <w14:solidFill>
                    <w14:schemeClr w14:val="tx1"/>
                  </w14:solidFill>
                </w14:textFill>
              </w:rPr>
            </w:pPr>
            <w:r>
              <w:rPr>
                <w:rFonts w:hint="eastAsia"/>
                <w:color w:val="000000" w:themeColor="text1"/>
                <w:highlight w:val="none"/>
                <w:lang w:val="en-US" w:eastAsia="zh-CN"/>
                <w14:textFill>
                  <w14:solidFill>
                    <w14:schemeClr w14:val="tx1"/>
                  </w14:solidFill>
                </w14:textFill>
              </w:rPr>
              <w:t>73t/a</w:t>
            </w:r>
          </w:p>
        </w:tc>
        <w:tc>
          <w:tcPr>
            <w:tcW w:w="1247" w:type="dxa"/>
            <w:noWrap w:val="0"/>
            <w:vAlign w:val="center"/>
          </w:tcPr>
          <w:p>
            <w:pPr>
              <w:jc w:val="center"/>
              <w:rPr>
                <w:rFonts w:hint="default"/>
                <w:color w:val="000000" w:themeColor="text1"/>
                <w:highlight w:val="none"/>
                <w:lang w:val="en-US"/>
                <w14:textFill>
                  <w14:solidFill>
                    <w14:schemeClr w14:val="tx1"/>
                  </w14:solidFill>
                </w14:textFill>
              </w:rPr>
            </w:pPr>
            <w:r>
              <w:rPr>
                <w:rFonts w:hint="eastAsia"/>
                <w:color w:val="000000" w:themeColor="text1"/>
                <w:highlight w:val="none"/>
                <w:lang w:val="en-US" w:eastAsia="zh-CN"/>
                <w14:textFill>
                  <w14:solidFill>
                    <w14:schemeClr w14:val="tx1"/>
                  </w14:solidFill>
                </w14:textFill>
              </w:rPr>
              <w:t>+73t/a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21" w:type="dxa"/>
            <w:vMerge w:val="restart"/>
            <w:noWrap w:val="0"/>
            <w:vAlign w:val="center"/>
          </w:tcPr>
          <w:p>
            <w:pPr>
              <w:pStyle w:val="83"/>
              <w:spacing w:beforeLines="0" w:afterLines="0" w:line="240" w:lineRule="auto"/>
              <w:ind w:left="0" w:leftChars="0" w:firstLine="0" w:firstLineChars="0"/>
              <w:jc w:val="center"/>
              <w:rPr>
                <w:rFonts w:hint="eastAsia" w:ascii="Times New Roman"/>
                <w:snapToGrid w:val="0"/>
                <w:color w:val="000000" w:themeColor="text1"/>
                <w:kern w:val="21"/>
                <w:szCs w:val="21"/>
                <w14:textFill>
                  <w14:solidFill>
                    <w14:schemeClr w14:val="tx1"/>
                  </w14:solidFill>
                </w14:textFill>
              </w:rPr>
            </w:pPr>
            <w:r>
              <w:rPr>
                <w:rFonts w:hint="eastAsia" w:ascii="Times New Roman"/>
                <w:snapToGrid w:val="0"/>
                <w:color w:val="000000" w:themeColor="text1"/>
                <w:kern w:val="21"/>
                <w:szCs w:val="21"/>
                <w14:textFill>
                  <w14:solidFill>
                    <w14:schemeClr w14:val="tx1"/>
                  </w14:solidFill>
                </w14:textFill>
              </w:rPr>
              <w:t>一般工业固体废物</w:t>
            </w:r>
          </w:p>
        </w:tc>
        <w:tc>
          <w:tcPr>
            <w:tcW w:w="2106" w:type="dxa"/>
            <w:gridSpan w:val="2"/>
            <w:noWrap w:val="0"/>
            <w:vAlign w:val="center"/>
          </w:tcPr>
          <w:p>
            <w:pPr>
              <w:pStyle w:val="103"/>
              <w:ind w:firstLine="0" w:firstLineChars="0"/>
              <w:jc w:val="center"/>
              <w:rPr>
                <w:color w:val="000000" w:themeColor="text1"/>
                <w:sz w:val="21"/>
                <w:szCs w:val="21"/>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污泥</w:t>
            </w:r>
          </w:p>
        </w:tc>
        <w:tc>
          <w:tcPr>
            <w:tcW w:w="1296"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525.6t/a</w:t>
            </w:r>
          </w:p>
        </w:tc>
        <w:tc>
          <w:tcPr>
            <w:tcW w:w="1105" w:type="dxa"/>
            <w:noWrap w:val="0"/>
            <w:vAlign w:val="center"/>
          </w:tcPr>
          <w:p>
            <w:pPr>
              <w:jc w:val="center"/>
              <w:rPr>
                <w:rFonts w:hint="eastAsia"/>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0</w:t>
            </w:r>
          </w:p>
        </w:tc>
        <w:tc>
          <w:tcPr>
            <w:tcW w:w="1701" w:type="dxa"/>
            <w:noWrap w:val="0"/>
            <w:vAlign w:val="center"/>
          </w:tcPr>
          <w:p>
            <w:pPr>
              <w:jc w:val="center"/>
              <w:rPr>
                <w:rFonts w:hint="eastAsia"/>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0</w:t>
            </w:r>
          </w:p>
        </w:tc>
        <w:tc>
          <w:tcPr>
            <w:tcW w:w="1559" w:type="dxa"/>
            <w:noWrap w:val="0"/>
            <w:vAlign w:val="center"/>
          </w:tcPr>
          <w:p>
            <w:pPr>
              <w:jc w:val="center"/>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992.8</w:t>
            </w:r>
            <w:r>
              <w:rPr>
                <w:rFonts w:hint="eastAsia"/>
                <w:color w:val="000000" w:themeColor="text1"/>
                <w14:textFill>
                  <w14:solidFill>
                    <w14:schemeClr w14:val="tx1"/>
                  </w14:solidFill>
                </w14:textFill>
              </w:rPr>
              <w:t>t/a</w:t>
            </w:r>
          </w:p>
        </w:tc>
        <w:tc>
          <w:tcPr>
            <w:tcW w:w="1761" w:type="dxa"/>
            <w:noWrap w:val="0"/>
            <w:vAlign w:val="center"/>
          </w:tcPr>
          <w:p>
            <w:pPr>
              <w:jc w:val="center"/>
              <w:rPr>
                <w:rFonts w:hint="eastAsia"/>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0</w:t>
            </w:r>
          </w:p>
        </w:tc>
        <w:tc>
          <w:tcPr>
            <w:tcW w:w="1812" w:type="dxa"/>
            <w:noWrap w:val="0"/>
            <w:vAlign w:val="center"/>
          </w:tcPr>
          <w:p>
            <w:pPr>
              <w:jc w:val="center"/>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1545.4</w:t>
            </w:r>
            <w:r>
              <w:rPr>
                <w:rFonts w:hint="eastAsia"/>
                <w:color w:val="000000" w:themeColor="text1"/>
                <w14:textFill>
                  <w14:solidFill>
                    <w14:schemeClr w14:val="tx1"/>
                  </w14:solidFill>
                </w14:textFill>
              </w:rPr>
              <w:t>t/a</w:t>
            </w:r>
          </w:p>
        </w:tc>
        <w:tc>
          <w:tcPr>
            <w:tcW w:w="1247" w:type="dxa"/>
            <w:noWrap w:val="0"/>
            <w:vAlign w:val="center"/>
          </w:tcPr>
          <w:p>
            <w:pPr>
              <w:jc w:val="center"/>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+992.8</w:t>
            </w:r>
            <w:r>
              <w:rPr>
                <w:rFonts w:hint="eastAsia"/>
                <w:color w:val="000000" w:themeColor="text1"/>
                <w14:textFill>
                  <w14:solidFill>
                    <w14:schemeClr w14:val="tx1"/>
                  </w14:solidFill>
                </w14:textFill>
              </w:rPr>
              <w:t>t/a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21" w:type="dxa"/>
            <w:vMerge w:val="continue"/>
            <w:noWrap w:val="0"/>
            <w:vAlign w:val="center"/>
          </w:tcPr>
          <w:p>
            <w:pPr>
              <w:pStyle w:val="83"/>
              <w:spacing w:beforeLines="0" w:afterLines="0" w:line="240" w:lineRule="auto"/>
              <w:jc w:val="center"/>
              <w:rPr>
                <w:rFonts w:hint="eastAsia" w:ascii="Times New Roman"/>
                <w:snapToGrid w:val="0"/>
                <w:color w:val="000000" w:themeColor="text1"/>
                <w:kern w:val="21"/>
                <w:szCs w:val="21"/>
                <w14:textFill>
                  <w14:solidFill>
                    <w14:schemeClr w14:val="tx1"/>
                  </w14:solidFill>
                </w14:textFill>
              </w:rPr>
            </w:pPr>
          </w:p>
        </w:tc>
        <w:tc>
          <w:tcPr>
            <w:tcW w:w="2106" w:type="dxa"/>
            <w:gridSpan w:val="2"/>
            <w:noWrap w:val="0"/>
            <w:vAlign w:val="center"/>
          </w:tcPr>
          <w:p>
            <w:pPr>
              <w:pStyle w:val="103"/>
              <w:ind w:firstLine="0" w:firstLineChars="0"/>
              <w:jc w:val="center"/>
              <w:rPr>
                <w:color w:val="000000" w:themeColor="text1"/>
                <w:sz w:val="21"/>
                <w:szCs w:val="21"/>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栅渣</w:t>
            </w:r>
          </w:p>
        </w:tc>
        <w:tc>
          <w:tcPr>
            <w:tcW w:w="1296"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109.5t/a</w:t>
            </w:r>
          </w:p>
        </w:tc>
        <w:tc>
          <w:tcPr>
            <w:tcW w:w="1105" w:type="dxa"/>
            <w:noWrap w:val="0"/>
            <w:vAlign w:val="center"/>
          </w:tcPr>
          <w:p>
            <w:pPr>
              <w:jc w:val="center"/>
              <w:rPr>
                <w:rFonts w:hint="eastAsia"/>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0</w:t>
            </w:r>
          </w:p>
        </w:tc>
        <w:tc>
          <w:tcPr>
            <w:tcW w:w="1701" w:type="dxa"/>
            <w:noWrap w:val="0"/>
            <w:vAlign w:val="center"/>
          </w:tcPr>
          <w:p>
            <w:pPr>
              <w:jc w:val="center"/>
              <w:rPr>
                <w:rFonts w:hint="eastAsia"/>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0</w:t>
            </w:r>
          </w:p>
        </w:tc>
        <w:tc>
          <w:tcPr>
            <w:tcW w:w="1559" w:type="dxa"/>
            <w:noWrap w:val="0"/>
            <w:vAlign w:val="center"/>
          </w:tcPr>
          <w:p>
            <w:pPr>
              <w:jc w:val="center"/>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70.8</w:t>
            </w:r>
            <w:r>
              <w:rPr>
                <w:rFonts w:hint="eastAsia"/>
                <w:color w:val="000000" w:themeColor="text1"/>
                <w14:textFill>
                  <w14:solidFill>
                    <w14:schemeClr w14:val="tx1"/>
                  </w14:solidFill>
                </w14:textFill>
              </w:rPr>
              <w:t>t/a</w:t>
            </w:r>
          </w:p>
        </w:tc>
        <w:tc>
          <w:tcPr>
            <w:tcW w:w="1761" w:type="dxa"/>
            <w:noWrap w:val="0"/>
            <w:vAlign w:val="center"/>
          </w:tcPr>
          <w:p>
            <w:pPr>
              <w:jc w:val="center"/>
              <w:rPr>
                <w:rFonts w:hint="eastAsia"/>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0</w:t>
            </w:r>
          </w:p>
        </w:tc>
        <w:tc>
          <w:tcPr>
            <w:tcW w:w="1812" w:type="dxa"/>
            <w:noWrap w:val="0"/>
            <w:vAlign w:val="center"/>
          </w:tcPr>
          <w:p>
            <w:pPr>
              <w:jc w:val="center"/>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180.3</w:t>
            </w:r>
            <w:r>
              <w:rPr>
                <w:rFonts w:hint="eastAsia"/>
                <w:color w:val="000000" w:themeColor="text1"/>
                <w14:textFill>
                  <w14:solidFill>
                    <w14:schemeClr w14:val="tx1"/>
                  </w14:solidFill>
                </w14:textFill>
              </w:rPr>
              <w:t>t/a</w:t>
            </w:r>
          </w:p>
        </w:tc>
        <w:tc>
          <w:tcPr>
            <w:tcW w:w="1247" w:type="dxa"/>
            <w:noWrap w:val="0"/>
            <w:vAlign w:val="center"/>
          </w:tcPr>
          <w:p>
            <w:pPr>
              <w:jc w:val="center"/>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+70.8</w:t>
            </w:r>
            <w:r>
              <w:rPr>
                <w:rFonts w:hint="eastAsia"/>
                <w:color w:val="000000" w:themeColor="text1"/>
                <w14:textFill>
                  <w14:solidFill>
                    <w14:schemeClr w14:val="tx1"/>
                  </w14:solidFill>
                </w14:textFill>
              </w:rPr>
              <w:t>t/a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21" w:type="dxa"/>
            <w:vMerge w:val="continue"/>
            <w:noWrap w:val="0"/>
            <w:vAlign w:val="center"/>
          </w:tcPr>
          <w:p>
            <w:pPr>
              <w:pStyle w:val="83"/>
              <w:spacing w:beforeLines="0" w:afterLines="0" w:line="240" w:lineRule="auto"/>
              <w:jc w:val="center"/>
              <w:rPr>
                <w:rFonts w:ascii="Times New Roman"/>
                <w:snapToGrid w:val="0"/>
                <w:color w:val="000000" w:themeColor="text1"/>
                <w:kern w:val="21"/>
                <w:szCs w:val="21"/>
                <w14:textFill>
                  <w14:solidFill>
                    <w14:schemeClr w14:val="tx1"/>
                  </w14:solidFill>
                </w14:textFill>
              </w:rPr>
            </w:pPr>
          </w:p>
        </w:tc>
        <w:tc>
          <w:tcPr>
            <w:tcW w:w="2106" w:type="dxa"/>
            <w:gridSpan w:val="2"/>
            <w:noWrap w:val="0"/>
            <w:vAlign w:val="center"/>
          </w:tcPr>
          <w:p>
            <w:pPr>
              <w:pStyle w:val="103"/>
              <w:ind w:firstLine="0" w:firstLineChars="0"/>
              <w:jc w:val="center"/>
              <w:rPr>
                <w:color w:val="000000" w:themeColor="text1"/>
                <w:sz w:val="21"/>
                <w:szCs w:val="21"/>
                <w14:textFill>
                  <w14:solidFill>
                    <w14:schemeClr w14:val="tx1"/>
                  </w14:solidFill>
                </w14:textFill>
              </w:rPr>
            </w:pPr>
            <w:r>
              <w:rPr>
                <w:rFonts w:hint="eastAsia" w:eastAsia="宋体"/>
                <w:color w:val="000000" w:themeColor="text1"/>
                <w:sz w:val="21"/>
                <w:szCs w:val="21"/>
                <w:lang w:val="en-US" w:eastAsia="zh-CN"/>
                <w14:textFill>
                  <w14:solidFill>
                    <w14:schemeClr w14:val="tx1"/>
                  </w14:solidFill>
                </w14:textFill>
              </w:rPr>
              <w:t>沉沙</w:t>
            </w:r>
          </w:p>
        </w:tc>
        <w:tc>
          <w:tcPr>
            <w:tcW w:w="1296"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248.2t/a</w:t>
            </w:r>
          </w:p>
        </w:tc>
        <w:tc>
          <w:tcPr>
            <w:tcW w:w="1105" w:type="dxa"/>
            <w:noWrap w:val="0"/>
            <w:vAlign w:val="center"/>
          </w:tcPr>
          <w:p>
            <w:pPr>
              <w:jc w:val="center"/>
              <w:rPr>
                <w:rFonts w:hint="eastAsia"/>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0</w:t>
            </w:r>
          </w:p>
        </w:tc>
        <w:tc>
          <w:tcPr>
            <w:tcW w:w="1701" w:type="dxa"/>
            <w:noWrap w:val="0"/>
            <w:vAlign w:val="center"/>
          </w:tcPr>
          <w:p>
            <w:pPr>
              <w:jc w:val="center"/>
              <w:rPr>
                <w:rFonts w:hint="eastAsia"/>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0</w:t>
            </w:r>
          </w:p>
        </w:tc>
        <w:tc>
          <w:tcPr>
            <w:tcW w:w="1559" w:type="dxa"/>
            <w:noWrap w:val="0"/>
            <w:vAlign w:val="center"/>
          </w:tcPr>
          <w:p>
            <w:pPr>
              <w:jc w:val="center"/>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109.5</w:t>
            </w:r>
            <w:r>
              <w:rPr>
                <w:rFonts w:hint="eastAsia"/>
                <w:color w:val="000000" w:themeColor="text1"/>
                <w14:textFill>
                  <w14:solidFill>
                    <w14:schemeClr w14:val="tx1"/>
                  </w14:solidFill>
                </w14:textFill>
              </w:rPr>
              <w:t>t/a</w:t>
            </w:r>
          </w:p>
        </w:tc>
        <w:tc>
          <w:tcPr>
            <w:tcW w:w="1761" w:type="dxa"/>
            <w:noWrap w:val="0"/>
            <w:vAlign w:val="center"/>
          </w:tcPr>
          <w:p>
            <w:pPr>
              <w:jc w:val="center"/>
              <w:rPr>
                <w:rFonts w:hint="eastAsia"/>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0</w:t>
            </w:r>
          </w:p>
        </w:tc>
        <w:tc>
          <w:tcPr>
            <w:tcW w:w="1812" w:type="dxa"/>
            <w:noWrap w:val="0"/>
            <w:vAlign w:val="center"/>
          </w:tcPr>
          <w:p>
            <w:pPr>
              <w:jc w:val="center"/>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357.7</w:t>
            </w:r>
            <w:r>
              <w:rPr>
                <w:rFonts w:hint="eastAsia"/>
                <w:color w:val="000000" w:themeColor="text1"/>
                <w14:textFill>
                  <w14:solidFill>
                    <w14:schemeClr w14:val="tx1"/>
                  </w14:solidFill>
                </w14:textFill>
              </w:rPr>
              <w:t>t/a</w:t>
            </w:r>
          </w:p>
        </w:tc>
        <w:tc>
          <w:tcPr>
            <w:tcW w:w="1247" w:type="dxa"/>
            <w:noWrap w:val="0"/>
            <w:vAlign w:val="center"/>
          </w:tcPr>
          <w:p>
            <w:pPr>
              <w:jc w:val="center"/>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+109.5</w:t>
            </w:r>
            <w:r>
              <w:rPr>
                <w:rFonts w:hint="eastAsia"/>
                <w:color w:val="000000" w:themeColor="text1"/>
                <w14:textFill>
                  <w14:solidFill>
                    <w14:schemeClr w14:val="tx1"/>
                  </w14:solidFill>
                </w14:textFill>
              </w:rPr>
              <w:t>t/a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21" w:type="dxa"/>
            <w:vMerge w:val="continue"/>
            <w:noWrap w:val="0"/>
            <w:vAlign w:val="center"/>
          </w:tcPr>
          <w:p>
            <w:pPr>
              <w:pStyle w:val="83"/>
              <w:spacing w:beforeLines="0" w:afterLines="0" w:line="240" w:lineRule="auto"/>
              <w:jc w:val="center"/>
              <w:rPr>
                <w:rFonts w:ascii="Times New Roman"/>
                <w:snapToGrid w:val="0"/>
                <w:color w:val="000000" w:themeColor="text1"/>
                <w:kern w:val="21"/>
                <w:szCs w:val="21"/>
                <w14:textFill>
                  <w14:solidFill>
                    <w14:schemeClr w14:val="tx1"/>
                  </w14:solidFill>
                </w14:textFill>
              </w:rPr>
            </w:pPr>
          </w:p>
        </w:tc>
        <w:tc>
          <w:tcPr>
            <w:tcW w:w="2106" w:type="dxa"/>
            <w:gridSpan w:val="2"/>
            <w:noWrap w:val="0"/>
            <w:vAlign w:val="center"/>
          </w:tcPr>
          <w:p>
            <w:pPr>
              <w:pStyle w:val="83"/>
              <w:spacing w:before="24" w:after="24" w:line="240" w:lineRule="auto"/>
              <w:ind w:left="0" w:leftChars="0" w:firstLine="0" w:firstLineChars="0"/>
              <w:jc w:val="center"/>
              <w:rPr>
                <w:rFonts w:hint="eastAsia"/>
                <w:color w:val="000000" w:themeColor="text1"/>
                <w:sz w:val="21"/>
                <w:szCs w:val="21"/>
                <w:lang w:eastAsia="zh-CN"/>
                <w14:textFill>
                  <w14:solidFill>
                    <w14:schemeClr w14:val="tx1"/>
                  </w14:solidFill>
                </w14:textFill>
              </w:rPr>
            </w:pPr>
            <w:r>
              <w:rPr>
                <w:rFonts w:ascii="Times New Roman"/>
                <w:color w:val="000000" w:themeColor="text1"/>
                <w:sz w:val="21"/>
                <w:szCs w:val="21"/>
                <w14:textFill>
                  <w14:solidFill>
                    <w14:schemeClr w14:val="tx1"/>
                  </w14:solidFill>
                </w14:textFill>
              </w:rPr>
              <w:t>生活垃圾</w:t>
            </w:r>
          </w:p>
        </w:tc>
        <w:tc>
          <w:tcPr>
            <w:tcW w:w="1296"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8.2t/a</w:t>
            </w:r>
          </w:p>
        </w:tc>
        <w:tc>
          <w:tcPr>
            <w:tcW w:w="1105" w:type="dxa"/>
            <w:noWrap w:val="0"/>
            <w:vAlign w:val="center"/>
          </w:tcPr>
          <w:p>
            <w:pPr>
              <w:jc w:val="center"/>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0</w:t>
            </w:r>
          </w:p>
        </w:tc>
        <w:tc>
          <w:tcPr>
            <w:tcW w:w="1701" w:type="dxa"/>
            <w:noWrap w:val="0"/>
            <w:vAlign w:val="center"/>
          </w:tcPr>
          <w:p>
            <w:pPr>
              <w:jc w:val="center"/>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0</w:t>
            </w:r>
          </w:p>
        </w:tc>
        <w:tc>
          <w:tcPr>
            <w:tcW w:w="1559" w:type="dxa"/>
            <w:noWrap w:val="0"/>
            <w:vAlign w:val="center"/>
          </w:tcPr>
          <w:p>
            <w:pPr>
              <w:jc w:val="center"/>
              <w:rPr>
                <w:rFonts w:hint="eastAsia"/>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0.912</w:t>
            </w:r>
            <w:r>
              <w:rPr>
                <w:rFonts w:hint="eastAsia"/>
                <w:color w:val="000000" w:themeColor="text1"/>
                <w14:textFill>
                  <w14:solidFill>
                    <w14:schemeClr w14:val="tx1"/>
                  </w14:solidFill>
                </w14:textFill>
              </w:rPr>
              <w:t>t/a</w:t>
            </w:r>
          </w:p>
        </w:tc>
        <w:tc>
          <w:tcPr>
            <w:tcW w:w="1761" w:type="dxa"/>
            <w:noWrap w:val="0"/>
            <w:vAlign w:val="center"/>
          </w:tcPr>
          <w:p>
            <w:pPr>
              <w:jc w:val="center"/>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0</w:t>
            </w:r>
          </w:p>
        </w:tc>
        <w:tc>
          <w:tcPr>
            <w:tcW w:w="1812" w:type="dxa"/>
            <w:noWrap w:val="0"/>
            <w:vAlign w:val="center"/>
          </w:tcPr>
          <w:p>
            <w:pPr>
              <w:jc w:val="center"/>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0.2</w:t>
            </w:r>
            <w:r>
              <w:rPr>
                <w:rFonts w:hint="eastAsia"/>
                <w:color w:val="000000" w:themeColor="text1"/>
                <w14:textFill>
                  <w14:solidFill>
                    <w14:schemeClr w14:val="tx1"/>
                  </w14:solidFill>
                </w14:textFill>
              </w:rPr>
              <w:t>t/a</w:t>
            </w:r>
          </w:p>
        </w:tc>
        <w:tc>
          <w:tcPr>
            <w:tcW w:w="1247" w:type="dxa"/>
            <w:noWrap w:val="0"/>
            <w:vAlign w:val="center"/>
          </w:tcPr>
          <w:p>
            <w:pPr>
              <w:jc w:val="center"/>
              <w:rPr>
                <w:rFonts w:hint="eastAsia"/>
                <w:color w:val="000000" w:themeColor="text1"/>
                <w:lang w:eastAsia="zh-CN"/>
                <w14:textFill>
                  <w14:solidFill>
                    <w14:schemeClr w14:val="tx1"/>
                  </w14:solidFill>
                </w14:textFill>
              </w:rPr>
            </w:pPr>
            <w:r>
              <w:rPr>
                <w:rFonts w:hint="eastAsia"/>
                <w:color w:val="000000" w:themeColor="text1"/>
                <w:lang w:val="en-US" w:eastAsia="zh-CN"/>
                <w14:textFill>
                  <w14:solidFill>
                    <w14:schemeClr w14:val="tx1"/>
                  </w14:solidFill>
                </w14:textFill>
              </w:rPr>
              <w:t>+0.912</w:t>
            </w:r>
            <w:r>
              <w:rPr>
                <w:rFonts w:hint="eastAsia"/>
                <w:color w:val="000000" w:themeColor="text1"/>
                <w14:textFill>
                  <w14:solidFill>
                    <w14:schemeClr w14:val="tx1"/>
                  </w14:solidFill>
                </w14:textFill>
              </w:rPr>
              <w:t>t/a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21" w:type="dxa"/>
            <w:vMerge w:val="restart"/>
            <w:noWrap w:val="0"/>
            <w:vAlign w:val="center"/>
          </w:tcPr>
          <w:p>
            <w:pPr>
              <w:pStyle w:val="83"/>
              <w:spacing w:beforeLines="0" w:afterLines="0" w:line="240" w:lineRule="auto"/>
              <w:ind w:left="0" w:leftChars="0" w:firstLine="0" w:firstLineChars="0"/>
              <w:jc w:val="center"/>
              <w:rPr>
                <w:rFonts w:hint="default" w:ascii="Times New Roman" w:eastAsia="宋体"/>
                <w:snapToGrid w:val="0"/>
                <w:color w:val="000000" w:themeColor="text1"/>
                <w:kern w:val="21"/>
                <w:szCs w:val="21"/>
                <w:lang w:val="en-US" w:eastAsia="zh-CN"/>
                <w14:textFill>
                  <w14:solidFill>
                    <w14:schemeClr w14:val="tx1"/>
                  </w14:solidFill>
                </w14:textFill>
              </w:rPr>
            </w:pPr>
            <w:r>
              <w:rPr>
                <w:rFonts w:hint="eastAsia" w:ascii="Times New Roman"/>
                <w:snapToGrid w:val="0"/>
                <w:color w:val="000000" w:themeColor="text1"/>
                <w:kern w:val="21"/>
                <w:szCs w:val="21"/>
                <w:lang w:val="en-US" w:eastAsia="zh-CN"/>
                <w14:textFill>
                  <w14:solidFill>
                    <w14:schemeClr w14:val="tx1"/>
                  </w14:solidFill>
                </w14:textFill>
              </w:rPr>
              <w:t>危险废物</w:t>
            </w:r>
          </w:p>
        </w:tc>
        <w:tc>
          <w:tcPr>
            <w:tcW w:w="2106" w:type="dxa"/>
            <w:gridSpan w:val="2"/>
            <w:noWrap w:val="0"/>
            <w:vAlign w:val="center"/>
          </w:tcPr>
          <w:p>
            <w:pPr>
              <w:jc w:val="center"/>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实验废液</w:t>
            </w:r>
          </w:p>
        </w:tc>
        <w:tc>
          <w:tcPr>
            <w:tcW w:w="1296"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0.6t/a</w:t>
            </w:r>
          </w:p>
        </w:tc>
        <w:tc>
          <w:tcPr>
            <w:tcW w:w="1105"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w:t>
            </w:r>
          </w:p>
        </w:tc>
        <w:tc>
          <w:tcPr>
            <w:tcW w:w="1701"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w:t>
            </w:r>
          </w:p>
        </w:tc>
        <w:tc>
          <w:tcPr>
            <w:tcW w:w="1559"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0.1t/a</w:t>
            </w:r>
          </w:p>
        </w:tc>
        <w:tc>
          <w:tcPr>
            <w:tcW w:w="1761" w:type="dxa"/>
            <w:noWrap w:val="0"/>
            <w:vAlign w:val="center"/>
          </w:tcPr>
          <w:p>
            <w:pPr>
              <w:jc w:val="cente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w:t>
            </w:r>
          </w:p>
        </w:tc>
        <w:tc>
          <w:tcPr>
            <w:tcW w:w="1812"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0.7t/a</w:t>
            </w:r>
          </w:p>
        </w:tc>
        <w:tc>
          <w:tcPr>
            <w:tcW w:w="1247" w:type="dxa"/>
            <w:noWrap w:val="0"/>
            <w:vAlign w:val="center"/>
          </w:tcPr>
          <w:p>
            <w:pPr>
              <w:jc w:val="cente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+0.1t/a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21" w:type="dxa"/>
            <w:vMerge w:val="continue"/>
            <w:noWrap w:val="0"/>
            <w:vAlign w:val="center"/>
          </w:tcPr>
          <w:p>
            <w:pPr>
              <w:pStyle w:val="83"/>
              <w:spacing w:beforeLines="0" w:afterLines="0" w:line="240" w:lineRule="auto"/>
              <w:ind w:left="0" w:leftChars="0" w:firstLine="0" w:firstLineChars="0"/>
              <w:jc w:val="both"/>
              <w:rPr>
                <w:rFonts w:hint="eastAsia" w:ascii="Times New Roman"/>
                <w:snapToGrid w:val="0"/>
                <w:color w:val="000000" w:themeColor="text1"/>
                <w:kern w:val="21"/>
                <w:szCs w:val="21"/>
                <w:lang w:val="en-US" w:eastAsia="zh-CN"/>
                <w14:textFill>
                  <w14:solidFill>
                    <w14:schemeClr w14:val="tx1"/>
                  </w14:solidFill>
                </w14:textFill>
              </w:rPr>
            </w:pPr>
          </w:p>
        </w:tc>
        <w:tc>
          <w:tcPr>
            <w:tcW w:w="2106" w:type="dxa"/>
            <w:gridSpan w:val="2"/>
            <w:noWrap w:val="0"/>
            <w:vAlign w:val="center"/>
          </w:tcPr>
          <w:p>
            <w:pPr>
              <w:jc w:val="center"/>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化学品废包装袋</w:t>
            </w:r>
          </w:p>
        </w:tc>
        <w:tc>
          <w:tcPr>
            <w:tcW w:w="1296"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w:t>
            </w:r>
          </w:p>
        </w:tc>
        <w:tc>
          <w:tcPr>
            <w:tcW w:w="1105"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w:t>
            </w:r>
          </w:p>
        </w:tc>
        <w:tc>
          <w:tcPr>
            <w:tcW w:w="1701"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w:t>
            </w:r>
          </w:p>
        </w:tc>
        <w:tc>
          <w:tcPr>
            <w:tcW w:w="1559"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0.1r/a</w:t>
            </w:r>
          </w:p>
        </w:tc>
        <w:tc>
          <w:tcPr>
            <w:tcW w:w="1761" w:type="dxa"/>
            <w:noWrap w:val="0"/>
            <w:vAlign w:val="center"/>
          </w:tcPr>
          <w:p>
            <w:pPr>
              <w:jc w:val="cente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w:t>
            </w:r>
          </w:p>
        </w:tc>
        <w:tc>
          <w:tcPr>
            <w:tcW w:w="1812" w:type="dxa"/>
            <w:noWrap w:val="0"/>
            <w:vAlign w:val="center"/>
          </w:tcPr>
          <w:p>
            <w:pPr>
              <w:jc w:val="cente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0.1t/a</w:t>
            </w:r>
          </w:p>
        </w:tc>
        <w:tc>
          <w:tcPr>
            <w:tcW w:w="1247" w:type="dxa"/>
            <w:noWrap w:val="0"/>
            <w:vAlign w:val="center"/>
          </w:tcPr>
          <w:p>
            <w:pPr>
              <w:jc w:val="cente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+0.1t/a</w:t>
            </w:r>
          </w:p>
        </w:tc>
      </w:tr>
    </w:tbl>
    <w:p>
      <w:pPr>
        <w:pStyle w:val="83"/>
        <w:spacing w:before="192" w:beforeLines="80" w:after="24"/>
        <w:jc w:val="left"/>
        <w:outlineLvl w:val="0"/>
        <w:rPr>
          <w:rFonts w:ascii="Times New Roman"/>
          <w:snapToGrid w:val="0"/>
          <w:color w:val="000000" w:themeColor="text1"/>
          <w:spacing w:val="-6"/>
          <w:kern w:val="21"/>
          <w:szCs w:val="21"/>
          <w14:textFill>
            <w14:solidFill>
              <w14:schemeClr w14:val="tx1"/>
            </w14:solidFill>
          </w14:textFill>
        </w:rPr>
        <w:sectPr>
          <w:footerReference r:id="rId5" w:type="default"/>
          <w:pgSz w:w="16838" w:h="11906" w:orient="landscape"/>
          <w:pgMar w:top="1531" w:right="1701" w:bottom="1531" w:left="1701" w:header="851" w:footer="851" w:gutter="0"/>
          <w:pgBorders>
            <w:top w:val="none" w:sz="0" w:space="0"/>
            <w:left w:val="none" w:sz="0" w:space="0"/>
            <w:bottom w:val="none" w:sz="0" w:space="0"/>
            <w:right w:val="none" w:sz="0" w:space="0"/>
          </w:pgBorders>
          <w:cols w:space="720" w:num="1"/>
          <w:docGrid w:linePitch="312" w:charSpace="0"/>
        </w:sectPr>
      </w:pPr>
      <w:r>
        <w:rPr>
          <w:rFonts w:ascii="Times New Roman"/>
          <w:snapToGrid w:val="0"/>
          <w:color w:val="000000" w:themeColor="text1"/>
          <w:kern w:val="21"/>
          <w:szCs w:val="21"/>
          <w14:textFill>
            <w14:solidFill>
              <w14:schemeClr w14:val="tx1"/>
            </w14:solidFill>
          </w14:textFill>
        </w:rPr>
        <w:t>注：</w:t>
      </w:r>
      <w:r>
        <w:rPr>
          <w:rFonts w:ascii="Times New Roman"/>
          <w:snapToGrid w:val="0"/>
          <w:color w:val="000000" w:themeColor="text1"/>
          <w:spacing w:val="-16"/>
          <w:kern w:val="21"/>
          <w:szCs w:val="21"/>
          <w14:textFill>
            <w14:solidFill>
              <w14:schemeClr w14:val="tx1"/>
            </w14:solidFill>
          </w14:textFill>
        </w:rPr>
        <w:fldChar w:fldCharType="begin"/>
      </w:r>
      <w:r>
        <w:rPr>
          <w:rFonts w:ascii="Times New Roman"/>
          <w:snapToGrid w:val="0"/>
          <w:color w:val="000000" w:themeColor="text1"/>
          <w:spacing w:val="-16"/>
          <w:kern w:val="21"/>
          <w:szCs w:val="21"/>
          <w14:textFill>
            <w14:solidFill>
              <w14:schemeClr w14:val="tx1"/>
            </w14:solidFill>
          </w14:textFill>
        </w:rPr>
        <w:instrText xml:space="preserve"> = 6 \* GB3 \* MERGEFORMAT </w:instrText>
      </w:r>
      <w:r>
        <w:rPr>
          <w:rFonts w:ascii="Times New Roman"/>
          <w:snapToGrid w:val="0"/>
          <w:color w:val="000000" w:themeColor="text1"/>
          <w:spacing w:val="-16"/>
          <w:kern w:val="21"/>
          <w:szCs w:val="21"/>
          <w14:textFill>
            <w14:solidFill>
              <w14:schemeClr w14:val="tx1"/>
            </w14:solidFill>
          </w14:textFill>
        </w:rPr>
        <w:fldChar w:fldCharType="separate"/>
      </w:r>
      <w:r>
        <w:rPr>
          <w:rFonts w:hint="eastAsia" w:ascii="Times New Roman"/>
          <w:color w:val="000000" w:themeColor="text1"/>
          <w:szCs w:val="21"/>
          <w14:textFill>
            <w14:solidFill>
              <w14:schemeClr w14:val="tx1"/>
            </w14:solidFill>
          </w14:textFill>
        </w:rPr>
        <w:t>⑥</w:t>
      </w:r>
      <w:r>
        <w:rPr>
          <w:rFonts w:ascii="Times New Roman"/>
          <w:snapToGrid w:val="0"/>
          <w:color w:val="000000" w:themeColor="text1"/>
          <w:spacing w:val="-16"/>
          <w:kern w:val="21"/>
          <w:szCs w:val="21"/>
          <w14:textFill>
            <w14:solidFill>
              <w14:schemeClr w14:val="tx1"/>
            </w14:solidFill>
          </w14:textFill>
        </w:rPr>
        <w:fldChar w:fldCharType="end"/>
      </w:r>
      <w:r>
        <w:rPr>
          <w:rFonts w:ascii="Times New Roman"/>
          <w:snapToGrid w:val="0"/>
          <w:color w:val="000000" w:themeColor="text1"/>
          <w:spacing w:val="-16"/>
          <w:kern w:val="21"/>
          <w:szCs w:val="21"/>
          <w14:textFill>
            <w14:solidFill>
              <w14:schemeClr w14:val="tx1"/>
            </w14:solidFill>
          </w14:textFill>
        </w:rPr>
        <w:t>=</w:t>
      </w:r>
      <w:r>
        <w:rPr>
          <w:rFonts w:ascii="Times New Roman"/>
          <w:snapToGrid w:val="0"/>
          <w:color w:val="000000" w:themeColor="text1"/>
          <w:spacing w:val="-6"/>
          <w:kern w:val="21"/>
          <w:szCs w:val="21"/>
          <w14:textFill>
            <w14:solidFill>
              <w14:schemeClr w14:val="tx1"/>
            </w14:solidFill>
          </w14:textFill>
        </w:rPr>
        <w:fldChar w:fldCharType="begin"/>
      </w:r>
      <w:r>
        <w:rPr>
          <w:rFonts w:ascii="Times New Roman"/>
          <w:snapToGrid w:val="0"/>
          <w:color w:val="000000" w:themeColor="text1"/>
          <w:spacing w:val="-6"/>
          <w:kern w:val="21"/>
          <w:szCs w:val="21"/>
          <w14:textFill>
            <w14:solidFill>
              <w14:schemeClr w14:val="tx1"/>
            </w14:solidFill>
          </w14:textFill>
        </w:rPr>
        <w:instrText xml:space="preserve"> = 1 \* GB3 \* MERGEFORMAT </w:instrText>
      </w:r>
      <w:r>
        <w:rPr>
          <w:rFonts w:ascii="Times New Roman"/>
          <w:snapToGrid w:val="0"/>
          <w:color w:val="000000" w:themeColor="text1"/>
          <w:spacing w:val="-6"/>
          <w:kern w:val="21"/>
          <w:szCs w:val="21"/>
          <w14:textFill>
            <w14:solidFill>
              <w14:schemeClr w14:val="tx1"/>
            </w14:solidFill>
          </w14:textFill>
        </w:rPr>
        <w:fldChar w:fldCharType="separate"/>
      </w:r>
      <w:r>
        <w:rPr>
          <w:rFonts w:hint="eastAsia" w:ascii="Times New Roman"/>
          <w:color w:val="000000" w:themeColor="text1"/>
          <w:szCs w:val="21"/>
          <w14:textFill>
            <w14:solidFill>
              <w14:schemeClr w14:val="tx1"/>
            </w14:solidFill>
          </w14:textFill>
        </w:rPr>
        <w:t>①</w:t>
      </w:r>
      <w:r>
        <w:rPr>
          <w:rFonts w:ascii="Times New Roman"/>
          <w:snapToGrid w:val="0"/>
          <w:color w:val="000000" w:themeColor="text1"/>
          <w:spacing w:val="-6"/>
          <w:kern w:val="21"/>
          <w:szCs w:val="21"/>
          <w14:textFill>
            <w14:solidFill>
              <w14:schemeClr w14:val="tx1"/>
            </w14:solidFill>
          </w14:textFill>
        </w:rPr>
        <w:fldChar w:fldCharType="end"/>
      </w:r>
      <w:r>
        <w:rPr>
          <w:rFonts w:ascii="Times New Roman"/>
          <w:snapToGrid w:val="0"/>
          <w:color w:val="000000" w:themeColor="text1"/>
          <w:spacing w:val="-6"/>
          <w:kern w:val="21"/>
          <w:szCs w:val="21"/>
          <w14:textFill>
            <w14:solidFill>
              <w14:schemeClr w14:val="tx1"/>
            </w14:solidFill>
          </w14:textFill>
        </w:rPr>
        <w:t>+</w:t>
      </w:r>
      <w:r>
        <w:rPr>
          <w:rFonts w:ascii="Times New Roman"/>
          <w:snapToGrid w:val="0"/>
          <w:color w:val="000000" w:themeColor="text1"/>
          <w:spacing w:val="-6"/>
          <w:kern w:val="21"/>
          <w:szCs w:val="21"/>
          <w14:textFill>
            <w14:solidFill>
              <w14:schemeClr w14:val="tx1"/>
            </w14:solidFill>
          </w14:textFill>
        </w:rPr>
        <w:fldChar w:fldCharType="begin"/>
      </w:r>
      <w:r>
        <w:rPr>
          <w:rFonts w:ascii="Times New Roman"/>
          <w:snapToGrid w:val="0"/>
          <w:color w:val="000000" w:themeColor="text1"/>
          <w:spacing w:val="-6"/>
          <w:kern w:val="21"/>
          <w:szCs w:val="21"/>
          <w14:textFill>
            <w14:solidFill>
              <w14:schemeClr w14:val="tx1"/>
            </w14:solidFill>
          </w14:textFill>
        </w:rPr>
        <w:instrText xml:space="preserve"> = 3 \* GB3 \* MERGEFORMAT </w:instrText>
      </w:r>
      <w:r>
        <w:rPr>
          <w:rFonts w:ascii="Times New Roman"/>
          <w:snapToGrid w:val="0"/>
          <w:color w:val="000000" w:themeColor="text1"/>
          <w:spacing w:val="-6"/>
          <w:kern w:val="21"/>
          <w:szCs w:val="21"/>
          <w14:textFill>
            <w14:solidFill>
              <w14:schemeClr w14:val="tx1"/>
            </w14:solidFill>
          </w14:textFill>
        </w:rPr>
        <w:fldChar w:fldCharType="separate"/>
      </w:r>
      <w:r>
        <w:rPr>
          <w:rFonts w:hint="eastAsia" w:ascii="Times New Roman"/>
          <w:color w:val="000000" w:themeColor="text1"/>
          <w:szCs w:val="21"/>
          <w14:textFill>
            <w14:solidFill>
              <w14:schemeClr w14:val="tx1"/>
            </w14:solidFill>
          </w14:textFill>
        </w:rPr>
        <w:t>③</w:t>
      </w:r>
      <w:r>
        <w:rPr>
          <w:rFonts w:ascii="Times New Roman"/>
          <w:snapToGrid w:val="0"/>
          <w:color w:val="000000" w:themeColor="text1"/>
          <w:spacing w:val="-6"/>
          <w:kern w:val="21"/>
          <w:szCs w:val="21"/>
          <w14:textFill>
            <w14:solidFill>
              <w14:schemeClr w14:val="tx1"/>
            </w14:solidFill>
          </w14:textFill>
        </w:rPr>
        <w:fldChar w:fldCharType="end"/>
      </w:r>
      <w:r>
        <w:rPr>
          <w:rFonts w:ascii="Times New Roman"/>
          <w:snapToGrid w:val="0"/>
          <w:color w:val="000000" w:themeColor="text1"/>
          <w:spacing w:val="-6"/>
          <w:kern w:val="21"/>
          <w:szCs w:val="21"/>
          <w14:textFill>
            <w14:solidFill>
              <w14:schemeClr w14:val="tx1"/>
            </w14:solidFill>
          </w14:textFill>
        </w:rPr>
        <w:t>+</w:t>
      </w:r>
      <w:r>
        <w:rPr>
          <w:rFonts w:ascii="Times New Roman"/>
          <w:snapToGrid w:val="0"/>
          <w:color w:val="000000" w:themeColor="text1"/>
          <w:spacing w:val="-6"/>
          <w:kern w:val="21"/>
          <w:szCs w:val="21"/>
          <w14:textFill>
            <w14:solidFill>
              <w14:schemeClr w14:val="tx1"/>
            </w14:solidFill>
          </w14:textFill>
        </w:rPr>
        <w:fldChar w:fldCharType="begin"/>
      </w:r>
      <w:r>
        <w:rPr>
          <w:rFonts w:ascii="Times New Roman"/>
          <w:snapToGrid w:val="0"/>
          <w:color w:val="000000" w:themeColor="text1"/>
          <w:spacing w:val="-6"/>
          <w:kern w:val="21"/>
          <w:szCs w:val="21"/>
          <w14:textFill>
            <w14:solidFill>
              <w14:schemeClr w14:val="tx1"/>
            </w14:solidFill>
          </w14:textFill>
        </w:rPr>
        <w:instrText xml:space="preserve"> = 4 \* GB3 \* MERGEFORMAT </w:instrText>
      </w:r>
      <w:r>
        <w:rPr>
          <w:rFonts w:ascii="Times New Roman"/>
          <w:snapToGrid w:val="0"/>
          <w:color w:val="000000" w:themeColor="text1"/>
          <w:spacing w:val="-6"/>
          <w:kern w:val="21"/>
          <w:szCs w:val="21"/>
          <w14:textFill>
            <w14:solidFill>
              <w14:schemeClr w14:val="tx1"/>
            </w14:solidFill>
          </w14:textFill>
        </w:rPr>
        <w:fldChar w:fldCharType="separate"/>
      </w:r>
      <w:r>
        <w:rPr>
          <w:rFonts w:hint="eastAsia" w:ascii="Times New Roman"/>
          <w:color w:val="000000" w:themeColor="text1"/>
          <w:szCs w:val="21"/>
          <w14:textFill>
            <w14:solidFill>
              <w14:schemeClr w14:val="tx1"/>
            </w14:solidFill>
          </w14:textFill>
        </w:rPr>
        <w:t>④</w:t>
      </w:r>
      <w:r>
        <w:rPr>
          <w:rFonts w:ascii="Times New Roman"/>
          <w:snapToGrid w:val="0"/>
          <w:color w:val="000000" w:themeColor="text1"/>
          <w:spacing w:val="-6"/>
          <w:kern w:val="21"/>
          <w:szCs w:val="21"/>
          <w14:textFill>
            <w14:solidFill>
              <w14:schemeClr w14:val="tx1"/>
            </w14:solidFill>
          </w14:textFill>
        </w:rPr>
        <w:fldChar w:fldCharType="end"/>
      </w:r>
      <w:r>
        <w:rPr>
          <w:rFonts w:ascii="Times New Roman"/>
          <w:snapToGrid w:val="0"/>
          <w:color w:val="000000" w:themeColor="text1"/>
          <w:spacing w:val="-6"/>
          <w:kern w:val="21"/>
          <w:szCs w:val="21"/>
          <w14:textFill>
            <w14:solidFill>
              <w14:schemeClr w14:val="tx1"/>
            </w14:solidFill>
          </w14:textFill>
        </w:rPr>
        <w:t>-</w:t>
      </w:r>
      <w:r>
        <w:rPr>
          <w:rFonts w:ascii="Times New Roman"/>
          <w:snapToGrid w:val="0"/>
          <w:color w:val="000000" w:themeColor="text1"/>
          <w:spacing w:val="-16"/>
          <w:kern w:val="21"/>
          <w:szCs w:val="21"/>
          <w14:textFill>
            <w14:solidFill>
              <w14:schemeClr w14:val="tx1"/>
            </w14:solidFill>
          </w14:textFill>
        </w:rPr>
        <w:fldChar w:fldCharType="begin"/>
      </w:r>
      <w:r>
        <w:rPr>
          <w:rFonts w:ascii="Times New Roman"/>
          <w:snapToGrid w:val="0"/>
          <w:color w:val="000000" w:themeColor="text1"/>
          <w:spacing w:val="-16"/>
          <w:kern w:val="21"/>
          <w:szCs w:val="21"/>
          <w14:textFill>
            <w14:solidFill>
              <w14:schemeClr w14:val="tx1"/>
            </w14:solidFill>
          </w14:textFill>
        </w:rPr>
        <w:instrText xml:space="preserve"> = 5 \* GB3 \* MERGEFORMAT </w:instrText>
      </w:r>
      <w:r>
        <w:rPr>
          <w:rFonts w:ascii="Times New Roman"/>
          <w:snapToGrid w:val="0"/>
          <w:color w:val="000000" w:themeColor="text1"/>
          <w:spacing w:val="-16"/>
          <w:kern w:val="21"/>
          <w:szCs w:val="21"/>
          <w14:textFill>
            <w14:solidFill>
              <w14:schemeClr w14:val="tx1"/>
            </w14:solidFill>
          </w14:textFill>
        </w:rPr>
        <w:fldChar w:fldCharType="separate"/>
      </w:r>
      <w:r>
        <w:rPr>
          <w:rFonts w:hint="eastAsia" w:ascii="Times New Roman"/>
          <w:color w:val="000000" w:themeColor="text1"/>
          <w:szCs w:val="21"/>
          <w14:textFill>
            <w14:solidFill>
              <w14:schemeClr w14:val="tx1"/>
            </w14:solidFill>
          </w14:textFill>
        </w:rPr>
        <w:t>⑤</w:t>
      </w:r>
      <w:r>
        <w:rPr>
          <w:rFonts w:ascii="Times New Roman"/>
          <w:snapToGrid w:val="0"/>
          <w:color w:val="000000" w:themeColor="text1"/>
          <w:spacing w:val="-16"/>
          <w:kern w:val="21"/>
          <w:szCs w:val="21"/>
          <w14:textFill>
            <w14:solidFill>
              <w14:schemeClr w14:val="tx1"/>
            </w14:solidFill>
          </w14:textFill>
        </w:rPr>
        <w:fldChar w:fldCharType="end"/>
      </w:r>
      <w:r>
        <w:rPr>
          <w:rFonts w:ascii="Times New Roman"/>
          <w:snapToGrid w:val="0"/>
          <w:color w:val="000000" w:themeColor="text1"/>
          <w:spacing w:val="-16"/>
          <w:kern w:val="21"/>
          <w:szCs w:val="21"/>
          <w14:textFill>
            <w14:solidFill>
              <w14:schemeClr w14:val="tx1"/>
            </w14:solidFill>
          </w14:textFill>
        </w:rPr>
        <w:t>；</w:t>
      </w:r>
      <w:r>
        <w:rPr>
          <w:rFonts w:ascii="Times New Roman"/>
          <w:snapToGrid w:val="0"/>
          <w:color w:val="000000" w:themeColor="text1"/>
          <w:spacing w:val="-6"/>
          <w:kern w:val="21"/>
          <w:szCs w:val="21"/>
          <w14:textFill>
            <w14:solidFill>
              <w14:schemeClr w14:val="tx1"/>
            </w14:solidFill>
          </w14:textFill>
        </w:rPr>
        <w:fldChar w:fldCharType="begin"/>
      </w:r>
      <w:r>
        <w:rPr>
          <w:rFonts w:ascii="Times New Roman"/>
          <w:snapToGrid w:val="0"/>
          <w:color w:val="000000" w:themeColor="text1"/>
          <w:spacing w:val="-6"/>
          <w:kern w:val="21"/>
          <w:szCs w:val="21"/>
          <w14:textFill>
            <w14:solidFill>
              <w14:schemeClr w14:val="tx1"/>
            </w14:solidFill>
          </w14:textFill>
        </w:rPr>
        <w:instrText xml:space="preserve"> = 7 \* GB3 \* MERGEFORMAT </w:instrText>
      </w:r>
      <w:r>
        <w:rPr>
          <w:rFonts w:ascii="Times New Roman"/>
          <w:snapToGrid w:val="0"/>
          <w:color w:val="000000" w:themeColor="text1"/>
          <w:spacing w:val="-6"/>
          <w:kern w:val="21"/>
          <w:szCs w:val="21"/>
          <w14:textFill>
            <w14:solidFill>
              <w14:schemeClr w14:val="tx1"/>
            </w14:solidFill>
          </w14:textFill>
        </w:rPr>
        <w:fldChar w:fldCharType="separate"/>
      </w:r>
      <w:r>
        <w:rPr>
          <w:rFonts w:hint="eastAsia" w:ascii="Times New Roman"/>
          <w:color w:val="000000" w:themeColor="text1"/>
          <w:szCs w:val="21"/>
          <w14:textFill>
            <w14:solidFill>
              <w14:schemeClr w14:val="tx1"/>
            </w14:solidFill>
          </w14:textFill>
        </w:rPr>
        <w:t>⑦</w:t>
      </w:r>
      <w:r>
        <w:rPr>
          <w:rFonts w:ascii="Times New Roman"/>
          <w:snapToGrid w:val="0"/>
          <w:color w:val="000000" w:themeColor="text1"/>
          <w:spacing w:val="-6"/>
          <w:kern w:val="21"/>
          <w:szCs w:val="21"/>
          <w14:textFill>
            <w14:solidFill>
              <w14:schemeClr w14:val="tx1"/>
            </w14:solidFill>
          </w14:textFill>
        </w:rPr>
        <w:fldChar w:fldCharType="end"/>
      </w:r>
      <w:r>
        <w:rPr>
          <w:rFonts w:ascii="Times New Roman"/>
          <w:snapToGrid w:val="0"/>
          <w:color w:val="000000" w:themeColor="text1"/>
          <w:spacing w:val="-6"/>
          <w:kern w:val="21"/>
          <w:szCs w:val="21"/>
          <w14:textFill>
            <w14:solidFill>
              <w14:schemeClr w14:val="tx1"/>
            </w14:solidFill>
          </w14:textFill>
        </w:rPr>
        <w:t>=</w:t>
      </w:r>
      <w:r>
        <w:rPr>
          <w:rFonts w:ascii="Times New Roman"/>
          <w:snapToGrid w:val="0"/>
          <w:color w:val="000000" w:themeColor="text1"/>
          <w:spacing w:val="-16"/>
          <w:kern w:val="21"/>
          <w:szCs w:val="21"/>
          <w14:textFill>
            <w14:solidFill>
              <w14:schemeClr w14:val="tx1"/>
            </w14:solidFill>
          </w14:textFill>
        </w:rPr>
        <w:fldChar w:fldCharType="begin"/>
      </w:r>
      <w:r>
        <w:rPr>
          <w:rFonts w:ascii="Times New Roman"/>
          <w:snapToGrid w:val="0"/>
          <w:color w:val="000000" w:themeColor="text1"/>
          <w:spacing w:val="-16"/>
          <w:kern w:val="21"/>
          <w:szCs w:val="21"/>
          <w14:textFill>
            <w14:solidFill>
              <w14:schemeClr w14:val="tx1"/>
            </w14:solidFill>
          </w14:textFill>
        </w:rPr>
        <w:instrText xml:space="preserve"> = 6 \* GB3 \* MERGEFORMAT </w:instrText>
      </w:r>
      <w:r>
        <w:rPr>
          <w:rFonts w:ascii="Times New Roman"/>
          <w:snapToGrid w:val="0"/>
          <w:color w:val="000000" w:themeColor="text1"/>
          <w:spacing w:val="-16"/>
          <w:kern w:val="21"/>
          <w:szCs w:val="21"/>
          <w14:textFill>
            <w14:solidFill>
              <w14:schemeClr w14:val="tx1"/>
            </w14:solidFill>
          </w14:textFill>
        </w:rPr>
        <w:fldChar w:fldCharType="separate"/>
      </w:r>
      <w:r>
        <w:rPr>
          <w:rFonts w:hint="eastAsia" w:ascii="Times New Roman"/>
          <w:color w:val="000000" w:themeColor="text1"/>
          <w:szCs w:val="21"/>
          <w14:textFill>
            <w14:solidFill>
              <w14:schemeClr w14:val="tx1"/>
            </w14:solidFill>
          </w14:textFill>
        </w:rPr>
        <w:t>⑥</w:t>
      </w:r>
      <w:r>
        <w:rPr>
          <w:rFonts w:ascii="Times New Roman"/>
          <w:snapToGrid w:val="0"/>
          <w:color w:val="000000" w:themeColor="text1"/>
          <w:spacing w:val="-16"/>
          <w:kern w:val="21"/>
          <w:szCs w:val="21"/>
          <w14:textFill>
            <w14:solidFill>
              <w14:schemeClr w14:val="tx1"/>
            </w14:solidFill>
          </w14:textFill>
        </w:rPr>
        <w:fldChar w:fldCharType="end"/>
      </w:r>
      <w:r>
        <w:rPr>
          <w:rFonts w:ascii="Times New Roman"/>
          <w:snapToGrid w:val="0"/>
          <w:color w:val="000000" w:themeColor="text1"/>
          <w:spacing w:val="-16"/>
          <w:kern w:val="21"/>
          <w:szCs w:val="21"/>
          <w14:textFill>
            <w14:solidFill>
              <w14:schemeClr w14:val="tx1"/>
            </w14:solidFill>
          </w14:textFill>
        </w:rPr>
        <w:t>-</w:t>
      </w:r>
      <w:r>
        <w:rPr>
          <w:rFonts w:ascii="Times New Roman"/>
          <w:snapToGrid w:val="0"/>
          <w:color w:val="000000" w:themeColor="text1"/>
          <w:spacing w:val="-6"/>
          <w:kern w:val="21"/>
          <w:szCs w:val="21"/>
          <w14:textFill>
            <w14:solidFill>
              <w14:schemeClr w14:val="tx1"/>
            </w14:solidFill>
          </w14:textFill>
        </w:rPr>
        <w:fldChar w:fldCharType="begin"/>
      </w:r>
      <w:r>
        <w:rPr>
          <w:rFonts w:ascii="Times New Roman"/>
          <w:snapToGrid w:val="0"/>
          <w:color w:val="000000" w:themeColor="text1"/>
          <w:spacing w:val="-6"/>
          <w:kern w:val="21"/>
          <w:szCs w:val="21"/>
          <w14:textFill>
            <w14:solidFill>
              <w14:schemeClr w14:val="tx1"/>
            </w14:solidFill>
          </w14:textFill>
        </w:rPr>
        <w:instrText xml:space="preserve"> = 1 \* GB3 \* MERGEFORMAT </w:instrText>
      </w:r>
      <w:r>
        <w:rPr>
          <w:rFonts w:ascii="Times New Roman"/>
          <w:snapToGrid w:val="0"/>
          <w:color w:val="000000" w:themeColor="text1"/>
          <w:spacing w:val="-6"/>
          <w:kern w:val="21"/>
          <w:szCs w:val="21"/>
          <w14:textFill>
            <w14:solidFill>
              <w14:schemeClr w14:val="tx1"/>
            </w14:solidFill>
          </w14:textFill>
        </w:rPr>
        <w:fldChar w:fldCharType="separate"/>
      </w:r>
      <w:r>
        <w:rPr>
          <w:rFonts w:hint="eastAsia" w:ascii="Times New Roman"/>
          <w:color w:val="000000" w:themeColor="text1"/>
          <w:szCs w:val="21"/>
          <w14:textFill>
            <w14:solidFill>
              <w14:schemeClr w14:val="tx1"/>
            </w14:solidFill>
          </w14:textFill>
        </w:rPr>
        <w:t>①</w:t>
      </w:r>
      <w:r>
        <w:rPr>
          <w:rFonts w:ascii="Times New Roman"/>
          <w:snapToGrid w:val="0"/>
          <w:color w:val="000000" w:themeColor="text1"/>
          <w:spacing w:val="-6"/>
          <w:kern w:val="21"/>
          <w:szCs w:val="21"/>
          <w14:textFill>
            <w14:solidFill>
              <w14:schemeClr w14:val="tx1"/>
            </w14:solidFill>
          </w14:textFill>
        </w:rPr>
        <w:fldChar w:fldCharType="end"/>
      </w:r>
    </w:p>
    <w:p>
      <w:pPr>
        <w:autoSpaceDE w:val="0"/>
        <w:autoSpaceDN w:val="0"/>
        <w:spacing w:before="65"/>
        <w:ind w:left="420"/>
        <w:jc w:val="left"/>
        <w:outlineLvl w:val="0"/>
        <w:rPr>
          <w:rFonts w:hint="eastAsia" w:cs="仿宋"/>
          <w:color w:val="000000" w:themeColor="text1"/>
          <w:sz w:val="32"/>
          <w:szCs w:val="32"/>
          <w14:textFill>
            <w14:solidFill>
              <w14:schemeClr w14:val="tx1"/>
            </w14:solidFill>
          </w14:textFill>
        </w:rPr>
      </w:pPr>
      <w:r>
        <w:rPr>
          <w:rFonts w:hint="eastAsia" w:cs="仿宋"/>
          <w:color w:val="000000" w:themeColor="text1"/>
          <w:spacing w:val="-16"/>
          <w:sz w:val="32"/>
          <w:szCs w:val="32"/>
          <w:lang w:eastAsia="en-US"/>
          <w14:textFill>
            <w14:solidFill>
              <w14:schemeClr w14:val="tx1"/>
            </w14:solidFill>
          </w14:textFill>
        </w:rPr>
        <w:t>附</w:t>
      </w:r>
      <w:r>
        <w:rPr>
          <w:rFonts w:hint="eastAsia" w:cs="仿宋"/>
          <w:color w:val="000000" w:themeColor="text1"/>
          <w:spacing w:val="-16"/>
          <w:sz w:val="32"/>
          <w:szCs w:val="32"/>
          <w14:textFill>
            <w14:solidFill>
              <w14:schemeClr w14:val="tx1"/>
            </w14:solidFill>
          </w14:textFill>
        </w:rPr>
        <w:t>表</w:t>
      </w:r>
    </w:p>
    <w:tbl>
      <w:tblPr>
        <w:tblStyle w:val="40"/>
        <w:tblpPr w:leftFromText="180" w:rightFromText="180" w:vertAnchor="page" w:horzAnchor="page" w:tblpX="1368" w:tblpY="3210"/>
        <w:tblOverlap w:val="never"/>
        <w:tblW w:w="14174" w:type="dxa"/>
        <w:tblInd w:w="-1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635"/>
        <w:gridCol w:w="1230"/>
        <w:gridCol w:w="880"/>
        <w:gridCol w:w="1586"/>
        <w:gridCol w:w="1223"/>
        <w:gridCol w:w="705"/>
        <w:gridCol w:w="1062"/>
        <w:gridCol w:w="1754"/>
        <w:gridCol w:w="1579"/>
        <w:gridCol w:w="2453"/>
        <w:gridCol w:w="1067"/>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40" w:hRule="atLeast"/>
        </w:trPr>
        <w:tc>
          <w:tcPr>
            <w:tcW w:w="635" w:type="dxa"/>
            <w:tcBorders>
              <w:tl2br w:val="nil"/>
              <w:tr2bl w:val="nil"/>
            </w:tcBorders>
            <w:noWrap w:val="0"/>
            <w:vAlign w:val="center"/>
          </w:tcPr>
          <w:p>
            <w:pPr>
              <w:autoSpaceDE w:val="0"/>
              <w:autoSpaceDN w:val="0"/>
              <w:spacing w:before="118"/>
              <w:ind w:left="136"/>
              <w:jc w:val="center"/>
              <w:rPr>
                <w:rFonts w:hint="eastAsia" w:cs="宋体"/>
                <w:b/>
                <w:color w:val="000000" w:themeColor="text1"/>
                <w:sz w:val="18"/>
                <w:szCs w:val="22"/>
                <w:lang w:eastAsia="en-US"/>
                <w14:textFill>
                  <w14:solidFill>
                    <w14:schemeClr w14:val="tx1"/>
                  </w14:solidFill>
                </w14:textFill>
              </w:rPr>
            </w:pPr>
            <w:r>
              <w:rPr>
                <w:rFonts w:hint="eastAsia" w:cs="宋体"/>
                <w:b/>
                <w:color w:val="000000" w:themeColor="text1"/>
                <w:sz w:val="18"/>
                <w:szCs w:val="22"/>
                <w:lang w:eastAsia="en-US"/>
                <w14:textFill>
                  <w14:solidFill>
                    <w14:schemeClr w14:val="tx1"/>
                  </w14:solidFill>
                </w14:textFill>
              </w:rPr>
              <w:t>序号</w:t>
            </w:r>
          </w:p>
        </w:tc>
        <w:tc>
          <w:tcPr>
            <w:tcW w:w="1230" w:type="dxa"/>
            <w:tcBorders>
              <w:tl2br w:val="nil"/>
              <w:tr2bl w:val="nil"/>
            </w:tcBorders>
            <w:noWrap w:val="0"/>
            <w:vAlign w:val="center"/>
          </w:tcPr>
          <w:p>
            <w:pPr>
              <w:autoSpaceDE w:val="0"/>
              <w:autoSpaceDN w:val="0"/>
              <w:spacing w:before="118"/>
              <w:ind w:left="173"/>
              <w:rPr>
                <w:rFonts w:hint="eastAsia" w:cs="宋体"/>
                <w:b/>
                <w:color w:val="000000" w:themeColor="text1"/>
                <w:sz w:val="18"/>
                <w:szCs w:val="22"/>
                <w:lang w:eastAsia="en-US"/>
                <w14:textFill>
                  <w14:solidFill>
                    <w14:schemeClr w14:val="tx1"/>
                  </w14:solidFill>
                </w14:textFill>
              </w:rPr>
            </w:pPr>
            <w:r>
              <w:rPr>
                <w:rFonts w:hint="eastAsia" w:cs="宋体"/>
                <w:b/>
                <w:color w:val="000000" w:themeColor="text1"/>
                <w:sz w:val="18"/>
                <w:szCs w:val="22"/>
                <w:lang w:eastAsia="en-US"/>
                <w14:textFill>
                  <w14:solidFill>
                    <w14:schemeClr w14:val="tx1"/>
                  </w14:solidFill>
                </w14:textFill>
              </w:rPr>
              <w:t>生产线名称</w:t>
            </w:r>
          </w:p>
        </w:tc>
        <w:tc>
          <w:tcPr>
            <w:tcW w:w="880" w:type="dxa"/>
            <w:tcBorders>
              <w:tl2br w:val="nil"/>
              <w:tr2bl w:val="nil"/>
            </w:tcBorders>
            <w:noWrap w:val="0"/>
            <w:vAlign w:val="center"/>
          </w:tcPr>
          <w:p>
            <w:pPr>
              <w:autoSpaceDE w:val="0"/>
              <w:autoSpaceDN w:val="0"/>
              <w:spacing w:before="2"/>
              <w:ind w:right="146"/>
              <w:jc w:val="center"/>
              <w:rPr>
                <w:rFonts w:hint="eastAsia" w:cs="宋体"/>
                <w:b/>
                <w:color w:val="000000" w:themeColor="text1"/>
                <w:sz w:val="18"/>
                <w:szCs w:val="22"/>
                <w14:textFill>
                  <w14:solidFill>
                    <w14:schemeClr w14:val="tx1"/>
                  </w14:solidFill>
                </w14:textFill>
              </w:rPr>
            </w:pPr>
            <w:r>
              <w:rPr>
                <w:rFonts w:hint="eastAsia" w:cs="宋体"/>
                <w:b/>
                <w:color w:val="000000" w:themeColor="text1"/>
                <w:sz w:val="18"/>
                <w:szCs w:val="22"/>
                <w:lang w:eastAsia="en-US"/>
                <w14:textFill>
                  <w14:solidFill>
                    <w14:schemeClr w14:val="tx1"/>
                  </w14:solidFill>
                </w14:textFill>
              </w:rPr>
              <w:t>生产线</w:t>
            </w:r>
          </w:p>
          <w:p>
            <w:pPr>
              <w:autoSpaceDE w:val="0"/>
              <w:autoSpaceDN w:val="0"/>
              <w:spacing w:before="2"/>
              <w:ind w:right="146"/>
              <w:jc w:val="center"/>
              <w:rPr>
                <w:rFonts w:hint="eastAsia" w:cs="宋体"/>
                <w:b/>
                <w:color w:val="000000" w:themeColor="text1"/>
                <w:sz w:val="18"/>
                <w:szCs w:val="22"/>
                <w:lang w:eastAsia="en-US"/>
                <w14:textFill>
                  <w14:solidFill>
                    <w14:schemeClr w14:val="tx1"/>
                  </w14:solidFill>
                </w14:textFill>
              </w:rPr>
            </w:pPr>
            <w:r>
              <w:rPr>
                <w:rFonts w:hint="eastAsia" w:cs="宋体"/>
                <w:b/>
                <w:color w:val="000000" w:themeColor="text1"/>
                <w:sz w:val="18"/>
                <w:szCs w:val="22"/>
                <w:lang w:eastAsia="en-US"/>
                <w14:textFill>
                  <w14:solidFill>
                    <w14:schemeClr w14:val="tx1"/>
                  </w14:solidFill>
                </w14:textFill>
              </w:rPr>
              <w:t>编号</w:t>
            </w:r>
          </w:p>
        </w:tc>
        <w:tc>
          <w:tcPr>
            <w:tcW w:w="1586" w:type="dxa"/>
            <w:tcBorders>
              <w:tl2br w:val="nil"/>
              <w:tr2bl w:val="nil"/>
            </w:tcBorders>
            <w:noWrap w:val="0"/>
            <w:vAlign w:val="center"/>
          </w:tcPr>
          <w:p>
            <w:pPr>
              <w:autoSpaceDE w:val="0"/>
              <w:autoSpaceDN w:val="0"/>
              <w:spacing w:before="118"/>
              <w:jc w:val="center"/>
              <w:rPr>
                <w:rFonts w:hint="eastAsia" w:cs="宋体"/>
                <w:b/>
                <w:color w:val="000000" w:themeColor="text1"/>
                <w:sz w:val="18"/>
                <w:szCs w:val="22"/>
                <w:lang w:eastAsia="en-US"/>
                <w14:textFill>
                  <w14:solidFill>
                    <w14:schemeClr w14:val="tx1"/>
                  </w14:solidFill>
                </w14:textFill>
              </w:rPr>
            </w:pPr>
            <w:r>
              <w:rPr>
                <w:rFonts w:hint="eastAsia" w:cs="宋体"/>
                <w:b/>
                <w:color w:val="000000" w:themeColor="text1"/>
                <w:sz w:val="18"/>
                <w:szCs w:val="22"/>
                <w:lang w:eastAsia="en-US"/>
                <w14:textFill>
                  <w14:solidFill>
                    <w14:schemeClr w14:val="tx1"/>
                  </w14:solidFill>
                </w14:textFill>
              </w:rPr>
              <w:t>产品名称</w:t>
            </w:r>
          </w:p>
        </w:tc>
        <w:tc>
          <w:tcPr>
            <w:tcW w:w="1223" w:type="dxa"/>
            <w:tcBorders>
              <w:tl2br w:val="nil"/>
              <w:tr2bl w:val="nil"/>
            </w:tcBorders>
            <w:noWrap w:val="0"/>
            <w:vAlign w:val="center"/>
          </w:tcPr>
          <w:p>
            <w:pPr>
              <w:autoSpaceDE w:val="0"/>
              <w:autoSpaceDN w:val="0"/>
              <w:spacing w:before="2"/>
              <w:ind w:right="328"/>
              <w:jc w:val="center"/>
              <w:rPr>
                <w:rFonts w:hint="eastAsia" w:cs="宋体"/>
                <w:b/>
                <w:color w:val="000000" w:themeColor="text1"/>
                <w:sz w:val="18"/>
                <w:szCs w:val="22"/>
                <w:lang w:eastAsia="en-US"/>
                <w14:textFill>
                  <w14:solidFill>
                    <w14:schemeClr w14:val="tx1"/>
                  </w14:solidFill>
                </w14:textFill>
              </w:rPr>
            </w:pPr>
            <w:r>
              <w:rPr>
                <w:rFonts w:hint="eastAsia"/>
                <w:b/>
                <w:bCs/>
                <w:color w:val="000000" w:themeColor="text1"/>
                <w:sz w:val="18"/>
                <w:szCs w:val="18"/>
                <w14:textFill>
                  <w14:solidFill>
                    <w14:schemeClr w14:val="tx1"/>
                  </w14:solidFill>
                </w14:textFill>
              </w:rPr>
              <w:t xml:space="preserve"> </w:t>
            </w:r>
            <w:r>
              <w:rPr>
                <w:rFonts w:hint="eastAsia"/>
                <w:b/>
                <w:bCs/>
                <w:color w:val="000000" w:themeColor="text1"/>
                <w:sz w:val="18"/>
                <w:szCs w:val="18"/>
                <w:lang w:eastAsia="en-US"/>
                <w14:textFill>
                  <w14:solidFill>
                    <w14:schemeClr w14:val="tx1"/>
                  </w14:solidFill>
                </w14:textFill>
              </w:rPr>
              <w:t>计量</w:t>
            </w:r>
            <w:r>
              <w:rPr>
                <w:rFonts w:hint="eastAsia"/>
                <w:b/>
                <w:bCs/>
                <w:color w:val="000000" w:themeColor="text1"/>
                <w:sz w:val="18"/>
                <w:szCs w:val="18"/>
                <w14:textFill>
                  <w14:solidFill>
                    <w14:schemeClr w14:val="tx1"/>
                  </w14:solidFill>
                </w14:textFill>
              </w:rPr>
              <w:t>单</w:t>
            </w:r>
            <w:r>
              <w:rPr>
                <w:rFonts w:hint="eastAsia"/>
                <w:b/>
                <w:bCs/>
                <w:color w:val="000000" w:themeColor="text1"/>
                <w:sz w:val="18"/>
                <w:szCs w:val="18"/>
                <w:lang w:eastAsia="en-US"/>
                <w14:textFill>
                  <w14:solidFill>
                    <w14:schemeClr w14:val="tx1"/>
                  </w14:solidFill>
                </w14:textFill>
              </w:rPr>
              <w:t>位</w:t>
            </w:r>
          </w:p>
        </w:tc>
        <w:tc>
          <w:tcPr>
            <w:tcW w:w="705" w:type="dxa"/>
            <w:tcBorders>
              <w:tl2br w:val="nil"/>
              <w:tr2bl w:val="nil"/>
            </w:tcBorders>
            <w:noWrap w:val="0"/>
            <w:vAlign w:val="center"/>
          </w:tcPr>
          <w:p>
            <w:pPr>
              <w:autoSpaceDE w:val="0"/>
              <w:autoSpaceDN w:val="0"/>
              <w:spacing w:before="2"/>
              <w:ind w:left="181" w:right="151"/>
              <w:jc w:val="center"/>
              <w:rPr>
                <w:rFonts w:hint="eastAsia" w:cs="宋体"/>
                <w:b/>
                <w:color w:val="000000" w:themeColor="text1"/>
                <w:sz w:val="18"/>
                <w:szCs w:val="22"/>
                <w:lang w:eastAsia="en-US"/>
                <w14:textFill>
                  <w14:solidFill>
                    <w14:schemeClr w14:val="tx1"/>
                  </w14:solidFill>
                </w14:textFill>
              </w:rPr>
            </w:pPr>
            <w:r>
              <w:rPr>
                <w:rFonts w:hint="eastAsia" w:cs="宋体"/>
                <w:b/>
                <w:color w:val="000000" w:themeColor="text1"/>
                <w:sz w:val="18"/>
                <w:szCs w:val="22"/>
                <w:lang w:eastAsia="en-US"/>
                <w14:textFill>
                  <w14:solidFill>
                    <w14:schemeClr w14:val="tx1"/>
                  </w14:solidFill>
                </w14:textFill>
              </w:rPr>
              <w:t>生产能力</w:t>
            </w:r>
          </w:p>
        </w:tc>
        <w:tc>
          <w:tcPr>
            <w:tcW w:w="1062" w:type="dxa"/>
            <w:tcBorders>
              <w:tl2br w:val="nil"/>
              <w:tr2bl w:val="nil"/>
            </w:tcBorders>
            <w:noWrap w:val="0"/>
            <w:vAlign w:val="center"/>
          </w:tcPr>
          <w:p>
            <w:pPr>
              <w:autoSpaceDE w:val="0"/>
              <w:autoSpaceDN w:val="0"/>
              <w:spacing w:before="2"/>
              <w:ind w:left="134" w:right="103"/>
              <w:jc w:val="center"/>
              <w:rPr>
                <w:rFonts w:hint="eastAsia" w:cs="宋体"/>
                <w:b/>
                <w:color w:val="000000" w:themeColor="text1"/>
                <w:sz w:val="18"/>
                <w:szCs w:val="22"/>
                <w14:textFill>
                  <w14:solidFill>
                    <w14:schemeClr w14:val="tx1"/>
                  </w14:solidFill>
                </w14:textFill>
              </w:rPr>
            </w:pPr>
            <w:r>
              <w:rPr>
                <w:rFonts w:hint="eastAsia" w:cs="宋体"/>
                <w:b/>
                <w:color w:val="000000" w:themeColor="text1"/>
                <w:sz w:val="18"/>
                <w:szCs w:val="22"/>
                <w:lang w:eastAsia="en-US"/>
                <w14:textFill>
                  <w14:solidFill>
                    <w14:schemeClr w14:val="tx1"/>
                  </w14:solidFill>
                </w14:textFill>
              </w:rPr>
              <w:t>年生产</w:t>
            </w:r>
          </w:p>
          <w:p>
            <w:pPr>
              <w:autoSpaceDE w:val="0"/>
              <w:autoSpaceDN w:val="0"/>
              <w:spacing w:before="2"/>
              <w:ind w:left="134" w:right="103"/>
              <w:jc w:val="center"/>
              <w:rPr>
                <w:rFonts w:hint="eastAsia" w:cs="宋体"/>
                <w:b/>
                <w:color w:val="000000" w:themeColor="text1"/>
                <w:sz w:val="18"/>
                <w:szCs w:val="22"/>
                <w:lang w:eastAsia="en-US"/>
                <w14:textFill>
                  <w14:solidFill>
                    <w14:schemeClr w14:val="tx1"/>
                  </w14:solidFill>
                </w14:textFill>
              </w:rPr>
            </w:pPr>
            <w:r>
              <w:rPr>
                <w:rFonts w:hint="eastAsia" w:cs="宋体"/>
                <w:b/>
                <w:color w:val="000000" w:themeColor="text1"/>
                <w:sz w:val="18"/>
                <w:szCs w:val="22"/>
                <w:lang w:eastAsia="en-US"/>
                <w14:textFill>
                  <w14:solidFill>
                    <w14:schemeClr w14:val="tx1"/>
                  </w14:solidFill>
                </w14:textFill>
              </w:rPr>
              <w:t>时间（h）</w:t>
            </w:r>
          </w:p>
        </w:tc>
        <w:tc>
          <w:tcPr>
            <w:tcW w:w="1754" w:type="dxa"/>
            <w:tcBorders>
              <w:tl2br w:val="nil"/>
              <w:tr2bl w:val="nil"/>
            </w:tcBorders>
            <w:noWrap w:val="0"/>
            <w:vAlign w:val="center"/>
          </w:tcPr>
          <w:p>
            <w:pPr>
              <w:autoSpaceDE w:val="0"/>
              <w:autoSpaceDN w:val="0"/>
              <w:spacing w:before="2"/>
              <w:ind w:left="526" w:right="492"/>
              <w:jc w:val="center"/>
              <w:rPr>
                <w:rFonts w:hint="eastAsia" w:cs="宋体"/>
                <w:b/>
                <w:color w:val="000000" w:themeColor="text1"/>
                <w:sz w:val="18"/>
                <w:szCs w:val="22"/>
                <w:lang w:eastAsia="en-US"/>
                <w14:textFill>
                  <w14:solidFill>
                    <w14:schemeClr w14:val="tx1"/>
                  </w14:solidFill>
                </w14:textFill>
              </w:rPr>
            </w:pPr>
            <w:r>
              <w:rPr>
                <w:rFonts w:hint="eastAsia" w:cs="宋体"/>
                <w:b/>
                <w:color w:val="000000" w:themeColor="text1"/>
                <w:sz w:val="18"/>
                <w:szCs w:val="22"/>
                <w:lang w:eastAsia="en-US"/>
                <w14:textFill>
                  <w14:solidFill>
                    <w14:schemeClr w14:val="tx1"/>
                  </w14:solidFill>
                </w14:textFill>
              </w:rPr>
              <w:t>国民经济行业类别</w:t>
            </w:r>
          </w:p>
        </w:tc>
        <w:tc>
          <w:tcPr>
            <w:tcW w:w="1579" w:type="dxa"/>
            <w:tcBorders>
              <w:tl2br w:val="nil"/>
              <w:tr2bl w:val="nil"/>
            </w:tcBorders>
            <w:noWrap w:val="0"/>
            <w:vAlign w:val="center"/>
          </w:tcPr>
          <w:p>
            <w:pPr>
              <w:autoSpaceDE w:val="0"/>
              <w:autoSpaceDN w:val="0"/>
              <w:spacing w:before="2"/>
              <w:ind w:left="438" w:right="406"/>
              <w:jc w:val="center"/>
              <w:rPr>
                <w:rFonts w:hint="eastAsia" w:cs="宋体"/>
                <w:b/>
                <w:color w:val="000000" w:themeColor="text1"/>
                <w:sz w:val="18"/>
                <w:szCs w:val="22"/>
                <w:lang w:eastAsia="en-US"/>
                <w14:textFill>
                  <w14:solidFill>
                    <w14:schemeClr w14:val="tx1"/>
                  </w14:solidFill>
                </w14:textFill>
              </w:rPr>
            </w:pPr>
            <w:r>
              <w:rPr>
                <w:rFonts w:hint="eastAsia" w:cs="宋体"/>
                <w:b/>
                <w:color w:val="000000" w:themeColor="text1"/>
                <w:sz w:val="18"/>
                <w:szCs w:val="22"/>
                <w:lang w:eastAsia="en-US"/>
                <w14:textFill>
                  <w14:solidFill>
                    <w14:schemeClr w14:val="tx1"/>
                  </w14:solidFill>
                </w14:textFill>
              </w:rPr>
              <w:t>排污许可管理类别</w:t>
            </w:r>
          </w:p>
        </w:tc>
        <w:tc>
          <w:tcPr>
            <w:tcW w:w="2453" w:type="dxa"/>
            <w:tcBorders>
              <w:tl2br w:val="nil"/>
              <w:tr2bl w:val="nil"/>
            </w:tcBorders>
            <w:noWrap w:val="0"/>
            <w:vAlign w:val="center"/>
          </w:tcPr>
          <w:p>
            <w:pPr>
              <w:autoSpaceDE w:val="0"/>
              <w:autoSpaceDN w:val="0"/>
              <w:spacing w:before="2"/>
              <w:ind w:right="392"/>
              <w:jc w:val="center"/>
              <w:rPr>
                <w:rFonts w:hint="eastAsia" w:cs="宋体"/>
                <w:b/>
                <w:color w:val="000000" w:themeColor="text1"/>
                <w:sz w:val="18"/>
                <w:szCs w:val="22"/>
                <w14:textFill>
                  <w14:solidFill>
                    <w14:schemeClr w14:val="tx1"/>
                  </w14:solidFill>
                </w14:textFill>
              </w:rPr>
            </w:pPr>
            <w:r>
              <w:rPr>
                <w:rFonts w:hint="eastAsia" w:cs="宋体"/>
                <w:b/>
                <w:color w:val="000000" w:themeColor="text1"/>
                <w:sz w:val="18"/>
                <w:szCs w:val="22"/>
                <w14:textFill>
                  <w14:solidFill>
                    <w14:schemeClr w14:val="tx1"/>
                  </w14:solidFill>
                </w14:textFill>
              </w:rPr>
              <w:t>排污许可申请与核发技术规范</w:t>
            </w:r>
          </w:p>
        </w:tc>
        <w:tc>
          <w:tcPr>
            <w:tcW w:w="1067" w:type="dxa"/>
            <w:tcBorders>
              <w:tl2br w:val="nil"/>
              <w:tr2bl w:val="nil"/>
            </w:tcBorders>
            <w:noWrap w:val="0"/>
            <w:vAlign w:val="center"/>
          </w:tcPr>
          <w:p>
            <w:pPr>
              <w:autoSpaceDE w:val="0"/>
              <w:autoSpaceDN w:val="0"/>
              <w:spacing w:before="118"/>
              <w:jc w:val="center"/>
              <w:rPr>
                <w:rFonts w:hint="eastAsia" w:cs="宋体"/>
                <w:b/>
                <w:color w:val="000000" w:themeColor="text1"/>
                <w:sz w:val="18"/>
                <w:szCs w:val="22"/>
                <w:lang w:eastAsia="en-US"/>
                <w14:textFill>
                  <w14:solidFill>
                    <w14:schemeClr w14:val="tx1"/>
                  </w14:solidFill>
                </w14:textFill>
              </w:rPr>
            </w:pPr>
            <w:r>
              <w:rPr>
                <w:rFonts w:hint="eastAsia" w:cs="宋体"/>
                <w:b/>
                <w:color w:val="000000" w:themeColor="text1"/>
                <w:sz w:val="18"/>
                <w:szCs w:val="22"/>
                <w:lang w:eastAsia="en-US"/>
                <w14:textFill>
                  <w14:solidFill>
                    <w14:schemeClr w14:val="tx1"/>
                  </w14:solidFill>
                </w14:textFill>
              </w:rPr>
              <w:t>备注</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40" w:hRule="atLeast"/>
        </w:trPr>
        <w:tc>
          <w:tcPr>
            <w:tcW w:w="635" w:type="dxa"/>
            <w:tcBorders>
              <w:tl2br w:val="nil"/>
              <w:tr2bl w:val="nil"/>
            </w:tcBorders>
            <w:noWrap w:val="0"/>
            <w:vAlign w:val="center"/>
          </w:tcPr>
          <w:p>
            <w:pPr>
              <w:autoSpaceDE w:val="0"/>
              <w:autoSpaceDN w:val="0"/>
              <w:jc w:val="center"/>
              <w:rPr>
                <w:rFonts w:hint="eastAsia" w:cs="宋体"/>
                <w:color w:val="000000" w:themeColor="text1"/>
                <w:sz w:val="20"/>
                <w:szCs w:val="22"/>
                <w14:textFill>
                  <w14:solidFill>
                    <w14:schemeClr w14:val="tx1"/>
                  </w14:solidFill>
                </w14:textFill>
              </w:rPr>
            </w:pPr>
            <w:r>
              <w:rPr>
                <w:rFonts w:hint="eastAsia" w:cs="宋体"/>
                <w:color w:val="000000" w:themeColor="text1"/>
                <w:sz w:val="20"/>
                <w:szCs w:val="22"/>
                <w14:textFill>
                  <w14:solidFill>
                    <w14:schemeClr w14:val="tx1"/>
                  </w14:solidFill>
                </w14:textFill>
              </w:rPr>
              <w:t>1</w:t>
            </w:r>
          </w:p>
        </w:tc>
        <w:tc>
          <w:tcPr>
            <w:tcW w:w="1230" w:type="dxa"/>
            <w:tcBorders>
              <w:tl2br w:val="nil"/>
              <w:tr2bl w:val="nil"/>
            </w:tcBorders>
            <w:noWrap w:val="0"/>
            <w:vAlign w:val="center"/>
          </w:tcPr>
          <w:p>
            <w:pPr>
              <w:autoSpaceDE w:val="0"/>
              <w:autoSpaceDN w:val="0"/>
              <w:jc w:val="center"/>
              <w:rPr>
                <w:rFonts w:hint="eastAsia" w:cs="宋体"/>
                <w:color w:val="000000" w:themeColor="text1"/>
                <w:sz w:val="20"/>
                <w:szCs w:val="22"/>
                <w14:textFill>
                  <w14:solidFill>
                    <w14:schemeClr w14:val="tx1"/>
                  </w14:solidFill>
                </w14:textFill>
              </w:rPr>
            </w:pPr>
            <w:r>
              <w:rPr>
                <w:rFonts w:hint="eastAsia" w:cs="宋体"/>
                <w:color w:val="000000" w:themeColor="text1"/>
                <w:sz w:val="20"/>
                <w:szCs w:val="22"/>
                <w:lang w:eastAsia="zh-CN"/>
                <w14:textFill>
                  <w14:solidFill>
                    <w14:schemeClr w14:val="tx1"/>
                  </w14:solidFill>
                </w14:textFill>
              </w:rPr>
              <w:t>水处理</w:t>
            </w:r>
            <w:r>
              <w:rPr>
                <w:rFonts w:hint="eastAsia" w:cs="宋体"/>
                <w:color w:val="000000" w:themeColor="text1"/>
                <w:sz w:val="20"/>
                <w:szCs w:val="22"/>
                <w14:textFill>
                  <w14:solidFill>
                    <w14:schemeClr w14:val="tx1"/>
                  </w14:solidFill>
                </w14:textFill>
              </w:rPr>
              <w:t>生产线</w:t>
            </w:r>
          </w:p>
        </w:tc>
        <w:tc>
          <w:tcPr>
            <w:tcW w:w="880" w:type="dxa"/>
            <w:tcBorders>
              <w:tl2br w:val="nil"/>
              <w:tr2bl w:val="nil"/>
            </w:tcBorders>
            <w:noWrap w:val="0"/>
            <w:vAlign w:val="center"/>
          </w:tcPr>
          <w:p>
            <w:pPr>
              <w:autoSpaceDE w:val="0"/>
              <w:autoSpaceDN w:val="0"/>
              <w:jc w:val="center"/>
              <w:rPr>
                <w:rFonts w:hint="eastAsia" w:cs="宋体"/>
                <w:color w:val="000000" w:themeColor="text1"/>
                <w:sz w:val="20"/>
                <w:szCs w:val="22"/>
                <w14:textFill>
                  <w14:solidFill>
                    <w14:schemeClr w14:val="tx1"/>
                  </w14:solidFill>
                </w14:textFill>
              </w:rPr>
            </w:pPr>
            <w:r>
              <w:rPr>
                <w:rFonts w:hint="eastAsia" w:cs="宋体"/>
                <w:color w:val="000000" w:themeColor="text1"/>
                <w:sz w:val="20"/>
                <w:szCs w:val="22"/>
                <w:lang w:val="en-US" w:eastAsia="zh-CN"/>
                <w14:textFill>
                  <w14:solidFill>
                    <w14:schemeClr w14:val="tx1"/>
                  </w14:solidFill>
                </w14:textFill>
              </w:rPr>
              <w:t>scl</w:t>
            </w:r>
            <w:r>
              <w:rPr>
                <w:rFonts w:hint="eastAsia" w:cs="宋体"/>
                <w:color w:val="000000" w:themeColor="text1"/>
                <w:sz w:val="20"/>
                <w:szCs w:val="22"/>
                <w14:textFill>
                  <w14:solidFill>
                    <w14:schemeClr w14:val="tx1"/>
                  </w14:solidFill>
                </w14:textFill>
              </w:rPr>
              <w:t>001</w:t>
            </w:r>
          </w:p>
        </w:tc>
        <w:tc>
          <w:tcPr>
            <w:tcW w:w="1586" w:type="dxa"/>
            <w:tcBorders>
              <w:tl2br w:val="nil"/>
              <w:tr2bl w:val="nil"/>
            </w:tcBorders>
            <w:noWrap w:val="0"/>
            <w:vAlign w:val="center"/>
          </w:tcPr>
          <w:p>
            <w:pPr>
              <w:autoSpaceDE w:val="0"/>
              <w:autoSpaceDN w:val="0"/>
              <w:jc w:val="center"/>
              <w:rPr>
                <w:rFonts w:hint="eastAsia" w:eastAsia="宋体" w:cs="宋体"/>
                <w:color w:val="000000" w:themeColor="text1"/>
                <w:sz w:val="20"/>
                <w:szCs w:val="22"/>
                <w:lang w:eastAsia="zh-CN"/>
                <w14:textFill>
                  <w14:solidFill>
                    <w14:schemeClr w14:val="tx1"/>
                  </w14:solidFill>
                </w14:textFill>
              </w:rPr>
            </w:pPr>
            <w:r>
              <w:rPr>
                <w:rFonts w:hint="eastAsia" w:cs="宋体"/>
                <w:color w:val="000000" w:themeColor="text1"/>
                <w:sz w:val="20"/>
                <w:szCs w:val="22"/>
                <w:lang w:eastAsia="zh-CN"/>
                <w14:textFill>
                  <w14:solidFill>
                    <w14:schemeClr w14:val="tx1"/>
                  </w14:solidFill>
                </w14:textFill>
              </w:rPr>
              <w:t>水处理</w:t>
            </w:r>
          </w:p>
        </w:tc>
        <w:tc>
          <w:tcPr>
            <w:tcW w:w="1223" w:type="dxa"/>
            <w:tcBorders>
              <w:tl2br w:val="nil"/>
              <w:tr2bl w:val="nil"/>
            </w:tcBorders>
            <w:noWrap w:val="0"/>
            <w:vAlign w:val="center"/>
          </w:tcPr>
          <w:p>
            <w:pPr>
              <w:autoSpaceDE w:val="0"/>
              <w:autoSpaceDN w:val="0"/>
              <w:jc w:val="center"/>
              <w:rPr>
                <w:rFonts w:hint="eastAsia" w:eastAsia="宋体" w:cs="宋体"/>
                <w:color w:val="000000" w:themeColor="text1"/>
                <w:sz w:val="20"/>
                <w:szCs w:val="22"/>
                <w:lang w:eastAsia="zh-CN"/>
                <w14:textFill>
                  <w14:solidFill>
                    <w14:schemeClr w14:val="tx1"/>
                  </w14:solidFill>
                </w14:textFill>
              </w:rPr>
            </w:pPr>
            <w:r>
              <w:rPr>
                <w:rFonts w:hint="eastAsia" w:cs="宋体"/>
                <w:color w:val="000000" w:themeColor="text1"/>
                <w:sz w:val="20"/>
                <w:szCs w:val="22"/>
                <w:lang w:val="en-US" w:eastAsia="zh-CN"/>
                <w14:textFill>
                  <w14:solidFill>
                    <w14:schemeClr w14:val="tx1"/>
                  </w14:solidFill>
                </w14:textFill>
              </w:rPr>
              <w:t>m</w:t>
            </w:r>
            <w:r>
              <w:rPr>
                <w:rFonts w:hint="eastAsia" w:cs="宋体"/>
                <w:color w:val="000000" w:themeColor="text1"/>
                <w:sz w:val="20"/>
                <w:szCs w:val="22"/>
                <w:vertAlign w:val="superscript"/>
                <w:lang w:val="en-US" w:eastAsia="zh-CN"/>
                <w14:textFill>
                  <w14:solidFill>
                    <w14:schemeClr w14:val="tx1"/>
                  </w14:solidFill>
                </w14:textFill>
              </w:rPr>
              <w:t>3</w:t>
            </w:r>
            <w:r>
              <w:rPr>
                <w:rFonts w:hint="eastAsia" w:cs="宋体"/>
                <w:color w:val="000000" w:themeColor="text1"/>
                <w:sz w:val="20"/>
                <w:szCs w:val="22"/>
                <w14:textFill>
                  <w14:solidFill>
                    <w14:schemeClr w14:val="tx1"/>
                  </w14:solidFill>
                </w14:textFill>
              </w:rPr>
              <w:t>/</w:t>
            </w:r>
            <w:r>
              <w:rPr>
                <w:rFonts w:hint="eastAsia" w:cs="宋体"/>
                <w:color w:val="000000" w:themeColor="text1"/>
                <w:sz w:val="20"/>
                <w:szCs w:val="22"/>
                <w:lang w:val="en-US" w:eastAsia="zh-CN"/>
                <w14:textFill>
                  <w14:solidFill>
                    <w14:schemeClr w14:val="tx1"/>
                  </w14:solidFill>
                </w14:textFill>
              </w:rPr>
              <w:t>d</w:t>
            </w:r>
          </w:p>
        </w:tc>
        <w:tc>
          <w:tcPr>
            <w:tcW w:w="705" w:type="dxa"/>
            <w:tcBorders>
              <w:tl2br w:val="nil"/>
              <w:tr2bl w:val="nil"/>
            </w:tcBorders>
            <w:noWrap w:val="0"/>
            <w:vAlign w:val="center"/>
          </w:tcPr>
          <w:p>
            <w:pPr>
              <w:autoSpaceDE w:val="0"/>
              <w:autoSpaceDN w:val="0"/>
              <w:jc w:val="center"/>
              <w:rPr>
                <w:rFonts w:hint="default" w:eastAsia="宋体" w:cs="宋体"/>
                <w:color w:val="000000" w:themeColor="text1"/>
                <w:sz w:val="20"/>
                <w:szCs w:val="22"/>
                <w:lang w:val="en-US" w:eastAsia="zh-CN"/>
                <w14:textFill>
                  <w14:solidFill>
                    <w14:schemeClr w14:val="tx1"/>
                  </w14:solidFill>
                </w14:textFill>
              </w:rPr>
            </w:pPr>
            <w:r>
              <w:rPr>
                <w:rFonts w:hint="eastAsia" w:cs="宋体"/>
                <w:color w:val="000000" w:themeColor="text1"/>
                <w:sz w:val="20"/>
                <w:szCs w:val="22"/>
                <w:lang w:val="en-US" w:eastAsia="zh-CN"/>
                <w14:textFill>
                  <w14:solidFill>
                    <w14:schemeClr w14:val="tx1"/>
                  </w14:solidFill>
                </w14:textFill>
              </w:rPr>
              <w:t>20000</w:t>
            </w:r>
          </w:p>
        </w:tc>
        <w:tc>
          <w:tcPr>
            <w:tcW w:w="1062" w:type="dxa"/>
            <w:tcBorders>
              <w:tl2br w:val="nil"/>
              <w:tr2bl w:val="nil"/>
            </w:tcBorders>
            <w:noWrap w:val="0"/>
            <w:vAlign w:val="center"/>
          </w:tcPr>
          <w:p>
            <w:pPr>
              <w:autoSpaceDE w:val="0"/>
              <w:autoSpaceDN w:val="0"/>
              <w:jc w:val="center"/>
              <w:rPr>
                <w:rFonts w:hint="default" w:eastAsia="宋体" w:cs="宋体"/>
                <w:color w:val="000000" w:themeColor="text1"/>
                <w:sz w:val="20"/>
                <w:szCs w:val="22"/>
                <w:lang w:val="en-US" w:eastAsia="zh-CN"/>
                <w14:textFill>
                  <w14:solidFill>
                    <w14:schemeClr w14:val="tx1"/>
                  </w14:solidFill>
                </w14:textFill>
              </w:rPr>
            </w:pPr>
            <w:r>
              <w:rPr>
                <w:rFonts w:hint="eastAsia"/>
                <w:color w:val="000000" w:themeColor="text1"/>
                <w:sz w:val="18"/>
                <w:szCs w:val="18"/>
                <w:lang w:val="en-US" w:eastAsia="zh-CN"/>
                <w14:textFill>
                  <w14:solidFill>
                    <w14:schemeClr w14:val="tx1"/>
                  </w14:solidFill>
                </w14:textFill>
              </w:rPr>
              <w:t>8760</w:t>
            </w:r>
          </w:p>
        </w:tc>
        <w:tc>
          <w:tcPr>
            <w:tcW w:w="1754" w:type="dxa"/>
            <w:tcBorders>
              <w:tl2br w:val="nil"/>
              <w:tr2bl w:val="nil"/>
            </w:tcBorders>
            <w:noWrap w:val="0"/>
            <w:vAlign w:val="center"/>
          </w:tcPr>
          <w:p>
            <w:pPr>
              <w:autoSpaceDE w:val="0"/>
              <w:autoSpaceDN w:val="0"/>
              <w:jc w:val="center"/>
              <w:rPr>
                <w:rFonts w:hint="eastAsia" w:eastAsia="宋体" w:cs="宋体"/>
                <w:color w:val="000000" w:themeColor="text1"/>
                <w:sz w:val="20"/>
                <w:szCs w:val="22"/>
                <w:lang w:eastAsia="zh-CN"/>
                <w14:textFill>
                  <w14:solidFill>
                    <w14:schemeClr w14:val="tx1"/>
                  </w14:solidFill>
                </w14:textFill>
              </w:rPr>
            </w:pPr>
            <w:r>
              <w:rPr>
                <w:rFonts w:hint="eastAsia" w:ascii="Times New Roman" w:hAnsi="Times New Roman" w:eastAsia="宋体" w:cs="宋体"/>
                <w:color w:val="000000" w:themeColor="text1"/>
                <w:sz w:val="20"/>
                <w:szCs w:val="22"/>
                <w:lang w:eastAsia="zh-CN"/>
                <w14:textFill>
                  <w14:solidFill>
                    <w14:schemeClr w14:val="tx1"/>
                  </w14:solidFill>
                </w14:textFill>
              </w:rPr>
              <w:t>D4620 污水处理及其再生利用</w:t>
            </w:r>
          </w:p>
        </w:tc>
        <w:tc>
          <w:tcPr>
            <w:tcW w:w="1579" w:type="dxa"/>
            <w:tcBorders>
              <w:tl2br w:val="nil"/>
              <w:tr2bl w:val="nil"/>
            </w:tcBorders>
            <w:noWrap w:val="0"/>
            <w:vAlign w:val="center"/>
          </w:tcPr>
          <w:p>
            <w:pPr>
              <w:autoSpaceDE w:val="0"/>
              <w:autoSpaceDN w:val="0"/>
              <w:jc w:val="center"/>
              <w:rPr>
                <w:rFonts w:hint="eastAsia" w:cs="宋体"/>
                <w:color w:val="000000" w:themeColor="text1"/>
                <w:sz w:val="20"/>
                <w:szCs w:val="22"/>
                <w14:textFill>
                  <w14:solidFill>
                    <w14:schemeClr w14:val="tx1"/>
                  </w14:solidFill>
                </w14:textFill>
              </w:rPr>
            </w:pPr>
            <w:r>
              <w:rPr>
                <w:rFonts w:hint="eastAsia" w:cs="宋体"/>
                <w:color w:val="000000" w:themeColor="text1"/>
                <w:sz w:val="20"/>
                <w:szCs w:val="22"/>
                <w:lang w:eastAsia="zh-CN"/>
                <w14:textFill>
                  <w14:solidFill>
                    <w14:schemeClr w14:val="tx1"/>
                  </w14:solidFill>
                </w14:textFill>
              </w:rPr>
              <w:t>重点</w:t>
            </w:r>
            <w:r>
              <w:rPr>
                <w:rFonts w:hint="eastAsia" w:cs="宋体"/>
                <w:color w:val="000000" w:themeColor="text1"/>
                <w:sz w:val="20"/>
                <w:szCs w:val="22"/>
                <w14:textFill>
                  <w14:solidFill>
                    <w14:schemeClr w14:val="tx1"/>
                  </w14:solidFill>
                </w14:textFill>
              </w:rPr>
              <w:t>管理</w:t>
            </w:r>
          </w:p>
        </w:tc>
        <w:tc>
          <w:tcPr>
            <w:tcW w:w="2453" w:type="dxa"/>
            <w:tcBorders>
              <w:tl2br w:val="nil"/>
              <w:tr2bl w:val="nil"/>
            </w:tcBorders>
            <w:noWrap w:val="0"/>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autoSpaceDE w:val="0"/>
              <w:autoSpaceDN w:val="0"/>
              <w:spacing w:before="0" w:beforeAutospacing="0" w:after="0" w:afterAutospacing="0" w:line="240" w:lineRule="auto"/>
              <w:ind w:left="0" w:right="0" w:firstLine="0"/>
              <w:jc w:val="center"/>
              <w:rPr>
                <w:rFonts w:hint="eastAsia" w:ascii="Times New Roman" w:hAnsi="Times New Roman" w:eastAsia="宋体" w:cs="宋体"/>
                <w:b w:val="0"/>
                <w:bCs w:val="0"/>
                <w:i w:val="0"/>
                <w:iCs w:val="0"/>
                <w:caps w:val="0"/>
                <w:color w:val="000000" w:themeColor="text1"/>
                <w:spacing w:val="0"/>
                <w:sz w:val="20"/>
                <w:szCs w:val="22"/>
                <w14:textFill>
                  <w14:solidFill>
                    <w14:schemeClr w14:val="tx1"/>
                  </w14:solidFill>
                </w14:textFill>
              </w:rPr>
            </w:pPr>
            <w:r>
              <w:rPr>
                <w:rFonts w:hint="eastAsia" w:ascii="Times New Roman" w:hAnsi="Times New Roman" w:eastAsia="宋体" w:cs="宋体"/>
                <w:b w:val="0"/>
                <w:bCs w:val="0"/>
                <w:i w:val="0"/>
                <w:iCs w:val="0"/>
                <w:caps w:val="0"/>
                <w:color w:val="000000" w:themeColor="text1"/>
                <w:spacing w:val="0"/>
                <w:sz w:val="20"/>
                <w:szCs w:val="22"/>
                <w:shd w:val="clear" w:color="auto" w:fill="auto"/>
                <w14:textFill>
                  <w14:solidFill>
                    <w14:schemeClr w14:val="tx1"/>
                  </w14:solidFill>
                </w14:textFill>
              </w:rPr>
              <w:t xml:space="preserve">排污许可证申请与核发技术规范 </w:t>
            </w:r>
            <w:r>
              <w:rPr>
                <w:rFonts w:hint="eastAsia" w:ascii="Times New Roman" w:hAnsi="Times New Roman" w:eastAsia="宋体" w:cs="宋体"/>
                <w:b w:val="0"/>
                <w:bCs w:val="0"/>
                <w:i w:val="0"/>
                <w:iCs w:val="0"/>
                <w:caps w:val="0"/>
                <w:color w:val="000000" w:themeColor="text1"/>
                <w:spacing w:val="0"/>
                <w:sz w:val="20"/>
                <w:szCs w:val="22"/>
                <w:shd w:val="clear" w:color="auto" w:fill="auto"/>
                <w:lang w:eastAsia="zh-CN"/>
                <w14:textFill>
                  <w14:solidFill>
                    <w14:schemeClr w14:val="tx1"/>
                  </w14:solidFill>
                </w14:textFill>
              </w:rPr>
              <w:t>水处理试行</w:t>
            </w:r>
            <w:r>
              <w:rPr>
                <w:rFonts w:hint="default" w:ascii="Times New Roman" w:hAnsi="Times New Roman" w:eastAsia="Helvetica" w:cs="Times New Roman"/>
                <w:i w:val="0"/>
                <w:iCs w:val="0"/>
                <w:caps w:val="0"/>
                <w:color w:val="000000" w:themeColor="text1"/>
                <w:spacing w:val="0"/>
                <w:sz w:val="21"/>
                <w:szCs w:val="21"/>
                <w:shd w:val="clear" w:color="auto" w:fill="FFFFFF"/>
                <w14:textFill>
                  <w14:solidFill>
                    <w14:schemeClr w14:val="tx1"/>
                  </w14:solidFill>
                </w14:textFill>
              </w:rPr>
              <w:t>HJ978-2018</w:t>
            </w:r>
          </w:p>
          <w:p>
            <w:pPr>
              <w:widowControl/>
              <w:pBdr>
                <w:top w:val="none" w:color="auto" w:sz="0" w:space="0"/>
                <w:left w:val="none" w:color="auto" w:sz="0" w:space="0"/>
                <w:bottom w:val="none" w:color="auto" w:sz="0" w:space="0"/>
                <w:right w:val="none" w:color="auto" w:sz="0" w:space="0"/>
              </w:pBdr>
              <w:autoSpaceDE w:val="0"/>
              <w:autoSpaceDN w:val="0"/>
              <w:jc w:val="center"/>
              <w:rPr>
                <w:rFonts w:cs="宋体"/>
                <w:color w:val="000000" w:themeColor="text1"/>
                <w:sz w:val="20"/>
                <w:szCs w:val="22"/>
                <w14:textFill>
                  <w14:solidFill>
                    <w14:schemeClr w14:val="tx1"/>
                  </w14:solidFill>
                </w14:textFill>
              </w:rPr>
            </w:pPr>
            <w:r>
              <w:rPr>
                <w:rFonts w:hint="eastAsia" w:ascii="Times New Roman" w:hAnsi="Times New Roman" w:eastAsia="宋体" w:cs="宋体"/>
                <w:b w:val="0"/>
                <w:bCs w:val="0"/>
                <w:i w:val="0"/>
                <w:iCs w:val="0"/>
                <w:caps w:val="0"/>
                <w:color w:val="000000" w:themeColor="text1"/>
                <w:spacing w:val="0"/>
                <w:sz w:val="20"/>
                <w:szCs w:val="22"/>
                <w:shd w:val="clear" w:color="auto" w:fill="auto"/>
                <w14:textFill>
                  <w14:solidFill>
                    <w14:schemeClr w14:val="tx1"/>
                  </w14:solidFill>
                </w14:textFill>
              </w:rPr>
              <w:t>排污许可证申请与核发技术规范 总则</w:t>
            </w:r>
            <w:r>
              <w:rPr>
                <w:rFonts w:hint="eastAsia" w:ascii="Times New Roman" w:hAnsi="Times New Roman" w:eastAsia="宋体" w:cs="宋体"/>
                <w:i w:val="0"/>
                <w:iCs w:val="0"/>
                <w:caps w:val="0"/>
                <w:color w:val="000000" w:themeColor="text1"/>
                <w:spacing w:val="0"/>
                <w:sz w:val="20"/>
                <w:szCs w:val="22"/>
                <w:shd w:val="clear" w:color="auto" w:fill="auto"/>
                <w14:textFill>
                  <w14:solidFill>
                    <w14:schemeClr w14:val="tx1"/>
                  </w14:solidFill>
                </w14:textFill>
              </w:rPr>
              <w:t>HJ942-2018</w:t>
            </w:r>
          </w:p>
        </w:tc>
        <w:tc>
          <w:tcPr>
            <w:tcW w:w="1067" w:type="dxa"/>
            <w:tcBorders>
              <w:tl2br w:val="nil"/>
              <w:tr2bl w:val="nil"/>
            </w:tcBorders>
            <w:noWrap w:val="0"/>
            <w:vAlign w:val="center"/>
          </w:tcPr>
          <w:p>
            <w:pPr>
              <w:autoSpaceDE w:val="0"/>
              <w:autoSpaceDN w:val="0"/>
              <w:jc w:val="center"/>
              <w:rPr>
                <w:rFonts w:hint="eastAsia" w:cs="宋体"/>
                <w:color w:val="000000" w:themeColor="text1"/>
                <w:sz w:val="20"/>
                <w:szCs w:val="22"/>
                <w14:textFill>
                  <w14:solidFill>
                    <w14:schemeClr w14:val="tx1"/>
                  </w14:solidFill>
                </w14:textFill>
              </w:rPr>
            </w:pPr>
            <w:r>
              <w:rPr>
                <w:rFonts w:hint="eastAsia" w:cs="宋体"/>
                <w:color w:val="000000" w:themeColor="text1"/>
                <w:sz w:val="20"/>
                <w:szCs w:val="22"/>
                <w14:textFill>
                  <w14:solidFill>
                    <w14:schemeClr w14:val="tx1"/>
                  </w14:solidFill>
                </w14:textFill>
              </w:rPr>
              <w:t>/</w:t>
            </w:r>
          </w:p>
        </w:tc>
      </w:tr>
    </w:tbl>
    <w:p>
      <w:pPr>
        <w:autoSpaceDE w:val="0"/>
        <w:autoSpaceDN w:val="0"/>
        <w:spacing w:before="8"/>
        <w:jc w:val="left"/>
        <w:rPr>
          <w:rFonts w:cs="仿宋"/>
          <w:color w:val="000000" w:themeColor="text1"/>
          <w:sz w:val="48"/>
          <w:szCs w:val="32"/>
          <w:lang w:eastAsia="en-US"/>
          <w14:textFill>
            <w14:solidFill>
              <w14:schemeClr w14:val="tx1"/>
            </w14:solidFill>
          </w14:textFill>
        </w:rPr>
      </w:pPr>
      <w:r>
        <w:rPr>
          <w:rFonts w:cs="仿宋"/>
          <w:color w:val="000000" w:themeColor="text1"/>
          <w:sz w:val="32"/>
          <w:szCs w:val="32"/>
          <w:lang w:eastAsia="en-US"/>
          <w14:textFill>
            <w14:solidFill>
              <w14:schemeClr w14:val="tx1"/>
            </w14:solidFill>
          </w14:textFill>
        </w:rPr>
        <w:br w:type="column"/>
      </w:r>
    </w:p>
    <w:p>
      <w:pPr>
        <w:autoSpaceDE w:val="0"/>
        <w:autoSpaceDN w:val="0"/>
        <w:ind w:right="4004"/>
        <w:jc w:val="center"/>
        <w:outlineLvl w:val="0"/>
        <w:rPr>
          <w:rFonts w:hint="eastAsia" w:cs="仿宋"/>
          <w:color w:val="000000" w:themeColor="text1"/>
          <w:kern w:val="0"/>
          <w:sz w:val="36"/>
          <w:szCs w:val="22"/>
          <w14:textFill>
            <w14:solidFill>
              <w14:schemeClr w14:val="tx1"/>
            </w14:solidFill>
          </w14:textFill>
        </w:rPr>
      </w:pPr>
      <w:r>
        <w:rPr>
          <w:rFonts w:hint="eastAsia" w:cs="仿宋"/>
          <w:color w:val="000000" w:themeColor="text1"/>
          <w:kern w:val="0"/>
          <w:sz w:val="36"/>
          <w:szCs w:val="22"/>
          <w14:textFill>
            <w14:solidFill>
              <w14:schemeClr w14:val="tx1"/>
            </w14:solidFill>
          </w14:textFill>
        </w:rPr>
        <w:t>建设项目排污许可申请与填报信息表</w:t>
      </w:r>
    </w:p>
    <w:p>
      <w:pPr>
        <w:tabs>
          <w:tab w:val="left" w:pos="1281"/>
        </w:tabs>
        <w:autoSpaceDE w:val="0"/>
        <w:autoSpaceDN w:val="0"/>
        <w:ind w:firstLine="602" w:firstLineChars="200"/>
        <w:rPr>
          <w:rFonts w:cs="仿宋"/>
          <w:b/>
          <w:color w:val="000000" w:themeColor="text1"/>
          <w:kern w:val="0"/>
          <w:sz w:val="30"/>
          <w:szCs w:val="30"/>
          <w14:textFill>
            <w14:solidFill>
              <w14:schemeClr w14:val="tx1"/>
            </w14:solidFill>
          </w14:textFill>
        </w:rPr>
      </w:pPr>
      <w:r>
        <w:rPr>
          <w:rFonts w:cs="仿宋"/>
          <w:b/>
          <w:color w:val="000000" w:themeColor="text1"/>
          <w:kern w:val="0"/>
          <w:sz w:val="30"/>
          <w:szCs w:val="30"/>
          <w14:textFill>
            <w14:solidFill>
              <w14:schemeClr w14:val="tx1"/>
            </w14:solidFill>
          </w14:textFill>
        </w:rPr>
        <w:t>表</w:t>
      </w:r>
      <w:r>
        <w:rPr>
          <w:rFonts w:cs="仿宋"/>
          <w:b/>
          <w:color w:val="000000" w:themeColor="text1"/>
          <w:spacing w:val="-76"/>
          <w:kern w:val="0"/>
          <w:sz w:val="30"/>
          <w:szCs w:val="30"/>
          <w14:textFill>
            <w14:solidFill>
              <w14:schemeClr w14:val="tx1"/>
            </w14:solidFill>
          </w14:textFill>
        </w:rPr>
        <w:t xml:space="preserve"> </w:t>
      </w:r>
      <w:r>
        <w:rPr>
          <w:rFonts w:hint="eastAsia" w:cs="仿宋"/>
          <w:b/>
          <w:color w:val="000000" w:themeColor="text1"/>
          <w:kern w:val="0"/>
          <w:sz w:val="30"/>
          <w:szCs w:val="30"/>
          <w14:textFill>
            <w14:solidFill>
              <w14:schemeClr w14:val="tx1"/>
            </w14:solidFill>
          </w14:textFill>
        </w:rPr>
        <w:t xml:space="preserve">1    </w:t>
      </w:r>
      <w:r>
        <w:rPr>
          <w:rFonts w:cs="仿宋"/>
          <w:b/>
          <w:color w:val="000000" w:themeColor="text1"/>
          <w:kern w:val="0"/>
          <w:sz w:val="30"/>
          <w:szCs w:val="30"/>
          <w14:textFill>
            <w14:solidFill>
              <w14:schemeClr w14:val="tx1"/>
            </w14:solidFill>
          </w14:textFill>
        </w:rPr>
        <w:t>建设项目排污许可申请基本信息表</w:t>
      </w:r>
    </w:p>
    <w:p>
      <w:pPr>
        <w:tabs>
          <w:tab w:val="left" w:pos="1281"/>
        </w:tabs>
        <w:autoSpaceDE w:val="0"/>
        <w:autoSpaceDN w:val="0"/>
        <w:ind w:firstLine="480" w:firstLineChars="200"/>
        <w:rPr>
          <w:color w:val="000000" w:themeColor="text1"/>
          <w:sz w:val="24"/>
          <w14:textFill>
            <w14:solidFill>
              <w14:schemeClr w14:val="tx1"/>
            </w14:solidFill>
          </w14:textFill>
        </w:rPr>
        <w:sectPr>
          <w:footerReference r:id="rId6" w:type="default"/>
          <w:type w:val="continuous"/>
          <w:pgSz w:w="16840" w:h="11910" w:orient="landscape"/>
          <w:pgMar w:top="1600" w:right="1000" w:bottom="1417" w:left="1020" w:header="720" w:footer="720" w:gutter="0"/>
          <w:pgBorders>
            <w:top w:val="none" w:sz="0" w:space="0"/>
            <w:left w:val="none" w:sz="0" w:space="0"/>
            <w:bottom w:val="none" w:sz="0" w:space="0"/>
            <w:right w:val="none" w:sz="0" w:space="0"/>
          </w:pgBorders>
          <w:cols w:equalWidth="0" w:num="2">
            <w:col w:w="1376" w:space="2596"/>
            <w:col w:w="10848"/>
          </w:cols>
        </w:sectPr>
      </w:pPr>
    </w:p>
    <w:p>
      <w:pPr>
        <w:autoSpaceDE w:val="0"/>
        <w:autoSpaceDN w:val="0"/>
        <w:spacing w:before="3"/>
        <w:jc w:val="left"/>
        <w:rPr>
          <w:rFonts w:cs="仿宋"/>
          <w:b/>
          <w:color w:val="000000" w:themeColor="text1"/>
          <w:sz w:val="9"/>
          <w:szCs w:val="32"/>
          <w14:textFill>
            <w14:solidFill>
              <w14:schemeClr w14:val="tx1"/>
            </w14:solidFill>
          </w14:textFill>
        </w:rPr>
      </w:pPr>
    </w:p>
    <w:p>
      <w:pPr>
        <w:autoSpaceDE w:val="0"/>
        <w:autoSpaceDN w:val="0"/>
        <w:spacing w:before="4" w:after="1"/>
        <w:jc w:val="left"/>
        <w:rPr>
          <w:rFonts w:cs="仿宋"/>
          <w:b/>
          <w:color w:val="000000" w:themeColor="text1"/>
          <w:sz w:val="9"/>
          <w:szCs w:val="32"/>
          <w14:textFill>
            <w14:solidFill>
              <w14:schemeClr w14:val="tx1"/>
            </w14:solidFill>
          </w14:textFill>
        </w:rPr>
      </w:pPr>
    </w:p>
    <w:p>
      <w:pPr>
        <w:tabs>
          <w:tab w:val="left" w:pos="1279"/>
        </w:tabs>
        <w:autoSpaceDE w:val="0"/>
        <w:autoSpaceDN w:val="0"/>
        <w:ind w:right="10"/>
        <w:jc w:val="center"/>
        <w:rPr>
          <w:rFonts w:cs="仿宋"/>
          <w:b/>
          <w:color w:val="000000" w:themeColor="text1"/>
          <w:kern w:val="0"/>
          <w:sz w:val="30"/>
          <w:szCs w:val="22"/>
          <w14:textFill>
            <w14:solidFill>
              <w14:schemeClr w14:val="tx1"/>
            </w14:solidFill>
          </w14:textFill>
        </w:rPr>
      </w:pPr>
      <w:r>
        <w:rPr>
          <w:rFonts w:cs="仿宋"/>
          <w:b/>
          <w:color w:val="000000" w:themeColor="text1"/>
          <w:kern w:val="0"/>
          <w:sz w:val="30"/>
          <w:szCs w:val="22"/>
          <w14:textFill>
            <w14:solidFill>
              <w14:schemeClr w14:val="tx1"/>
            </w14:solidFill>
          </w14:textFill>
        </w:rPr>
        <w:t>表</w:t>
      </w:r>
      <w:r>
        <w:rPr>
          <w:rFonts w:hint="eastAsia" w:cs="仿宋"/>
          <w:b/>
          <w:color w:val="000000" w:themeColor="text1"/>
          <w:spacing w:val="-76"/>
          <w:kern w:val="0"/>
          <w:sz w:val="30"/>
          <w:szCs w:val="22"/>
          <w14:textFill>
            <w14:solidFill>
              <w14:schemeClr w14:val="tx1"/>
            </w14:solidFill>
          </w14:textFill>
        </w:rPr>
        <w:t>2</w:t>
      </w:r>
      <w:r>
        <w:rPr>
          <w:rFonts w:hint="eastAsia" w:cs="仿宋"/>
          <w:b/>
          <w:color w:val="000000" w:themeColor="text1"/>
          <w:kern w:val="0"/>
          <w:sz w:val="30"/>
          <w:szCs w:val="22"/>
          <w14:textFill>
            <w14:solidFill>
              <w14:schemeClr w14:val="tx1"/>
            </w14:solidFill>
          </w14:textFill>
        </w:rPr>
        <w:tab/>
      </w:r>
      <w:r>
        <w:rPr>
          <w:rFonts w:cs="仿宋"/>
          <w:b/>
          <w:color w:val="000000" w:themeColor="text1"/>
          <w:kern w:val="0"/>
          <w:sz w:val="30"/>
          <w:szCs w:val="22"/>
          <w14:textFill>
            <w14:solidFill>
              <w14:schemeClr w14:val="tx1"/>
            </w14:solidFill>
          </w14:textFill>
        </w:rPr>
        <w:t>建设项</w:t>
      </w:r>
      <w:r>
        <w:rPr>
          <w:rFonts w:cs="仿宋"/>
          <w:b/>
          <w:color w:val="000000" w:themeColor="text1"/>
          <w:spacing w:val="2"/>
          <w:kern w:val="0"/>
          <w:sz w:val="30"/>
          <w:szCs w:val="22"/>
          <w14:textFill>
            <w14:solidFill>
              <w14:schemeClr w14:val="tx1"/>
            </w14:solidFill>
          </w14:textFill>
        </w:rPr>
        <w:t>目</w:t>
      </w:r>
      <w:r>
        <w:rPr>
          <w:rFonts w:cs="仿宋"/>
          <w:b/>
          <w:color w:val="000000" w:themeColor="text1"/>
          <w:kern w:val="0"/>
          <w:sz w:val="30"/>
          <w:szCs w:val="22"/>
          <w14:textFill>
            <w14:solidFill>
              <w14:schemeClr w14:val="tx1"/>
            </w14:solidFill>
          </w14:textFill>
        </w:rPr>
        <w:t>废气产排污节点、污染物及污染治理设施信息表</w:t>
      </w:r>
    </w:p>
    <w:tbl>
      <w:tblPr>
        <w:tblStyle w:val="40"/>
        <w:tblpPr w:leftFromText="180" w:rightFromText="180" w:vertAnchor="text" w:horzAnchor="page" w:tblpX="1070" w:tblpY="3"/>
        <w:tblOverlap w:val="never"/>
        <w:tblW w:w="14174" w:type="dxa"/>
        <w:tblInd w:w="-1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421"/>
        <w:gridCol w:w="683"/>
        <w:gridCol w:w="639"/>
        <w:gridCol w:w="492"/>
        <w:gridCol w:w="727"/>
        <w:gridCol w:w="530"/>
        <w:gridCol w:w="530"/>
        <w:gridCol w:w="639"/>
        <w:gridCol w:w="1291"/>
        <w:gridCol w:w="1144"/>
        <w:gridCol w:w="615"/>
        <w:gridCol w:w="530"/>
        <w:gridCol w:w="548"/>
        <w:gridCol w:w="687"/>
        <w:gridCol w:w="530"/>
        <w:gridCol w:w="705"/>
        <w:gridCol w:w="705"/>
        <w:gridCol w:w="644"/>
        <w:gridCol w:w="940"/>
        <w:gridCol w:w="705"/>
        <w:gridCol w:w="469"/>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40" w:hRule="atLeast"/>
        </w:trPr>
        <w:tc>
          <w:tcPr>
            <w:tcW w:w="421" w:type="dxa"/>
            <w:vMerge w:val="restart"/>
            <w:tcBorders>
              <w:tl2br w:val="nil"/>
              <w:tr2bl w:val="nil"/>
            </w:tcBorders>
            <w:noWrap w:val="0"/>
            <w:vAlign w:val="center"/>
          </w:tcPr>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序号</w:t>
            </w:r>
          </w:p>
        </w:tc>
        <w:tc>
          <w:tcPr>
            <w:tcW w:w="683" w:type="dxa"/>
            <w:vMerge w:val="restart"/>
            <w:tcBorders>
              <w:tl2br w:val="nil"/>
              <w:tr2bl w:val="nil"/>
            </w:tcBorders>
            <w:noWrap w:val="0"/>
            <w:vAlign w:val="center"/>
          </w:tcPr>
          <w:p>
            <w:pPr>
              <w:autoSpaceDE w:val="0"/>
              <w:autoSpaceDN w:val="0"/>
              <w:jc w:val="center"/>
              <w:rPr>
                <w:rFonts w:cs="仿宋"/>
                <w:b/>
                <w:color w:val="000000" w:themeColor="text1"/>
                <w:sz w:val="18"/>
                <w:szCs w:val="22"/>
                <w14:textFill>
                  <w14:solidFill>
                    <w14:schemeClr w14:val="tx1"/>
                  </w14:solidFill>
                </w14:textFill>
              </w:rPr>
            </w:pPr>
            <w:r>
              <w:rPr>
                <w:rFonts w:cs="仿宋"/>
                <w:b/>
                <w:color w:val="000000" w:themeColor="text1"/>
                <w:sz w:val="18"/>
                <w:szCs w:val="22"/>
                <w14:textFill>
                  <w14:solidFill>
                    <w14:schemeClr w14:val="tx1"/>
                  </w14:solidFill>
                </w14:textFill>
              </w:rPr>
              <w:t>主要生产</w:t>
            </w:r>
            <w:r>
              <w:rPr>
                <w:rFonts w:cs="仿宋"/>
                <w:b/>
                <w:color w:val="000000" w:themeColor="text1"/>
                <w:w w:val="95"/>
                <w:sz w:val="18"/>
                <w:szCs w:val="22"/>
                <w14:textFill>
                  <w14:solidFill>
                    <w14:schemeClr w14:val="tx1"/>
                  </w14:solidFill>
                </w14:textFill>
              </w:rPr>
              <w:t>单元名称</w:t>
            </w:r>
          </w:p>
          <w:p>
            <w:pPr>
              <w:autoSpaceDE w:val="0"/>
              <w:autoSpaceDN w:val="0"/>
              <w:jc w:val="center"/>
              <w:rPr>
                <w:rFonts w:cs="仿宋"/>
                <w:b/>
                <w:color w:val="000000" w:themeColor="text1"/>
                <w:sz w:val="18"/>
                <w:szCs w:val="22"/>
                <w14:textFill>
                  <w14:solidFill>
                    <w14:schemeClr w14:val="tx1"/>
                  </w14:solidFill>
                </w14:textFill>
              </w:rPr>
            </w:pPr>
            <w:r>
              <w:rPr>
                <w:rFonts w:cs="仿宋"/>
                <w:b/>
                <w:color w:val="000000" w:themeColor="text1"/>
                <w:sz w:val="18"/>
                <w:szCs w:val="22"/>
                <w14:textFill>
                  <w14:solidFill>
                    <w14:schemeClr w14:val="tx1"/>
                  </w14:solidFill>
                </w14:textFill>
              </w:rPr>
              <w:t>（总平图</w:t>
            </w:r>
            <w:r>
              <w:rPr>
                <w:rFonts w:cs="仿宋"/>
                <w:b/>
                <w:color w:val="000000" w:themeColor="text1"/>
                <w:w w:val="95"/>
                <w:sz w:val="18"/>
                <w:szCs w:val="22"/>
                <w14:textFill>
                  <w14:solidFill>
                    <w14:schemeClr w14:val="tx1"/>
                  </w14:solidFill>
                </w14:textFill>
              </w:rPr>
              <w:t>中标识）</w:t>
            </w:r>
          </w:p>
        </w:tc>
        <w:tc>
          <w:tcPr>
            <w:tcW w:w="639" w:type="dxa"/>
            <w:vMerge w:val="restart"/>
            <w:tcBorders>
              <w:tl2br w:val="nil"/>
              <w:tr2bl w:val="nil"/>
            </w:tcBorders>
            <w:noWrap w:val="0"/>
            <w:vAlign w:val="center"/>
          </w:tcPr>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生产设施编号</w:t>
            </w:r>
          </w:p>
        </w:tc>
        <w:tc>
          <w:tcPr>
            <w:tcW w:w="492" w:type="dxa"/>
            <w:vMerge w:val="restart"/>
            <w:tcBorders>
              <w:tl2br w:val="nil"/>
              <w:tr2bl w:val="nil"/>
            </w:tcBorders>
            <w:noWrap w:val="0"/>
            <w:vAlign w:val="center"/>
          </w:tcPr>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生产设施名称</w:t>
            </w:r>
          </w:p>
        </w:tc>
        <w:tc>
          <w:tcPr>
            <w:tcW w:w="727" w:type="dxa"/>
            <w:vMerge w:val="restart"/>
            <w:tcBorders>
              <w:tl2br w:val="nil"/>
              <w:tr2bl w:val="nil"/>
            </w:tcBorders>
            <w:noWrap w:val="0"/>
            <w:vAlign w:val="center"/>
          </w:tcPr>
          <w:p>
            <w:pPr>
              <w:autoSpaceDE w:val="0"/>
              <w:autoSpaceDN w:val="0"/>
              <w:jc w:val="center"/>
              <w:rPr>
                <w:rFonts w:cs="仿宋"/>
                <w:b/>
                <w:color w:val="000000" w:themeColor="text1"/>
                <w:sz w:val="18"/>
                <w:szCs w:val="22"/>
                <w14:textFill>
                  <w14:solidFill>
                    <w14:schemeClr w14:val="tx1"/>
                  </w14:solidFill>
                </w14:textFill>
              </w:rPr>
            </w:pPr>
            <w:r>
              <w:rPr>
                <w:rFonts w:cs="仿宋"/>
                <w:b/>
                <w:color w:val="000000" w:themeColor="text1"/>
                <w:sz w:val="18"/>
                <w:szCs w:val="22"/>
                <w14:textFill>
                  <w14:solidFill>
                    <w14:schemeClr w14:val="tx1"/>
                  </w14:solidFill>
                </w14:textFill>
              </w:rPr>
              <w:t>对应产污环节名称</w:t>
            </w:r>
          </w:p>
          <w:p>
            <w:pPr>
              <w:autoSpaceDE w:val="0"/>
              <w:autoSpaceDN w:val="0"/>
              <w:jc w:val="center"/>
              <w:rPr>
                <w:rFonts w:cs="仿宋"/>
                <w:b/>
                <w:color w:val="000000" w:themeColor="text1"/>
                <w:sz w:val="18"/>
                <w:szCs w:val="22"/>
                <w14:textFill>
                  <w14:solidFill>
                    <w14:schemeClr w14:val="tx1"/>
                  </w14:solidFill>
                </w14:textFill>
              </w:rPr>
            </w:pPr>
            <w:r>
              <w:rPr>
                <w:rFonts w:cs="仿宋"/>
                <w:b/>
                <w:color w:val="000000" w:themeColor="text1"/>
                <w:sz w:val="18"/>
                <w:szCs w:val="22"/>
                <w14:textFill>
                  <w14:solidFill>
                    <w14:schemeClr w14:val="tx1"/>
                  </w14:solidFill>
                </w14:textFill>
              </w:rPr>
              <w:t>（工艺流程图中标识）</w:t>
            </w:r>
          </w:p>
        </w:tc>
        <w:tc>
          <w:tcPr>
            <w:tcW w:w="530" w:type="dxa"/>
            <w:vMerge w:val="restart"/>
            <w:tcBorders>
              <w:tl2br w:val="nil"/>
              <w:tr2bl w:val="nil"/>
            </w:tcBorders>
            <w:noWrap w:val="0"/>
            <w:vAlign w:val="center"/>
          </w:tcPr>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污染物种类</w:t>
            </w:r>
          </w:p>
        </w:tc>
        <w:tc>
          <w:tcPr>
            <w:tcW w:w="530" w:type="dxa"/>
            <w:vMerge w:val="restart"/>
            <w:tcBorders>
              <w:tl2br w:val="nil"/>
              <w:tr2bl w:val="nil"/>
            </w:tcBorders>
            <w:noWrap w:val="0"/>
            <w:vAlign w:val="center"/>
          </w:tcPr>
          <w:p>
            <w:pPr>
              <w:autoSpaceDE w:val="0"/>
              <w:autoSpaceDN w:val="0"/>
              <w:jc w:val="center"/>
              <w:rPr>
                <w:rFonts w:hint="eastAsia" w:cs="仿宋"/>
                <w:b/>
                <w:color w:val="000000" w:themeColor="text1"/>
                <w:sz w:val="18"/>
                <w:szCs w:val="22"/>
                <w14:textFill>
                  <w14:solidFill>
                    <w14:schemeClr w14:val="tx1"/>
                  </w14:solidFill>
                </w14:textFill>
              </w:rPr>
            </w:pPr>
            <w:r>
              <w:rPr>
                <w:rFonts w:cs="仿宋"/>
                <w:b/>
                <w:color w:val="000000" w:themeColor="text1"/>
                <w:sz w:val="18"/>
                <w:szCs w:val="22"/>
                <w:lang w:eastAsia="en-US"/>
                <w14:textFill>
                  <w14:solidFill>
                    <w14:schemeClr w14:val="tx1"/>
                  </w14:solidFill>
                </w14:textFill>
              </w:rPr>
              <w:t>排放</w:t>
            </w:r>
          </w:p>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形式</w:t>
            </w:r>
          </w:p>
        </w:tc>
        <w:tc>
          <w:tcPr>
            <w:tcW w:w="6689" w:type="dxa"/>
            <w:gridSpan w:val="9"/>
            <w:tcBorders>
              <w:tl2br w:val="nil"/>
              <w:tr2bl w:val="nil"/>
            </w:tcBorders>
            <w:noWrap w:val="0"/>
            <w:vAlign w:val="center"/>
          </w:tcPr>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设施参数</w:t>
            </w:r>
          </w:p>
        </w:tc>
        <w:tc>
          <w:tcPr>
            <w:tcW w:w="705" w:type="dxa"/>
            <w:vMerge w:val="restart"/>
            <w:tcBorders>
              <w:tl2br w:val="nil"/>
              <w:tr2bl w:val="nil"/>
            </w:tcBorders>
            <w:noWrap w:val="0"/>
            <w:vAlign w:val="center"/>
          </w:tcPr>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有组织排放口编号</w:t>
            </w:r>
          </w:p>
        </w:tc>
        <w:tc>
          <w:tcPr>
            <w:tcW w:w="644" w:type="dxa"/>
            <w:vMerge w:val="restart"/>
            <w:tcBorders>
              <w:tl2br w:val="nil"/>
              <w:tr2bl w:val="nil"/>
            </w:tcBorders>
            <w:noWrap w:val="0"/>
            <w:vAlign w:val="center"/>
          </w:tcPr>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有组织排放口名称</w:t>
            </w:r>
          </w:p>
        </w:tc>
        <w:tc>
          <w:tcPr>
            <w:tcW w:w="940" w:type="dxa"/>
            <w:vMerge w:val="restart"/>
            <w:tcBorders>
              <w:tl2br w:val="nil"/>
              <w:tr2bl w:val="nil"/>
            </w:tcBorders>
            <w:noWrap w:val="0"/>
            <w:vAlign w:val="center"/>
          </w:tcPr>
          <w:p>
            <w:pPr>
              <w:autoSpaceDE w:val="0"/>
              <w:autoSpaceDN w:val="0"/>
              <w:jc w:val="center"/>
              <w:rPr>
                <w:rFonts w:cs="仿宋"/>
                <w:b/>
                <w:color w:val="000000" w:themeColor="text1"/>
                <w:sz w:val="18"/>
                <w:szCs w:val="22"/>
                <w14:textFill>
                  <w14:solidFill>
                    <w14:schemeClr w14:val="tx1"/>
                  </w14:solidFill>
                </w14:textFill>
              </w:rPr>
            </w:pPr>
            <w:r>
              <w:rPr>
                <w:rFonts w:cs="仿宋"/>
                <w:b/>
                <w:color w:val="000000" w:themeColor="text1"/>
                <w:sz w:val="18"/>
                <w:szCs w:val="22"/>
                <w14:textFill>
                  <w14:solidFill>
                    <w14:schemeClr w14:val="tx1"/>
                  </w14:solidFill>
                </w14:textFill>
              </w:rPr>
              <w:t>排放口设置是否符合要求</w:t>
            </w:r>
          </w:p>
        </w:tc>
        <w:tc>
          <w:tcPr>
            <w:tcW w:w="705" w:type="dxa"/>
            <w:vMerge w:val="restart"/>
            <w:tcBorders>
              <w:tl2br w:val="nil"/>
              <w:tr2bl w:val="nil"/>
            </w:tcBorders>
            <w:noWrap w:val="0"/>
            <w:vAlign w:val="center"/>
          </w:tcPr>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排放口类型</w:t>
            </w:r>
          </w:p>
        </w:tc>
        <w:tc>
          <w:tcPr>
            <w:tcW w:w="469" w:type="dxa"/>
            <w:vMerge w:val="restart"/>
            <w:tcBorders>
              <w:tl2br w:val="nil"/>
              <w:tr2bl w:val="nil"/>
            </w:tcBorders>
            <w:noWrap w:val="0"/>
            <w:vAlign w:val="center"/>
          </w:tcPr>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其他信息</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40" w:hRule="atLeast"/>
        </w:trPr>
        <w:tc>
          <w:tcPr>
            <w:tcW w:w="421" w:type="dxa"/>
            <w:vMerge w:val="continue"/>
            <w:tcBorders>
              <w:tl2br w:val="nil"/>
              <w:tr2bl w:val="nil"/>
            </w:tcBorders>
            <w:noWrap w:val="0"/>
            <w:vAlign w:val="center"/>
          </w:tcPr>
          <w:p>
            <w:pPr>
              <w:autoSpaceDE w:val="0"/>
              <w:autoSpaceDN w:val="0"/>
              <w:jc w:val="center"/>
              <w:rPr>
                <w:rFonts w:cs="仿宋"/>
                <w:color w:val="000000" w:themeColor="text1"/>
                <w:kern w:val="0"/>
                <w:sz w:val="2"/>
                <w:szCs w:val="2"/>
                <w:lang w:eastAsia="en-US"/>
                <w14:textFill>
                  <w14:solidFill>
                    <w14:schemeClr w14:val="tx1"/>
                  </w14:solidFill>
                </w14:textFill>
              </w:rPr>
            </w:pPr>
          </w:p>
        </w:tc>
        <w:tc>
          <w:tcPr>
            <w:tcW w:w="683" w:type="dxa"/>
            <w:vMerge w:val="continue"/>
            <w:tcBorders>
              <w:tl2br w:val="nil"/>
              <w:tr2bl w:val="nil"/>
            </w:tcBorders>
            <w:noWrap w:val="0"/>
            <w:vAlign w:val="center"/>
          </w:tcPr>
          <w:p>
            <w:pPr>
              <w:autoSpaceDE w:val="0"/>
              <w:autoSpaceDN w:val="0"/>
              <w:jc w:val="center"/>
              <w:rPr>
                <w:rFonts w:cs="仿宋"/>
                <w:color w:val="000000" w:themeColor="text1"/>
                <w:kern w:val="0"/>
                <w:sz w:val="2"/>
                <w:szCs w:val="2"/>
                <w:lang w:eastAsia="en-US"/>
                <w14:textFill>
                  <w14:solidFill>
                    <w14:schemeClr w14:val="tx1"/>
                  </w14:solidFill>
                </w14:textFill>
              </w:rPr>
            </w:pPr>
          </w:p>
        </w:tc>
        <w:tc>
          <w:tcPr>
            <w:tcW w:w="639" w:type="dxa"/>
            <w:vMerge w:val="continue"/>
            <w:tcBorders>
              <w:tl2br w:val="nil"/>
              <w:tr2bl w:val="nil"/>
            </w:tcBorders>
            <w:noWrap w:val="0"/>
            <w:vAlign w:val="center"/>
          </w:tcPr>
          <w:p>
            <w:pPr>
              <w:autoSpaceDE w:val="0"/>
              <w:autoSpaceDN w:val="0"/>
              <w:jc w:val="center"/>
              <w:rPr>
                <w:rFonts w:cs="仿宋"/>
                <w:color w:val="000000" w:themeColor="text1"/>
                <w:kern w:val="0"/>
                <w:sz w:val="2"/>
                <w:szCs w:val="2"/>
                <w:lang w:eastAsia="en-US"/>
                <w14:textFill>
                  <w14:solidFill>
                    <w14:schemeClr w14:val="tx1"/>
                  </w14:solidFill>
                </w14:textFill>
              </w:rPr>
            </w:pPr>
          </w:p>
        </w:tc>
        <w:tc>
          <w:tcPr>
            <w:tcW w:w="492" w:type="dxa"/>
            <w:vMerge w:val="continue"/>
            <w:tcBorders>
              <w:tl2br w:val="nil"/>
              <w:tr2bl w:val="nil"/>
            </w:tcBorders>
            <w:noWrap w:val="0"/>
            <w:vAlign w:val="center"/>
          </w:tcPr>
          <w:p>
            <w:pPr>
              <w:autoSpaceDE w:val="0"/>
              <w:autoSpaceDN w:val="0"/>
              <w:jc w:val="center"/>
              <w:rPr>
                <w:rFonts w:cs="仿宋"/>
                <w:color w:val="000000" w:themeColor="text1"/>
                <w:kern w:val="0"/>
                <w:sz w:val="2"/>
                <w:szCs w:val="2"/>
                <w:lang w:eastAsia="en-US"/>
                <w14:textFill>
                  <w14:solidFill>
                    <w14:schemeClr w14:val="tx1"/>
                  </w14:solidFill>
                </w14:textFill>
              </w:rPr>
            </w:pPr>
          </w:p>
        </w:tc>
        <w:tc>
          <w:tcPr>
            <w:tcW w:w="727" w:type="dxa"/>
            <w:vMerge w:val="continue"/>
            <w:tcBorders>
              <w:tl2br w:val="nil"/>
              <w:tr2bl w:val="nil"/>
            </w:tcBorders>
            <w:noWrap w:val="0"/>
            <w:vAlign w:val="center"/>
          </w:tcPr>
          <w:p>
            <w:pPr>
              <w:autoSpaceDE w:val="0"/>
              <w:autoSpaceDN w:val="0"/>
              <w:jc w:val="center"/>
              <w:rPr>
                <w:rFonts w:cs="仿宋"/>
                <w:color w:val="000000" w:themeColor="text1"/>
                <w:kern w:val="0"/>
                <w:sz w:val="2"/>
                <w:szCs w:val="2"/>
                <w:lang w:eastAsia="en-US"/>
                <w14:textFill>
                  <w14:solidFill>
                    <w14:schemeClr w14:val="tx1"/>
                  </w14:solidFill>
                </w14:textFill>
              </w:rPr>
            </w:pPr>
          </w:p>
        </w:tc>
        <w:tc>
          <w:tcPr>
            <w:tcW w:w="530" w:type="dxa"/>
            <w:vMerge w:val="continue"/>
            <w:tcBorders>
              <w:tl2br w:val="nil"/>
              <w:tr2bl w:val="nil"/>
            </w:tcBorders>
            <w:noWrap w:val="0"/>
            <w:vAlign w:val="center"/>
          </w:tcPr>
          <w:p>
            <w:pPr>
              <w:autoSpaceDE w:val="0"/>
              <w:autoSpaceDN w:val="0"/>
              <w:jc w:val="center"/>
              <w:rPr>
                <w:rFonts w:cs="仿宋"/>
                <w:color w:val="000000" w:themeColor="text1"/>
                <w:kern w:val="0"/>
                <w:sz w:val="2"/>
                <w:szCs w:val="2"/>
                <w:lang w:eastAsia="en-US"/>
                <w14:textFill>
                  <w14:solidFill>
                    <w14:schemeClr w14:val="tx1"/>
                  </w14:solidFill>
                </w14:textFill>
              </w:rPr>
            </w:pPr>
          </w:p>
        </w:tc>
        <w:tc>
          <w:tcPr>
            <w:tcW w:w="530" w:type="dxa"/>
            <w:vMerge w:val="continue"/>
            <w:tcBorders>
              <w:tl2br w:val="nil"/>
              <w:tr2bl w:val="nil"/>
            </w:tcBorders>
            <w:noWrap w:val="0"/>
            <w:vAlign w:val="center"/>
          </w:tcPr>
          <w:p>
            <w:pPr>
              <w:autoSpaceDE w:val="0"/>
              <w:autoSpaceDN w:val="0"/>
              <w:jc w:val="center"/>
              <w:rPr>
                <w:rFonts w:cs="仿宋"/>
                <w:color w:val="000000" w:themeColor="text1"/>
                <w:kern w:val="0"/>
                <w:sz w:val="2"/>
                <w:szCs w:val="2"/>
                <w:lang w:eastAsia="en-US"/>
                <w14:textFill>
                  <w14:solidFill>
                    <w14:schemeClr w14:val="tx1"/>
                  </w14:solidFill>
                </w14:textFill>
              </w:rPr>
            </w:pPr>
          </w:p>
        </w:tc>
        <w:tc>
          <w:tcPr>
            <w:tcW w:w="639" w:type="dxa"/>
            <w:tcBorders>
              <w:tl2br w:val="nil"/>
              <w:tr2bl w:val="nil"/>
            </w:tcBorders>
            <w:noWrap w:val="0"/>
            <w:vAlign w:val="center"/>
          </w:tcPr>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w w:val="95"/>
                <w:sz w:val="18"/>
                <w:szCs w:val="22"/>
                <w:lang w:eastAsia="en-US"/>
                <w14:textFill>
                  <w14:solidFill>
                    <w14:schemeClr w14:val="tx1"/>
                  </w14:solidFill>
                </w14:textFill>
              </w:rPr>
              <w:t>污染治理设施编号</w:t>
            </w:r>
          </w:p>
        </w:tc>
        <w:tc>
          <w:tcPr>
            <w:tcW w:w="1291" w:type="dxa"/>
            <w:tcBorders>
              <w:tl2br w:val="nil"/>
              <w:tr2bl w:val="nil"/>
            </w:tcBorders>
            <w:noWrap w:val="0"/>
            <w:vAlign w:val="center"/>
          </w:tcPr>
          <w:p>
            <w:pPr>
              <w:autoSpaceDE w:val="0"/>
              <w:autoSpaceDN w:val="0"/>
              <w:jc w:val="center"/>
              <w:rPr>
                <w:rFonts w:hint="eastAsia" w:cs="仿宋"/>
                <w:b/>
                <w:color w:val="000000" w:themeColor="text1"/>
                <w:sz w:val="18"/>
                <w:szCs w:val="22"/>
                <w14:textFill>
                  <w14:solidFill>
                    <w14:schemeClr w14:val="tx1"/>
                  </w14:solidFill>
                </w14:textFill>
              </w:rPr>
            </w:pPr>
            <w:r>
              <w:rPr>
                <w:rFonts w:cs="仿宋"/>
                <w:b/>
                <w:color w:val="000000" w:themeColor="text1"/>
                <w:sz w:val="18"/>
                <w:szCs w:val="22"/>
                <w:lang w:eastAsia="en-US"/>
                <w14:textFill>
                  <w14:solidFill>
                    <w14:schemeClr w14:val="tx1"/>
                  </w14:solidFill>
                </w14:textFill>
              </w:rPr>
              <w:t>污染治理设施</w:t>
            </w:r>
          </w:p>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名称</w:t>
            </w:r>
          </w:p>
        </w:tc>
        <w:tc>
          <w:tcPr>
            <w:tcW w:w="1144" w:type="dxa"/>
            <w:tcBorders>
              <w:tl2br w:val="nil"/>
              <w:tr2bl w:val="nil"/>
            </w:tcBorders>
            <w:noWrap w:val="0"/>
            <w:vAlign w:val="center"/>
          </w:tcPr>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污染治理设施工艺</w:t>
            </w:r>
          </w:p>
        </w:tc>
        <w:tc>
          <w:tcPr>
            <w:tcW w:w="615" w:type="dxa"/>
            <w:tcBorders>
              <w:tl2br w:val="nil"/>
              <w:tr2bl w:val="nil"/>
            </w:tcBorders>
            <w:noWrap w:val="0"/>
            <w:vAlign w:val="center"/>
          </w:tcPr>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参数名称</w:t>
            </w:r>
          </w:p>
        </w:tc>
        <w:tc>
          <w:tcPr>
            <w:tcW w:w="530" w:type="dxa"/>
            <w:tcBorders>
              <w:tl2br w:val="nil"/>
              <w:tr2bl w:val="nil"/>
            </w:tcBorders>
            <w:noWrap w:val="0"/>
            <w:vAlign w:val="center"/>
          </w:tcPr>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设计值</w:t>
            </w:r>
          </w:p>
        </w:tc>
        <w:tc>
          <w:tcPr>
            <w:tcW w:w="548" w:type="dxa"/>
            <w:tcBorders>
              <w:tl2br w:val="nil"/>
              <w:tr2bl w:val="nil"/>
            </w:tcBorders>
            <w:noWrap w:val="0"/>
            <w:vAlign w:val="center"/>
          </w:tcPr>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计量单位</w:t>
            </w:r>
          </w:p>
        </w:tc>
        <w:tc>
          <w:tcPr>
            <w:tcW w:w="687" w:type="dxa"/>
            <w:tcBorders>
              <w:tl2br w:val="nil"/>
              <w:tr2bl w:val="nil"/>
            </w:tcBorders>
            <w:noWrap w:val="0"/>
            <w:vAlign w:val="center"/>
          </w:tcPr>
          <w:p>
            <w:pPr>
              <w:autoSpaceDE w:val="0"/>
              <w:autoSpaceDN w:val="0"/>
              <w:jc w:val="center"/>
              <w:rPr>
                <w:rFonts w:cs="仿宋"/>
                <w:b/>
                <w:color w:val="000000" w:themeColor="text1"/>
                <w:sz w:val="18"/>
                <w:szCs w:val="22"/>
                <w14:textFill>
                  <w14:solidFill>
                    <w14:schemeClr w14:val="tx1"/>
                  </w14:solidFill>
                </w14:textFill>
              </w:rPr>
            </w:pPr>
            <w:r>
              <w:rPr>
                <w:rFonts w:cs="仿宋"/>
                <w:b/>
                <w:color w:val="000000" w:themeColor="text1"/>
                <w:sz w:val="18"/>
                <w:szCs w:val="22"/>
                <w14:textFill>
                  <w14:solidFill>
                    <w14:schemeClr w14:val="tx1"/>
                  </w14:solidFill>
                </w14:textFill>
              </w:rPr>
              <w:t>其他污染治理设施参数信息</w:t>
            </w:r>
          </w:p>
        </w:tc>
        <w:tc>
          <w:tcPr>
            <w:tcW w:w="530" w:type="dxa"/>
            <w:tcBorders>
              <w:tl2br w:val="nil"/>
              <w:tr2bl w:val="nil"/>
            </w:tcBorders>
            <w:noWrap w:val="0"/>
            <w:vAlign w:val="center"/>
          </w:tcPr>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是否为可行技术</w:t>
            </w:r>
          </w:p>
        </w:tc>
        <w:tc>
          <w:tcPr>
            <w:tcW w:w="705" w:type="dxa"/>
            <w:tcBorders>
              <w:tl2br w:val="nil"/>
              <w:tr2bl w:val="nil"/>
            </w:tcBorders>
            <w:noWrap w:val="0"/>
            <w:vAlign w:val="center"/>
          </w:tcPr>
          <w:p>
            <w:pPr>
              <w:autoSpaceDE w:val="0"/>
              <w:autoSpaceDN w:val="0"/>
              <w:jc w:val="center"/>
              <w:rPr>
                <w:rFonts w:cs="仿宋"/>
                <w:b/>
                <w:color w:val="000000" w:themeColor="text1"/>
                <w:sz w:val="18"/>
                <w:szCs w:val="22"/>
                <w14:textFill>
                  <w14:solidFill>
                    <w14:schemeClr w14:val="tx1"/>
                  </w14:solidFill>
                </w14:textFill>
              </w:rPr>
            </w:pPr>
            <w:r>
              <w:rPr>
                <w:rFonts w:cs="仿宋"/>
                <w:b/>
                <w:color w:val="000000" w:themeColor="text1"/>
                <w:sz w:val="18"/>
                <w:szCs w:val="22"/>
                <w14:textFill>
                  <w14:solidFill>
                    <w14:schemeClr w14:val="tx1"/>
                  </w14:solidFill>
                </w14:textFill>
              </w:rPr>
              <w:t>污染治理</w:t>
            </w:r>
            <w:r>
              <w:rPr>
                <w:rFonts w:cs="仿宋"/>
                <w:b/>
                <w:color w:val="000000" w:themeColor="text1"/>
                <w:w w:val="95"/>
                <w:sz w:val="18"/>
                <w:szCs w:val="22"/>
                <w14:textFill>
                  <w14:solidFill>
                    <w14:schemeClr w14:val="tx1"/>
                  </w14:solidFill>
                </w14:textFill>
              </w:rPr>
              <w:t>设施</w:t>
            </w:r>
          </w:p>
          <w:p>
            <w:pPr>
              <w:autoSpaceDE w:val="0"/>
              <w:autoSpaceDN w:val="0"/>
              <w:jc w:val="center"/>
              <w:rPr>
                <w:rFonts w:cs="仿宋"/>
                <w:b/>
                <w:color w:val="000000" w:themeColor="text1"/>
                <w:sz w:val="18"/>
                <w:szCs w:val="22"/>
                <w14:textFill>
                  <w14:solidFill>
                    <w14:schemeClr w14:val="tx1"/>
                  </w14:solidFill>
                </w14:textFill>
              </w:rPr>
            </w:pPr>
            <w:r>
              <w:rPr>
                <w:rFonts w:cs="仿宋"/>
                <w:b/>
                <w:color w:val="000000" w:themeColor="text1"/>
                <w:sz w:val="18"/>
                <w:szCs w:val="22"/>
                <w14:textFill>
                  <w14:solidFill>
                    <w14:schemeClr w14:val="tx1"/>
                  </w14:solidFill>
                </w14:textFill>
              </w:rPr>
              <w:t>其他</w:t>
            </w:r>
            <w:r>
              <w:rPr>
                <w:rFonts w:cs="仿宋"/>
                <w:b/>
                <w:color w:val="000000" w:themeColor="text1"/>
                <w:w w:val="95"/>
                <w:sz w:val="18"/>
                <w:szCs w:val="22"/>
                <w14:textFill>
                  <w14:solidFill>
                    <w14:schemeClr w14:val="tx1"/>
                  </w14:solidFill>
                </w14:textFill>
              </w:rPr>
              <w:t>信息</w:t>
            </w:r>
          </w:p>
        </w:tc>
        <w:tc>
          <w:tcPr>
            <w:tcW w:w="705" w:type="dxa"/>
            <w:vMerge w:val="continue"/>
            <w:tcBorders>
              <w:tl2br w:val="nil"/>
              <w:tr2bl w:val="nil"/>
            </w:tcBorders>
            <w:noWrap w:val="0"/>
            <w:vAlign w:val="center"/>
          </w:tcPr>
          <w:p>
            <w:pPr>
              <w:autoSpaceDE w:val="0"/>
              <w:autoSpaceDN w:val="0"/>
              <w:jc w:val="center"/>
              <w:rPr>
                <w:rFonts w:cs="仿宋"/>
                <w:color w:val="000000" w:themeColor="text1"/>
                <w:kern w:val="0"/>
                <w:sz w:val="2"/>
                <w:szCs w:val="2"/>
                <w14:textFill>
                  <w14:solidFill>
                    <w14:schemeClr w14:val="tx1"/>
                  </w14:solidFill>
                </w14:textFill>
              </w:rPr>
            </w:pPr>
          </w:p>
        </w:tc>
        <w:tc>
          <w:tcPr>
            <w:tcW w:w="644" w:type="dxa"/>
            <w:vMerge w:val="continue"/>
            <w:tcBorders>
              <w:tl2br w:val="nil"/>
              <w:tr2bl w:val="nil"/>
            </w:tcBorders>
            <w:noWrap w:val="0"/>
            <w:vAlign w:val="center"/>
          </w:tcPr>
          <w:p>
            <w:pPr>
              <w:autoSpaceDE w:val="0"/>
              <w:autoSpaceDN w:val="0"/>
              <w:jc w:val="center"/>
              <w:rPr>
                <w:rFonts w:cs="仿宋"/>
                <w:color w:val="000000" w:themeColor="text1"/>
                <w:kern w:val="0"/>
                <w:sz w:val="2"/>
                <w:szCs w:val="2"/>
                <w14:textFill>
                  <w14:solidFill>
                    <w14:schemeClr w14:val="tx1"/>
                  </w14:solidFill>
                </w14:textFill>
              </w:rPr>
            </w:pPr>
          </w:p>
        </w:tc>
        <w:tc>
          <w:tcPr>
            <w:tcW w:w="940" w:type="dxa"/>
            <w:vMerge w:val="continue"/>
            <w:tcBorders>
              <w:tl2br w:val="nil"/>
              <w:tr2bl w:val="nil"/>
            </w:tcBorders>
            <w:noWrap w:val="0"/>
            <w:vAlign w:val="center"/>
          </w:tcPr>
          <w:p>
            <w:pPr>
              <w:autoSpaceDE w:val="0"/>
              <w:autoSpaceDN w:val="0"/>
              <w:jc w:val="center"/>
              <w:rPr>
                <w:rFonts w:cs="仿宋"/>
                <w:color w:val="000000" w:themeColor="text1"/>
                <w:kern w:val="0"/>
                <w:sz w:val="2"/>
                <w:szCs w:val="2"/>
                <w14:textFill>
                  <w14:solidFill>
                    <w14:schemeClr w14:val="tx1"/>
                  </w14:solidFill>
                </w14:textFill>
              </w:rPr>
            </w:pPr>
          </w:p>
        </w:tc>
        <w:tc>
          <w:tcPr>
            <w:tcW w:w="705" w:type="dxa"/>
            <w:vMerge w:val="continue"/>
            <w:tcBorders>
              <w:tl2br w:val="nil"/>
              <w:tr2bl w:val="nil"/>
            </w:tcBorders>
            <w:noWrap w:val="0"/>
            <w:vAlign w:val="center"/>
          </w:tcPr>
          <w:p>
            <w:pPr>
              <w:autoSpaceDE w:val="0"/>
              <w:autoSpaceDN w:val="0"/>
              <w:jc w:val="center"/>
              <w:rPr>
                <w:rFonts w:cs="仿宋"/>
                <w:color w:val="000000" w:themeColor="text1"/>
                <w:kern w:val="0"/>
                <w:sz w:val="2"/>
                <w:szCs w:val="2"/>
                <w14:textFill>
                  <w14:solidFill>
                    <w14:schemeClr w14:val="tx1"/>
                  </w14:solidFill>
                </w14:textFill>
              </w:rPr>
            </w:pPr>
          </w:p>
        </w:tc>
        <w:tc>
          <w:tcPr>
            <w:tcW w:w="469" w:type="dxa"/>
            <w:vMerge w:val="continue"/>
            <w:tcBorders>
              <w:tl2br w:val="nil"/>
              <w:tr2bl w:val="nil"/>
            </w:tcBorders>
            <w:noWrap w:val="0"/>
            <w:vAlign w:val="center"/>
          </w:tcPr>
          <w:p>
            <w:pPr>
              <w:autoSpaceDE w:val="0"/>
              <w:autoSpaceDN w:val="0"/>
              <w:jc w:val="center"/>
              <w:rPr>
                <w:rFonts w:cs="仿宋"/>
                <w:color w:val="000000" w:themeColor="text1"/>
                <w:kern w:val="0"/>
                <w:sz w:val="2"/>
                <w:szCs w:val="2"/>
                <w14:textFill>
                  <w14:solidFill>
                    <w14:schemeClr w14:val="tx1"/>
                  </w14:solidFill>
                </w14:textFill>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40" w:hRule="atLeast"/>
        </w:trPr>
        <w:tc>
          <w:tcPr>
            <w:tcW w:w="421" w:type="dxa"/>
            <w:tcBorders>
              <w:tl2br w:val="nil"/>
              <w:tr2bl w:val="nil"/>
            </w:tcBorders>
            <w:noWrap w:val="0"/>
            <w:vAlign w:val="center"/>
          </w:tcPr>
          <w:p>
            <w:pPr>
              <w:autoSpaceDE w:val="0"/>
              <w:autoSpaceDN w:val="0"/>
              <w:jc w:val="center"/>
              <w:rPr>
                <w:rFonts w:hint="eastAsia" w:eastAsia="宋体" w:cs="宋体"/>
                <w:color w:val="000000" w:themeColor="text1"/>
                <w:sz w:val="18"/>
                <w:szCs w:val="22"/>
                <w:lang w:eastAsia="zh-CN"/>
                <w14:textFill>
                  <w14:solidFill>
                    <w14:schemeClr w14:val="tx1"/>
                  </w14:solidFill>
                </w14:textFill>
              </w:rPr>
            </w:pPr>
            <w:r>
              <w:rPr>
                <w:rFonts w:hint="eastAsia" w:cs="宋体"/>
                <w:color w:val="000000" w:themeColor="text1"/>
                <w:sz w:val="18"/>
                <w:szCs w:val="22"/>
                <w:lang w:val="en-US" w:eastAsia="zh-CN"/>
                <w14:textFill>
                  <w14:solidFill>
                    <w14:schemeClr w14:val="tx1"/>
                  </w14:solidFill>
                </w14:textFill>
              </w:rPr>
              <w:t>1</w:t>
            </w:r>
          </w:p>
        </w:tc>
        <w:tc>
          <w:tcPr>
            <w:tcW w:w="683" w:type="dxa"/>
            <w:tcBorders>
              <w:tl2br w:val="nil"/>
              <w:tr2bl w:val="nil"/>
            </w:tcBorders>
            <w:noWrap w:val="0"/>
            <w:vAlign w:val="center"/>
          </w:tcPr>
          <w:p>
            <w:pPr>
              <w:autoSpaceDE w:val="0"/>
              <w:autoSpaceDN w:val="0"/>
              <w:jc w:val="center"/>
              <w:rPr>
                <w:rFonts w:hint="eastAsia" w:cs="宋体"/>
                <w:color w:val="000000" w:themeColor="text1"/>
                <w:sz w:val="18"/>
                <w:szCs w:val="22"/>
                <w:lang w:eastAsia="en-US"/>
                <w14:textFill>
                  <w14:solidFill>
                    <w14:schemeClr w14:val="tx1"/>
                  </w14:solidFill>
                </w14:textFill>
              </w:rPr>
            </w:pPr>
            <w:r>
              <w:rPr>
                <w:rFonts w:hint="eastAsia" w:cs="宋体"/>
                <w:color w:val="000000" w:themeColor="text1"/>
                <w:sz w:val="18"/>
                <w:szCs w:val="22"/>
                <w14:textFill>
                  <w14:solidFill>
                    <w14:schemeClr w14:val="tx1"/>
                  </w14:solidFill>
                </w14:textFill>
              </w:rPr>
              <w:t>生产线</w:t>
            </w:r>
          </w:p>
        </w:tc>
        <w:tc>
          <w:tcPr>
            <w:tcW w:w="639" w:type="dxa"/>
            <w:tcBorders>
              <w:tl2br w:val="nil"/>
              <w:tr2bl w:val="nil"/>
            </w:tcBorders>
            <w:noWrap w:val="0"/>
            <w:vAlign w:val="center"/>
          </w:tcPr>
          <w:p>
            <w:pPr>
              <w:autoSpaceDE w:val="0"/>
              <w:autoSpaceDN w:val="0"/>
              <w:jc w:val="center"/>
              <w:rPr>
                <w:rFonts w:hint="eastAsia" w:eastAsia="宋体" w:cs="宋体"/>
                <w:color w:val="000000" w:themeColor="text1"/>
                <w:kern w:val="2"/>
                <w:sz w:val="18"/>
                <w:szCs w:val="22"/>
                <w:lang w:val="en-US" w:eastAsia="zh-CN" w:bidi="ar-SA"/>
                <w14:textFill>
                  <w14:solidFill>
                    <w14:schemeClr w14:val="tx1"/>
                  </w14:solidFill>
                </w14:textFill>
              </w:rPr>
            </w:pPr>
            <w:r>
              <w:rPr>
                <w:rFonts w:hint="eastAsia" w:cs="宋体"/>
                <w:color w:val="000000" w:themeColor="text1"/>
                <w:sz w:val="18"/>
                <w:szCs w:val="22"/>
                <w14:textFill>
                  <w14:solidFill>
                    <w14:schemeClr w14:val="tx1"/>
                  </w14:solidFill>
                </w14:textFill>
              </w:rPr>
              <w:t>MF00</w:t>
            </w:r>
            <w:r>
              <w:rPr>
                <w:rFonts w:hint="eastAsia" w:cs="宋体"/>
                <w:color w:val="000000" w:themeColor="text1"/>
                <w:sz w:val="18"/>
                <w:szCs w:val="22"/>
                <w:lang w:val="en-US" w:eastAsia="zh-CN"/>
                <w14:textFill>
                  <w14:solidFill>
                    <w14:schemeClr w14:val="tx1"/>
                  </w14:solidFill>
                </w14:textFill>
              </w:rPr>
              <w:t>3</w:t>
            </w:r>
          </w:p>
        </w:tc>
        <w:tc>
          <w:tcPr>
            <w:tcW w:w="1219" w:type="dxa"/>
            <w:gridSpan w:val="2"/>
            <w:tcBorders>
              <w:tl2br w:val="nil"/>
              <w:tr2bl w:val="nil"/>
            </w:tcBorders>
            <w:noWrap w:val="0"/>
            <w:vAlign w:val="center"/>
          </w:tcPr>
          <w:p>
            <w:pPr>
              <w:autoSpaceDE w:val="0"/>
              <w:autoSpaceDN w:val="0"/>
              <w:jc w:val="center"/>
              <w:rPr>
                <w:rFonts w:hint="eastAsia" w:eastAsia="宋体" w:cs="宋体"/>
                <w:color w:val="000000" w:themeColor="text1"/>
                <w:sz w:val="18"/>
                <w:szCs w:val="22"/>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污泥脱水机房、粗/细格栅、旋流沉砂池、</w:t>
            </w:r>
            <w:r>
              <w:rPr>
                <w:rFonts w:hint="eastAsia"/>
                <w:color w:val="000000" w:themeColor="text1"/>
                <w:sz w:val="21"/>
                <w:szCs w:val="21"/>
                <w:highlight w:val="none"/>
                <w:lang w:val="en-US" w:eastAsia="zh-CN"/>
                <w14:textFill>
                  <w14:solidFill>
                    <w14:schemeClr w14:val="tx1"/>
                  </w14:solidFill>
                </w14:textFill>
              </w:rPr>
              <w:t>氧化沟</w:t>
            </w:r>
          </w:p>
        </w:tc>
        <w:tc>
          <w:tcPr>
            <w:tcW w:w="530" w:type="dxa"/>
            <w:tcBorders>
              <w:tl2br w:val="nil"/>
              <w:tr2bl w:val="nil"/>
            </w:tcBorders>
            <w:noWrap w:val="0"/>
            <w:vAlign w:val="center"/>
          </w:tcPr>
          <w:p>
            <w:pPr>
              <w:autoSpaceDE w:val="0"/>
              <w:autoSpaceDN w:val="0"/>
              <w:jc w:val="center"/>
              <w:rPr>
                <w:rFonts w:hint="default" w:eastAsia="宋体" w:cs="宋体"/>
                <w:color w:val="000000" w:themeColor="text1"/>
                <w:sz w:val="18"/>
                <w:szCs w:val="22"/>
                <w:lang w:val="en-US" w:eastAsia="zh-CN"/>
                <w14:textFill>
                  <w14:solidFill>
                    <w14:schemeClr w14:val="tx1"/>
                  </w14:solidFill>
                </w14:textFill>
              </w:rPr>
            </w:pPr>
            <w:r>
              <w:rPr>
                <w:rFonts w:hint="eastAsia" w:cs="宋体"/>
                <w:color w:val="000000" w:themeColor="text1"/>
                <w:sz w:val="18"/>
                <w:szCs w:val="22"/>
                <w:lang w:val="en-US" w:eastAsia="zh-CN"/>
                <w14:textFill>
                  <w14:solidFill>
                    <w14:schemeClr w14:val="tx1"/>
                  </w14:solidFill>
                </w14:textFill>
              </w:rPr>
              <w:t>氨、硫化氢</w:t>
            </w:r>
          </w:p>
        </w:tc>
        <w:tc>
          <w:tcPr>
            <w:tcW w:w="530" w:type="dxa"/>
            <w:tcBorders>
              <w:tl2br w:val="nil"/>
              <w:tr2bl w:val="nil"/>
            </w:tcBorders>
            <w:noWrap w:val="0"/>
            <w:vAlign w:val="center"/>
          </w:tcPr>
          <w:p>
            <w:pPr>
              <w:autoSpaceDE w:val="0"/>
              <w:autoSpaceDN w:val="0"/>
              <w:jc w:val="center"/>
              <w:rPr>
                <w:rFonts w:hint="eastAsia" w:cs="宋体"/>
                <w:color w:val="000000" w:themeColor="text1"/>
                <w:sz w:val="18"/>
                <w:szCs w:val="22"/>
                <w14:textFill>
                  <w14:solidFill>
                    <w14:schemeClr w14:val="tx1"/>
                  </w14:solidFill>
                </w14:textFill>
              </w:rPr>
            </w:pPr>
            <w:r>
              <w:rPr>
                <w:rFonts w:hint="eastAsia" w:cs="宋体"/>
                <w:color w:val="000000" w:themeColor="text1"/>
                <w:sz w:val="18"/>
                <w:szCs w:val="22"/>
                <w14:textFill>
                  <w14:solidFill>
                    <w14:schemeClr w14:val="tx1"/>
                  </w14:solidFill>
                </w14:textFill>
              </w:rPr>
              <w:t>有组织</w:t>
            </w:r>
          </w:p>
        </w:tc>
        <w:tc>
          <w:tcPr>
            <w:tcW w:w="639" w:type="dxa"/>
            <w:tcBorders>
              <w:tl2br w:val="nil"/>
              <w:tr2bl w:val="nil"/>
            </w:tcBorders>
            <w:noWrap w:val="0"/>
            <w:vAlign w:val="center"/>
          </w:tcPr>
          <w:p>
            <w:pPr>
              <w:autoSpaceDE w:val="0"/>
              <w:autoSpaceDN w:val="0"/>
              <w:jc w:val="center"/>
              <w:rPr>
                <w:rFonts w:hint="eastAsia" w:eastAsia="宋体" w:cs="宋体"/>
                <w:color w:val="000000" w:themeColor="text1"/>
                <w:kern w:val="2"/>
                <w:sz w:val="18"/>
                <w:szCs w:val="22"/>
                <w:lang w:val="en-US" w:eastAsia="zh-CN" w:bidi="ar-SA"/>
                <w14:textFill>
                  <w14:solidFill>
                    <w14:schemeClr w14:val="tx1"/>
                  </w14:solidFill>
                </w14:textFill>
              </w:rPr>
            </w:pPr>
            <w:r>
              <w:rPr>
                <w:rFonts w:hint="eastAsia" w:cs="宋体"/>
                <w:color w:val="000000" w:themeColor="text1"/>
                <w:sz w:val="18"/>
                <w:szCs w:val="22"/>
                <w14:textFill>
                  <w14:solidFill>
                    <w14:schemeClr w14:val="tx1"/>
                  </w14:solidFill>
                </w14:textFill>
              </w:rPr>
              <w:t>TA00</w:t>
            </w:r>
            <w:r>
              <w:rPr>
                <w:rFonts w:hint="eastAsia" w:cs="宋体"/>
                <w:color w:val="000000" w:themeColor="text1"/>
                <w:sz w:val="18"/>
                <w:szCs w:val="22"/>
                <w:lang w:val="en-US" w:eastAsia="zh-CN"/>
                <w14:textFill>
                  <w14:solidFill>
                    <w14:schemeClr w14:val="tx1"/>
                  </w14:solidFill>
                </w14:textFill>
              </w:rPr>
              <w:t>3</w:t>
            </w:r>
          </w:p>
        </w:tc>
        <w:tc>
          <w:tcPr>
            <w:tcW w:w="1291" w:type="dxa"/>
            <w:tcBorders>
              <w:tl2br w:val="nil"/>
              <w:tr2bl w:val="nil"/>
            </w:tcBorders>
            <w:noWrap w:val="0"/>
            <w:vAlign w:val="center"/>
          </w:tcPr>
          <w:p>
            <w:pPr>
              <w:autoSpaceDE w:val="0"/>
              <w:autoSpaceDN w:val="0"/>
              <w:jc w:val="center"/>
              <w:rPr>
                <w:rFonts w:hint="eastAsia" w:cs="宋体"/>
                <w:color w:val="000000" w:themeColor="text1"/>
                <w:sz w:val="21"/>
                <w:szCs w:val="21"/>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离子装置系统</w:t>
            </w:r>
          </w:p>
        </w:tc>
        <w:tc>
          <w:tcPr>
            <w:tcW w:w="1144" w:type="dxa"/>
            <w:tcBorders>
              <w:tl2br w:val="nil"/>
              <w:tr2bl w:val="nil"/>
            </w:tcBorders>
            <w:noWrap w:val="0"/>
            <w:vAlign w:val="center"/>
          </w:tcPr>
          <w:p>
            <w:pPr>
              <w:autoSpaceDE w:val="0"/>
              <w:autoSpaceDN w:val="0"/>
              <w:jc w:val="center"/>
              <w:rPr>
                <w:rFonts w:hint="default" w:cs="宋体"/>
                <w:color w:val="000000" w:themeColor="text1"/>
                <w:sz w:val="21"/>
                <w:szCs w:val="21"/>
                <w:lang w:val="en-US"/>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拟</w:t>
            </w:r>
            <w:r>
              <w:rPr>
                <w:rFonts w:hint="eastAsia" w:ascii="Times New Roman" w:hAnsi="Times New Roman" w:eastAsia="宋体"/>
                <w:color w:val="000000" w:themeColor="text1"/>
                <w:sz w:val="21"/>
                <w:szCs w:val="21"/>
                <w:highlight w:val="none"/>
                <w14:textFill>
                  <w14:solidFill>
                    <w14:schemeClr w14:val="tx1"/>
                  </w14:solidFill>
                </w14:textFill>
              </w:rPr>
              <w:t>预处理区（包括粗格栅及进水泵房、细格栅及沉砂池）、二级</w:t>
            </w:r>
            <w:r>
              <w:rPr>
                <w:rFonts w:hint="eastAsia"/>
                <w:color w:val="000000" w:themeColor="text1"/>
                <w:sz w:val="21"/>
                <w:szCs w:val="21"/>
                <w:highlight w:val="none"/>
                <w:lang w:eastAsia="zh-CN"/>
                <w14:textFill>
                  <w14:solidFill>
                    <w14:schemeClr w14:val="tx1"/>
                  </w14:solidFill>
                </w14:textFill>
              </w:rPr>
              <w:t>处理</w:t>
            </w:r>
            <w:r>
              <w:rPr>
                <w:rFonts w:hint="eastAsia" w:ascii="Times New Roman" w:hAnsi="Times New Roman" w:eastAsia="宋体"/>
                <w:color w:val="000000" w:themeColor="text1"/>
                <w:sz w:val="21"/>
                <w:szCs w:val="21"/>
                <w:highlight w:val="none"/>
                <w14:textFill>
                  <w14:solidFill>
                    <w14:schemeClr w14:val="tx1"/>
                  </w14:solidFill>
                </w14:textFill>
              </w:rPr>
              <w:t>区（</w:t>
            </w:r>
            <w:r>
              <w:rPr>
                <w:rFonts w:hint="eastAsia" w:ascii="宋体" w:hAnsi="宋体"/>
                <w:b w:val="0"/>
                <w:bCs/>
                <w:color w:val="000000" w:themeColor="text1"/>
                <w:highlight w:val="none"/>
                <w14:textFill>
                  <w14:solidFill>
                    <w14:schemeClr w14:val="tx1"/>
                  </w14:solidFill>
                </w14:textFill>
              </w:rPr>
              <w:t>改良型氧化沟</w:t>
            </w:r>
            <w:r>
              <w:rPr>
                <w:rFonts w:hint="eastAsia" w:ascii="Times New Roman" w:hAnsi="Times New Roman" w:eastAsia="宋体"/>
                <w:color w:val="000000" w:themeColor="text1"/>
                <w:sz w:val="21"/>
                <w:szCs w:val="21"/>
                <w:highlight w:val="none"/>
                <w14:textFill>
                  <w14:solidFill>
                    <w14:schemeClr w14:val="tx1"/>
                  </w14:solidFill>
                </w14:textFill>
              </w:rPr>
              <w:t>）及污泥处理区全部加盖/密封，通过风机将产生的恶臭气体进行收集，采用</w:t>
            </w:r>
            <w:r>
              <w:rPr>
                <w:rFonts w:hint="eastAsia" w:ascii="Times New Roman" w:hAnsi="Times New Roman" w:eastAsia="宋体"/>
                <w:color w:val="000000" w:themeColor="text1"/>
                <w:sz w:val="21"/>
                <w:szCs w:val="21"/>
                <w:highlight w:val="none"/>
                <w:lang w:val="en-US" w:eastAsia="zh-CN"/>
                <w14:textFill>
                  <w14:solidFill>
                    <w14:schemeClr w14:val="tx1"/>
                  </w14:solidFill>
                </w14:textFill>
              </w:rPr>
              <w:t>1套</w:t>
            </w:r>
            <w:r>
              <w:rPr>
                <w:rFonts w:hint="eastAsia" w:ascii="Times New Roman" w:hAnsi="Times New Roman" w:eastAsia="宋体"/>
                <w:color w:val="000000" w:themeColor="text1"/>
                <w:sz w:val="21"/>
                <w:szCs w:val="21"/>
                <w:highlight w:val="none"/>
                <w14:textFill>
                  <w14:solidFill>
                    <w14:schemeClr w14:val="tx1"/>
                  </w14:solidFill>
                </w14:textFill>
              </w:rPr>
              <w:t>“</w:t>
            </w:r>
            <w:r>
              <w:rPr>
                <w:rFonts w:hint="eastAsia"/>
                <w:color w:val="000000" w:themeColor="text1"/>
                <w:sz w:val="21"/>
                <w:szCs w:val="21"/>
                <w:highlight w:val="none"/>
                <w:lang w:val="en-US" w:eastAsia="zh-CN"/>
                <w14:textFill>
                  <w14:solidFill>
                    <w14:schemeClr w14:val="tx1"/>
                  </w14:solidFill>
                </w14:textFill>
              </w:rPr>
              <w:t>生物</w:t>
            </w:r>
            <w:r>
              <w:rPr>
                <w:rFonts w:hint="eastAsia" w:ascii="Times New Roman" w:hAnsi="Times New Roman" w:eastAsia="宋体"/>
                <w:color w:val="000000" w:themeColor="text1"/>
                <w:sz w:val="21"/>
                <w:szCs w:val="21"/>
                <w:highlight w:val="none"/>
                <w:lang w:val="en-US" w:eastAsia="zh-CN"/>
                <w14:textFill>
                  <w14:solidFill>
                    <w14:schemeClr w14:val="tx1"/>
                  </w14:solidFill>
                </w14:textFill>
              </w:rPr>
              <w:t>除臭装置</w:t>
            </w:r>
            <w:r>
              <w:rPr>
                <w:rFonts w:hint="eastAsia" w:ascii="Times New Roman" w:hAnsi="Times New Roman" w:eastAsia="宋体"/>
                <w:color w:val="000000" w:themeColor="text1"/>
                <w:sz w:val="21"/>
                <w:szCs w:val="21"/>
                <w:highlight w:val="none"/>
                <w14:textFill>
                  <w14:solidFill>
                    <w14:schemeClr w14:val="tx1"/>
                  </w14:solidFill>
                </w14:textFill>
              </w:rPr>
              <w:t>”工艺处理后</w:t>
            </w:r>
            <w:r>
              <w:rPr>
                <w:rFonts w:hint="eastAsia" w:ascii="Times New Roman" w:hAnsi="Times New Roman" w:eastAsia="宋体"/>
                <w:color w:val="000000" w:themeColor="text1"/>
                <w:sz w:val="21"/>
                <w:szCs w:val="21"/>
                <w:highlight w:val="none"/>
                <w:lang w:eastAsia="zh-CN"/>
                <w14:textFill>
                  <w14:solidFill>
                    <w14:schemeClr w14:val="tx1"/>
                  </w14:solidFill>
                </w14:textFill>
              </w:rPr>
              <w:t>，</w:t>
            </w:r>
            <w:r>
              <w:rPr>
                <w:rFonts w:hint="eastAsia" w:ascii="Times New Roman" w:hAnsi="Times New Roman" w:eastAsia="宋体"/>
                <w:color w:val="000000" w:themeColor="text1"/>
                <w:sz w:val="21"/>
                <w:szCs w:val="21"/>
                <w:highlight w:val="none"/>
                <w14:textFill>
                  <w14:solidFill>
                    <w14:schemeClr w14:val="tx1"/>
                  </w14:solidFill>
                </w14:textFill>
              </w:rPr>
              <w:t>由 15m 高排气筒排放</w:t>
            </w:r>
            <w:r>
              <w:rPr>
                <w:rFonts w:hint="eastAsia" w:ascii="Times New Roman" w:hAnsi="Times New Roman" w:eastAsia="宋体"/>
                <w:color w:val="000000" w:themeColor="text1"/>
                <w:sz w:val="21"/>
                <w:szCs w:val="21"/>
                <w:highlight w:val="none"/>
                <w:lang w:val="en-US" w:eastAsia="zh-CN"/>
                <w14:textFill>
                  <w14:solidFill>
                    <w14:schemeClr w14:val="tx1"/>
                  </w14:solidFill>
                </w14:textFill>
              </w:rPr>
              <w:t>DA003</w:t>
            </w:r>
          </w:p>
        </w:tc>
        <w:tc>
          <w:tcPr>
            <w:tcW w:w="615" w:type="dxa"/>
            <w:tcBorders>
              <w:tl2br w:val="nil"/>
              <w:tr2bl w:val="nil"/>
            </w:tcBorders>
            <w:noWrap w:val="0"/>
            <w:vAlign w:val="center"/>
          </w:tcPr>
          <w:p>
            <w:pPr>
              <w:autoSpaceDE w:val="0"/>
              <w:autoSpaceDN w:val="0"/>
              <w:jc w:val="center"/>
              <w:rPr>
                <w:rFonts w:hint="eastAsia" w:cs="宋体"/>
                <w:color w:val="000000" w:themeColor="text1"/>
                <w:sz w:val="18"/>
                <w:szCs w:val="22"/>
                <w14:textFill>
                  <w14:solidFill>
                    <w14:schemeClr w14:val="tx1"/>
                  </w14:solidFill>
                </w14:textFill>
              </w:rPr>
            </w:pPr>
            <w:r>
              <w:rPr>
                <w:rFonts w:hint="eastAsia" w:cs="宋体"/>
                <w:color w:val="000000" w:themeColor="text1"/>
                <w:sz w:val="18"/>
                <w:szCs w:val="22"/>
                <w14:textFill>
                  <w14:solidFill>
                    <w14:schemeClr w14:val="tx1"/>
                  </w14:solidFill>
                </w14:textFill>
              </w:rPr>
              <w:t>风量</w:t>
            </w:r>
          </w:p>
        </w:tc>
        <w:tc>
          <w:tcPr>
            <w:tcW w:w="530" w:type="dxa"/>
            <w:tcBorders>
              <w:tl2br w:val="nil"/>
              <w:tr2bl w:val="nil"/>
            </w:tcBorders>
            <w:noWrap w:val="0"/>
            <w:vAlign w:val="center"/>
          </w:tcPr>
          <w:p>
            <w:pPr>
              <w:autoSpaceDE w:val="0"/>
              <w:autoSpaceDN w:val="0"/>
              <w:jc w:val="center"/>
              <w:rPr>
                <w:rFonts w:hint="default" w:eastAsia="宋体" w:cs="宋体"/>
                <w:color w:val="000000" w:themeColor="text1"/>
                <w:sz w:val="18"/>
                <w:szCs w:val="22"/>
                <w:lang w:val="en-US" w:eastAsia="zh-CN"/>
                <w14:textFill>
                  <w14:solidFill>
                    <w14:schemeClr w14:val="tx1"/>
                  </w14:solidFill>
                </w14:textFill>
              </w:rPr>
            </w:pPr>
            <w:r>
              <w:rPr>
                <w:rFonts w:hint="eastAsia" w:cs="宋体"/>
                <w:color w:val="000000" w:themeColor="text1"/>
                <w:sz w:val="18"/>
                <w:szCs w:val="22"/>
                <w:highlight w:val="none"/>
                <w:lang w:val="en-US" w:eastAsia="zh-CN"/>
                <w14:textFill>
                  <w14:solidFill>
                    <w14:schemeClr w14:val="tx1"/>
                  </w14:solidFill>
                </w14:textFill>
              </w:rPr>
              <w:t>60000</w:t>
            </w:r>
          </w:p>
        </w:tc>
        <w:tc>
          <w:tcPr>
            <w:tcW w:w="548" w:type="dxa"/>
            <w:tcBorders>
              <w:tl2br w:val="nil"/>
              <w:tr2bl w:val="nil"/>
            </w:tcBorders>
            <w:noWrap w:val="0"/>
            <w:vAlign w:val="center"/>
          </w:tcPr>
          <w:p>
            <w:pPr>
              <w:autoSpaceDE w:val="0"/>
              <w:autoSpaceDN w:val="0"/>
              <w:jc w:val="center"/>
              <w:rPr>
                <w:rFonts w:hint="eastAsia" w:cs="宋体"/>
                <w:color w:val="000000" w:themeColor="text1"/>
                <w:sz w:val="18"/>
                <w:szCs w:val="22"/>
                <w:vertAlign w:val="superscript"/>
                <w14:textFill>
                  <w14:solidFill>
                    <w14:schemeClr w14:val="tx1"/>
                  </w14:solidFill>
                </w14:textFill>
              </w:rPr>
            </w:pPr>
          </w:p>
          <w:p>
            <w:pPr>
              <w:autoSpaceDE w:val="0"/>
              <w:autoSpaceDN w:val="0"/>
              <w:jc w:val="center"/>
              <w:rPr>
                <w:rFonts w:hint="eastAsia" w:cs="宋体"/>
                <w:color w:val="000000" w:themeColor="text1"/>
                <w:sz w:val="18"/>
                <w:szCs w:val="22"/>
                <w14:textFill>
                  <w14:solidFill>
                    <w14:schemeClr w14:val="tx1"/>
                  </w14:solidFill>
                </w14:textFill>
              </w:rPr>
            </w:pPr>
            <w:r>
              <w:rPr>
                <w:rFonts w:hint="eastAsia" w:cs="宋体"/>
                <w:color w:val="000000" w:themeColor="text1"/>
                <w:sz w:val="18"/>
                <w:szCs w:val="22"/>
                <w:vertAlign w:val="baseline"/>
                <w:lang w:val="en-US" w:eastAsia="zh-CN"/>
                <w14:textFill>
                  <w14:solidFill>
                    <w14:schemeClr w14:val="tx1"/>
                  </w14:solidFill>
                </w14:textFill>
              </w:rPr>
              <w:t>m</w:t>
            </w:r>
            <w:r>
              <w:rPr>
                <w:rFonts w:hint="eastAsia" w:cs="宋体"/>
                <w:color w:val="000000" w:themeColor="text1"/>
                <w:sz w:val="18"/>
                <w:szCs w:val="22"/>
                <w:vertAlign w:val="superscript"/>
                <w14:textFill>
                  <w14:solidFill>
                    <w14:schemeClr w14:val="tx1"/>
                  </w14:solidFill>
                </w14:textFill>
              </w:rPr>
              <w:t>3</w:t>
            </w:r>
            <w:r>
              <w:rPr>
                <w:rFonts w:hint="eastAsia" w:cs="宋体"/>
                <w:color w:val="000000" w:themeColor="text1"/>
                <w:sz w:val="18"/>
                <w:szCs w:val="22"/>
                <w14:textFill>
                  <w14:solidFill>
                    <w14:schemeClr w14:val="tx1"/>
                  </w14:solidFill>
                </w14:textFill>
              </w:rPr>
              <w:t>/h</w:t>
            </w:r>
          </w:p>
        </w:tc>
        <w:tc>
          <w:tcPr>
            <w:tcW w:w="687" w:type="dxa"/>
            <w:tcBorders>
              <w:tl2br w:val="nil"/>
              <w:tr2bl w:val="nil"/>
            </w:tcBorders>
            <w:noWrap w:val="0"/>
            <w:vAlign w:val="center"/>
          </w:tcPr>
          <w:p>
            <w:pPr>
              <w:autoSpaceDE w:val="0"/>
              <w:autoSpaceDN w:val="0"/>
              <w:jc w:val="center"/>
              <w:rPr>
                <w:rFonts w:hint="eastAsia" w:cs="宋体"/>
                <w:color w:val="000000" w:themeColor="text1"/>
                <w:sz w:val="18"/>
                <w:szCs w:val="22"/>
                <w14:textFill>
                  <w14:solidFill>
                    <w14:schemeClr w14:val="tx1"/>
                  </w14:solidFill>
                </w14:textFill>
              </w:rPr>
            </w:pPr>
            <w:r>
              <w:rPr>
                <w:rFonts w:hint="eastAsia" w:cs="宋体"/>
                <w:color w:val="000000" w:themeColor="text1"/>
                <w:sz w:val="18"/>
                <w:szCs w:val="22"/>
                <w14:textFill>
                  <w14:solidFill>
                    <w14:schemeClr w14:val="tx1"/>
                  </w14:solidFill>
                </w14:textFill>
              </w:rPr>
              <w:t>/</w:t>
            </w:r>
          </w:p>
        </w:tc>
        <w:tc>
          <w:tcPr>
            <w:tcW w:w="530" w:type="dxa"/>
            <w:tcBorders>
              <w:tl2br w:val="nil"/>
              <w:tr2bl w:val="nil"/>
            </w:tcBorders>
            <w:noWrap w:val="0"/>
            <w:vAlign w:val="center"/>
          </w:tcPr>
          <w:p>
            <w:pPr>
              <w:autoSpaceDE w:val="0"/>
              <w:autoSpaceDN w:val="0"/>
              <w:jc w:val="center"/>
              <w:rPr>
                <w:rFonts w:hint="eastAsia" w:cs="宋体"/>
                <w:color w:val="000000" w:themeColor="text1"/>
                <w:sz w:val="18"/>
                <w:szCs w:val="22"/>
                <w14:textFill>
                  <w14:solidFill>
                    <w14:schemeClr w14:val="tx1"/>
                  </w14:solidFill>
                </w14:textFill>
              </w:rPr>
            </w:pPr>
            <w:r>
              <w:rPr>
                <w:rFonts w:hint="eastAsia" w:cs="宋体"/>
                <w:color w:val="000000" w:themeColor="text1"/>
                <w:sz w:val="18"/>
                <w:szCs w:val="22"/>
                <w14:textFill>
                  <w14:solidFill>
                    <w14:schemeClr w14:val="tx1"/>
                  </w14:solidFill>
                </w14:textFill>
              </w:rPr>
              <w:t>是</w:t>
            </w:r>
          </w:p>
        </w:tc>
        <w:tc>
          <w:tcPr>
            <w:tcW w:w="705" w:type="dxa"/>
            <w:tcBorders>
              <w:tl2br w:val="nil"/>
              <w:tr2bl w:val="nil"/>
            </w:tcBorders>
            <w:noWrap w:val="0"/>
            <w:vAlign w:val="center"/>
          </w:tcPr>
          <w:p>
            <w:pPr>
              <w:autoSpaceDE w:val="0"/>
              <w:autoSpaceDN w:val="0"/>
              <w:jc w:val="center"/>
              <w:rPr>
                <w:rFonts w:hint="eastAsia" w:cs="宋体"/>
                <w:color w:val="000000" w:themeColor="text1"/>
                <w:sz w:val="18"/>
                <w:szCs w:val="22"/>
                <w14:textFill>
                  <w14:solidFill>
                    <w14:schemeClr w14:val="tx1"/>
                  </w14:solidFill>
                </w14:textFill>
              </w:rPr>
            </w:pPr>
            <w:r>
              <w:rPr>
                <w:rFonts w:hint="eastAsia" w:cs="宋体"/>
                <w:color w:val="000000" w:themeColor="text1"/>
                <w:sz w:val="18"/>
                <w:szCs w:val="22"/>
                <w14:textFill>
                  <w14:solidFill>
                    <w14:schemeClr w14:val="tx1"/>
                  </w14:solidFill>
                </w14:textFill>
              </w:rPr>
              <w:t>/</w:t>
            </w:r>
          </w:p>
        </w:tc>
        <w:tc>
          <w:tcPr>
            <w:tcW w:w="705" w:type="dxa"/>
            <w:tcBorders>
              <w:tl2br w:val="nil"/>
              <w:tr2bl w:val="nil"/>
            </w:tcBorders>
            <w:noWrap w:val="0"/>
            <w:vAlign w:val="center"/>
          </w:tcPr>
          <w:p>
            <w:pPr>
              <w:autoSpaceDE w:val="0"/>
              <w:autoSpaceDN w:val="0"/>
              <w:jc w:val="center"/>
              <w:rPr>
                <w:rFonts w:hint="eastAsia" w:eastAsia="宋体" w:cs="宋体"/>
                <w:color w:val="000000" w:themeColor="text1"/>
                <w:sz w:val="18"/>
                <w:szCs w:val="22"/>
                <w:lang w:eastAsia="zh-CN"/>
                <w14:textFill>
                  <w14:solidFill>
                    <w14:schemeClr w14:val="tx1"/>
                  </w14:solidFill>
                </w14:textFill>
              </w:rPr>
            </w:pPr>
            <w:r>
              <w:rPr>
                <w:rFonts w:hint="eastAsia" w:cs="宋体"/>
                <w:color w:val="000000" w:themeColor="text1"/>
                <w:sz w:val="18"/>
                <w:szCs w:val="22"/>
                <w14:textFill>
                  <w14:solidFill>
                    <w14:schemeClr w14:val="tx1"/>
                  </w14:solidFill>
                </w14:textFill>
              </w:rPr>
              <w:t>DA00</w:t>
            </w:r>
            <w:r>
              <w:rPr>
                <w:rFonts w:hint="eastAsia" w:cs="宋体"/>
                <w:color w:val="000000" w:themeColor="text1"/>
                <w:sz w:val="18"/>
                <w:szCs w:val="22"/>
                <w:lang w:val="en-US" w:eastAsia="zh-CN"/>
                <w14:textFill>
                  <w14:solidFill>
                    <w14:schemeClr w14:val="tx1"/>
                  </w14:solidFill>
                </w14:textFill>
              </w:rPr>
              <w:t>3</w:t>
            </w:r>
          </w:p>
        </w:tc>
        <w:tc>
          <w:tcPr>
            <w:tcW w:w="644" w:type="dxa"/>
            <w:tcBorders>
              <w:tl2br w:val="nil"/>
              <w:tr2bl w:val="nil"/>
            </w:tcBorders>
            <w:noWrap w:val="0"/>
            <w:vAlign w:val="center"/>
          </w:tcPr>
          <w:p>
            <w:pPr>
              <w:autoSpaceDE w:val="0"/>
              <w:autoSpaceDN w:val="0"/>
              <w:jc w:val="center"/>
              <w:rPr>
                <w:rFonts w:hint="eastAsia" w:eastAsia="宋体" w:cs="宋体"/>
                <w:color w:val="000000" w:themeColor="text1"/>
                <w:sz w:val="18"/>
                <w:szCs w:val="22"/>
                <w:lang w:val="en-US" w:eastAsia="zh-CN"/>
                <w14:textFill>
                  <w14:solidFill>
                    <w14:schemeClr w14:val="tx1"/>
                  </w14:solidFill>
                </w14:textFill>
              </w:rPr>
            </w:pPr>
            <w:r>
              <w:rPr>
                <w:rFonts w:hint="eastAsia" w:cs="宋体"/>
                <w:color w:val="000000" w:themeColor="text1"/>
                <w:sz w:val="18"/>
                <w:szCs w:val="22"/>
                <w14:textFill>
                  <w14:solidFill>
                    <w14:schemeClr w14:val="tx1"/>
                  </w14:solidFill>
                </w14:textFill>
              </w:rPr>
              <w:t>DA00</w:t>
            </w:r>
            <w:r>
              <w:rPr>
                <w:rFonts w:hint="eastAsia" w:cs="宋体"/>
                <w:color w:val="000000" w:themeColor="text1"/>
                <w:sz w:val="18"/>
                <w:szCs w:val="22"/>
                <w:lang w:val="en-US" w:eastAsia="zh-CN"/>
                <w14:textFill>
                  <w14:solidFill>
                    <w14:schemeClr w14:val="tx1"/>
                  </w14:solidFill>
                </w14:textFill>
              </w:rPr>
              <w:t>3</w:t>
            </w:r>
          </w:p>
          <w:p>
            <w:pPr>
              <w:autoSpaceDE w:val="0"/>
              <w:autoSpaceDN w:val="0"/>
              <w:jc w:val="center"/>
              <w:rPr>
                <w:rFonts w:hint="eastAsia" w:cs="宋体"/>
                <w:color w:val="000000" w:themeColor="text1"/>
                <w:sz w:val="18"/>
                <w:szCs w:val="22"/>
                <w14:textFill>
                  <w14:solidFill>
                    <w14:schemeClr w14:val="tx1"/>
                  </w14:solidFill>
                </w14:textFill>
              </w:rPr>
            </w:pPr>
            <w:r>
              <w:rPr>
                <w:rFonts w:hint="eastAsia" w:cs="宋体"/>
                <w:color w:val="000000" w:themeColor="text1"/>
                <w:sz w:val="18"/>
                <w:szCs w:val="22"/>
                <w14:textFill>
                  <w14:solidFill>
                    <w14:schemeClr w14:val="tx1"/>
                  </w14:solidFill>
                </w14:textFill>
              </w:rPr>
              <w:t>排气筒</w:t>
            </w:r>
          </w:p>
        </w:tc>
        <w:tc>
          <w:tcPr>
            <w:tcW w:w="940" w:type="dxa"/>
            <w:tcBorders>
              <w:tl2br w:val="nil"/>
              <w:tr2bl w:val="nil"/>
            </w:tcBorders>
            <w:noWrap w:val="0"/>
            <w:vAlign w:val="center"/>
          </w:tcPr>
          <w:p>
            <w:pPr>
              <w:autoSpaceDE w:val="0"/>
              <w:autoSpaceDN w:val="0"/>
              <w:jc w:val="center"/>
              <w:rPr>
                <w:rFonts w:hint="eastAsia" w:cs="宋体"/>
                <w:color w:val="000000" w:themeColor="text1"/>
                <w:sz w:val="18"/>
                <w:szCs w:val="22"/>
                <w14:textFill>
                  <w14:solidFill>
                    <w14:schemeClr w14:val="tx1"/>
                  </w14:solidFill>
                </w14:textFill>
              </w:rPr>
            </w:pPr>
            <w:r>
              <w:rPr>
                <w:rFonts w:hint="eastAsia" w:cs="宋体"/>
                <w:color w:val="000000" w:themeColor="text1"/>
                <w:sz w:val="18"/>
                <w:szCs w:val="22"/>
                <w14:textFill>
                  <w14:solidFill>
                    <w14:schemeClr w14:val="tx1"/>
                  </w14:solidFill>
                </w14:textFill>
              </w:rPr>
              <w:t>是</w:t>
            </w:r>
          </w:p>
        </w:tc>
        <w:tc>
          <w:tcPr>
            <w:tcW w:w="705" w:type="dxa"/>
            <w:tcBorders>
              <w:tl2br w:val="nil"/>
              <w:tr2bl w:val="nil"/>
            </w:tcBorders>
            <w:noWrap w:val="0"/>
            <w:vAlign w:val="center"/>
          </w:tcPr>
          <w:p>
            <w:pPr>
              <w:autoSpaceDE w:val="0"/>
              <w:autoSpaceDN w:val="0"/>
              <w:jc w:val="center"/>
              <w:rPr>
                <w:rFonts w:hint="eastAsia" w:cs="宋体"/>
                <w:color w:val="000000" w:themeColor="text1"/>
                <w:sz w:val="18"/>
                <w:szCs w:val="22"/>
                <w14:textFill>
                  <w14:solidFill>
                    <w14:schemeClr w14:val="tx1"/>
                  </w14:solidFill>
                </w14:textFill>
              </w:rPr>
            </w:pPr>
            <w:r>
              <w:rPr>
                <w:rFonts w:hint="eastAsia" w:cs="宋体"/>
                <w:color w:val="000000" w:themeColor="text1"/>
                <w:sz w:val="18"/>
                <w:szCs w:val="22"/>
                <w14:textFill>
                  <w14:solidFill>
                    <w14:schemeClr w14:val="tx1"/>
                  </w14:solidFill>
                </w14:textFill>
              </w:rPr>
              <w:t>一般排放口</w:t>
            </w:r>
          </w:p>
        </w:tc>
        <w:tc>
          <w:tcPr>
            <w:tcW w:w="469" w:type="dxa"/>
            <w:tcBorders>
              <w:tl2br w:val="nil"/>
              <w:tr2bl w:val="nil"/>
            </w:tcBorders>
            <w:noWrap w:val="0"/>
            <w:vAlign w:val="center"/>
          </w:tcPr>
          <w:p>
            <w:pPr>
              <w:autoSpaceDE w:val="0"/>
              <w:autoSpaceDN w:val="0"/>
              <w:jc w:val="center"/>
              <w:rPr>
                <w:rFonts w:hint="eastAsia" w:cs="宋体"/>
                <w:color w:val="000000" w:themeColor="text1"/>
                <w:sz w:val="18"/>
                <w:szCs w:val="22"/>
                <w14:textFill>
                  <w14:solidFill>
                    <w14:schemeClr w14:val="tx1"/>
                  </w14:solidFill>
                </w14:textFill>
              </w:rPr>
            </w:pPr>
            <w:r>
              <w:rPr>
                <w:rFonts w:hint="eastAsia" w:cs="宋体"/>
                <w:color w:val="000000" w:themeColor="text1"/>
                <w:sz w:val="18"/>
                <w:szCs w:val="22"/>
                <w14:textFill>
                  <w14:solidFill>
                    <w14:schemeClr w14:val="tx1"/>
                  </w14:solidFill>
                </w14:textFill>
              </w:rPr>
              <w:t>/</w:t>
            </w:r>
          </w:p>
        </w:tc>
      </w:tr>
    </w:tbl>
    <w:p>
      <w:pPr>
        <w:tabs>
          <w:tab w:val="left" w:pos="1127"/>
        </w:tabs>
        <w:autoSpaceDE w:val="0"/>
        <w:autoSpaceDN w:val="0"/>
        <w:ind w:right="12"/>
        <w:jc w:val="both"/>
        <w:rPr>
          <w:rFonts w:cs="仿宋"/>
          <w:b/>
          <w:color w:val="000000" w:themeColor="text1"/>
          <w:kern w:val="0"/>
          <w:sz w:val="30"/>
          <w:szCs w:val="22"/>
          <w14:textFill>
            <w14:solidFill>
              <w14:schemeClr w14:val="tx1"/>
            </w14:solidFill>
          </w14:textFill>
        </w:rPr>
      </w:pPr>
    </w:p>
    <w:p>
      <w:pPr>
        <w:tabs>
          <w:tab w:val="left" w:pos="1127"/>
        </w:tabs>
        <w:autoSpaceDE w:val="0"/>
        <w:autoSpaceDN w:val="0"/>
        <w:ind w:right="12"/>
        <w:jc w:val="center"/>
        <w:rPr>
          <w:rFonts w:cs="仿宋"/>
          <w:b/>
          <w:color w:val="000000" w:themeColor="text1"/>
          <w:kern w:val="0"/>
          <w:sz w:val="30"/>
          <w:szCs w:val="22"/>
          <w14:textFill>
            <w14:solidFill>
              <w14:schemeClr w14:val="tx1"/>
            </w14:solidFill>
          </w14:textFill>
        </w:rPr>
      </w:pPr>
      <w:r>
        <w:rPr>
          <w:rFonts w:cs="仿宋"/>
          <w:b/>
          <w:color w:val="000000" w:themeColor="text1"/>
          <w:kern w:val="0"/>
          <w:sz w:val="30"/>
          <w:szCs w:val="22"/>
          <w14:textFill>
            <w14:solidFill>
              <w14:schemeClr w14:val="tx1"/>
            </w14:solidFill>
          </w14:textFill>
        </w:rPr>
        <w:t>表</w:t>
      </w:r>
      <w:r>
        <w:rPr>
          <w:rFonts w:hint="eastAsia" w:cs="仿宋"/>
          <w:b/>
          <w:color w:val="000000" w:themeColor="text1"/>
          <w:spacing w:val="-78"/>
          <w:kern w:val="0"/>
          <w:sz w:val="30"/>
          <w:szCs w:val="22"/>
          <w14:textFill>
            <w14:solidFill>
              <w14:schemeClr w14:val="tx1"/>
            </w14:solidFill>
          </w14:textFill>
        </w:rPr>
        <w:t>3</w:t>
      </w:r>
      <w:r>
        <w:rPr>
          <w:rFonts w:hint="eastAsia" w:cs="仿宋"/>
          <w:b/>
          <w:color w:val="000000" w:themeColor="text1"/>
          <w:kern w:val="0"/>
          <w:sz w:val="30"/>
          <w:szCs w:val="22"/>
          <w14:textFill>
            <w14:solidFill>
              <w14:schemeClr w14:val="tx1"/>
            </w14:solidFill>
          </w14:textFill>
        </w:rPr>
        <w:tab/>
      </w:r>
      <w:r>
        <w:rPr>
          <w:rFonts w:cs="仿宋"/>
          <w:b/>
          <w:color w:val="000000" w:themeColor="text1"/>
          <w:kern w:val="0"/>
          <w:sz w:val="30"/>
          <w:szCs w:val="22"/>
          <w14:textFill>
            <w14:solidFill>
              <w14:schemeClr w14:val="tx1"/>
            </w14:solidFill>
          </w14:textFill>
        </w:rPr>
        <w:t>建设项目大气污染物有组织排放基本情况表</w:t>
      </w:r>
    </w:p>
    <w:tbl>
      <w:tblPr>
        <w:tblStyle w:val="40"/>
        <w:tblpPr w:leftFromText="180" w:rightFromText="180" w:vertAnchor="text" w:horzAnchor="page" w:tblpX="980" w:tblpY="56"/>
        <w:tblOverlap w:val="never"/>
        <w:tblW w:w="14355" w:type="dxa"/>
        <w:tblInd w:w="-17"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425"/>
        <w:gridCol w:w="680"/>
        <w:gridCol w:w="786"/>
        <w:gridCol w:w="916"/>
        <w:gridCol w:w="846"/>
        <w:gridCol w:w="878"/>
        <w:gridCol w:w="528"/>
        <w:gridCol w:w="873"/>
        <w:gridCol w:w="706"/>
        <w:gridCol w:w="718"/>
        <w:gridCol w:w="1516"/>
        <w:gridCol w:w="990"/>
        <w:gridCol w:w="761"/>
        <w:gridCol w:w="752"/>
        <w:gridCol w:w="925"/>
        <w:gridCol w:w="990"/>
        <w:gridCol w:w="1065"/>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40" w:hRule="atLeast"/>
        </w:trPr>
        <w:tc>
          <w:tcPr>
            <w:tcW w:w="425" w:type="dxa"/>
            <w:vMerge w:val="restart"/>
            <w:tcBorders>
              <w:tl2br w:val="nil"/>
              <w:tr2bl w:val="nil"/>
            </w:tcBorders>
            <w:noWrap w:val="0"/>
            <w:vAlign w:val="center"/>
          </w:tcPr>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序号</w:t>
            </w:r>
          </w:p>
        </w:tc>
        <w:tc>
          <w:tcPr>
            <w:tcW w:w="680" w:type="dxa"/>
            <w:vMerge w:val="restart"/>
            <w:tcBorders>
              <w:tl2br w:val="nil"/>
              <w:tr2bl w:val="nil"/>
            </w:tcBorders>
            <w:noWrap w:val="0"/>
            <w:vAlign w:val="center"/>
          </w:tcPr>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w w:val="95"/>
                <w:sz w:val="18"/>
                <w:szCs w:val="22"/>
                <w:lang w:eastAsia="en-US"/>
                <w14:textFill>
                  <w14:solidFill>
                    <w14:schemeClr w14:val="tx1"/>
                  </w14:solidFill>
                </w14:textFill>
              </w:rPr>
              <w:t>排放口编</w:t>
            </w:r>
            <w:r>
              <w:rPr>
                <w:rFonts w:cs="仿宋"/>
                <w:b/>
                <w:color w:val="000000" w:themeColor="text1"/>
                <w:sz w:val="18"/>
                <w:szCs w:val="22"/>
                <w:lang w:eastAsia="en-US"/>
                <w14:textFill>
                  <w14:solidFill>
                    <w14:schemeClr w14:val="tx1"/>
                  </w14:solidFill>
                </w14:textFill>
              </w:rPr>
              <w:t>号</w:t>
            </w:r>
          </w:p>
        </w:tc>
        <w:tc>
          <w:tcPr>
            <w:tcW w:w="786" w:type="dxa"/>
            <w:vMerge w:val="restart"/>
            <w:tcBorders>
              <w:tl2br w:val="nil"/>
              <w:tr2bl w:val="nil"/>
            </w:tcBorders>
            <w:noWrap w:val="0"/>
            <w:vAlign w:val="center"/>
          </w:tcPr>
          <w:p>
            <w:pPr>
              <w:autoSpaceDE w:val="0"/>
              <w:autoSpaceDN w:val="0"/>
              <w:jc w:val="center"/>
              <w:rPr>
                <w:rFonts w:hint="eastAsia" w:cs="仿宋"/>
                <w:b/>
                <w:color w:val="000000" w:themeColor="text1"/>
                <w:sz w:val="18"/>
                <w:szCs w:val="22"/>
                <w14:textFill>
                  <w14:solidFill>
                    <w14:schemeClr w14:val="tx1"/>
                  </w14:solidFill>
                </w14:textFill>
              </w:rPr>
            </w:pPr>
            <w:r>
              <w:rPr>
                <w:rFonts w:cs="仿宋"/>
                <w:b/>
                <w:color w:val="000000" w:themeColor="text1"/>
                <w:sz w:val="18"/>
                <w:szCs w:val="22"/>
                <w:lang w:eastAsia="en-US"/>
                <w14:textFill>
                  <w14:solidFill>
                    <w14:schemeClr w14:val="tx1"/>
                  </w14:solidFill>
                </w14:textFill>
              </w:rPr>
              <w:t>排放口</w:t>
            </w:r>
          </w:p>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名称</w:t>
            </w:r>
          </w:p>
        </w:tc>
        <w:tc>
          <w:tcPr>
            <w:tcW w:w="916" w:type="dxa"/>
            <w:vMerge w:val="restart"/>
            <w:tcBorders>
              <w:tl2br w:val="nil"/>
              <w:tr2bl w:val="nil"/>
            </w:tcBorders>
            <w:noWrap w:val="0"/>
            <w:vAlign w:val="center"/>
          </w:tcPr>
          <w:p>
            <w:pPr>
              <w:autoSpaceDE w:val="0"/>
              <w:autoSpaceDN w:val="0"/>
              <w:jc w:val="center"/>
              <w:rPr>
                <w:rFonts w:hint="eastAsia" w:cs="仿宋"/>
                <w:b/>
                <w:color w:val="000000" w:themeColor="text1"/>
                <w:sz w:val="18"/>
                <w:szCs w:val="22"/>
                <w14:textFill>
                  <w14:solidFill>
                    <w14:schemeClr w14:val="tx1"/>
                  </w14:solidFill>
                </w14:textFill>
              </w:rPr>
            </w:pPr>
            <w:r>
              <w:rPr>
                <w:rFonts w:cs="仿宋"/>
                <w:b/>
                <w:color w:val="000000" w:themeColor="text1"/>
                <w:sz w:val="18"/>
                <w:szCs w:val="22"/>
                <w:lang w:eastAsia="en-US"/>
                <w14:textFill>
                  <w14:solidFill>
                    <w14:schemeClr w14:val="tx1"/>
                  </w14:solidFill>
                </w14:textFill>
              </w:rPr>
              <w:t>污染物</w:t>
            </w:r>
          </w:p>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种类</w:t>
            </w:r>
          </w:p>
        </w:tc>
        <w:tc>
          <w:tcPr>
            <w:tcW w:w="1724" w:type="dxa"/>
            <w:gridSpan w:val="2"/>
            <w:tcBorders>
              <w:tl2br w:val="nil"/>
              <w:tr2bl w:val="nil"/>
            </w:tcBorders>
            <w:noWrap w:val="0"/>
            <w:vAlign w:val="center"/>
          </w:tcPr>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排放口地理坐标</w:t>
            </w:r>
          </w:p>
        </w:tc>
        <w:tc>
          <w:tcPr>
            <w:tcW w:w="2825" w:type="dxa"/>
            <w:gridSpan w:val="4"/>
            <w:tcBorders>
              <w:tl2br w:val="nil"/>
              <w:tr2bl w:val="nil"/>
            </w:tcBorders>
            <w:noWrap w:val="0"/>
            <w:vAlign w:val="center"/>
          </w:tcPr>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排气筒参数</w:t>
            </w:r>
          </w:p>
        </w:tc>
        <w:tc>
          <w:tcPr>
            <w:tcW w:w="3267" w:type="dxa"/>
            <w:gridSpan w:val="3"/>
            <w:tcBorders>
              <w:tl2br w:val="nil"/>
              <w:tr2bl w:val="nil"/>
            </w:tcBorders>
            <w:noWrap w:val="0"/>
            <w:vAlign w:val="center"/>
          </w:tcPr>
          <w:p>
            <w:pPr>
              <w:autoSpaceDE w:val="0"/>
              <w:autoSpaceDN w:val="0"/>
              <w:jc w:val="center"/>
              <w:rPr>
                <w:rFonts w:cs="仿宋"/>
                <w:b/>
                <w:color w:val="000000" w:themeColor="text1"/>
                <w:sz w:val="18"/>
                <w:szCs w:val="22"/>
                <w14:textFill>
                  <w14:solidFill>
                    <w14:schemeClr w14:val="tx1"/>
                  </w14:solidFill>
                </w14:textFill>
              </w:rPr>
            </w:pPr>
            <w:r>
              <w:rPr>
                <w:rFonts w:cs="仿宋"/>
                <w:b/>
                <w:color w:val="000000" w:themeColor="text1"/>
                <w:sz w:val="18"/>
                <w:szCs w:val="22"/>
                <w14:textFill>
                  <w14:solidFill>
                    <w14:schemeClr w14:val="tx1"/>
                  </w14:solidFill>
                </w14:textFill>
              </w:rPr>
              <w:t>国家或地方污染物排放标准</w:t>
            </w:r>
          </w:p>
        </w:tc>
        <w:tc>
          <w:tcPr>
            <w:tcW w:w="752" w:type="dxa"/>
            <w:vMerge w:val="restart"/>
            <w:tcBorders>
              <w:tl2br w:val="nil"/>
              <w:tr2bl w:val="nil"/>
            </w:tcBorders>
            <w:noWrap w:val="0"/>
            <w:vAlign w:val="center"/>
          </w:tcPr>
          <w:p>
            <w:pPr>
              <w:autoSpaceDE w:val="0"/>
              <w:autoSpaceDN w:val="0"/>
              <w:jc w:val="center"/>
              <w:rPr>
                <w:rFonts w:hint="eastAsia" w:cs="仿宋"/>
                <w:b/>
                <w:color w:val="000000" w:themeColor="text1"/>
                <w:sz w:val="18"/>
                <w:szCs w:val="22"/>
                <w14:textFill>
                  <w14:solidFill>
                    <w14:schemeClr w14:val="tx1"/>
                  </w14:solidFill>
                </w14:textFill>
              </w:rPr>
            </w:pPr>
            <w:r>
              <w:rPr>
                <w:rFonts w:cs="仿宋"/>
                <w:b/>
                <w:color w:val="000000" w:themeColor="text1"/>
                <w:sz w:val="18"/>
                <w:szCs w:val="22"/>
                <w:lang w:eastAsia="en-US"/>
                <w14:textFill>
                  <w14:solidFill>
                    <w14:schemeClr w14:val="tx1"/>
                  </w14:solidFill>
                </w14:textFill>
              </w:rPr>
              <w:t>年许可</w:t>
            </w:r>
          </w:p>
          <w:p>
            <w:pPr>
              <w:autoSpaceDE w:val="0"/>
              <w:autoSpaceDN w:val="0"/>
              <w:jc w:val="center"/>
              <w:rPr>
                <w:rFonts w:hint="eastAsia"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排放量</w:t>
            </w:r>
            <w:r>
              <w:rPr>
                <w:rFonts w:hint="eastAsia" w:cs="仿宋"/>
                <w:b/>
                <w:color w:val="000000" w:themeColor="text1"/>
                <w:sz w:val="18"/>
                <w:szCs w:val="22"/>
                <w:lang w:eastAsia="en-US"/>
                <w14:textFill>
                  <w14:solidFill>
                    <w14:schemeClr w14:val="tx1"/>
                  </w14:solidFill>
                </w14:textFill>
              </w:rPr>
              <w:t>(t/a)</w:t>
            </w:r>
          </w:p>
        </w:tc>
        <w:tc>
          <w:tcPr>
            <w:tcW w:w="925" w:type="dxa"/>
            <w:vMerge w:val="restart"/>
            <w:tcBorders>
              <w:tl2br w:val="nil"/>
              <w:tr2bl w:val="nil"/>
            </w:tcBorders>
            <w:noWrap w:val="0"/>
            <w:vAlign w:val="center"/>
          </w:tcPr>
          <w:p>
            <w:pPr>
              <w:autoSpaceDE w:val="0"/>
              <w:autoSpaceDN w:val="0"/>
              <w:jc w:val="center"/>
              <w:rPr>
                <w:rFonts w:cs="仿宋"/>
                <w:b/>
                <w:color w:val="000000" w:themeColor="text1"/>
                <w:sz w:val="18"/>
                <w:szCs w:val="22"/>
                <w14:textFill>
                  <w14:solidFill>
                    <w14:schemeClr w14:val="tx1"/>
                  </w14:solidFill>
                </w14:textFill>
              </w:rPr>
            </w:pPr>
            <w:r>
              <w:rPr>
                <w:rFonts w:cs="仿宋"/>
                <w:b/>
                <w:color w:val="000000" w:themeColor="text1"/>
                <w:sz w:val="18"/>
                <w:szCs w:val="22"/>
                <w14:textFill>
                  <w14:solidFill>
                    <w14:schemeClr w14:val="tx1"/>
                  </w14:solidFill>
                </w14:textFill>
              </w:rPr>
              <w:t>申请特殊排放浓度限值</w:t>
            </w:r>
          </w:p>
        </w:tc>
        <w:tc>
          <w:tcPr>
            <w:tcW w:w="990" w:type="dxa"/>
            <w:vMerge w:val="restart"/>
            <w:tcBorders>
              <w:tl2br w:val="nil"/>
              <w:tr2bl w:val="nil"/>
            </w:tcBorders>
            <w:noWrap w:val="0"/>
            <w:vAlign w:val="center"/>
          </w:tcPr>
          <w:p>
            <w:pPr>
              <w:autoSpaceDE w:val="0"/>
              <w:autoSpaceDN w:val="0"/>
              <w:jc w:val="center"/>
              <w:rPr>
                <w:rFonts w:cs="仿宋"/>
                <w:b/>
                <w:color w:val="000000" w:themeColor="text1"/>
                <w:sz w:val="18"/>
                <w:szCs w:val="22"/>
                <w14:textFill>
                  <w14:solidFill>
                    <w14:schemeClr w14:val="tx1"/>
                  </w14:solidFill>
                </w14:textFill>
              </w:rPr>
            </w:pPr>
            <w:r>
              <w:rPr>
                <w:rFonts w:cs="仿宋"/>
                <w:b/>
                <w:color w:val="000000" w:themeColor="text1"/>
                <w:sz w:val="18"/>
                <w:szCs w:val="22"/>
                <w14:textFill>
                  <w14:solidFill>
                    <w14:schemeClr w14:val="tx1"/>
                  </w14:solidFill>
                </w14:textFill>
              </w:rPr>
              <w:t>申请特殊时段许可排放量限值</w:t>
            </w:r>
          </w:p>
        </w:tc>
        <w:tc>
          <w:tcPr>
            <w:tcW w:w="1065" w:type="dxa"/>
            <w:vMerge w:val="restart"/>
            <w:tcBorders>
              <w:tl2br w:val="nil"/>
              <w:tr2bl w:val="nil"/>
            </w:tcBorders>
            <w:noWrap w:val="0"/>
            <w:vAlign w:val="center"/>
          </w:tcPr>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备注</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40" w:hRule="atLeast"/>
        </w:trPr>
        <w:tc>
          <w:tcPr>
            <w:tcW w:w="425" w:type="dxa"/>
            <w:vMerge w:val="continue"/>
            <w:tcBorders>
              <w:tl2br w:val="nil"/>
              <w:tr2bl w:val="nil"/>
            </w:tcBorders>
            <w:noWrap w:val="0"/>
            <w:vAlign w:val="center"/>
          </w:tcPr>
          <w:p>
            <w:pPr>
              <w:autoSpaceDE w:val="0"/>
              <w:autoSpaceDN w:val="0"/>
              <w:jc w:val="center"/>
              <w:rPr>
                <w:rFonts w:cs="仿宋"/>
                <w:color w:val="000000" w:themeColor="text1"/>
                <w:kern w:val="0"/>
                <w:sz w:val="2"/>
                <w:szCs w:val="2"/>
                <w:lang w:eastAsia="en-US"/>
                <w14:textFill>
                  <w14:solidFill>
                    <w14:schemeClr w14:val="tx1"/>
                  </w14:solidFill>
                </w14:textFill>
              </w:rPr>
            </w:pPr>
          </w:p>
        </w:tc>
        <w:tc>
          <w:tcPr>
            <w:tcW w:w="680" w:type="dxa"/>
            <w:vMerge w:val="continue"/>
            <w:tcBorders>
              <w:tl2br w:val="nil"/>
              <w:tr2bl w:val="nil"/>
            </w:tcBorders>
            <w:noWrap w:val="0"/>
            <w:vAlign w:val="center"/>
          </w:tcPr>
          <w:p>
            <w:pPr>
              <w:autoSpaceDE w:val="0"/>
              <w:autoSpaceDN w:val="0"/>
              <w:jc w:val="center"/>
              <w:rPr>
                <w:rFonts w:cs="仿宋"/>
                <w:color w:val="000000" w:themeColor="text1"/>
                <w:kern w:val="0"/>
                <w:sz w:val="2"/>
                <w:szCs w:val="2"/>
                <w:lang w:eastAsia="en-US"/>
                <w14:textFill>
                  <w14:solidFill>
                    <w14:schemeClr w14:val="tx1"/>
                  </w14:solidFill>
                </w14:textFill>
              </w:rPr>
            </w:pPr>
          </w:p>
        </w:tc>
        <w:tc>
          <w:tcPr>
            <w:tcW w:w="786" w:type="dxa"/>
            <w:vMerge w:val="continue"/>
            <w:tcBorders>
              <w:tl2br w:val="nil"/>
              <w:tr2bl w:val="nil"/>
            </w:tcBorders>
            <w:noWrap w:val="0"/>
            <w:vAlign w:val="center"/>
          </w:tcPr>
          <w:p>
            <w:pPr>
              <w:autoSpaceDE w:val="0"/>
              <w:autoSpaceDN w:val="0"/>
              <w:jc w:val="center"/>
              <w:rPr>
                <w:rFonts w:cs="仿宋"/>
                <w:color w:val="000000" w:themeColor="text1"/>
                <w:kern w:val="0"/>
                <w:sz w:val="2"/>
                <w:szCs w:val="2"/>
                <w:lang w:eastAsia="en-US"/>
                <w14:textFill>
                  <w14:solidFill>
                    <w14:schemeClr w14:val="tx1"/>
                  </w14:solidFill>
                </w14:textFill>
              </w:rPr>
            </w:pPr>
          </w:p>
        </w:tc>
        <w:tc>
          <w:tcPr>
            <w:tcW w:w="916" w:type="dxa"/>
            <w:vMerge w:val="continue"/>
            <w:tcBorders>
              <w:tl2br w:val="nil"/>
              <w:tr2bl w:val="nil"/>
            </w:tcBorders>
            <w:noWrap w:val="0"/>
            <w:vAlign w:val="center"/>
          </w:tcPr>
          <w:p>
            <w:pPr>
              <w:autoSpaceDE w:val="0"/>
              <w:autoSpaceDN w:val="0"/>
              <w:jc w:val="center"/>
              <w:rPr>
                <w:rFonts w:cs="仿宋"/>
                <w:color w:val="000000" w:themeColor="text1"/>
                <w:kern w:val="0"/>
                <w:sz w:val="2"/>
                <w:szCs w:val="2"/>
                <w:lang w:eastAsia="en-US"/>
                <w14:textFill>
                  <w14:solidFill>
                    <w14:schemeClr w14:val="tx1"/>
                  </w14:solidFill>
                </w14:textFill>
              </w:rPr>
            </w:pPr>
          </w:p>
        </w:tc>
        <w:tc>
          <w:tcPr>
            <w:tcW w:w="846" w:type="dxa"/>
            <w:tcBorders>
              <w:tl2br w:val="nil"/>
              <w:tr2bl w:val="nil"/>
            </w:tcBorders>
            <w:noWrap w:val="0"/>
            <w:vAlign w:val="center"/>
          </w:tcPr>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经度</w:t>
            </w:r>
          </w:p>
        </w:tc>
        <w:tc>
          <w:tcPr>
            <w:tcW w:w="878" w:type="dxa"/>
            <w:tcBorders>
              <w:tl2br w:val="nil"/>
              <w:tr2bl w:val="nil"/>
            </w:tcBorders>
            <w:noWrap w:val="0"/>
            <w:vAlign w:val="center"/>
          </w:tcPr>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纬度</w:t>
            </w:r>
          </w:p>
        </w:tc>
        <w:tc>
          <w:tcPr>
            <w:tcW w:w="528" w:type="dxa"/>
            <w:tcBorders>
              <w:tl2br w:val="nil"/>
              <w:tr2bl w:val="nil"/>
            </w:tcBorders>
            <w:noWrap w:val="0"/>
            <w:vAlign w:val="center"/>
          </w:tcPr>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w w:val="95"/>
                <w:sz w:val="18"/>
                <w:szCs w:val="22"/>
                <w:lang w:eastAsia="en-US"/>
                <w14:textFill>
                  <w14:solidFill>
                    <w14:schemeClr w14:val="tx1"/>
                  </w14:solidFill>
                </w14:textFill>
              </w:rPr>
              <w:t>高度</w:t>
            </w:r>
          </w:p>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(m)</w:t>
            </w:r>
          </w:p>
        </w:tc>
        <w:tc>
          <w:tcPr>
            <w:tcW w:w="873" w:type="dxa"/>
            <w:tcBorders>
              <w:tl2br w:val="nil"/>
              <w:tr2bl w:val="nil"/>
            </w:tcBorders>
            <w:noWrap w:val="0"/>
            <w:vAlign w:val="center"/>
          </w:tcPr>
          <w:p>
            <w:pPr>
              <w:autoSpaceDE w:val="0"/>
              <w:autoSpaceDN w:val="0"/>
              <w:jc w:val="center"/>
              <w:rPr>
                <w:rFonts w:hint="eastAsia"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出口内径</w:t>
            </w:r>
            <w:r>
              <w:rPr>
                <w:rFonts w:cs="仿宋"/>
                <w:b/>
                <w:color w:val="000000" w:themeColor="text1"/>
                <w:w w:val="99"/>
                <w:sz w:val="18"/>
                <w:szCs w:val="22"/>
                <w:lang w:eastAsia="en-US"/>
                <w14:textFill>
                  <w14:solidFill>
                    <w14:schemeClr w14:val="tx1"/>
                  </w14:solidFill>
                </w14:textFill>
              </w:rPr>
              <w:t xml:space="preserve"> </w:t>
            </w:r>
            <w:r>
              <w:rPr>
                <w:rFonts w:hint="eastAsia" w:cs="仿宋"/>
                <w:b/>
                <w:color w:val="000000" w:themeColor="text1"/>
                <w:sz w:val="18"/>
                <w:szCs w:val="22"/>
                <w:lang w:eastAsia="en-US"/>
                <w14:textFill>
                  <w14:solidFill>
                    <w14:schemeClr w14:val="tx1"/>
                  </w14:solidFill>
                </w14:textFill>
              </w:rPr>
              <w:t>(m)</w:t>
            </w:r>
          </w:p>
        </w:tc>
        <w:tc>
          <w:tcPr>
            <w:tcW w:w="706" w:type="dxa"/>
            <w:tcBorders>
              <w:tl2br w:val="nil"/>
              <w:tr2bl w:val="nil"/>
            </w:tcBorders>
            <w:noWrap w:val="0"/>
            <w:vAlign w:val="center"/>
          </w:tcPr>
          <w:p>
            <w:pPr>
              <w:autoSpaceDE w:val="0"/>
              <w:autoSpaceDN w:val="0"/>
              <w:jc w:val="center"/>
              <w:rPr>
                <w:rFonts w:hint="eastAsia"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排气温度</w:t>
            </w:r>
            <w:r>
              <w:rPr>
                <w:rFonts w:hint="eastAsia" w:cs="仿宋"/>
                <w:b/>
                <w:color w:val="000000" w:themeColor="text1"/>
                <w:sz w:val="18"/>
                <w:szCs w:val="22"/>
                <w:lang w:eastAsia="en-US"/>
                <w14:textFill>
                  <w14:solidFill>
                    <w14:schemeClr w14:val="tx1"/>
                  </w14:solidFill>
                </w14:textFill>
              </w:rPr>
              <w:t>(</w:t>
            </w:r>
            <w:r>
              <w:rPr>
                <w:rFonts w:cs="仿宋"/>
                <w:b/>
                <w:color w:val="000000" w:themeColor="text1"/>
                <w:sz w:val="18"/>
                <w:szCs w:val="22"/>
                <w:lang w:eastAsia="en-US"/>
                <w14:textFill>
                  <w14:solidFill>
                    <w14:schemeClr w14:val="tx1"/>
                  </w14:solidFill>
                </w14:textFill>
              </w:rPr>
              <w:t>℃</w:t>
            </w:r>
            <w:r>
              <w:rPr>
                <w:rFonts w:hint="eastAsia" w:cs="仿宋"/>
                <w:b/>
                <w:color w:val="000000" w:themeColor="text1"/>
                <w:sz w:val="18"/>
                <w:szCs w:val="22"/>
                <w:lang w:eastAsia="en-US"/>
                <w14:textFill>
                  <w14:solidFill>
                    <w14:schemeClr w14:val="tx1"/>
                  </w14:solidFill>
                </w14:textFill>
              </w:rPr>
              <w:t>)</w:t>
            </w:r>
          </w:p>
        </w:tc>
        <w:tc>
          <w:tcPr>
            <w:tcW w:w="718" w:type="dxa"/>
            <w:tcBorders>
              <w:tl2br w:val="nil"/>
              <w:tr2bl w:val="nil"/>
            </w:tcBorders>
            <w:noWrap w:val="0"/>
            <w:vAlign w:val="center"/>
          </w:tcPr>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w w:val="95"/>
                <w:sz w:val="18"/>
                <w:szCs w:val="22"/>
                <w:lang w:eastAsia="en-US"/>
                <w14:textFill>
                  <w14:solidFill>
                    <w14:schemeClr w14:val="tx1"/>
                  </w14:solidFill>
                </w14:textFill>
              </w:rPr>
              <w:t>排气量</w:t>
            </w:r>
          </w:p>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(m</w:t>
            </w:r>
            <w:r>
              <w:rPr>
                <w:rFonts w:cs="仿宋"/>
                <w:b/>
                <w:color w:val="000000" w:themeColor="text1"/>
                <w:position w:val="9"/>
                <w:sz w:val="9"/>
                <w:szCs w:val="22"/>
                <w:lang w:eastAsia="en-US"/>
                <w14:textFill>
                  <w14:solidFill>
                    <w14:schemeClr w14:val="tx1"/>
                  </w14:solidFill>
                </w14:textFill>
              </w:rPr>
              <w:t>3</w:t>
            </w:r>
            <w:r>
              <w:rPr>
                <w:rFonts w:cs="仿宋"/>
                <w:b/>
                <w:color w:val="000000" w:themeColor="text1"/>
                <w:sz w:val="18"/>
                <w:szCs w:val="22"/>
                <w:lang w:eastAsia="en-US"/>
                <w14:textFill>
                  <w14:solidFill>
                    <w14:schemeClr w14:val="tx1"/>
                  </w14:solidFill>
                </w14:textFill>
              </w:rPr>
              <w:t>/h)</w:t>
            </w:r>
          </w:p>
        </w:tc>
        <w:tc>
          <w:tcPr>
            <w:tcW w:w="1516" w:type="dxa"/>
            <w:tcBorders>
              <w:tl2br w:val="nil"/>
              <w:tr2bl w:val="nil"/>
            </w:tcBorders>
            <w:noWrap w:val="0"/>
            <w:vAlign w:val="center"/>
          </w:tcPr>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标准名称</w:t>
            </w:r>
          </w:p>
        </w:tc>
        <w:tc>
          <w:tcPr>
            <w:tcW w:w="990" w:type="dxa"/>
            <w:tcBorders>
              <w:tl2br w:val="nil"/>
              <w:tr2bl w:val="nil"/>
            </w:tcBorders>
            <w:noWrap w:val="0"/>
            <w:vAlign w:val="center"/>
          </w:tcPr>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w w:val="95"/>
                <w:sz w:val="18"/>
                <w:szCs w:val="22"/>
                <w:lang w:eastAsia="en-US"/>
                <w14:textFill>
                  <w14:solidFill>
                    <w14:schemeClr w14:val="tx1"/>
                  </w14:solidFill>
                </w14:textFill>
              </w:rPr>
              <w:t>浓度限值</w:t>
            </w:r>
          </w:p>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(mg/Nm</w:t>
            </w:r>
            <w:r>
              <w:rPr>
                <w:rFonts w:cs="仿宋"/>
                <w:b/>
                <w:color w:val="000000" w:themeColor="text1"/>
                <w:position w:val="9"/>
                <w:sz w:val="9"/>
                <w:szCs w:val="22"/>
                <w:lang w:eastAsia="en-US"/>
                <w14:textFill>
                  <w14:solidFill>
                    <w14:schemeClr w14:val="tx1"/>
                  </w14:solidFill>
                </w14:textFill>
              </w:rPr>
              <w:t>3</w:t>
            </w:r>
            <w:r>
              <w:rPr>
                <w:rFonts w:cs="仿宋"/>
                <w:b/>
                <w:color w:val="000000" w:themeColor="text1"/>
                <w:sz w:val="18"/>
                <w:szCs w:val="22"/>
                <w:lang w:eastAsia="en-US"/>
                <w14:textFill>
                  <w14:solidFill>
                    <w14:schemeClr w14:val="tx1"/>
                  </w14:solidFill>
                </w14:textFill>
              </w:rPr>
              <w:t>)</w:t>
            </w:r>
          </w:p>
        </w:tc>
        <w:tc>
          <w:tcPr>
            <w:tcW w:w="761" w:type="dxa"/>
            <w:tcBorders>
              <w:tl2br w:val="nil"/>
              <w:tr2bl w:val="nil"/>
            </w:tcBorders>
            <w:noWrap w:val="0"/>
            <w:vAlign w:val="center"/>
          </w:tcPr>
          <w:p>
            <w:pPr>
              <w:autoSpaceDE w:val="0"/>
              <w:autoSpaceDN w:val="0"/>
              <w:jc w:val="center"/>
              <w:rPr>
                <w:rFonts w:hint="eastAsia"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速率限值</w:t>
            </w:r>
            <w:r>
              <w:rPr>
                <w:rFonts w:hint="eastAsia" w:cs="仿宋"/>
                <w:b/>
                <w:color w:val="000000" w:themeColor="text1"/>
                <w:sz w:val="18"/>
                <w:szCs w:val="22"/>
                <w:lang w:eastAsia="en-US"/>
                <w14:textFill>
                  <w14:solidFill>
                    <w14:schemeClr w14:val="tx1"/>
                  </w14:solidFill>
                </w14:textFill>
              </w:rPr>
              <w:t>(kg/h)</w:t>
            </w:r>
          </w:p>
        </w:tc>
        <w:tc>
          <w:tcPr>
            <w:tcW w:w="752" w:type="dxa"/>
            <w:vMerge w:val="continue"/>
            <w:tcBorders>
              <w:tl2br w:val="nil"/>
              <w:tr2bl w:val="nil"/>
            </w:tcBorders>
            <w:noWrap w:val="0"/>
            <w:vAlign w:val="center"/>
          </w:tcPr>
          <w:p>
            <w:pPr>
              <w:autoSpaceDE w:val="0"/>
              <w:autoSpaceDN w:val="0"/>
              <w:jc w:val="center"/>
              <w:rPr>
                <w:rFonts w:cs="仿宋"/>
                <w:color w:val="000000" w:themeColor="text1"/>
                <w:kern w:val="0"/>
                <w:sz w:val="2"/>
                <w:szCs w:val="2"/>
                <w:lang w:eastAsia="en-US"/>
                <w14:textFill>
                  <w14:solidFill>
                    <w14:schemeClr w14:val="tx1"/>
                  </w14:solidFill>
                </w14:textFill>
              </w:rPr>
            </w:pPr>
          </w:p>
        </w:tc>
        <w:tc>
          <w:tcPr>
            <w:tcW w:w="925" w:type="dxa"/>
            <w:vMerge w:val="continue"/>
            <w:tcBorders>
              <w:tl2br w:val="nil"/>
              <w:tr2bl w:val="nil"/>
            </w:tcBorders>
            <w:noWrap w:val="0"/>
            <w:vAlign w:val="center"/>
          </w:tcPr>
          <w:p>
            <w:pPr>
              <w:autoSpaceDE w:val="0"/>
              <w:autoSpaceDN w:val="0"/>
              <w:jc w:val="center"/>
              <w:rPr>
                <w:rFonts w:cs="仿宋"/>
                <w:color w:val="000000" w:themeColor="text1"/>
                <w:kern w:val="0"/>
                <w:sz w:val="2"/>
                <w:szCs w:val="2"/>
                <w:lang w:eastAsia="en-US"/>
                <w14:textFill>
                  <w14:solidFill>
                    <w14:schemeClr w14:val="tx1"/>
                  </w14:solidFill>
                </w14:textFill>
              </w:rPr>
            </w:pPr>
          </w:p>
        </w:tc>
        <w:tc>
          <w:tcPr>
            <w:tcW w:w="990" w:type="dxa"/>
            <w:vMerge w:val="continue"/>
            <w:tcBorders>
              <w:tl2br w:val="nil"/>
              <w:tr2bl w:val="nil"/>
            </w:tcBorders>
            <w:noWrap w:val="0"/>
            <w:vAlign w:val="center"/>
          </w:tcPr>
          <w:p>
            <w:pPr>
              <w:autoSpaceDE w:val="0"/>
              <w:autoSpaceDN w:val="0"/>
              <w:jc w:val="center"/>
              <w:rPr>
                <w:rFonts w:cs="仿宋"/>
                <w:color w:val="000000" w:themeColor="text1"/>
                <w:kern w:val="0"/>
                <w:sz w:val="2"/>
                <w:szCs w:val="2"/>
                <w:lang w:eastAsia="en-US"/>
                <w14:textFill>
                  <w14:solidFill>
                    <w14:schemeClr w14:val="tx1"/>
                  </w14:solidFill>
                </w14:textFill>
              </w:rPr>
            </w:pPr>
          </w:p>
        </w:tc>
        <w:tc>
          <w:tcPr>
            <w:tcW w:w="1065" w:type="dxa"/>
            <w:vMerge w:val="continue"/>
            <w:tcBorders>
              <w:tl2br w:val="nil"/>
              <w:tr2bl w:val="nil"/>
            </w:tcBorders>
            <w:noWrap w:val="0"/>
            <w:vAlign w:val="center"/>
          </w:tcPr>
          <w:p>
            <w:pPr>
              <w:autoSpaceDE w:val="0"/>
              <w:autoSpaceDN w:val="0"/>
              <w:jc w:val="center"/>
              <w:rPr>
                <w:rFonts w:cs="仿宋"/>
                <w:color w:val="000000" w:themeColor="text1"/>
                <w:kern w:val="0"/>
                <w:sz w:val="2"/>
                <w:szCs w:val="2"/>
                <w:lang w:eastAsia="en-US"/>
                <w14:textFill>
                  <w14:solidFill>
                    <w14:schemeClr w14:val="tx1"/>
                  </w14:solidFill>
                </w14:textFill>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40" w:hRule="atLeast"/>
        </w:trPr>
        <w:tc>
          <w:tcPr>
            <w:tcW w:w="425" w:type="dxa"/>
            <w:vMerge w:val="restart"/>
            <w:tcBorders>
              <w:tl2br w:val="nil"/>
              <w:tr2bl w:val="nil"/>
            </w:tcBorders>
            <w:noWrap w:val="0"/>
            <w:vAlign w:val="center"/>
          </w:tcPr>
          <w:p>
            <w:pPr>
              <w:autoSpaceDE w:val="0"/>
              <w:autoSpaceDN w:val="0"/>
              <w:jc w:val="center"/>
              <w:rPr>
                <w:rFonts w:hint="eastAsia" w:eastAsia="宋体" w:cs="宋体"/>
                <w:color w:val="000000" w:themeColor="text1"/>
                <w:sz w:val="18"/>
                <w:szCs w:val="22"/>
                <w:lang w:val="en-US" w:eastAsia="zh-CN"/>
                <w14:textFill>
                  <w14:solidFill>
                    <w14:schemeClr w14:val="tx1"/>
                  </w14:solidFill>
                </w14:textFill>
              </w:rPr>
            </w:pPr>
            <w:r>
              <w:rPr>
                <w:rFonts w:hint="eastAsia" w:cs="宋体"/>
                <w:color w:val="000000" w:themeColor="text1"/>
                <w:sz w:val="18"/>
                <w:szCs w:val="22"/>
                <w:lang w:val="en-US" w:eastAsia="zh-CN"/>
                <w14:textFill>
                  <w14:solidFill>
                    <w14:schemeClr w14:val="tx1"/>
                  </w14:solidFill>
                </w14:textFill>
              </w:rPr>
              <w:t>1</w:t>
            </w:r>
          </w:p>
        </w:tc>
        <w:tc>
          <w:tcPr>
            <w:tcW w:w="680" w:type="dxa"/>
            <w:vMerge w:val="restart"/>
            <w:tcBorders>
              <w:tl2br w:val="nil"/>
              <w:tr2bl w:val="nil"/>
            </w:tcBorders>
            <w:noWrap w:val="0"/>
            <w:vAlign w:val="center"/>
          </w:tcPr>
          <w:p>
            <w:pPr>
              <w:autoSpaceDE w:val="0"/>
              <w:autoSpaceDN w:val="0"/>
              <w:jc w:val="center"/>
              <w:rPr>
                <w:rFonts w:hint="eastAsia" w:eastAsia="宋体" w:cs="宋体"/>
                <w:color w:val="000000" w:themeColor="text1"/>
                <w:sz w:val="18"/>
                <w:szCs w:val="22"/>
                <w:lang w:eastAsia="zh-CN"/>
                <w14:textFill>
                  <w14:solidFill>
                    <w14:schemeClr w14:val="tx1"/>
                  </w14:solidFill>
                </w14:textFill>
              </w:rPr>
            </w:pPr>
            <w:r>
              <w:rPr>
                <w:rFonts w:hint="eastAsia" w:cs="宋体"/>
                <w:color w:val="000000" w:themeColor="text1"/>
                <w:sz w:val="18"/>
                <w:szCs w:val="22"/>
                <w14:textFill>
                  <w14:solidFill>
                    <w14:schemeClr w14:val="tx1"/>
                  </w14:solidFill>
                </w14:textFill>
              </w:rPr>
              <w:t>DA00</w:t>
            </w:r>
            <w:r>
              <w:rPr>
                <w:rFonts w:hint="eastAsia" w:cs="宋体"/>
                <w:color w:val="000000" w:themeColor="text1"/>
                <w:sz w:val="18"/>
                <w:szCs w:val="22"/>
                <w:lang w:val="en-US" w:eastAsia="zh-CN"/>
                <w14:textFill>
                  <w14:solidFill>
                    <w14:schemeClr w14:val="tx1"/>
                  </w14:solidFill>
                </w14:textFill>
              </w:rPr>
              <w:t>3</w:t>
            </w:r>
          </w:p>
        </w:tc>
        <w:tc>
          <w:tcPr>
            <w:tcW w:w="786" w:type="dxa"/>
            <w:vMerge w:val="restart"/>
            <w:tcBorders>
              <w:tl2br w:val="nil"/>
              <w:tr2bl w:val="nil"/>
            </w:tcBorders>
            <w:noWrap w:val="0"/>
            <w:vAlign w:val="center"/>
          </w:tcPr>
          <w:p>
            <w:pPr>
              <w:autoSpaceDE w:val="0"/>
              <w:autoSpaceDN w:val="0"/>
              <w:jc w:val="center"/>
              <w:rPr>
                <w:rFonts w:hint="eastAsia" w:eastAsia="宋体" w:cs="宋体"/>
                <w:color w:val="000000" w:themeColor="text1"/>
                <w:sz w:val="18"/>
                <w:szCs w:val="22"/>
                <w:lang w:eastAsia="zh-CN"/>
                <w14:textFill>
                  <w14:solidFill>
                    <w14:schemeClr w14:val="tx1"/>
                  </w14:solidFill>
                </w14:textFill>
              </w:rPr>
            </w:pPr>
            <w:r>
              <w:rPr>
                <w:rFonts w:hint="eastAsia" w:cs="宋体"/>
                <w:color w:val="000000" w:themeColor="text1"/>
                <w:sz w:val="18"/>
                <w:szCs w:val="22"/>
                <w14:textFill>
                  <w14:solidFill>
                    <w14:schemeClr w14:val="tx1"/>
                  </w14:solidFill>
                </w14:textFill>
              </w:rPr>
              <w:t>DA00</w:t>
            </w:r>
            <w:r>
              <w:rPr>
                <w:rFonts w:hint="eastAsia" w:cs="宋体"/>
                <w:color w:val="000000" w:themeColor="text1"/>
                <w:sz w:val="18"/>
                <w:szCs w:val="22"/>
                <w:lang w:val="en-US" w:eastAsia="zh-CN"/>
                <w14:textFill>
                  <w14:solidFill>
                    <w14:schemeClr w14:val="tx1"/>
                  </w14:solidFill>
                </w14:textFill>
              </w:rPr>
              <w:t>3</w:t>
            </w:r>
          </w:p>
          <w:p>
            <w:pPr>
              <w:autoSpaceDE w:val="0"/>
              <w:autoSpaceDN w:val="0"/>
              <w:jc w:val="center"/>
              <w:rPr>
                <w:rFonts w:hint="eastAsia" w:cs="宋体"/>
                <w:color w:val="000000" w:themeColor="text1"/>
                <w:sz w:val="18"/>
                <w:szCs w:val="22"/>
                <w14:textFill>
                  <w14:solidFill>
                    <w14:schemeClr w14:val="tx1"/>
                  </w14:solidFill>
                </w14:textFill>
              </w:rPr>
            </w:pPr>
            <w:r>
              <w:rPr>
                <w:rFonts w:hint="eastAsia" w:cs="宋体"/>
                <w:color w:val="000000" w:themeColor="text1"/>
                <w:sz w:val="18"/>
                <w:szCs w:val="22"/>
                <w14:textFill>
                  <w14:solidFill>
                    <w14:schemeClr w14:val="tx1"/>
                  </w14:solidFill>
                </w14:textFill>
              </w:rPr>
              <w:t>排气筒</w:t>
            </w:r>
          </w:p>
        </w:tc>
        <w:tc>
          <w:tcPr>
            <w:tcW w:w="916" w:type="dxa"/>
            <w:tcBorders>
              <w:tl2br w:val="nil"/>
              <w:tr2bl w:val="nil"/>
            </w:tcBorders>
            <w:noWrap w:val="0"/>
            <w:vAlign w:val="center"/>
          </w:tcPr>
          <w:p>
            <w:pPr>
              <w:autoSpaceDE w:val="0"/>
              <w:autoSpaceDN w:val="0"/>
              <w:jc w:val="center"/>
              <w:rPr>
                <w:rFonts w:hint="eastAsia" w:eastAsia="宋体" w:cs="宋体"/>
                <w:color w:val="000000" w:themeColor="text1"/>
                <w:sz w:val="18"/>
                <w:szCs w:val="22"/>
                <w:lang w:eastAsia="zh-CN"/>
                <w14:textFill>
                  <w14:solidFill>
                    <w14:schemeClr w14:val="tx1"/>
                  </w14:solidFill>
                </w14:textFill>
              </w:rPr>
            </w:pPr>
            <w:r>
              <w:rPr>
                <w:rFonts w:hint="eastAsia" w:cs="宋体"/>
                <w:color w:val="000000" w:themeColor="text1"/>
                <w:sz w:val="18"/>
                <w:szCs w:val="22"/>
                <w:lang w:eastAsia="zh-CN"/>
                <w14:textFill>
                  <w14:solidFill>
                    <w14:schemeClr w14:val="tx1"/>
                  </w14:solidFill>
                </w14:textFill>
              </w:rPr>
              <w:t>NH</w:t>
            </w:r>
            <w:r>
              <w:rPr>
                <w:rFonts w:hint="eastAsia" w:cs="宋体"/>
                <w:color w:val="000000" w:themeColor="text1"/>
                <w:sz w:val="18"/>
                <w:szCs w:val="22"/>
                <w:vertAlign w:val="subscript"/>
                <w:lang w:eastAsia="zh-CN"/>
                <w14:textFill>
                  <w14:solidFill>
                    <w14:schemeClr w14:val="tx1"/>
                  </w14:solidFill>
                </w14:textFill>
              </w:rPr>
              <w:t>3</w:t>
            </w:r>
          </w:p>
        </w:tc>
        <w:tc>
          <w:tcPr>
            <w:tcW w:w="846" w:type="dxa"/>
            <w:tcBorders>
              <w:tl2br w:val="nil"/>
              <w:tr2bl w:val="nil"/>
            </w:tcBorders>
            <w:noWrap w:val="0"/>
            <w:vAlign w:val="center"/>
          </w:tcPr>
          <w:p>
            <w:pPr>
              <w:autoSpaceDE w:val="0"/>
              <w:autoSpaceDN w:val="0"/>
              <w:jc w:val="center"/>
              <w:rPr>
                <w:rFonts w:hint="eastAsia" w:cs="宋体"/>
                <w:color w:val="000000" w:themeColor="text1"/>
                <w:sz w:val="18"/>
                <w:szCs w:val="22"/>
                <w14:textFill>
                  <w14:solidFill>
                    <w14:schemeClr w14:val="tx1"/>
                  </w14:solidFill>
                </w14:textFill>
              </w:rPr>
            </w:pPr>
            <w:r>
              <w:rPr>
                <w:rFonts w:hint="eastAsia" w:cs="宋体"/>
                <w:color w:val="000000" w:themeColor="text1"/>
                <w:sz w:val="18"/>
                <w:szCs w:val="22"/>
                <w14:textFill>
                  <w14:solidFill>
                    <w14:schemeClr w14:val="tx1"/>
                  </w14:solidFill>
                </w14:textFill>
              </w:rPr>
              <w:t>/</w:t>
            </w:r>
          </w:p>
        </w:tc>
        <w:tc>
          <w:tcPr>
            <w:tcW w:w="878" w:type="dxa"/>
            <w:tcBorders>
              <w:tl2br w:val="nil"/>
              <w:tr2bl w:val="nil"/>
            </w:tcBorders>
            <w:noWrap w:val="0"/>
            <w:vAlign w:val="center"/>
          </w:tcPr>
          <w:p>
            <w:pPr>
              <w:autoSpaceDE w:val="0"/>
              <w:autoSpaceDN w:val="0"/>
              <w:jc w:val="center"/>
              <w:rPr>
                <w:rFonts w:hint="eastAsia" w:cs="宋体"/>
                <w:color w:val="000000" w:themeColor="text1"/>
                <w:sz w:val="18"/>
                <w:szCs w:val="22"/>
                <w14:textFill>
                  <w14:solidFill>
                    <w14:schemeClr w14:val="tx1"/>
                  </w14:solidFill>
                </w14:textFill>
              </w:rPr>
            </w:pPr>
            <w:r>
              <w:rPr>
                <w:rFonts w:hint="eastAsia" w:cs="宋体"/>
                <w:color w:val="000000" w:themeColor="text1"/>
                <w:sz w:val="18"/>
                <w:szCs w:val="22"/>
                <w14:textFill>
                  <w14:solidFill>
                    <w14:schemeClr w14:val="tx1"/>
                  </w14:solidFill>
                </w14:textFill>
              </w:rPr>
              <w:t>/</w:t>
            </w:r>
          </w:p>
        </w:tc>
        <w:tc>
          <w:tcPr>
            <w:tcW w:w="528" w:type="dxa"/>
            <w:tcBorders>
              <w:tl2br w:val="nil"/>
              <w:tr2bl w:val="nil"/>
            </w:tcBorders>
            <w:noWrap w:val="0"/>
            <w:vAlign w:val="center"/>
          </w:tcPr>
          <w:p>
            <w:pPr>
              <w:autoSpaceDE w:val="0"/>
              <w:autoSpaceDN w:val="0"/>
              <w:jc w:val="center"/>
              <w:rPr>
                <w:rFonts w:hint="eastAsia" w:cs="宋体"/>
                <w:color w:val="000000" w:themeColor="text1"/>
                <w:sz w:val="18"/>
                <w:szCs w:val="22"/>
                <w14:textFill>
                  <w14:solidFill>
                    <w14:schemeClr w14:val="tx1"/>
                  </w14:solidFill>
                </w14:textFill>
              </w:rPr>
            </w:pPr>
            <w:r>
              <w:rPr>
                <w:rFonts w:hint="eastAsia" w:cs="宋体"/>
                <w:color w:val="000000" w:themeColor="text1"/>
                <w:sz w:val="18"/>
                <w:szCs w:val="22"/>
                <w14:textFill>
                  <w14:solidFill>
                    <w14:schemeClr w14:val="tx1"/>
                  </w14:solidFill>
                </w14:textFill>
              </w:rPr>
              <w:t>15</w:t>
            </w:r>
          </w:p>
        </w:tc>
        <w:tc>
          <w:tcPr>
            <w:tcW w:w="873" w:type="dxa"/>
            <w:tcBorders>
              <w:tl2br w:val="nil"/>
              <w:tr2bl w:val="nil"/>
            </w:tcBorders>
            <w:noWrap w:val="0"/>
            <w:vAlign w:val="center"/>
          </w:tcPr>
          <w:p>
            <w:pPr>
              <w:autoSpaceDE w:val="0"/>
              <w:autoSpaceDN w:val="0"/>
              <w:jc w:val="center"/>
              <w:rPr>
                <w:rFonts w:hint="default" w:cs="宋体"/>
                <w:color w:val="000000" w:themeColor="text1"/>
                <w:sz w:val="18"/>
                <w:szCs w:val="22"/>
                <w:lang w:val="en-US"/>
                <w14:textFill>
                  <w14:solidFill>
                    <w14:schemeClr w14:val="tx1"/>
                  </w14:solidFill>
                </w14:textFill>
              </w:rPr>
            </w:pPr>
            <w:r>
              <w:rPr>
                <w:rFonts w:hint="eastAsia" w:cs="宋体"/>
                <w:color w:val="000000" w:themeColor="text1"/>
                <w:sz w:val="18"/>
                <w:szCs w:val="22"/>
                <w:lang w:val="en-US" w:eastAsia="zh-CN"/>
                <w14:textFill>
                  <w14:solidFill>
                    <w14:schemeClr w14:val="tx1"/>
                  </w14:solidFill>
                </w14:textFill>
              </w:rPr>
              <w:t>1.0</w:t>
            </w:r>
          </w:p>
        </w:tc>
        <w:tc>
          <w:tcPr>
            <w:tcW w:w="706" w:type="dxa"/>
            <w:tcBorders>
              <w:tl2br w:val="nil"/>
              <w:tr2bl w:val="nil"/>
            </w:tcBorders>
            <w:noWrap w:val="0"/>
            <w:vAlign w:val="center"/>
          </w:tcPr>
          <w:p>
            <w:pPr>
              <w:autoSpaceDE w:val="0"/>
              <w:autoSpaceDN w:val="0"/>
              <w:jc w:val="center"/>
              <w:rPr>
                <w:rFonts w:cs="宋体"/>
                <w:color w:val="000000" w:themeColor="text1"/>
                <w:sz w:val="18"/>
                <w:szCs w:val="22"/>
                <w14:textFill>
                  <w14:solidFill>
                    <w14:schemeClr w14:val="tx1"/>
                  </w14:solidFill>
                </w14:textFill>
              </w:rPr>
            </w:pPr>
            <w:r>
              <w:rPr>
                <w:rFonts w:hint="eastAsia" w:cs="宋体"/>
                <w:color w:val="000000" w:themeColor="text1"/>
                <w:sz w:val="18"/>
                <w:szCs w:val="22"/>
                <w14:textFill>
                  <w14:solidFill>
                    <w14:schemeClr w14:val="tx1"/>
                  </w14:solidFill>
                </w14:textFill>
              </w:rPr>
              <w:t>25</w:t>
            </w:r>
          </w:p>
        </w:tc>
        <w:tc>
          <w:tcPr>
            <w:tcW w:w="718" w:type="dxa"/>
            <w:tcBorders>
              <w:tl2br w:val="nil"/>
              <w:tr2bl w:val="nil"/>
            </w:tcBorders>
            <w:noWrap w:val="0"/>
            <w:vAlign w:val="center"/>
          </w:tcPr>
          <w:p>
            <w:pPr>
              <w:autoSpaceDE w:val="0"/>
              <w:autoSpaceDN w:val="0"/>
              <w:jc w:val="center"/>
              <w:rPr>
                <w:rFonts w:hint="default" w:eastAsia="宋体" w:cs="宋体"/>
                <w:color w:val="000000" w:themeColor="text1"/>
                <w:sz w:val="18"/>
                <w:szCs w:val="22"/>
                <w:highlight w:val="none"/>
                <w:lang w:val="en-US" w:eastAsia="zh-CN"/>
                <w14:textFill>
                  <w14:solidFill>
                    <w14:schemeClr w14:val="tx1"/>
                  </w14:solidFill>
                </w14:textFill>
              </w:rPr>
            </w:pPr>
            <w:r>
              <w:rPr>
                <w:rFonts w:hint="eastAsia" w:cs="宋体"/>
                <w:color w:val="000000" w:themeColor="text1"/>
                <w:sz w:val="18"/>
                <w:szCs w:val="22"/>
                <w:highlight w:val="none"/>
                <w:lang w:val="en-US" w:eastAsia="zh-CN"/>
                <w14:textFill>
                  <w14:solidFill>
                    <w14:schemeClr w14:val="tx1"/>
                  </w14:solidFill>
                </w14:textFill>
              </w:rPr>
              <w:t>60000</w:t>
            </w:r>
          </w:p>
        </w:tc>
        <w:tc>
          <w:tcPr>
            <w:tcW w:w="1516" w:type="dxa"/>
            <w:vMerge w:val="restart"/>
            <w:tcBorders>
              <w:tl2br w:val="nil"/>
              <w:tr2bl w:val="nil"/>
            </w:tcBorders>
            <w:noWrap w:val="0"/>
            <w:vAlign w:val="center"/>
          </w:tcPr>
          <w:p>
            <w:pPr>
              <w:autoSpaceDE w:val="0"/>
              <w:autoSpaceDN w:val="0"/>
              <w:jc w:val="center"/>
              <w:rPr>
                <w:rFonts w:hint="eastAsia"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val="en-US" w:eastAsia="zh-CN" w:bidi="ar"/>
                <w14:textFill>
                  <w14:solidFill>
                    <w14:schemeClr w14:val="tx1"/>
                  </w14:solidFill>
                </w14:textFill>
              </w:rPr>
              <w:t>《恶臭污染物排放标准》（</w:t>
            </w:r>
            <w:r>
              <w:rPr>
                <w:rFonts w:hint="default" w:ascii="Times New Roman" w:hAnsi="Times New Roman" w:eastAsia="宋体" w:cs="Times New Roman"/>
                <w:color w:val="000000" w:themeColor="text1"/>
                <w:kern w:val="0"/>
                <w:sz w:val="21"/>
                <w:szCs w:val="21"/>
                <w:lang w:val="en-US" w:eastAsia="zh-CN" w:bidi="ar"/>
                <w14:textFill>
                  <w14:solidFill>
                    <w14:schemeClr w14:val="tx1"/>
                  </w14:solidFill>
                </w14:textFill>
              </w:rPr>
              <w:t>GB14554-93</w:t>
            </w:r>
            <w:r>
              <w:rPr>
                <w:rFonts w:hint="eastAsia" w:ascii="宋体" w:hAnsi="宋体" w:eastAsia="宋体" w:cs="宋体"/>
                <w:color w:val="000000" w:themeColor="text1"/>
                <w:kern w:val="0"/>
                <w:sz w:val="21"/>
                <w:szCs w:val="21"/>
                <w:lang w:val="en-US" w:eastAsia="zh-CN" w:bidi="ar"/>
                <w14:textFill>
                  <w14:solidFill>
                    <w14:schemeClr w14:val="tx1"/>
                  </w14:solidFill>
                </w14:textFill>
              </w:rPr>
              <w:t>）中的限值要求，见表</w:t>
            </w:r>
            <w:r>
              <w:rPr>
                <w:rFonts w:hint="default" w:ascii="Times New Roman" w:hAnsi="Times New Roman" w:eastAsia="宋体" w:cs="Times New Roman"/>
                <w:color w:val="000000" w:themeColor="text1"/>
                <w:kern w:val="0"/>
                <w:sz w:val="21"/>
                <w:szCs w:val="21"/>
                <w:lang w:val="en-US" w:eastAsia="zh-CN" w:bidi="ar"/>
                <w14:textFill>
                  <w14:solidFill>
                    <w14:schemeClr w14:val="tx1"/>
                  </w14:solidFill>
                </w14:textFill>
              </w:rPr>
              <w:t>3-9</w:t>
            </w:r>
            <w:r>
              <w:rPr>
                <w:rFonts w:hint="eastAsia" w:ascii="宋体" w:hAnsi="宋体" w:eastAsia="宋体" w:cs="宋体"/>
                <w:color w:val="000000" w:themeColor="text1"/>
                <w:kern w:val="0"/>
                <w:sz w:val="21"/>
                <w:szCs w:val="21"/>
                <w:lang w:val="en-US" w:eastAsia="zh-CN" w:bidi="ar"/>
                <w14:textFill>
                  <w14:solidFill>
                    <w14:schemeClr w14:val="tx1"/>
                  </w14:solidFill>
                </w14:textFill>
              </w:rPr>
              <w:t>；</w:t>
            </w:r>
          </w:p>
        </w:tc>
        <w:tc>
          <w:tcPr>
            <w:tcW w:w="990" w:type="dxa"/>
            <w:tcBorders>
              <w:tl2br w:val="nil"/>
              <w:tr2bl w:val="nil"/>
            </w:tcBorders>
            <w:noWrap w:val="0"/>
            <w:vAlign w:val="center"/>
          </w:tcPr>
          <w:p>
            <w:pPr>
              <w:autoSpaceDE w:val="0"/>
              <w:autoSpaceDN w:val="0"/>
              <w:jc w:val="center"/>
              <w:rPr>
                <w:rFonts w:hint="default" w:eastAsia="宋体" w:cs="宋体"/>
                <w:color w:val="000000" w:themeColor="text1"/>
                <w:sz w:val="18"/>
                <w:szCs w:val="22"/>
                <w:lang w:val="en-US" w:eastAsia="zh-CN"/>
                <w14:textFill>
                  <w14:solidFill>
                    <w14:schemeClr w14:val="tx1"/>
                  </w14:solidFill>
                </w14:textFill>
              </w:rPr>
            </w:pPr>
            <w:r>
              <w:rPr>
                <w:rFonts w:hint="eastAsia" w:eastAsia="宋体" w:cs="宋体"/>
                <w:color w:val="000000" w:themeColor="text1"/>
                <w:sz w:val="18"/>
                <w:szCs w:val="22"/>
                <w:lang w:val="en-US" w:eastAsia="zh-CN"/>
                <w14:textFill>
                  <w14:solidFill>
                    <w14:schemeClr w14:val="tx1"/>
                  </w14:solidFill>
                </w14:textFill>
              </w:rPr>
              <w:t>/</w:t>
            </w:r>
          </w:p>
        </w:tc>
        <w:tc>
          <w:tcPr>
            <w:tcW w:w="761" w:type="dxa"/>
            <w:tcBorders>
              <w:tl2br w:val="nil"/>
              <w:tr2bl w:val="nil"/>
            </w:tcBorders>
            <w:noWrap w:val="0"/>
            <w:vAlign w:val="center"/>
          </w:tcPr>
          <w:p>
            <w:pPr>
              <w:autoSpaceDE w:val="0"/>
              <w:autoSpaceDN w:val="0"/>
              <w:jc w:val="center"/>
              <w:rPr>
                <w:rFonts w:hint="default" w:eastAsia="宋体" w:cs="宋体"/>
                <w:color w:val="000000" w:themeColor="text1"/>
                <w:sz w:val="18"/>
                <w:szCs w:val="22"/>
                <w:lang w:val="en-US" w:eastAsia="zh-CN"/>
                <w14:textFill>
                  <w14:solidFill>
                    <w14:schemeClr w14:val="tx1"/>
                  </w14:solidFill>
                </w14:textFill>
              </w:rPr>
            </w:pPr>
            <w:r>
              <w:rPr>
                <w:rFonts w:hint="eastAsia" w:eastAsia="宋体" w:cs="宋体"/>
                <w:color w:val="000000" w:themeColor="text1"/>
                <w:sz w:val="18"/>
                <w:szCs w:val="22"/>
                <w:lang w:val="en-US" w:eastAsia="zh-CN"/>
                <w14:textFill>
                  <w14:solidFill>
                    <w14:schemeClr w14:val="tx1"/>
                  </w14:solidFill>
                </w14:textFill>
              </w:rPr>
              <w:t>4.9</w:t>
            </w:r>
          </w:p>
        </w:tc>
        <w:tc>
          <w:tcPr>
            <w:tcW w:w="752" w:type="dxa"/>
            <w:tcBorders>
              <w:tl2br w:val="nil"/>
              <w:tr2bl w:val="nil"/>
            </w:tcBorders>
            <w:noWrap w:val="0"/>
            <w:vAlign w:val="center"/>
          </w:tcPr>
          <w:p>
            <w:pPr>
              <w:autoSpaceDE w:val="0"/>
              <w:autoSpaceDN w:val="0"/>
              <w:jc w:val="center"/>
              <w:rPr>
                <w:rFonts w:hint="eastAsia" w:cs="宋体"/>
                <w:color w:val="000000" w:themeColor="text1"/>
                <w:sz w:val="18"/>
                <w:szCs w:val="22"/>
                <w14:textFill>
                  <w14:solidFill>
                    <w14:schemeClr w14:val="tx1"/>
                  </w14:solidFill>
                </w14:textFill>
              </w:rPr>
            </w:pPr>
            <w:r>
              <w:rPr>
                <w:rFonts w:hint="eastAsia" w:cs="宋体"/>
                <w:color w:val="000000" w:themeColor="text1"/>
                <w:sz w:val="18"/>
                <w:szCs w:val="22"/>
                <w14:textFill>
                  <w14:solidFill>
                    <w14:schemeClr w14:val="tx1"/>
                  </w14:solidFill>
                </w14:textFill>
              </w:rPr>
              <w:t>/</w:t>
            </w:r>
          </w:p>
        </w:tc>
        <w:tc>
          <w:tcPr>
            <w:tcW w:w="925" w:type="dxa"/>
            <w:tcBorders>
              <w:tl2br w:val="nil"/>
              <w:tr2bl w:val="nil"/>
            </w:tcBorders>
            <w:noWrap w:val="0"/>
            <w:vAlign w:val="center"/>
          </w:tcPr>
          <w:p>
            <w:pPr>
              <w:autoSpaceDE w:val="0"/>
              <w:autoSpaceDN w:val="0"/>
              <w:jc w:val="center"/>
              <w:rPr>
                <w:rFonts w:hint="eastAsia" w:cs="宋体"/>
                <w:color w:val="000000" w:themeColor="text1"/>
                <w:sz w:val="18"/>
                <w:szCs w:val="22"/>
                <w14:textFill>
                  <w14:solidFill>
                    <w14:schemeClr w14:val="tx1"/>
                  </w14:solidFill>
                </w14:textFill>
              </w:rPr>
            </w:pPr>
            <w:r>
              <w:rPr>
                <w:rFonts w:hint="eastAsia" w:cs="宋体"/>
                <w:color w:val="000000" w:themeColor="text1"/>
                <w:sz w:val="18"/>
                <w:szCs w:val="22"/>
                <w14:textFill>
                  <w14:solidFill>
                    <w14:schemeClr w14:val="tx1"/>
                  </w14:solidFill>
                </w14:textFill>
              </w:rPr>
              <w:t>/</w:t>
            </w:r>
          </w:p>
        </w:tc>
        <w:tc>
          <w:tcPr>
            <w:tcW w:w="990" w:type="dxa"/>
            <w:tcBorders>
              <w:tl2br w:val="nil"/>
              <w:tr2bl w:val="nil"/>
            </w:tcBorders>
            <w:noWrap w:val="0"/>
            <w:vAlign w:val="center"/>
          </w:tcPr>
          <w:p>
            <w:pPr>
              <w:autoSpaceDE w:val="0"/>
              <w:autoSpaceDN w:val="0"/>
              <w:jc w:val="center"/>
              <w:rPr>
                <w:rFonts w:hint="eastAsia" w:cs="宋体"/>
                <w:color w:val="000000" w:themeColor="text1"/>
                <w:sz w:val="18"/>
                <w:szCs w:val="22"/>
                <w14:textFill>
                  <w14:solidFill>
                    <w14:schemeClr w14:val="tx1"/>
                  </w14:solidFill>
                </w14:textFill>
              </w:rPr>
            </w:pPr>
            <w:r>
              <w:rPr>
                <w:rFonts w:hint="eastAsia" w:cs="宋体"/>
                <w:color w:val="000000" w:themeColor="text1"/>
                <w:sz w:val="18"/>
                <w:szCs w:val="22"/>
                <w14:textFill>
                  <w14:solidFill>
                    <w14:schemeClr w14:val="tx1"/>
                  </w14:solidFill>
                </w14:textFill>
              </w:rPr>
              <w:t>/</w:t>
            </w:r>
          </w:p>
        </w:tc>
        <w:tc>
          <w:tcPr>
            <w:tcW w:w="1065" w:type="dxa"/>
            <w:tcBorders>
              <w:tl2br w:val="nil"/>
              <w:tr2bl w:val="nil"/>
            </w:tcBorders>
            <w:noWrap w:val="0"/>
            <w:vAlign w:val="center"/>
          </w:tcPr>
          <w:p>
            <w:pPr>
              <w:autoSpaceDE w:val="0"/>
              <w:autoSpaceDN w:val="0"/>
              <w:jc w:val="center"/>
              <w:rPr>
                <w:rFonts w:hint="eastAsia" w:cs="宋体"/>
                <w:color w:val="000000" w:themeColor="text1"/>
                <w:sz w:val="18"/>
                <w:szCs w:val="22"/>
                <w14:textFill>
                  <w14:solidFill>
                    <w14:schemeClr w14:val="tx1"/>
                  </w14:solidFill>
                </w14:textFill>
              </w:rPr>
            </w:pPr>
            <w:r>
              <w:rPr>
                <w:rFonts w:hint="eastAsia" w:cs="宋体"/>
                <w:color w:val="000000" w:themeColor="text1"/>
                <w:sz w:val="18"/>
                <w:szCs w:val="22"/>
                <w14:textFill>
                  <w14:solidFill>
                    <w14:schemeClr w14:val="tx1"/>
                  </w14:solidFill>
                </w14:textFill>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40" w:hRule="atLeast"/>
        </w:trPr>
        <w:tc>
          <w:tcPr>
            <w:tcW w:w="425" w:type="dxa"/>
            <w:vMerge w:val="continue"/>
            <w:tcBorders>
              <w:tl2br w:val="nil"/>
              <w:tr2bl w:val="nil"/>
            </w:tcBorders>
            <w:noWrap w:val="0"/>
            <w:vAlign w:val="center"/>
          </w:tcPr>
          <w:p>
            <w:pPr>
              <w:autoSpaceDE w:val="0"/>
              <w:autoSpaceDN w:val="0"/>
              <w:jc w:val="center"/>
              <w:rPr>
                <w:rFonts w:hint="eastAsia" w:eastAsia="宋体" w:cs="宋体"/>
                <w:color w:val="000000" w:themeColor="text1"/>
                <w:sz w:val="18"/>
                <w:szCs w:val="22"/>
                <w:lang w:val="en-US" w:eastAsia="zh-CN"/>
                <w14:textFill>
                  <w14:solidFill>
                    <w14:schemeClr w14:val="tx1"/>
                  </w14:solidFill>
                </w14:textFill>
              </w:rPr>
            </w:pPr>
          </w:p>
        </w:tc>
        <w:tc>
          <w:tcPr>
            <w:tcW w:w="680" w:type="dxa"/>
            <w:vMerge w:val="continue"/>
            <w:tcBorders>
              <w:tl2br w:val="nil"/>
              <w:tr2bl w:val="nil"/>
            </w:tcBorders>
            <w:noWrap w:val="0"/>
            <w:vAlign w:val="center"/>
          </w:tcPr>
          <w:p>
            <w:pPr>
              <w:autoSpaceDE w:val="0"/>
              <w:autoSpaceDN w:val="0"/>
              <w:jc w:val="center"/>
              <w:rPr>
                <w:rFonts w:hint="eastAsia" w:eastAsia="宋体" w:cs="宋体"/>
                <w:color w:val="000000" w:themeColor="text1"/>
                <w:sz w:val="18"/>
                <w:szCs w:val="22"/>
                <w:lang w:eastAsia="zh-CN"/>
                <w14:textFill>
                  <w14:solidFill>
                    <w14:schemeClr w14:val="tx1"/>
                  </w14:solidFill>
                </w14:textFill>
              </w:rPr>
            </w:pPr>
          </w:p>
        </w:tc>
        <w:tc>
          <w:tcPr>
            <w:tcW w:w="786" w:type="dxa"/>
            <w:vMerge w:val="continue"/>
            <w:tcBorders>
              <w:tl2br w:val="nil"/>
              <w:tr2bl w:val="nil"/>
            </w:tcBorders>
            <w:noWrap w:val="0"/>
            <w:vAlign w:val="center"/>
          </w:tcPr>
          <w:p>
            <w:pPr>
              <w:pStyle w:val="19"/>
              <w:jc w:val="center"/>
              <w:rPr>
                <w:rFonts w:hint="eastAsia" w:ascii="Times New Roman"/>
                <w:color w:val="000000" w:themeColor="text1"/>
                <w:sz w:val="18"/>
                <w:szCs w:val="18"/>
                <w14:textFill>
                  <w14:solidFill>
                    <w14:schemeClr w14:val="tx1"/>
                  </w14:solidFill>
                </w14:textFill>
              </w:rPr>
            </w:pPr>
          </w:p>
        </w:tc>
        <w:tc>
          <w:tcPr>
            <w:tcW w:w="916" w:type="dxa"/>
            <w:tcBorders>
              <w:tl2br w:val="nil"/>
              <w:tr2bl w:val="nil"/>
            </w:tcBorders>
            <w:noWrap w:val="0"/>
            <w:vAlign w:val="center"/>
          </w:tcPr>
          <w:p>
            <w:pPr>
              <w:autoSpaceDE w:val="0"/>
              <w:autoSpaceDN w:val="0"/>
              <w:jc w:val="center"/>
              <w:rPr>
                <w:rFonts w:hint="default" w:eastAsia="宋体" w:cs="宋体"/>
                <w:color w:val="000000" w:themeColor="text1"/>
                <w:sz w:val="18"/>
                <w:szCs w:val="22"/>
                <w:lang w:val="en-US" w:eastAsia="zh-CN"/>
                <w14:textFill>
                  <w14:solidFill>
                    <w14:schemeClr w14:val="tx1"/>
                  </w14:solidFill>
                </w14:textFill>
              </w:rPr>
            </w:pPr>
            <w:r>
              <w:rPr>
                <w:rFonts w:hint="eastAsia" w:cs="宋体"/>
                <w:color w:val="000000" w:themeColor="text1"/>
                <w:sz w:val="18"/>
                <w:szCs w:val="22"/>
                <w:lang w:val="en-US" w:eastAsia="zh-CN"/>
                <w14:textFill>
                  <w14:solidFill>
                    <w14:schemeClr w14:val="tx1"/>
                  </w14:solidFill>
                </w14:textFill>
              </w:rPr>
              <w:t>H</w:t>
            </w:r>
            <w:r>
              <w:rPr>
                <w:rFonts w:hint="eastAsia" w:cs="宋体"/>
                <w:color w:val="000000" w:themeColor="text1"/>
                <w:sz w:val="18"/>
                <w:szCs w:val="22"/>
                <w:vertAlign w:val="subscript"/>
                <w:lang w:val="en-US" w:eastAsia="zh-CN"/>
                <w14:textFill>
                  <w14:solidFill>
                    <w14:schemeClr w14:val="tx1"/>
                  </w14:solidFill>
                </w14:textFill>
              </w:rPr>
              <w:t>2</w:t>
            </w:r>
            <w:r>
              <w:rPr>
                <w:rFonts w:hint="eastAsia" w:cs="宋体"/>
                <w:color w:val="000000" w:themeColor="text1"/>
                <w:sz w:val="18"/>
                <w:szCs w:val="22"/>
                <w:lang w:val="en-US" w:eastAsia="zh-CN"/>
                <w14:textFill>
                  <w14:solidFill>
                    <w14:schemeClr w14:val="tx1"/>
                  </w14:solidFill>
                </w14:textFill>
              </w:rPr>
              <w:t>S</w:t>
            </w:r>
          </w:p>
        </w:tc>
        <w:tc>
          <w:tcPr>
            <w:tcW w:w="846" w:type="dxa"/>
            <w:tcBorders>
              <w:tl2br w:val="nil"/>
              <w:tr2bl w:val="nil"/>
            </w:tcBorders>
            <w:noWrap w:val="0"/>
            <w:vAlign w:val="center"/>
          </w:tcPr>
          <w:p>
            <w:pPr>
              <w:autoSpaceDE w:val="0"/>
              <w:autoSpaceDN w:val="0"/>
              <w:jc w:val="center"/>
              <w:rPr>
                <w:rFonts w:hint="eastAsia" w:cs="宋体"/>
                <w:color w:val="000000" w:themeColor="text1"/>
                <w:sz w:val="18"/>
                <w:szCs w:val="22"/>
                <w14:textFill>
                  <w14:solidFill>
                    <w14:schemeClr w14:val="tx1"/>
                  </w14:solidFill>
                </w14:textFill>
              </w:rPr>
            </w:pPr>
            <w:r>
              <w:rPr>
                <w:rFonts w:hint="eastAsia" w:cs="宋体"/>
                <w:color w:val="000000" w:themeColor="text1"/>
                <w:sz w:val="18"/>
                <w:szCs w:val="22"/>
                <w14:textFill>
                  <w14:solidFill>
                    <w14:schemeClr w14:val="tx1"/>
                  </w14:solidFill>
                </w14:textFill>
              </w:rPr>
              <w:t>/</w:t>
            </w:r>
          </w:p>
        </w:tc>
        <w:tc>
          <w:tcPr>
            <w:tcW w:w="878" w:type="dxa"/>
            <w:tcBorders>
              <w:tl2br w:val="nil"/>
              <w:tr2bl w:val="nil"/>
            </w:tcBorders>
            <w:noWrap w:val="0"/>
            <w:vAlign w:val="center"/>
          </w:tcPr>
          <w:p>
            <w:pPr>
              <w:autoSpaceDE w:val="0"/>
              <w:autoSpaceDN w:val="0"/>
              <w:jc w:val="center"/>
              <w:rPr>
                <w:rFonts w:hint="eastAsia" w:cs="宋体"/>
                <w:color w:val="000000" w:themeColor="text1"/>
                <w:sz w:val="18"/>
                <w:szCs w:val="22"/>
                <w14:textFill>
                  <w14:solidFill>
                    <w14:schemeClr w14:val="tx1"/>
                  </w14:solidFill>
                </w14:textFill>
              </w:rPr>
            </w:pPr>
            <w:r>
              <w:rPr>
                <w:rFonts w:hint="eastAsia" w:cs="宋体"/>
                <w:color w:val="000000" w:themeColor="text1"/>
                <w:sz w:val="18"/>
                <w:szCs w:val="22"/>
                <w14:textFill>
                  <w14:solidFill>
                    <w14:schemeClr w14:val="tx1"/>
                  </w14:solidFill>
                </w14:textFill>
              </w:rPr>
              <w:t>/</w:t>
            </w:r>
          </w:p>
        </w:tc>
        <w:tc>
          <w:tcPr>
            <w:tcW w:w="528" w:type="dxa"/>
            <w:tcBorders>
              <w:tl2br w:val="nil"/>
              <w:tr2bl w:val="nil"/>
            </w:tcBorders>
            <w:noWrap w:val="0"/>
            <w:vAlign w:val="center"/>
          </w:tcPr>
          <w:p>
            <w:pPr>
              <w:autoSpaceDE w:val="0"/>
              <w:autoSpaceDN w:val="0"/>
              <w:jc w:val="center"/>
              <w:rPr>
                <w:rFonts w:hint="default" w:eastAsia="宋体" w:cs="宋体"/>
                <w:color w:val="000000" w:themeColor="text1"/>
                <w:sz w:val="18"/>
                <w:szCs w:val="22"/>
                <w:lang w:val="en-US" w:eastAsia="zh-CN"/>
                <w14:textFill>
                  <w14:solidFill>
                    <w14:schemeClr w14:val="tx1"/>
                  </w14:solidFill>
                </w14:textFill>
              </w:rPr>
            </w:pPr>
            <w:r>
              <w:rPr>
                <w:rFonts w:hint="eastAsia" w:cs="宋体"/>
                <w:color w:val="000000" w:themeColor="text1"/>
                <w:sz w:val="18"/>
                <w:szCs w:val="22"/>
                <w:lang w:val="en-US" w:eastAsia="zh-CN"/>
                <w14:textFill>
                  <w14:solidFill>
                    <w14:schemeClr w14:val="tx1"/>
                  </w14:solidFill>
                </w14:textFill>
              </w:rPr>
              <w:t>15</w:t>
            </w:r>
          </w:p>
        </w:tc>
        <w:tc>
          <w:tcPr>
            <w:tcW w:w="873" w:type="dxa"/>
            <w:tcBorders>
              <w:tl2br w:val="nil"/>
              <w:tr2bl w:val="nil"/>
            </w:tcBorders>
            <w:noWrap w:val="0"/>
            <w:vAlign w:val="center"/>
          </w:tcPr>
          <w:p>
            <w:pPr>
              <w:autoSpaceDE w:val="0"/>
              <w:autoSpaceDN w:val="0"/>
              <w:jc w:val="center"/>
              <w:rPr>
                <w:rFonts w:hint="default" w:eastAsia="宋体" w:cs="宋体"/>
                <w:color w:val="000000" w:themeColor="text1"/>
                <w:sz w:val="18"/>
                <w:szCs w:val="22"/>
                <w:lang w:val="en-US" w:eastAsia="zh-CN"/>
                <w14:textFill>
                  <w14:solidFill>
                    <w14:schemeClr w14:val="tx1"/>
                  </w14:solidFill>
                </w14:textFill>
              </w:rPr>
            </w:pPr>
            <w:r>
              <w:rPr>
                <w:rFonts w:hint="eastAsia" w:eastAsia="宋体" w:cs="宋体"/>
                <w:color w:val="000000" w:themeColor="text1"/>
                <w:sz w:val="18"/>
                <w:szCs w:val="22"/>
                <w:lang w:val="en-US" w:eastAsia="zh-CN"/>
                <w14:textFill>
                  <w14:solidFill>
                    <w14:schemeClr w14:val="tx1"/>
                  </w14:solidFill>
                </w14:textFill>
              </w:rPr>
              <w:t>1.0</w:t>
            </w:r>
          </w:p>
        </w:tc>
        <w:tc>
          <w:tcPr>
            <w:tcW w:w="706" w:type="dxa"/>
            <w:tcBorders>
              <w:tl2br w:val="nil"/>
              <w:tr2bl w:val="nil"/>
            </w:tcBorders>
            <w:noWrap w:val="0"/>
            <w:vAlign w:val="center"/>
          </w:tcPr>
          <w:p>
            <w:pPr>
              <w:autoSpaceDE w:val="0"/>
              <w:autoSpaceDN w:val="0"/>
              <w:jc w:val="center"/>
              <w:rPr>
                <w:rFonts w:hint="default" w:eastAsia="宋体" w:cs="宋体"/>
                <w:color w:val="000000" w:themeColor="text1"/>
                <w:sz w:val="18"/>
                <w:szCs w:val="22"/>
                <w:lang w:val="en-US" w:eastAsia="zh-CN"/>
                <w14:textFill>
                  <w14:solidFill>
                    <w14:schemeClr w14:val="tx1"/>
                  </w14:solidFill>
                </w14:textFill>
              </w:rPr>
            </w:pPr>
            <w:r>
              <w:rPr>
                <w:rFonts w:hint="eastAsia" w:cs="宋体"/>
                <w:color w:val="000000" w:themeColor="text1"/>
                <w:sz w:val="18"/>
                <w:szCs w:val="22"/>
                <w:lang w:val="en-US" w:eastAsia="zh-CN"/>
                <w14:textFill>
                  <w14:solidFill>
                    <w14:schemeClr w14:val="tx1"/>
                  </w14:solidFill>
                </w14:textFill>
              </w:rPr>
              <w:t>25</w:t>
            </w:r>
          </w:p>
        </w:tc>
        <w:tc>
          <w:tcPr>
            <w:tcW w:w="718" w:type="dxa"/>
            <w:tcBorders>
              <w:tl2br w:val="nil"/>
              <w:tr2bl w:val="nil"/>
            </w:tcBorders>
            <w:noWrap w:val="0"/>
            <w:vAlign w:val="center"/>
          </w:tcPr>
          <w:p>
            <w:pPr>
              <w:autoSpaceDE w:val="0"/>
              <w:autoSpaceDN w:val="0"/>
              <w:jc w:val="center"/>
              <w:rPr>
                <w:rFonts w:hint="default" w:eastAsia="宋体" w:cs="宋体"/>
                <w:color w:val="000000" w:themeColor="text1"/>
                <w:sz w:val="18"/>
                <w:szCs w:val="22"/>
                <w:highlight w:val="none"/>
                <w:lang w:val="en-US" w:eastAsia="zh-CN"/>
                <w14:textFill>
                  <w14:solidFill>
                    <w14:schemeClr w14:val="tx1"/>
                  </w14:solidFill>
                </w14:textFill>
              </w:rPr>
            </w:pPr>
            <w:r>
              <w:rPr>
                <w:rFonts w:hint="eastAsia" w:cs="宋体"/>
                <w:color w:val="000000" w:themeColor="text1"/>
                <w:sz w:val="18"/>
                <w:szCs w:val="22"/>
                <w:highlight w:val="none"/>
                <w:lang w:val="en-US" w:eastAsia="zh-CN"/>
                <w14:textFill>
                  <w14:solidFill>
                    <w14:schemeClr w14:val="tx1"/>
                  </w14:solidFill>
                </w14:textFill>
              </w:rPr>
              <w:t>60000</w:t>
            </w:r>
          </w:p>
        </w:tc>
        <w:tc>
          <w:tcPr>
            <w:tcW w:w="1516" w:type="dxa"/>
            <w:vMerge w:val="continue"/>
            <w:tcBorders>
              <w:tl2br w:val="nil"/>
              <w:tr2bl w:val="nil"/>
            </w:tcBorders>
            <w:noWrap w:val="0"/>
            <w:vAlign w:val="center"/>
          </w:tcPr>
          <w:p>
            <w:pPr>
              <w:autoSpaceDE w:val="0"/>
              <w:autoSpaceDN w:val="0"/>
              <w:jc w:val="center"/>
              <w:rPr>
                <w:rFonts w:hint="eastAsia" w:cs="宋体"/>
                <w:color w:val="000000" w:themeColor="text1"/>
                <w:sz w:val="21"/>
                <w:szCs w:val="21"/>
                <w14:textFill>
                  <w14:solidFill>
                    <w14:schemeClr w14:val="tx1"/>
                  </w14:solidFill>
                </w14:textFill>
              </w:rPr>
            </w:pPr>
          </w:p>
        </w:tc>
        <w:tc>
          <w:tcPr>
            <w:tcW w:w="990" w:type="dxa"/>
            <w:tcBorders>
              <w:tl2br w:val="nil"/>
              <w:tr2bl w:val="nil"/>
            </w:tcBorders>
            <w:noWrap w:val="0"/>
            <w:vAlign w:val="center"/>
          </w:tcPr>
          <w:p>
            <w:pPr>
              <w:autoSpaceDE w:val="0"/>
              <w:autoSpaceDN w:val="0"/>
              <w:jc w:val="center"/>
              <w:rPr>
                <w:rFonts w:hint="default" w:eastAsia="宋体" w:cs="宋体"/>
                <w:color w:val="000000" w:themeColor="text1"/>
                <w:sz w:val="18"/>
                <w:szCs w:val="22"/>
                <w:lang w:val="en-US" w:eastAsia="zh-CN"/>
                <w14:textFill>
                  <w14:solidFill>
                    <w14:schemeClr w14:val="tx1"/>
                  </w14:solidFill>
                </w14:textFill>
              </w:rPr>
            </w:pPr>
            <w:r>
              <w:rPr>
                <w:rFonts w:hint="eastAsia" w:eastAsia="宋体" w:cs="宋体"/>
                <w:color w:val="000000" w:themeColor="text1"/>
                <w:sz w:val="18"/>
                <w:szCs w:val="22"/>
                <w:lang w:val="en-US" w:eastAsia="zh-CN"/>
                <w14:textFill>
                  <w14:solidFill>
                    <w14:schemeClr w14:val="tx1"/>
                  </w14:solidFill>
                </w14:textFill>
              </w:rPr>
              <w:t>/</w:t>
            </w:r>
          </w:p>
        </w:tc>
        <w:tc>
          <w:tcPr>
            <w:tcW w:w="761" w:type="dxa"/>
            <w:tcBorders>
              <w:tl2br w:val="nil"/>
              <w:tr2bl w:val="nil"/>
            </w:tcBorders>
            <w:noWrap w:val="0"/>
            <w:vAlign w:val="center"/>
          </w:tcPr>
          <w:p>
            <w:pPr>
              <w:autoSpaceDE w:val="0"/>
              <w:autoSpaceDN w:val="0"/>
              <w:jc w:val="center"/>
              <w:rPr>
                <w:rFonts w:hint="default" w:eastAsia="宋体" w:cs="宋体"/>
                <w:color w:val="000000" w:themeColor="text1"/>
                <w:sz w:val="18"/>
                <w:szCs w:val="22"/>
                <w:lang w:val="en-US" w:eastAsia="zh-CN"/>
                <w14:textFill>
                  <w14:solidFill>
                    <w14:schemeClr w14:val="tx1"/>
                  </w14:solidFill>
                </w14:textFill>
              </w:rPr>
            </w:pPr>
            <w:r>
              <w:rPr>
                <w:rFonts w:hint="eastAsia" w:eastAsia="宋体" w:cs="宋体"/>
                <w:color w:val="000000" w:themeColor="text1"/>
                <w:sz w:val="18"/>
                <w:szCs w:val="22"/>
                <w:lang w:val="en-US" w:eastAsia="zh-CN"/>
                <w14:textFill>
                  <w14:solidFill>
                    <w14:schemeClr w14:val="tx1"/>
                  </w14:solidFill>
                </w14:textFill>
              </w:rPr>
              <w:t>0.33</w:t>
            </w:r>
          </w:p>
        </w:tc>
        <w:tc>
          <w:tcPr>
            <w:tcW w:w="752" w:type="dxa"/>
            <w:tcBorders>
              <w:tl2br w:val="nil"/>
              <w:tr2bl w:val="nil"/>
            </w:tcBorders>
            <w:noWrap w:val="0"/>
            <w:vAlign w:val="center"/>
          </w:tcPr>
          <w:p>
            <w:pPr>
              <w:autoSpaceDE w:val="0"/>
              <w:autoSpaceDN w:val="0"/>
              <w:jc w:val="center"/>
              <w:rPr>
                <w:rFonts w:hint="eastAsia" w:cs="宋体"/>
                <w:color w:val="000000" w:themeColor="text1"/>
                <w:sz w:val="18"/>
                <w:szCs w:val="22"/>
                <w14:textFill>
                  <w14:solidFill>
                    <w14:schemeClr w14:val="tx1"/>
                  </w14:solidFill>
                </w14:textFill>
              </w:rPr>
            </w:pPr>
          </w:p>
        </w:tc>
        <w:tc>
          <w:tcPr>
            <w:tcW w:w="925" w:type="dxa"/>
            <w:tcBorders>
              <w:tl2br w:val="nil"/>
              <w:tr2bl w:val="nil"/>
            </w:tcBorders>
            <w:noWrap w:val="0"/>
            <w:vAlign w:val="center"/>
          </w:tcPr>
          <w:p>
            <w:pPr>
              <w:autoSpaceDE w:val="0"/>
              <w:autoSpaceDN w:val="0"/>
              <w:jc w:val="center"/>
              <w:rPr>
                <w:rFonts w:hint="eastAsia" w:cs="宋体"/>
                <w:color w:val="000000" w:themeColor="text1"/>
                <w:sz w:val="18"/>
                <w:szCs w:val="22"/>
                <w14:textFill>
                  <w14:solidFill>
                    <w14:schemeClr w14:val="tx1"/>
                  </w14:solidFill>
                </w14:textFill>
              </w:rPr>
            </w:pPr>
          </w:p>
        </w:tc>
        <w:tc>
          <w:tcPr>
            <w:tcW w:w="990" w:type="dxa"/>
            <w:tcBorders>
              <w:tl2br w:val="nil"/>
              <w:tr2bl w:val="nil"/>
            </w:tcBorders>
            <w:noWrap w:val="0"/>
            <w:vAlign w:val="center"/>
          </w:tcPr>
          <w:p>
            <w:pPr>
              <w:autoSpaceDE w:val="0"/>
              <w:autoSpaceDN w:val="0"/>
              <w:jc w:val="center"/>
              <w:rPr>
                <w:rFonts w:hint="eastAsia" w:cs="宋体"/>
                <w:color w:val="000000" w:themeColor="text1"/>
                <w:sz w:val="18"/>
                <w:szCs w:val="22"/>
                <w14:textFill>
                  <w14:solidFill>
                    <w14:schemeClr w14:val="tx1"/>
                  </w14:solidFill>
                </w14:textFill>
              </w:rPr>
            </w:pPr>
          </w:p>
        </w:tc>
        <w:tc>
          <w:tcPr>
            <w:tcW w:w="1065" w:type="dxa"/>
            <w:tcBorders>
              <w:tl2br w:val="nil"/>
              <w:tr2bl w:val="nil"/>
            </w:tcBorders>
            <w:noWrap w:val="0"/>
            <w:vAlign w:val="center"/>
          </w:tcPr>
          <w:p>
            <w:pPr>
              <w:autoSpaceDE w:val="0"/>
              <w:autoSpaceDN w:val="0"/>
              <w:jc w:val="center"/>
              <w:rPr>
                <w:rFonts w:hint="eastAsia" w:cs="宋体"/>
                <w:color w:val="000000" w:themeColor="text1"/>
                <w:sz w:val="18"/>
                <w:szCs w:val="22"/>
                <w14:textFill>
                  <w14:solidFill>
                    <w14:schemeClr w14:val="tx1"/>
                  </w14:solidFill>
                </w14:textFill>
              </w:rPr>
            </w:pPr>
          </w:p>
        </w:tc>
      </w:tr>
    </w:tbl>
    <w:p>
      <w:pPr>
        <w:tabs>
          <w:tab w:val="left" w:pos="1281"/>
        </w:tabs>
        <w:autoSpaceDE w:val="0"/>
        <w:autoSpaceDN w:val="0"/>
        <w:spacing w:before="58"/>
        <w:ind w:right="12"/>
        <w:jc w:val="both"/>
        <w:rPr>
          <w:rFonts w:cs="仿宋"/>
          <w:b/>
          <w:color w:val="000000" w:themeColor="text1"/>
          <w:kern w:val="0"/>
          <w:sz w:val="30"/>
          <w:szCs w:val="22"/>
          <w14:textFill>
            <w14:solidFill>
              <w14:schemeClr w14:val="tx1"/>
            </w14:solidFill>
          </w14:textFill>
        </w:rPr>
      </w:pPr>
    </w:p>
    <w:p>
      <w:pPr>
        <w:tabs>
          <w:tab w:val="left" w:pos="1281"/>
        </w:tabs>
        <w:autoSpaceDE w:val="0"/>
        <w:autoSpaceDN w:val="0"/>
        <w:spacing w:before="58"/>
        <w:ind w:right="12"/>
        <w:jc w:val="center"/>
        <w:rPr>
          <w:rFonts w:cs="仿宋"/>
          <w:b/>
          <w:color w:val="000000" w:themeColor="text1"/>
          <w:kern w:val="0"/>
          <w:sz w:val="30"/>
          <w:szCs w:val="22"/>
          <w14:textFill>
            <w14:solidFill>
              <w14:schemeClr w14:val="tx1"/>
            </w14:solidFill>
          </w14:textFill>
        </w:rPr>
      </w:pPr>
      <w:r>
        <w:rPr>
          <w:rFonts w:cs="仿宋"/>
          <w:b/>
          <w:color w:val="000000" w:themeColor="text1"/>
          <w:kern w:val="0"/>
          <w:sz w:val="30"/>
          <w:szCs w:val="22"/>
          <w14:textFill>
            <w14:solidFill>
              <w14:schemeClr w14:val="tx1"/>
            </w14:solidFill>
          </w14:textFill>
        </w:rPr>
        <w:t>表</w:t>
      </w:r>
      <w:r>
        <w:rPr>
          <w:rFonts w:hint="eastAsia" w:cs="仿宋"/>
          <w:b/>
          <w:color w:val="000000" w:themeColor="text1"/>
          <w:spacing w:val="-76"/>
          <w:kern w:val="0"/>
          <w:sz w:val="30"/>
          <w:szCs w:val="22"/>
          <w14:textFill>
            <w14:solidFill>
              <w14:schemeClr w14:val="tx1"/>
            </w14:solidFill>
          </w14:textFill>
        </w:rPr>
        <w:t>4</w:t>
      </w:r>
      <w:r>
        <w:rPr>
          <w:rFonts w:hint="eastAsia" w:cs="仿宋"/>
          <w:b/>
          <w:color w:val="000000" w:themeColor="text1"/>
          <w:kern w:val="0"/>
          <w:sz w:val="30"/>
          <w:szCs w:val="22"/>
          <w14:textFill>
            <w14:solidFill>
              <w14:schemeClr w14:val="tx1"/>
            </w14:solidFill>
          </w14:textFill>
        </w:rPr>
        <w:tab/>
      </w:r>
      <w:r>
        <w:rPr>
          <w:rFonts w:cs="仿宋"/>
          <w:b/>
          <w:color w:val="000000" w:themeColor="text1"/>
          <w:kern w:val="0"/>
          <w:sz w:val="30"/>
          <w:szCs w:val="22"/>
          <w14:textFill>
            <w14:solidFill>
              <w14:schemeClr w14:val="tx1"/>
            </w14:solidFill>
          </w14:textFill>
        </w:rPr>
        <w:t>建设项目大气污染物无组织排放表</w:t>
      </w:r>
    </w:p>
    <w:tbl>
      <w:tblPr>
        <w:tblStyle w:val="40"/>
        <w:tblpPr w:leftFromText="180" w:rightFromText="180" w:vertAnchor="text" w:horzAnchor="page" w:tblpX="885" w:tblpY="104"/>
        <w:tblOverlap w:val="never"/>
        <w:tblW w:w="14390"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578"/>
        <w:gridCol w:w="1260"/>
        <w:gridCol w:w="1361"/>
        <w:gridCol w:w="1339"/>
        <w:gridCol w:w="1452"/>
        <w:gridCol w:w="3960"/>
        <w:gridCol w:w="1980"/>
        <w:gridCol w:w="1428"/>
        <w:gridCol w:w="1032"/>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40" w:hRule="atLeast"/>
        </w:trPr>
        <w:tc>
          <w:tcPr>
            <w:tcW w:w="578" w:type="dxa"/>
            <w:vMerge w:val="restart"/>
            <w:tcBorders>
              <w:tl2br w:val="nil"/>
              <w:tr2bl w:val="nil"/>
            </w:tcBorders>
            <w:noWrap w:val="0"/>
            <w:vAlign w:val="center"/>
          </w:tcPr>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序号</w:t>
            </w:r>
          </w:p>
        </w:tc>
        <w:tc>
          <w:tcPr>
            <w:tcW w:w="1260" w:type="dxa"/>
            <w:vMerge w:val="restart"/>
            <w:tcBorders>
              <w:tl2br w:val="nil"/>
              <w:tr2bl w:val="nil"/>
            </w:tcBorders>
            <w:noWrap w:val="0"/>
            <w:vAlign w:val="center"/>
          </w:tcPr>
          <w:p>
            <w:pPr>
              <w:autoSpaceDE w:val="0"/>
              <w:autoSpaceDN w:val="0"/>
              <w:jc w:val="center"/>
              <w:rPr>
                <w:rFonts w:cs="仿宋"/>
                <w:b/>
                <w:color w:val="000000" w:themeColor="text1"/>
                <w:sz w:val="18"/>
                <w:szCs w:val="22"/>
                <w14:textFill>
                  <w14:solidFill>
                    <w14:schemeClr w14:val="tx1"/>
                  </w14:solidFill>
                </w14:textFill>
              </w:rPr>
            </w:pPr>
            <w:r>
              <w:rPr>
                <w:rFonts w:cs="仿宋"/>
                <w:b/>
                <w:color w:val="000000" w:themeColor="text1"/>
                <w:sz w:val="18"/>
                <w:szCs w:val="22"/>
                <w14:textFill>
                  <w14:solidFill>
                    <w14:schemeClr w14:val="tx1"/>
                  </w14:solidFill>
                </w14:textFill>
              </w:rPr>
              <w:t>生产设施编号</w:t>
            </w:r>
            <w:r>
              <w:rPr>
                <w:rFonts w:hint="eastAsia" w:cs="仿宋"/>
                <w:b/>
                <w:color w:val="000000" w:themeColor="text1"/>
                <w:sz w:val="18"/>
                <w:szCs w:val="22"/>
                <w14:textFill>
                  <w14:solidFill>
                    <w14:schemeClr w14:val="tx1"/>
                  </w14:solidFill>
                </w14:textFill>
              </w:rPr>
              <w:t xml:space="preserve">/ </w:t>
            </w:r>
            <w:r>
              <w:rPr>
                <w:rFonts w:cs="仿宋"/>
                <w:b/>
                <w:color w:val="000000" w:themeColor="text1"/>
                <w:sz w:val="18"/>
                <w:szCs w:val="22"/>
                <w14:textFill>
                  <w14:solidFill>
                    <w14:schemeClr w14:val="tx1"/>
                  </w14:solidFill>
                </w14:textFill>
              </w:rPr>
              <w:t>无组织排放编号</w:t>
            </w:r>
          </w:p>
        </w:tc>
        <w:tc>
          <w:tcPr>
            <w:tcW w:w="1361" w:type="dxa"/>
            <w:vMerge w:val="restart"/>
            <w:tcBorders>
              <w:tl2br w:val="nil"/>
              <w:tr2bl w:val="nil"/>
            </w:tcBorders>
            <w:noWrap w:val="0"/>
            <w:vAlign w:val="center"/>
          </w:tcPr>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产污环节</w:t>
            </w:r>
          </w:p>
        </w:tc>
        <w:tc>
          <w:tcPr>
            <w:tcW w:w="1339" w:type="dxa"/>
            <w:vMerge w:val="restart"/>
            <w:tcBorders>
              <w:tl2br w:val="nil"/>
              <w:tr2bl w:val="nil"/>
            </w:tcBorders>
            <w:noWrap w:val="0"/>
            <w:vAlign w:val="center"/>
          </w:tcPr>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污染物种类</w:t>
            </w:r>
          </w:p>
        </w:tc>
        <w:tc>
          <w:tcPr>
            <w:tcW w:w="1452" w:type="dxa"/>
            <w:vMerge w:val="restart"/>
            <w:tcBorders>
              <w:tl2br w:val="nil"/>
              <w:tr2bl w:val="nil"/>
            </w:tcBorders>
            <w:noWrap w:val="0"/>
            <w:vAlign w:val="center"/>
          </w:tcPr>
          <w:p>
            <w:pPr>
              <w:autoSpaceDE w:val="0"/>
              <w:autoSpaceDN w:val="0"/>
              <w:jc w:val="center"/>
              <w:rPr>
                <w:rFonts w:hint="eastAsia" w:cs="仿宋"/>
                <w:b/>
                <w:color w:val="000000" w:themeColor="text1"/>
                <w:sz w:val="18"/>
                <w:szCs w:val="22"/>
                <w14:textFill>
                  <w14:solidFill>
                    <w14:schemeClr w14:val="tx1"/>
                  </w14:solidFill>
                </w14:textFill>
              </w:rPr>
            </w:pPr>
            <w:r>
              <w:rPr>
                <w:rFonts w:cs="仿宋"/>
                <w:b/>
                <w:color w:val="000000" w:themeColor="text1"/>
                <w:sz w:val="18"/>
                <w:szCs w:val="22"/>
                <w:lang w:eastAsia="en-US"/>
                <w14:textFill>
                  <w14:solidFill>
                    <w14:schemeClr w14:val="tx1"/>
                  </w14:solidFill>
                </w14:textFill>
              </w:rPr>
              <w:t>主要污染防治</w:t>
            </w:r>
          </w:p>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措施</w:t>
            </w:r>
          </w:p>
        </w:tc>
        <w:tc>
          <w:tcPr>
            <w:tcW w:w="5940" w:type="dxa"/>
            <w:gridSpan w:val="2"/>
            <w:tcBorders>
              <w:tl2br w:val="nil"/>
              <w:tr2bl w:val="nil"/>
            </w:tcBorders>
            <w:noWrap w:val="0"/>
            <w:vAlign w:val="center"/>
          </w:tcPr>
          <w:p>
            <w:pPr>
              <w:autoSpaceDE w:val="0"/>
              <w:autoSpaceDN w:val="0"/>
              <w:jc w:val="center"/>
              <w:rPr>
                <w:rFonts w:cs="仿宋"/>
                <w:b/>
                <w:color w:val="000000" w:themeColor="text1"/>
                <w:sz w:val="18"/>
                <w:szCs w:val="22"/>
                <w14:textFill>
                  <w14:solidFill>
                    <w14:schemeClr w14:val="tx1"/>
                  </w14:solidFill>
                </w14:textFill>
              </w:rPr>
            </w:pPr>
            <w:r>
              <w:rPr>
                <w:rFonts w:cs="仿宋"/>
                <w:b/>
                <w:color w:val="000000" w:themeColor="text1"/>
                <w:sz w:val="18"/>
                <w:szCs w:val="22"/>
                <w14:textFill>
                  <w14:solidFill>
                    <w14:schemeClr w14:val="tx1"/>
                  </w14:solidFill>
                </w14:textFill>
              </w:rPr>
              <w:t>国家或地方污染物排放标准</w:t>
            </w:r>
          </w:p>
        </w:tc>
        <w:tc>
          <w:tcPr>
            <w:tcW w:w="1428" w:type="dxa"/>
            <w:vMerge w:val="restart"/>
            <w:tcBorders>
              <w:tl2br w:val="nil"/>
              <w:tr2bl w:val="nil"/>
            </w:tcBorders>
            <w:noWrap w:val="0"/>
            <w:vAlign w:val="center"/>
          </w:tcPr>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w w:val="95"/>
                <w:sz w:val="18"/>
                <w:szCs w:val="22"/>
                <w:lang w:eastAsia="en-US"/>
                <w14:textFill>
                  <w14:solidFill>
                    <w14:schemeClr w14:val="tx1"/>
                  </w14:solidFill>
                </w14:textFill>
              </w:rPr>
              <w:t>其他信息</w:t>
            </w:r>
          </w:p>
        </w:tc>
        <w:tc>
          <w:tcPr>
            <w:tcW w:w="1032" w:type="dxa"/>
            <w:vMerge w:val="restart"/>
            <w:tcBorders>
              <w:tl2br w:val="nil"/>
              <w:tr2bl w:val="nil"/>
            </w:tcBorders>
            <w:noWrap w:val="0"/>
            <w:vAlign w:val="center"/>
          </w:tcPr>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备注</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40" w:hRule="atLeast"/>
        </w:trPr>
        <w:tc>
          <w:tcPr>
            <w:tcW w:w="578" w:type="dxa"/>
            <w:vMerge w:val="continue"/>
            <w:tcBorders>
              <w:tl2br w:val="nil"/>
              <w:tr2bl w:val="nil"/>
            </w:tcBorders>
            <w:noWrap w:val="0"/>
            <w:vAlign w:val="center"/>
          </w:tcPr>
          <w:p>
            <w:pPr>
              <w:autoSpaceDE w:val="0"/>
              <w:autoSpaceDN w:val="0"/>
              <w:jc w:val="center"/>
              <w:rPr>
                <w:rFonts w:cs="仿宋"/>
                <w:color w:val="000000" w:themeColor="text1"/>
                <w:kern w:val="0"/>
                <w:sz w:val="2"/>
                <w:szCs w:val="2"/>
                <w:lang w:eastAsia="en-US"/>
                <w14:textFill>
                  <w14:solidFill>
                    <w14:schemeClr w14:val="tx1"/>
                  </w14:solidFill>
                </w14:textFill>
              </w:rPr>
            </w:pPr>
          </w:p>
        </w:tc>
        <w:tc>
          <w:tcPr>
            <w:tcW w:w="1260" w:type="dxa"/>
            <w:vMerge w:val="continue"/>
            <w:tcBorders>
              <w:tl2br w:val="nil"/>
              <w:tr2bl w:val="nil"/>
            </w:tcBorders>
            <w:noWrap w:val="0"/>
            <w:vAlign w:val="center"/>
          </w:tcPr>
          <w:p>
            <w:pPr>
              <w:autoSpaceDE w:val="0"/>
              <w:autoSpaceDN w:val="0"/>
              <w:jc w:val="center"/>
              <w:rPr>
                <w:rFonts w:cs="仿宋"/>
                <w:color w:val="000000" w:themeColor="text1"/>
                <w:kern w:val="0"/>
                <w:sz w:val="2"/>
                <w:szCs w:val="2"/>
                <w:lang w:eastAsia="en-US"/>
                <w14:textFill>
                  <w14:solidFill>
                    <w14:schemeClr w14:val="tx1"/>
                  </w14:solidFill>
                </w14:textFill>
              </w:rPr>
            </w:pPr>
          </w:p>
        </w:tc>
        <w:tc>
          <w:tcPr>
            <w:tcW w:w="1361" w:type="dxa"/>
            <w:vMerge w:val="continue"/>
            <w:tcBorders>
              <w:tl2br w:val="nil"/>
              <w:tr2bl w:val="nil"/>
            </w:tcBorders>
            <w:noWrap w:val="0"/>
            <w:vAlign w:val="center"/>
          </w:tcPr>
          <w:p>
            <w:pPr>
              <w:autoSpaceDE w:val="0"/>
              <w:autoSpaceDN w:val="0"/>
              <w:jc w:val="center"/>
              <w:rPr>
                <w:rFonts w:cs="仿宋"/>
                <w:color w:val="000000" w:themeColor="text1"/>
                <w:kern w:val="0"/>
                <w:sz w:val="2"/>
                <w:szCs w:val="2"/>
                <w:lang w:eastAsia="en-US"/>
                <w14:textFill>
                  <w14:solidFill>
                    <w14:schemeClr w14:val="tx1"/>
                  </w14:solidFill>
                </w14:textFill>
              </w:rPr>
            </w:pPr>
          </w:p>
        </w:tc>
        <w:tc>
          <w:tcPr>
            <w:tcW w:w="1339" w:type="dxa"/>
            <w:vMerge w:val="continue"/>
            <w:tcBorders>
              <w:tl2br w:val="nil"/>
              <w:tr2bl w:val="nil"/>
            </w:tcBorders>
            <w:noWrap w:val="0"/>
            <w:vAlign w:val="center"/>
          </w:tcPr>
          <w:p>
            <w:pPr>
              <w:autoSpaceDE w:val="0"/>
              <w:autoSpaceDN w:val="0"/>
              <w:jc w:val="center"/>
              <w:rPr>
                <w:rFonts w:cs="仿宋"/>
                <w:color w:val="000000" w:themeColor="text1"/>
                <w:kern w:val="0"/>
                <w:sz w:val="2"/>
                <w:szCs w:val="2"/>
                <w:lang w:eastAsia="en-US"/>
                <w14:textFill>
                  <w14:solidFill>
                    <w14:schemeClr w14:val="tx1"/>
                  </w14:solidFill>
                </w14:textFill>
              </w:rPr>
            </w:pPr>
          </w:p>
        </w:tc>
        <w:tc>
          <w:tcPr>
            <w:tcW w:w="1452" w:type="dxa"/>
            <w:vMerge w:val="continue"/>
            <w:tcBorders>
              <w:tl2br w:val="nil"/>
              <w:tr2bl w:val="nil"/>
            </w:tcBorders>
            <w:noWrap w:val="0"/>
            <w:vAlign w:val="center"/>
          </w:tcPr>
          <w:p>
            <w:pPr>
              <w:autoSpaceDE w:val="0"/>
              <w:autoSpaceDN w:val="0"/>
              <w:jc w:val="center"/>
              <w:rPr>
                <w:rFonts w:cs="仿宋"/>
                <w:color w:val="000000" w:themeColor="text1"/>
                <w:kern w:val="0"/>
                <w:sz w:val="2"/>
                <w:szCs w:val="2"/>
                <w:lang w:eastAsia="en-US"/>
                <w14:textFill>
                  <w14:solidFill>
                    <w14:schemeClr w14:val="tx1"/>
                  </w14:solidFill>
                </w14:textFill>
              </w:rPr>
            </w:pPr>
          </w:p>
        </w:tc>
        <w:tc>
          <w:tcPr>
            <w:tcW w:w="3960" w:type="dxa"/>
            <w:tcBorders>
              <w:tl2br w:val="nil"/>
              <w:tr2bl w:val="nil"/>
            </w:tcBorders>
            <w:noWrap w:val="0"/>
            <w:vAlign w:val="center"/>
          </w:tcPr>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标准名称</w:t>
            </w:r>
          </w:p>
        </w:tc>
        <w:tc>
          <w:tcPr>
            <w:tcW w:w="1980" w:type="dxa"/>
            <w:tcBorders>
              <w:tl2br w:val="nil"/>
              <w:tr2bl w:val="nil"/>
            </w:tcBorders>
            <w:noWrap w:val="0"/>
            <w:vAlign w:val="center"/>
          </w:tcPr>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w w:val="95"/>
                <w:sz w:val="18"/>
                <w:szCs w:val="22"/>
                <w:lang w:eastAsia="en-US"/>
                <w14:textFill>
                  <w14:solidFill>
                    <w14:schemeClr w14:val="tx1"/>
                  </w14:solidFill>
                </w14:textFill>
              </w:rPr>
              <w:t>浓度限值</w:t>
            </w:r>
            <w:r>
              <w:rPr>
                <w:rFonts w:cs="仿宋"/>
                <w:b/>
                <w:color w:val="000000" w:themeColor="text1"/>
                <w:sz w:val="18"/>
                <w:szCs w:val="22"/>
                <w:lang w:eastAsia="en-US"/>
                <w14:textFill>
                  <w14:solidFill>
                    <w14:schemeClr w14:val="tx1"/>
                  </w14:solidFill>
                </w14:textFill>
              </w:rPr>
              <w:t>(mg/Nm</w:t>
            </w:r>
            <w:r>
              <w:rPr>
                <w:rFonts w:cs="仿宋"/>
                <w:b/>
                <w:color w:val="000000" w:themeColor="text1"/>
                <w:position w:val="9"/>
                <w:sz w:val="9"/>
                <w:szCs w:val="22"/>
                <w:lang w:eastAsia="en-US"/>
                <w14:textFill>
                  <w14:solidFill>
                    <w14:schemeClr w14:val="tx1"/>
                  </w14:solidFill>
                </w14:textFill>
              </w:rPr>
              <w:t>3</w:t>
            </w:r>
            <w:r>
              <w:rPr>
                <w:rFonts w:cs="仿宋"/>
                <w:b/>
                <w:color w:val="000000" w:themeColor="text1"/>
                <w:sz w:val="18"/>
                <w:szCs w:val="22"/>
                <w:lang w:eastAsia="en-US"/>
                <w14:textFill>
                  <w14:solidFill>
                    <w14:schemeClr w14:val="tx1"/>
                  </w14:solidFill>
                </w14:textFill>
              </w:rPr>
              <w:t>)</w:t>
            </w:r>
          </w:p>
        </w:tc>
        <w:tc>
          <w:tcPr>
            <w:tcW w:w="1428" w:type="dxa"/>
            <w:vMerge w:val="continue"/>
            <w:tcBorders>
              <w:tl2br w:val="nil"/>
              <w:tr2bl w:val="nil"/>
            </w:tcBorders>
            <w:noWrap w:val="0"/>
            <w:vAlign w:val="center"/>
          </w:tcPr>
          <w:p>
            <w:pPr>
              <w:autoSpaceDE w:val="0"/>
              <w:autoSpaceDN w:val="0"/>
              <w:jc w:val="center"/>
              <w:rPr>
                <w:rFonts w:cs="仿宋"/>
                <w:color w:val="000000" w:themeColor="text1"/>
                <w:kern w:val="0"/>
                <w:sz w:val="2"/>
                <w:szCs w:val="2"/>
                <w:lang w:eastAsia="en-US"/>
                <w14:textFill>
                  <w14:solidFill>
                    <w14:schemeClr w14:val="tx1"/>
                  </w14:solidFill>
                </w14:textFill>
              </w:rPr>
            </w:pPr>
          </w:p>
        </w:tc>
        <w:tc>
          <w:tcPr>
            <w:tcW w:w="1032" w:type="dxa"/>
            <w:vMerge w:val="continue"/>
            <w:tcBorders>
              <w:tl2br w:val="nil"/>
              <w:tr2bl w:val="nil"/>
            </w:tcBorders>
            <w:noWrap w:val="0"/>
            <w:vAlign w:val="center"/>
          </w:tcPr>
          <w:p>
            <w:pPr>
              <w:autoSpaceDE w:val="0"/>
              <w:autoSpaceDN w:val="0"/>
              <w:jc w:val="center"/>
              <w:rPr>
                <w:rFonts w:cs="仿宋"/>
                <w:color w:val="000000" w:themeColor="text1"/>
                <w:kern w:val="0"/>
                <w:sz w:val="2"/>
                <w:szCs w:val="2"/>
                <w:lang w:eastAsia="en-US"/>
                <w14:textFill>
                  <w14:solidFill>
                    <w14:schemeClr w14:val="tx1"/>
                  </w14:solidFill>
                </w14:textFill>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40" w:hRule="atLeast"/>
        </w:trPr>
        <w:tc>
          <w:tcPr>
            <w:tcW w:w="578" w:type="dxa"/>
            <w:tcBorders>
              <w:tl2br w:val="nil"/>
              <w:tr2bl w:val="nil"/>
            </w:tcBorders>
            <w:noWrap w:val="0"/>
            <w:vAlign w:val="center"/>
          </w:tcPr>
          <w:p>
            <w:pPr>
              <w:autoSpaceDE w:val="0"/>
              <w:autoSpaceDN w:val="0"/>
              <w:jc w:val="center"/>
              <w:rPr>
                <w:rFonts w:hint="eastAsia" w:eastAsia="宋体" w:cs="仿宋"/>
                <w:color w:val="000000" w:themeColor="text1"/>
                <w:sz w:val="20"/>
                <w:szCs w:val="22"/>
                <w:lang w:val="en-US" w:eastAsia="zh-CN"/>
                <w14:textFill>
                  <w14:solidFill>
                    <w14:schemeClr w14:val="tx1"/>
                  </w14:solidFill>
                </w14:textFill>
              </w:rPr>
            </w:pPr>
            <w:r>
              <w:rPr>
                <w:rFonts w:hint="eastAsia" w:cs="仿宋"/>
                <w:color w:val="000000" w:themeColor="text1"/>
                <w:sz w:val="20"/>
                <w:szCs w:val="22"/>
                <w:lang w:val="en-US" w:eastAsia="zh-CN"/>
                <w14:textFill>
                  <w14:solidFill>
                    <w14:schemeClr w14:val="tx1"/>
                  </w14:solidFill>
                </w14:textFill>
              </w:rPr>
              <w:t>1</w:t>
            </w:r>
          </w:p>
        </w:tc>
        <w:tc>
          <w:tcPr>
            <w:tcW w:w="1260" w:type="dxa"/>
            <w:vMerge w:val="restart"/>
            <w:tcBorders>
              <w:tl2br w:val="nil"/>
              <w:tr2bl w:val="nil"/>
            </w:tcBorders>
            <w:noWrap w:val="0"/>
            <w:vAlign w:val="center"/>
          </w:tcPr>
          <w:p>
            <w:pPr>
              <w:autoSpaceDE w:val="0"/>
              <w:autoSpaceDN w:val="0"/>
              <w:jc w:val="center"/>
              <w:rPr>
                <w:rFonts w:hint="eastAsia" w:eastAsia="宋体" w:cs="仿宋"/>
                <w:color w:val="000000" w:themeColor="text1"/>
                <w:sz w:val="20"/>
                <w:szCs w:val="22"/>
                <w:lang w:eastAsia="zh-CN"/>
                <w14:textFill>
                  <w14:solidFill>
                    <w14:schemeClr w14:val="tx1"/>
                  </w14:solidFill>
                </w14:textFill>
              </w:rPr>
            </w:pPr>
            <w:r>
              <w:rPr>
                <w:rFonts w:hint="eastAsia" w:cs="仿宋"/>
                <w:color w:val="000000" w:themeColor="text1"/>
                <w:sz w:val="20"/>
                <w:szCs w:val="22"/>
                <w14:textFill>
                  <w14:solidFill>
                    <w14:schemeClr w14:val="tx1"/>
                  </w14:solidFill>
                </w14:textFill>
              </w:rPr>
              <w:t>MF</w:t>
            </w:r>
            <w:r>
              <w:rPr>
                <w:rFonts w:hint="eastAsia" w:cs="仿宋"/>
                <w:color w:val="000000" w:themeColor="text1"/>
                <w:sz w:val="20"/>
                <w:szCs w:val="22"/>
                <w:lang w:eastAsia="en-US"/>
                <w14:textFill>
                  <w14:solidFill>
                    <w14:schemeClr w14:val="tx1"/>
                  </w14:solidFill>
                </w14:textFill>
              </w:rPr>
              <w:t>00</w:t>
            </w:r>
            <w:r>
              <w:rPr>
                <w:rFonts w:hint="eastAsia" w:cs="仿宋"/>
                <w:color w:val="000000" w:themeColor="text1"/>
                <w:sz w:val="20"/>
                <w:szCs w:val="22"/>
                <w:lang w:val="en-US" w:eastAsia="zh-CN"/>
                <w14:textFill>
                  <w14:solidFill>
                    <w14:schemeClr w14:val="tx1"/>
                  </w14:solidFill>
                </w14:textFill>
              </w:rPr>
              <w:t>4</w:t>
            </w:r>
          </w:p>
        </w:tc>
        <w:tc>
          <w:tcPr>
            <w:tcW w:w="1361" w:type="dxa"/>
            <w:vMerge w:val="restart"/>
            <w:tcBorders>
              <w:tl2br w:val="nil"/>
              <w:tr2bl w:val="nil"/>
            </w:tcBorders>
            <w:noWrap w:val="0"/>
            <w:vAlign w:val="center"/>
          </w:tcPr>
          <w:p>
            <w:pPr>
              <w:autoSpaceDE w:val="0"/>
              <w:autoSpaceDN w:val="0"/>
              <w:jc w:val="center"/>
              <w:rPr>
                <w:rFonts w:hint="eastAsia" w:cs="仿宋"/>
                <w:color w:val="000000" w:themeColor="text1"/>
                <w:sz w:val="20"/>
                <w:szCs w:val="22"/>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污泥脱水机房、粗/细格栅、旋流沉砂池、</w:t>
            </w:r>
            <w:r>
              <w:rPr>
                <w:rFonts w:hint="eastAsia"/>
                <w:color w:val="000000" w:themeColor="text1"/>
                <w:sz w:val="21"/>
                <w:szCs w:val="21"/>
                <w:highlight w:val="none"/>
                <w:lang w:val="en-US" w:eastAsia="zh-CN"/>
                <w14:textFill>
                  <w14:solidFill>
                    <w14:schemeClr w14:val="tx1"/>
                  </w14:solidFill>
                </w14:textFill>
              </w:rPr>
              <w:t>氧化沟</w:t>
            </w:r>
          </w:p>
        </w:tc>
        <w:tc>
          <w:tcPr>
            <w:tcW w:w="1339" w:type="dxa"/>
            <w:tcBorders>
              <w:tl2br w:val="nil"/>
              <w:tr2bl w:val="nil"/>
            </w:tcBorders>
            <w:noWrap w:val="0"/>
            <w:vAlign w:val="center"/>
          </w:tcPr>
          <w:p>
            <w:pPr>
              <w:autoSpaceDE w:val="0"/>
              <w:autoSpaceDN w:val="0"/>
              <w:jc w:val="center"/>
              <w:rPr>
                <w:rFonts w:hint="eastAsia" w:eastAsia="宋体" w:cs="仿宋"/>
                <w:color w:val="000000" w:themeColor="text1"/>
                <w:sz w:val="20"/>
                <w:szCs w:val="22"/>
                <w:lang w:eastAsia="zh-CN"/>
                <w14:textFill>
                  <w14:solidFill>
                    <w14:schemeClr w14:val="tx1"/>
                  </w14:solidFill>
                </w14:textFill>
              </w:rPr>
            </w:pPr>
            <w:r>
              <w:rPr>
                <w:rFonts w:hint="eastAsia" w:cs="宋体"/>
                <w:color w:val="000000" w:themeColor="text1"/>
                <w:sz w:val="18"/>
                <w:szCs w:val="22"/>
                <w:lang w:eastAsia="zh-CN"/>
                <w14:textFill>
                  <w14:solidFill>
                    <w14:schemeClr w14:val="tx1"/>
                  </w14:solidFill>
                </w14:textFill>
              </w:rPr>
              <w:t>NH</w:t>
            </w:r>
            <w:r>
              <w:rPr>
                <w:rFonts w:hint="eastAsia" w:cs="宋体"/>
                <w:color w:val="000000" w:themeColor="text1"/>
                <w:sz w:val="18"/>
                <w:szCs w:val="22"/>
                <w:vertAlign w:val="subscript"/>
                <w:lang w:eastAsia="zh-CN"/>
                <w14:textFill>
                  <w14:solidFill>
                    <w14:schemeClr w14:val="tx1"/>
                  </w14:solidFill>
                </w14:textFill>
              </w:rPr>
              <w:t>3</w:t>
            </w:r>
          </w:p>
        </w:tc>
        <w:tc>
          <w:tcPr>
            <w:tcW w:w="1452" w:type="dxa"/>
            <w:tcBorders>
              <w:tl2br w:val="nil"/>
              <w:tr2bl w:val="nil"/>
            </w:tcBorders>
            <w:noWrap w:val="0"/>
            <w:vAlign w:val="center"/>
          </w:tcPr>
          <w:p>
            <w:pPr>
              <w:autoSpaceDE w:val="0"/>
              <w:autoSpaceDN w:val="0"/>
              <w:jc w:val="center"/>
              <w:rPr>
                <w:rFonts w:cs="仿宋"/>
                <w:color w:val="000000" w:themeColor="text1"/>
                <w:sz w:val="20"/>
                <w:szCs w:val="22"/>
                <w14:textFill>
                  <w14:solidFill>
                    <w14:schemeClr w14:val="tx1"/>
                  </w14:solidFill>
                </w14:textFill>
              </w:rPr>
            </w:pPr>
            <w:r>
              <w:rPr>
                <w:rFonts w:hint="eastAsia" w:cs="仿宋"/>
                <w:color w:val="000000" w:themeColor="text1"/>
                <w:sz w:val="20"/>
                <w:szCs w:val="22"/>
                <w14:textFill>
                  <w14:solidFill>
                    <w14:schemeClr w14:val="tx1"/>
                  </w14:solidFill>
                </w14:textFill>
              </w:rPr>
              <w:t>/</w:t>
            </w:r>
          </w:p>
        </w:tc>
        <w:tc>
          <w:tcPr>
            <w:tcW w:w="3960" w:type="dxa"/>
            <w:vMerge w:val="restart"/>
            <w:tcBorders>
              <w:tl2br w:val="nil"/>
              <w:tr2bl w:val="nil"/>
            </w:tcBorders>
            <w:noWrap w:val="0"/>
            <w:vAlign w:val="center"/>
          </w:tcPr>
          <w:p>
            <w:pPr>
              <w:autoSpaceDE w:val="0"/>
              <w:autoSpaceDN w:val="0"/>
              <w:jc w:val="center"/>
              <w:rPr>
                <w:rFonts w:cs="仿宋"/>
                <w:color w:val="000000" w:themeColor="text1"/>
                <w:sz w:val="20"/>
                <w:szCs w:val="22"/>
                <w14:textFill>
                  <w14:solidFill>
                    <w14:schemeClr w14:val="tx1"/>
                  </w14:solidFill>
                </w14:textFill>
              </w:rPr>
            </w:pPr>
            <w:r>
              <w:rPr>
                <w:rFonts w:hint="eastAsia" w:ascii="宋体" w:hAnsi="宋体" w:eastAsia="宋体" w:cs="宋体"/>
                <w:color w:val="000000" w:themeColor="text1"/>
                <w:kern w:val="0"/>
                <w:sz w:val="21"/>
                <w:szCs w:val="21"/>
                <w:lang w:val="en-US" w:eastAsia="zh-CN" w:bidi="ar"/>
                <w14:textFill>
                  <w14:solidFill>
                    <w14:schemeClr w14:val="tx1"/>
                  </w14:solidFill>
                </w14:textFill>
              </w:rPr>
              <w:t>无组织排放还执行《城镇污水处理厂污染物排放标准》（</w:t>
            </w:r>
            <w:r>
              <w:rPr>
                <w:rFonts w:hint="default" w:ascii="Times New Roman" w:hAnsi="Times New Roman" w:eastAsia="宋体" w:cs="Times New Roman"/>
                <w:color w:val="000000" w:themeColor="text1"/>
                <w:kern w:val="0"/>
                <w:sz w:val="21"/>
                <w:szCs w:val="21"/>
                <w:lang w:val="en-US" w:eastAsia="zh-CN" w:bidi="ar"/>
                <w14:textFill>
                  <w14:solidFill>
                    <w14:schemeClr w14:val="tx1"/>
                  </w14:solidFill>
                </w14:textFill>
              </w:rPr>
              <w:t>GB18918-2002</w:t>
            </w:r>
            <w:r>
              <w:rPr>
                <w:rFonts w:hint="eastAsia" w:ascii="宋体" w:hAnsi="宋体" w:eastAsia="宋体" w:cs="宋体"/>
                <w:color w:val="000000" w:themeColor="text1"/>
                <w:kern w:val="0"/>
                <w:sz w:val="21"/>
                <w:szCs w:val="21"/>
                <w:lang w:val="en-US" w:eastAsia="zh-CN" w:bidi="ar"/>
                <w14:textFill>
                  <w14:solidFill>
                    <w14:schemeClr w14:val="tx1"/>
                  </w14:solidFill>
                </w14:textFill>
              </w:rPr>
              <w:t>）表</w:t>
            </w:r>
            <w:r>
              <w:rPr>
                <w:rFonts w:hint="default" w:ascii="Times New Roman" w:hAnsi="Times New Roman" w:eastAsia="宋体" w:cs="Times New Roman"/>
                <w:color w:val="000000" w:themeColor="text1"/>
                <w:kern w:val="0"/>
                <w:sz w:val="21"/>
                <w:szCs w:val="21"/>
                <w:lang w:val="en-US" w:eastAsia="zh-CN" w:bidi="ar"/>
                <w14:textFill>
                  <w14:solidFill>
                    <w14:schemeClr w14:val="tx1"/>
                  </w14:solidFill>
                </w14:textFill>
              </w:rPr>
              <w:t>4“</w:t>
            </w:r>
            <w:r>
              <w:rPr>
                <w:rFonts w:hint="eastAsia" w:ascii="宋体" w:hAnsi="宋体" w:eastAsia="宋体" w:cs="宋体"/>
                <w:color w:val="000000" w:themeColor="text1"/>
                <w:kern w:val="0"/>
                <w:sz w:val="21"/>
                <w:szCs w:val="21"/>
                <w:lang w:val="en-US" w:eastAsia="zh-CN" w:bidi="ar"/>
                <w14:textFill>
                  <w14:solidFill>
                    <w14:schemeClr w14:val="tx1"/>
                  </w14:solidFill>
                </w14:textFill>
              </w:rPr>
              <w:t>厂界（防护带边缘）废气排放最高允许排放浓度</w:t>
            </w:r>
            <w:r>
              <w:rPr>
                <w:rFonts w:hint="default" w:ascii="Times New Roman" w:hAnsi="Times New Roman" w:eastAsia="宋体" w:cs="Times New Roman"/>
                <w:color w:val="000000" w:themeColor="text1"/>
                <w:kern w:val="0"/>
                <w:sz w:val="21"/>
                <w:szCs w:val="21"/>
                <w:lang w:val="en-US" w:eastAsia="zh-CN" w:bidi="ar"/>
                <w14:textFill>
                  <w14:solidFill>
                    <w14:schemeClr w14:val="tx1"/>
                  </w14:solidFill>
                </w14:textFill>
              </w:rPr>
              <w:t>”</w:t>
            </w:r>
            <w:r>
              <w:rPr>
                <w:rFonts w:hint="eastAsia" w:ascii="宋体" w:hAnsi="宋体" w:eastAsia="宋体" w:cs="宋体"/>
                <w:color w:val="000000" w:themeColor="text1"/>
                <w:kern w:val="0"/>
                <w:sz w:val="21"/>
                <w:szCs w:val="21"/>
                <w:lang w:val="en-US" w:eastAsia="zh-CN" w:bidi="ar"/>
                <w14:textFill>
                  <w14:solidFill>
                    <w14:schemeClr w14:val="tx1"/>
                  </w14:solidFill>
                </w14:textFill>
              </w:rPr>
              <w:t>中的二级标准（相同污染物从严执行）</w:t>
            </w:r>
          </w:p>
        </w:tc>
        <w:tc>
          <w:tcPr>
            <w:tcW w:w="1980" w:type="dxa"/>
            <w:tcBorders>
              <w:tl2br w:val="nil"/>
              <w:tr2bl w:val="nil"/>
            </w:tcBorders>
            <w:noWrap w:val="0"/>
            <w:vAlign w:val="center"/>
          </w:tcPr>
          <w:p>
            <w:pPr>
              <w:autoSpaceDE w:val="0"/>
              <w:autoSpaceDN w:val="0"/>
              <w:jc w:val="center"/>
              <w:rPr>
                <w:rFonts w:hint="default" w:eastAsia="宋体" w:cs="仿宋"/>
                <w:color w:val="000000" w:themeColor="text1"/>
                <w:sz w:val="20"/>
                <w:szCs w:val="22"/>
                <w:lang w:val="en-US" w:eastAsia="zh-CN"/>
                <w14:textFill>
                  <w14:solidFill>
                    <w14:schemeClr w14:val="tx1"/>
                  </w14:solidFill>
                </w14:textFill>
              </w:rPr>
            </w:pPr>
            <w:r>
              <w:rPr>
                <w:rFonts w:hint="eastAsia"/>
                <w:color w:val="000000" w:themeColor="text1"/>
                <w:sz w:val="18"/>
                <w:szCs w:val="18"/>
                <w:lang w:val="en-US" w:eastAsia="zh-CN"/>
                <w14:textFill>
                  <w14:solidFill>
                    <w14:schemeClr w14:val="tx1"/>
                  </w14:solidFill>
                </w14:textFill>
              </w:rPr>
              <w:t>1.5</w:t>
            </w:r>
          </w:p>
        </w:tc>
        <w:tc>
          <w:tcPr>
            <w:tcW w:w="1428" w:type="dxa"/>
            <w:tcBorders>
              <w:tl2br w:val="nil"/>
              <w:tr2bl w:val="nil"/>
            </w:tcBorders>
            <w:noWrap w:val="0"/>
            <w:vAlign w:val="center"/>
          </w:tcPr>
          <w:p>
            <w:pPr>
              <w:autoSpaceDE w:val="0"/>
              <w:autoSpaceDN w:val="0"/>
              <w:jc w:val="center"/>
              <w:rPr>
                <w:rFonts w:hint="eastAsia" w:cs="仿宋"/>
                <w:color w:val="000000" w:themeColor="text1"/>
                <w:sz w:val="20"/>
                <w:szCs w:val="22"/>
                <w14:textFill>
                  <w14:solidFill>
                    <w14:schemeClr w14:val="tx1"/>
                  </w14:solidFill>
                </w14:textFill>
              </w:rPr>
            </w:pPr>
            <w:r>
              <w:rPr>
                <w:rFonts w:hint="eastAsia" w:cs="仿宋"/>
                <w:color w:val="000000" w:themeColor="text1"/>
                <w:sz w:val="20"/>
                <w:szCs w:val="22"/>
                <w14:textFill>
                  <w14:solidFill>
                    <w14:schemeClr w14:val="tx1"/>
                  </w14:solidFill>
                </w14:textFill>
              </w:rPr>
              <w:t>/</w:t>
            </w:r>
          </w:p>
        </w:tc>
        <w:tc>
          <w:tcPr>
            <w:tcW w:w="1032" w:type="dxa"/>
            <w:tcBorders>
              <w:tl2br w:val="nil"/>
              <w:tr2bl w:val="nil"/>
            </w:tcBorders>
            <w:noWrap w:val="0"/>
            <w:vAlign w:val="center"/>
          </w:tcPr>
          <w:p>
            <w:pPr>
              <w:autoSpaceDE w:val="0"/>
              <w:autoSpaceDN w:val="0"/>
              <w:jc w:val="center"/>
              <w:rPr>
                <w:rFonts w:hint="eastAsia" w:cs="仿宋"/>
                <w:color w:val="000000" w:themeColor="text1"/>
                <w:sz w:val="20"/>
                <w:szCs w:val="22"/>
                <w14:textFill>
                  <w14:solidFill>
                    <w14:schemeClr w14:val="tx1"/>
                  </w14:solidFill>
                </w14:textFill>
              </w:rPr>
            </w:pPr>
            <w:r>
              <w:rPr>
                <w:rFonts w:hint="eastAsia" w:cs="仿宋"/>
                <w:color w:val="000000" w:themeColor="text1"/>
                <w:sz w:val="20"/>
                <w:szCs w:val="22"/>
                <w14:textFill>
                  <w14:solidFill>
                    <w14:schemeClr w14:val="tx1"/>
                  </w14:solidFill>
                </w14:textFill>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40" w:hRule="atLeast"/>
        </w:trPr>
        <w:tc>
          <w:tcPr>
            <w:tcW w:w="578" w:type="dxa"/>
            <w:tcBorders>
              <w:tl2br w:val="nil"/>
              <w:tr2bl w:val="nil"/>
            </w:tcBorders>
            <w:noWrap w:val="0"/>
            <w:vAlign w:val="center"/>
          </w:tcPr>
          <w:p>
            <w:pPr>
              <w:autoSpaceDE w:val="0"/>
              <w:autoSpaceDN w:val="0"/>
              <w:jc w:val="center"/>
              <w:rPr>
                <w:rFonts w:hint="eastAsia" w:eastAsia="宋体" w:cs="仿宋"/>
                <w:color w:val="000000" w:themeColor="text1"/>
                <w:sz w:val="20"/>
                <w:szCs w:val="22"/>
                <w:lang w:val="en-US" w:eastAsia="zh-CN"/>
                <w14:textFill>
                  <w14:solidFill>
                    <w14:schemeClr w14:val="tx1"/>
                  </w14:solidFill>
                </w14:textFill>
              </w:rPr>
            </w:pPr>
            <w:r>
              <w:rPr>
                <w:rFonts w:hint="eastAsia" w:cs="仿宋"/>
                <w:color w:val="000000" w:themeColor="text1"/>
                <w:sz w:val="20"/>
                <w:szCs w:val="22"/>
                <w:lang w:val="en-US" w:eastAsia="zh-CN"/>
                <w14:textFill>
                  <w14:solidFill>
                    <w14:schemeClr w14:val="tx1"/>
                  </w14:solidFill>
                </w14:textFill>
              </w:rPr>
              <w:t>2</w:t>
            </w:r>
          </w:p>
        </w:tc>
        <w:tc>
          <w:tcPr>
            <w:tcW w:w="1260" w:type="dxa"/>
            <w:vMerge w:val="continue"/>
            <w:tcBorders>
              <w:tl2br w:val="nil"/>
              <w:tr2bl w:val="nil"/>
            </w:tcBorders>
            <w:noWrap w:val="0"/>
            <w:vAlign w:val="center"/>
          </w:tcPr>
          <w:p>
            <w:pPr>
              <w:autoSpaceDE w:val="0"/>
              <w:autoSpaceDN w:val="0"/>
              <w:jc w:val="center"/>
              <w:rPr>
                <w:rFonts w:hint="eastAsia" w:eastAsia="宋体" w:cs="仿宋"/>
                <w:color w:val="000000" w:themeColor="text1"/>
                <w:sz w:val="20"/>
                <w:szCs w:val="22"/>
                <w:lang w:val="en-US" w:eastAsia="zh-CN"/>
                <w14:textFill>
                  <w14:solidFill>
                    <w14:schemeClr w14:val="tx1"/>
                  </w14:solidFill>
                </w14:textFill>
              </w:rPr>
            </w:pPr>
          </w:p>
        </w:tc>
        <w:tc>
          <w:tcPr>
            <w:tcW w:w="1361" w:type="dxa"/>
            <w:vMerge w:val="continue"/>
            <w:tcBorders>
              <w:tl2br w:val="nil"/>
              <w:tr2bl w:val="nil"/>
            </w:tcBorders>
            <w:noWrap w:val="0"/>
            <w:vAlign w:val="center"/>
          </w:tcPr>
          <w:p>
            <w:pPr>
              <w:autoSpaceDE w:val="0"/>
              <w:autoSpaceDN w:val="0"/>
              <w:jc w:val="center"/>
              <w:rPr>
                <w:rFonts w:hint="default" w:eastAsia="宋体" w:cs="宋体"/>
                <w:color w:val="000000" w:themeColor="text1"/>
                <w:sz w:val="18"/>
                <w:szCs w:val="22"/>
                <w:lang w:val="en-US" w:eastAsia="zh-CN"/>
                <w14:textFill>
                  <w14:solidFill>
                    <w14:schemeClr w14:val="tx1"/>
                  </w14:solidFill>
                </w14:textFill>
              </w:rPr>
            </w:pPr>
          </w:p>
        </w:tc>
        <w:tc>
          <w:tcPr>
            <w:tcW w:w="1339" w:type="dxa"/>
            <w:tcBorders>
              <w:tl2br w:val="nil"/>
              <w:tr2bl w:val="nil"/>
            </w:tcBorders>
            <w:noWrap w:val="0"/>
            <w:vAlign w:val="center"/>
          </w:tcPr>
          <w:p>
            <w:pPr>
              <w:autoSpaceDE w:val="0"/>
              <w:autoSpaceDN w:val="0"/>
              <w:jc w:val="center"/>
              <w:rPr>
                <w:rFonts w:hint="eastAsia" w:cs="宋体"/>
                <w:color w:val="000000" w:themeColor="text1"/>
                <w:sz w:val="18"/>
                <w:szCs w:val="18"/>
                <w14:textFill>
                  <w14:solidFill>
                    <w14:schemeClr w14:val="tx1"/>
                  </w14:solidFill>
                </w14:textFill>
              </w:rPr>
            </w:pPr>
            <w:r>
              <w:rPr>
                <w:rFonts w:hint="eastAsia" w:cs="宋体"/>
                <w:color w:val="000000" w:themeColor="text1"/>
                <w:sz w:val="18"/>
                <w:szCs w:val="22"/>
                <w:lang w:val="en-US" w:eastAsia="zh-CN"/>
                <w14:textFill>
                  <w14:solidFill>
                    <w14:schemeClr w14:val="tx1"/>
                  </w14:solidFill>
                </w14:textFill>
              </w:rPr>
              <w:t>H</w:t>
            </w:r>
            <w:r>
              <w:rPr>
                <w:rFonts w:hint="eastAsia" w:cs="宋体"/>
                <w:color w:val="000000" w:themeColor="text1"/>
                <w:sz w:val="18"/>
                <w:szCs w:val="22"/>
                <w:vertAlign w:val="subscript"/>
                <w:lang w:val="en-US" w:eastAsia="zh-CN"/>
                <w14:textFill>
                  <w14:solidFill>
                    <w14:schemeClr w14:val="tx1"/>
                  </w14:solidFill>
                </w14:textFill>
              </w:rPr>
              <w:t>2</w:t>
            </w:r>
            <w:r>
              <w:rPr>
                <w:rFonts w:hint="eastAsia" w:cs="宋体"/>
                <w:color w:val="000000" w:themeColor="text1"/>
                <w:sz w:val="18"/>
                <w:szCs w:val="22"/>
                <w:lang w:val="en-US" w:eastAsia="zh-CN"/>
                <w14:textFill>
                  <w14:solidFill>
                    <w14:schemeClr w14:val="tx1"/>
                  </w14:solidFill>
                </w14:textFill>
              </w:rPr>
              <w:t>S</w:t>
            </w:r>
          </w:p>
        </w:tc>
        <w:tc>
          <w:tcPr>
            <w:tcW w:w="1452" w:type="dxa"/>
            <w:tcBorders>
              <w:tl2br w:val="nil"/>
              <w:tr2bl w:val="nil"/>
            </w:tcBorders>
            <w:noWrap w:val="0"/>
            <w:vAlign w:val="center"/>
          </w:tcPr>
          <w:p>
            <w:pPr>
              <w:autoSpaceDE w:val="0"/>
              <w:autoSpaceDN w:val="0"/>
              <w:jc w:val="center"/>
              <w:rPr>
                <w:rFonts w:hint="eastAsia" w:eastAsia="宋体" w:cs="仿宋"/>
                <w:color w:val="000000" w:themeColor="text1"/>
                <w:sz w:val="20"/>
                <w:szCs w:val="22"/>
                <w:lang w:val="en-US" w:eastAsia="zh-CN"/>
                <w14:textFill>
                  <w14:solidFill>
                    <w14:schemeClr w14:val="tx1"/>
                  </w14:solidFill>
                </w14:textFill>
              </w:rPr>
            </w:pPr>
          </w:p>
        </w:tc>
        <w:tc>
          <w:tcPr>
            <w:tcW w:w="3960" w:type="dxa"/>
            <w:vMerge w:val="continue"/>
            <w:tcBorders>
              <w:tl2br w:val="nil"/>
              <w:tr2bl w:val="nil"/>
            </w:tcBorders>
            <w:noWrap w:val="0"/>
            <w:vAlign w:val="center"/>
          </w:tcPr>
          <w:p>
            <w:pPr>
              <w:autoSpaceDE w:val="0"/>
              <w:autoSpaceDN w:val="0"/>
              <w:jc w:val="center"/>
              <w:rPr>
                <w:rFonts w:hint="eastAsia" w:cs="宋体"/>
                <w:color w:val="000000" w:themeColor="text1"/>
                <w:sz w:val="20"/>
                <w:szCs w:val="22"/>
                <w14:textFill>
                  <w14:solidFill>
                    <w14:schemeClr w14:val="tx1"/>
                  </w14:solidFill>
                </w14:textFill>
              </w:rPr>
            </w:pPr>
          </w:p>
        </w:tc>
        <w:tc>
          <w:tcPr>
            <w:tcW w:w="1980" w:type="dxa"/>
            <w:tcBorders>
              <w:tl2br w:val="nil"/>
              <w:tr2bl w:val="nil"/>
            </w:tcBorders>
            <w:noWrap w:val="0"/>
            <w:vAlign w:val="center"/>
          </w:tcPr>
          <w:p>
            <w:pPr>
              <w:autoSpaceDE w:val="0"/>
              <w:autoSpaceDN w:val="0"/>
              <w:jc w:val="center"/>
              <w:rPr>
                <w:rFonts w:hint="default" w:eastAsia="宋体"/>
                <w:color w:val="000000" w:themeColor="text1"/>
                <w:sz w:val="18"/>
                <w:szCs w:val="18"/>
                <w:lang w:val="en-US" w:eastAsia="zh-CN"/>
                <w14:textFill>
                  <w14:solidFill>
                    <w14:schemeClr w14:val="tx1"/>
                  </w14:solidFill>
                </w14:textFill>
              </w:rPr>
            </w:pPr>
            <w:r>
              <w:rPr>
                <w:rFonts w:hint="eastAsia"/>
                <w:color w:val="000000" w:themeColor="text1"/>
                <w:sz w:val="18"/>
                <w:szCs w:val="18"/>
                <w:lang w:val="en-US" w:eastAsia="zh-CN"/>
                <w14:textFill>
                  <w14:solidFill>
                    <w14:schemeClr w14:val="tx1"/>
                  </w14:solidFill>
                </w14:textFill>
              </w:rPr>
              <w:t>0.06</w:t>
            </w:r>
          </w:p>
        </w:tc>
        <w:tc>
          <w:tcPr>
            <w:tcW w:w="1428" w:type="dxa"/>
            <w:tcBorders>
              <w:tl2br w:val="nil"/>
              <w:tr2bl w:val="nil"/>
            </w:tcBorders>
            <w:noWrap w:val="0"/>
            <w:vAlign w:val="center"/>
          </w:tcPr>
          <w:p>
            <w:pPr>
              <w:autoSpaceDE w:val="0"/>
              <w:autoSpaceDN w:val="0"/>
              <w:jc w:val="center"/>
              <w:rPr>
                <w:rFonts w:hint="eastAsia" w:cs="仿宋"/>
                <w:color w:val="000000" w:themeColor="text1"/>
                <w:sz w:val="20"/>
                <w:szCs w:val="22"/>
                <w14:textFill>
                  <w14:solidFill>
                    <w14:schemeClr w14:val="tx1"/>
                  </w14:solidFill>
                </w14:textFill>
              </w:rPr>
            </w:pPr>
          </w:p>
        </w:tc>
        <w:tc>
          <w:tcPr>
            <w:tcW w:w="1032" w:type="dxa"/>
            <w:tcBorders>
              <w:tl2br w:val="nil"/>
              <w:tr2bl w:val="nil"/>
            </w:tcBorders>
            <w:noWrap w:val="0"/>
            <w:vAlign w:val="center"/>
          </w:tcPr>
          <w:p>
            <w:pPr>
              <w:autoSpaceDE w:val="0"/>
              <w:autoSpaceDN w:val="0"/>
              <w:jc w:val="center"/>
              <w:rPr>
                <w:rFonts w:hint="eastAsia" w:cs="仿宋"/>
                <w:color w:val="000000" w:themeColor="text1"/>
                <w:sz w:val="20"/>
                <w:szCs w:val="22"/>
                <w14:textFill>
                  <w14:solidFill>
                    <w14:schemeClr w14:val="tx1"/>
                  </w14:solidFill>
                </w14:textFill>
              </w:rPr>
            </w:pPr>
          </w:p>
        </w:tc>
      </w:tr>
    </w:tbl>
    <w:p>
      <w:pPr>
        <w:autoSpaceDE w:val="0"/>
        <w:autoSpaceDN w:val="0"/>
        <w:spacing w:before="3"/>
        <w:jc w:val="left"/>
        <w:rPr>
          <w:rFonts w:cs="仿宋"/>
          <w:b/>
          <w:color w:val="000000" w:themeColor="text1"/>
          <w:sz w:val="9"/>
          <w:szCs w:val="32"/>
          <w14:textFill>
            <w14:solidFill>
              <w14:schemeClr w14:val="tx1"/>
            </w14:solidFill>
          </w14:textFill>
        </w:rPr>
      </w:pPr>
    </w:p>
    <w:p>
      <w:pPr>
        <w:tabs>
          <w:tab w:val="left" w:pos="1279"/>
        </w:tabs>
        <w:autoSpaceDE w:val="0"/>
        <w:autoSpaceDN w:val="0"/>
        <w:jc w:val="both"/>
        <w:rPr>
          <w:rFonts w:cs="仿宋"/>
          <w:b/>
          <w:color w:val="000000" w:themeColor="text1"/>
          <w:kern w:val="0"/>
          <w:sz w:val="30"/>
          <w:szCs w:val="22"/>
          <w14:textFill>
            <w14:solidFill>
              <w14:schemeClr w14:val="tx1"/>
            </w14:solidFill>
          </w14:textFill>
        </w:rPr>
      </w:pPr>
    </w:p>
    <w:p>
      <w:pPr>
        <w:keepNext w:val="0"/>
        <w:keepLines w:val="0"/>
        <w:pageBreakBefore w:val="0"/>
        <w:widowControl w:val="0"/>
        <w:tabs>
          <w:tab w:val="left" w:pos="1279"/>
        </w:tabs>
        <w:kinsoku/>
        <w:wordWrap/>
        <w:overflowPunct/>
        <w:topLinePunct w:val="0"/>
        <w:autoSpaceDE w:val="0"/>
        <w:autoSpaceDN w:val="0"/>
        <w:bidi w:val="0"/>
        <w:adjustRightInd/>
        <w:snapToGrid/>
        <w:jc w:val="center"/>
        <w:textAlignment w:val="auto"/>
        <w:rPr>
          <w:rFonts w:cs="仿宋"/>
          <w:b/>
          <w:color w:val="000000" w:themeColor="text1"/>
          <w:kern w:val="0"/>
          <w:sz w:val="30"/>
          <w:szCs w:val="22"/>
          <w14:textFill>
            <w14:solidFill>
              <w14:schemeClr w14:val="tx1"/>
            </w14:solidFill>
          </w14:textFill>
        </w:rPr>
      </w:pPr>
      <w:r>
        <w:rPr>
          <w:rFonts w:cs="仿宋"/>
          <w:b/>
          <w:color w:val="000000" w:themeColor="text1"/>
          <w:kern w:val="0"/>
          <w:sz w:val="30"/>
          <w:szCs w:val="22"/>
          <w14:textFill>
            <w14:solidFill>
              <w14:schemeClr w14:val="tx1"/>
            </w14:solidFill>
          </w14:textFill>
        </w:rPr>
        <w:t>表</w:t>
      </w:r>
      <w:r>
        <w:rPr>
          <w:rFonts w:cs="仿宋"/>
          <w:b/>
          <w:color w:val="000000" w:themeColor="text1"/>
          <w:spacing w:val="-76"/>
          <w:kern w:val="0"/>
          <w:sz w:val="30"/>
          <w:szCs w:val="22"/>
          <w14:textFill>
            <w14:solidFill>
              <w14:schemeClr w14:val="tx1"/>
            </w14:solidFill>
          </w14:textFill>
        </w:rPr>
        <w:t xml:space="preserve"> </w:t>
      </w:r>
      <w:r>
        <w:rPr>
          <w:rFonts w:hint="eastAsia" w:cs="仿宋"/>
          <w:b/>
          <w:color w:val="000000" w:themeColor="text1"/>
          <w:kern w:val="0"/>
          <w:sz w:val="30"/>
          <w:szCs w:val="22"/>
          <w14:textFill>
            <w14:solidFill>
              <w14:schemeClr w14:val="tx1"/>
            </w14:solidFill>
          </w14:textFill>
        </w:rPr>
        <w:t>5</w:t>
      </w:r>
      <w:r>
        <w:rPr>
          <w:rFonts w:hint="eastAsia" w:cs="仿宋"/>
          <w:b/>
          <w:color w:val="000000" w:themeColor="text1"/>
          <w:kern w:val="0"/>
          <w:sz w:val="30"/>
          <w:szCs w:val="22"/>
          <w14:textFill>
            <w14:solidFill>
              <w14:schemeClr w14:val="tx1"/>
            </w14:solidFill>
          </w14:textFill>
        </w:rPr>
        <w:tab/>
      </w:r>
      <w:r>
        <w:rPr>
          <w:rFonts w:cs="仿宋"/>
          <w:b/>
          <w:color w:val="000000" w:themeColor="text1"/>
          <w:kern w:val="0"/>
          <w:sz w:val="30"/>
          <w:szCs w:val="22"/>
          <w14:textFill>
            <w14:solidFill>
              <w14:schemeClr w14:val="tx1"/>
            </w14:solidFill>
          </w14:textFill>
        </w:rPr>
        <w:t>建设项目废水类别、污染物及污染治理设施信息表</w:t>
      </w:r>
    </w:p>
    <w:tbl>
      <w:tblPr>
        <w:tblStyle w:val="40"/>
        <w:tblpPr w:leftFromText="180" w:rightFromText="180" w:vertAnchor="text" w:horzAnchor="page" w:tblpX="1070" w:tblpY="251"/>
        <w:tblOverlap w:val="never"/>
        <w:tblW w:w="14144" w:type="dxa"/>
        <w:tblInd w:w="-1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360"/>
        <w:gridCol w:w="540"/>
        <w:gridCol w:w="706"/>
        <w:gridCol w:w="796"/>
        <w:gridCol w:w="838"/>
        <w:gridCol w:w="1080"/>
        <w:gridCol w:w="720"/>
        <w:gridCol w:w="900"/>
        <w:gridCol w:w="566"/>
        <w:gridCol w:w="591"/>
        <w:gridCol w:w="560"/>
        <w:gridCol w:w="601"/>
        <w:gridCol w:w="725"/>
        <w:gridCol w:w="530"/>
        <w:gridCol w:w="725"/>
        <w:gridCol w:w="1536"/>
        <w:gridCol w:w="1020"/>
        <w:gridCol w:w="660"/>
        <w:gridCol w:w="690"/>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40" w:hRule="atLeast"/>
        </w:trPr>
        <w:tc>
          <w:tcPr>
            <w:tcW w:w="360" w:type="dxa"/>
            <w:vMerge w:val="restart"/>
            <w:tcBorders>
              <w:tl2br w:val="nil"/>
              <w:tr2bl w:val="nil"/>
            </w:tcBorders>
            <w:noWrap w:val="0"/>
            <w:vAlign w:val="center"/>
          </w:tcPr>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序号</w:t>
            </w:r>
          </w:p>
        </w:tc>
        <w:tc>
          <w:tcPr>
            <w:tcW w:w="540" w:type="dxa"/>
            <w:vMerge w:val="restart"/>
            <w:tcBorders>
              <w:tl2br w:val="nil"/>
              <w:tr2bl w:val="nil"/>
            </w:tcBorders>
            <w:noWrap w:val="0"/>
            <w:vAlign w:val="center"/>
          </w:tcPr>
          <w:p>
            <w:pPr>
              <w:autoSpaceDE w:val="0"/>
              <w:autoSpaceDN w:val="0"/>
              <w:jc w:val="center"/>
              <w:rPr>
                <w:rFonts w:hint="eastAsia" w:cs="仿宋"/>
                <w:b/>
                <w:color w:val="000000" w:themeColor="text1"/>
                <w:sz w:val="18"/>
                <w:szCs w:val="22"/>
                <w14:textFill>
                  <w14:solidFill>
                    <w14:schemeClr w14:val="tx1"/>
                  </w14:solidFill>
                </w14:textFill>
              </w:rPr>
            </w:pPr>
            <w:r>
              <w:rPr>
                <w:rFonts w:cs="仿宋"/>
                <w:b/>
                <w:color w:val="000000" w:themeColor="text1"/>
                <w:sz w:val="18"/>
                <w:szCs w:val="22"/>
                <w:lang w:eastAsia="en-US"/>
                <w14:textFill>
                  <w14:solidFill>
                    <w14:schemeClr w14:val="tx1"/>
                  </w14:solidFill>
                </w14:textFill>
              </w:rPr>
              <w:t>废水</w:t>
            </w:r>
          </w:p>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类别</w:t>
            </w:r>
          </w:p>
        </w:tc>
        <w:tc>
          <w:tcPr>
            <w:tcW w:w="706" w:type="dxa"/>
            <w:vMerge w:val="restart"/>
            <w:tcBorders>
              <w:tl2br w:val="nil"/>
              <w:tr2bl w:val="nil"/>
            </w:tcBorders>
            <w:noWrap w:val="0"/>
            <w:vAlign w:val="center"/>
          </w:tcPr>
          <w:p>
            <w:pPr>
              <w:autoSpaceDE w:val="0"/>
              <w:autoSpaceDN w:val="0"/>
              <w:jc w:val="center"/>
              <w:rPr>
                <w:rFonts w:hint="eastAsia" w:cs="仿宋"/>
                <w:b/>
                <w:color w:val="000000" w:themeColor="text1"/>
                <w:sz w:val="18"/>
                <w:szCs w:val="22"/>
                <w14:textFill>
                  <w14:solidFill>
                    <w14:schemeClr w14:val="tx1"/>
                  </w14:solidFill>
                </w14:textFill>
              </w:rPr>
            </w:pPr>
            <w:r>
              <w:rPr>
                <w:rFonts w:cs="仿宋"/>
                <w:b/>
                <w:color w:val="000000" w:themeColor="text1"/>
                <w:sz w:val="18"/>
                <w:szCs w:val="22"/>
                <w:lang w:eastAsia="en-US"/>
                <w14:textFill>
                  <w14:solidFill>
                    <w14:schemeClr w14:val="tx1"/>
                  </w14:solidFill>
                </w14:textFill>
              </w:rPr>
              <w:t>污染物</w:t>
            </w:r>
          </w:p>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种 类</w:t>
            </w:r>
          </w:p>
        </w:tc>
        <w:tc>
          <w:tcPr>
            <w:tcW w:w="4334" w:type="dxa"/>
            <w:gridSpan w:val="5"/>
            <w:tcBorders>
              <w:tl2br w:val="nil"/>
              <w:tr2bl w:val="nil"/>
            </w:tcBorders>
            <w:noWrap w:val="0"/>
            <w:vAlign w:val="center"/>
          </w:tcPr>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污染防治设施</w:t>
            </w:r>
          </w:p>
        </w:tc>
        <w:tc>
          <w:tcPr>
            <w:tcW w:w="566" w:type="dxa"/>
            <w:vMerge w:val="restart"/>
            <w:tcBorders>
              <w:tl2br w:val="nil"/>
              <w:tr2bl w:val="nil"/>
            </w:tcBorders>
            <w:noWrap w:val="0"/>
            <w:vAlign w:val="center"/>
          </w:tcPr>
          <w:p>
            <w:pPr>
              <w:autoSpaceDE w:val="0"/>
              <w:autoSpaceDN w:val="0"/>
              <w:jc w:val="center"/>
              <w:rPr>
                <w:rFonts w:hint="eastAsia" w:cs="仿宋"/>
                <w:b/>
                <w:color w:val="000000" w:themeColor="text1"/>
                <w:sz w:val="18"/>
                <w:szCs w:val="22"/>
                <w14:textFill>
                  <w14:solidFill>
                    <w14:schemeClr w14:val="tx1"/>
                  </w14:solidFill>
                </w14:textFill>
              </w:rPr>
            </w:pPr>
            <w:r>
              <w:rPr>
                <w:rFonts w:cs="仿宋"/>
                <w:b/>
                <w:color w:val="000000" w:themeColor="text1"/>
                <w:sz w:val="18"/>
                <w:szCs w:val="22"/>
                <w:lang w:eastAsia="en-US"/>
                <w14:textFill>
                  <w14:solidFill>
                    <w14:schemeClr w14:val="tx1"/>
                  </w14:solidFill>
                </w14:textFill>
              </w:rPr>
              <w:t>排放</w:t>
            </w:r>
          </w:p>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去向</w:t>
            </w:r>
          </w:p>
        </w:tc>
        <w:tc>
          <w:tcPr>
            <w:tcW w:w="591" w:type="dxa"/>
            <w:vMerge w:val="restart"/>
            <w:tcBorders>
              <w:tl2br w:val="nil"/>
              <w:tr2bl w:val="nil"/>
            </w:tcBorders>
            <w:noWrap w:val="0"/>
            <w:vAlign w:val="center"/>
          </w:tcPr>
          <w:p>
            <w:pPr>
              <w:autoSpaceDE w:val="0"/>
              <w:autoSpaceDN w:val="0"/>
              <w:jc w:val="center"/>
              <w:rPr>
                <w:rFonts w:hint="eastAsia" w:cs="仿宋"/>
                <w:b/>
                <w:color w:val="000000" w:themeColor="text1"/>
                <w:sz w:val="18"/>
                <w:szCs w:val="22"/>
                <w14:textFill>
                  <w14:solidFill>
                    <w14:schemeClr w14:val="tx1"/>
                  </w14:solidFill>
                </w14:textFill>
              </w:rPr>
            </w:pPr>
            <w:r>
              <w:rPr>
                <w:rFonts w:cs="仿宋"/>
                <w:b/>
                <w:color w:val="000000" w:themeColor="text1"/>
                <w:sz w:val="18"/>
                <w:szCs w:val="22"/>
                <w:lang w:eastAsia="en-US"/>
                <w14:textFill>
                  <w14:solidFill>
                    <w14:schemeClr w14:val="tx1"/>
                  </w14:solidFill>
                </w14:textFill>
              </w:rPr>
              <w:t>排放</w:t>
            </w:r>
          </w:p>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方式</w:t>
            </w:r>
          </w:p>
        </w:tc>
        <w:tc>
          <w:tcPr>
            <w:tcW w:w="560" w:type="dxa"/>
            <w:vMerge w:val="restart"/>
            <w:tcBorders>
              <w:tl2br w:val="nil"/>
              <w:tr2bl w:val="nil"/>
            </w:tcBorders>
            <w:noWrap w:val="0"/>
            <w:vAlign w:val="center"/>
          </w:tcPr>
          <w:p>
            <w:pPr>
              <w:autoSpaceDE w:val="0"/>
              <w:autoSpaceDN w:val="0"/>
              <w:jc w:val="center"/>
              <w:rPr>
                <w:rFonts w:hint="eastAsia" w:cs="仿宋"/>
                <w:b/>
                <w:color w:val="000000" w:themeColor="text1"/>
                <w:sz w:val="18"/>
                <w:szCs w:val="22"/>
                <w14:textFill>
                  <w14:solidFill>
                    <w14:schemeClr w14:val="tx1"/>
                  </w14:solidFill>
                </w14:textFill>
              </w:rPr>
            </w:pPr>
            <w:r>
              <w:rPr>
                <w:rFonts w:cs="仿宋"/>
                <w:b/>
                <w:color w:val="000000" w:themeColor="text1"/>
                <w:sz w:val="18"/>
                <w:szCs w:val="22"/>
                <w:lang w:eastAsia="en-US"/>
                <w14:textFill>
                  <w14:solidFill>
                    <w14:schemeClr w14:val="tx1"/>
                  </w14:solidFill>
                </w14:textFill>
              </w:rPr>
              <w:t>排放</w:t>
            </w:r>
          </w:p>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规律</w:t>
            </w:r>
          </w:p>
        </w:tc>
        <w:tc>
          <w:tcPr>
            <w:tcW w:w="601" w:type="dxa"/>
            <w:vMerge w:val="restart"/>
            <w:tcBorders>
              <w:tl2br w:val="nil"/>
              <w:tr2bl w:val="nil"/>
            </w:tcBorders>
            <w:noWrap w:val="0"/>
            <w:vAlign w:val="center"/>
          </w:tcPr>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排放口编号</w:t>
            </w:r>
          </w:p>
        </w:tc>
        <w:tc>
          <w:tcPr>
            <w:tcW w:w="725" w:type="dxa"/>
            <w:vMerge w:val="restart"/>
            <w:tcBorders>
              <w:tl2br w:val="nil"/>
              <w:tr2bl w:val="nil"/>
            </w:tcBorders>
            <w:noWrap w:val="0"/>
            <w:vAlign w:val="center"/>
          </w:tcPr>
          <w:p>
            <w:pPr>
              <w:autoSpaceDE w:val="0"/>
              <w:autoSpaceDN w:val="0"/>
              <w:jc w:val="center"/>
              <w:rPr>
                <w:rFonts w:hint="eastAsia" w:cs="仿宋"/>
                <w:b/>
                <w:color w:val="000000" w:themeColor="text1"/>
                <w:sz w:val="18"/>
                <w:szCs w:val="22"/>
                <w14:textFill>
                  <w14:solidFill>
                    <w14:schemeClr w14:val="tx1"/>
                  </w14:solidFill>
                </w14:textFill>
              </w:rPr>
            </w:pPr>
            <w:r>
              <w:rPr>
                <w:rFonts w:cs="仿宋"/>
                <w:b/>
                <w:color w:val="000000" w:themeColor="text1"/>
                <w:sz w:val="18"/>
                <w:szCs w:val="22"/>
                <w:lang w:eastAsia="en-US"/>
                <w14:textFill>
                  <w14:solidFill>
                    <w14:schemeClr w14:val="tx1"/>
                  </w14:solidFill>
                </w14:textFill>
              </w:rPr>
              <w:t>排放口</w:t>
            </w:r>
          </w:p>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名称</w:t>
            </w:r>
          </w:p>
        </w:tc>
        <w:tc>
          <w:tcPr>
            <w:tcW w:w="530" w:type="dxa"/>
            <w:vMerge w:val="restart"/>
            <w:tcBorders>
              <w:tl2br w:val="nil"/>
              <w:tr2bl w:val="nil"/>
            </w:tcBorders>
            <w:noWrap w:val="0"/>
            <w:vAlign w:val="center"/>
          </w:tcPr>
          <w:p>
            <w:pPr>
              <w:autoSpaceDE w:val="0"/>
              <w:autoSpaceDN w:val="0"/>
              <w:jc w:val="center"/>
              <w:rPr>
                <w:rFonts w:cs="仿宋"/>
                <w:b/>
                <w:color w:val="000000" w:themeColor="text1"/>
                <w:sz w:val="18"/>
                <w:szCs w:val="22"/>
                <w14:textFill>
                  <w14:solidFill>
                    <w14:schemeClr w14:val="tx1"/>
                  </w14:solidFill>
                </w14:textFill>
              </w:rPr>
            </w:pPr>
            <w:r>
              <w:rPr>
                <w:rFonts w:cs="仿宋"/>
                <w:b/>
                <w:color w:val="000000" w:themeColor="text1"/>
                <w:sz w:val="18"/>
                <w:szCs w:val="22"/>
                <w14:textFill>
                  <w14:solidFill>
                    <w14:schemeClr w14:val="tx1"/>
                  </w14:solidFill>
                </w14:textFill>
              </w:rPr>
              <w:t>排放口设置是否符合要求</w:t>
            </w:r>
          </w:p>
        </w:tc>
        <w:tc>
          <w:tcPr>
            <w:tcW w:w="725" w:type="dxa"/>
            <w:vMerge w:val="restart"/>
            <w:tcBorders>
              <w:tl2br w:val="nil"/>
              <w:tr2bl w:val="nil"/>
            </w:tcBorders>
            <w:noWrap w:val="0"/>
            <w:vAlign w:val="center"/>
          </w:tcPr>
          <w:p>
            <w:pPr>
              <w:autoSpaceDE w:val="0"/>
              <w:autoSpaceDN w:val="0"/>
              <w:jc w:val="center"/>
              <w:rPr>
                <w:rFonts w:hint="eastAsia" w:cs="仿宋"/>
                <w:b/>
                <w:color w:val="000000" w:themeColor="text1"/>
                <w:sz w:val="18"/>
                <w:szCs w:val="22"/>
                <w14:textFill>
                  <w14:solidFill>
                    <w14:schemeClr w14:val="tx1"/>
                  </w14:solidFill>
                </w14:textFill>
              </w:rPr>
            </w:pPr>
            <w:r>
              <w:rPr>
                <w:rFonts w:cs="仿宋"/>
                <w:b/>
                <w:color w:val="000000" w:themeColor="text1"/>
                <w:sz w:val="18"/>
                <w:szCs w:val="22"/>
                <w:lang w:eastAsia="en-US"/>
                <w14:textFill>
                  <w14:solidFill>
                    <w14:schemeClr w14:val="tx1"/>
                  </w14:solidFill>
                </w14:textFill>
              </w:rPr>
              <w:t>排放口</w:t>
            </w:r>
          </w:p>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类型</w:t>
            </w:r>
          </w:p>
        </w:tc>
        <w:tc>
          <w:tcPr>
            <w:tcW w:w="2556" w:type="dxa"/>
            <w:gridSpan w:val="2"/>
            <w:vMerge w:val="restart"/>
            <w:tcBorders>
              <w:tl2br w:val="nil"/>
              <w:tr2bl w:val="nil"/>
            </w:tcBorders>
            <w:noWrap w:val="0"/>
            <w:vAlign w:val="center"/>
          </w:tcPr>
          <w:p>
            <w:pPr>
              <w:autoSpaceDE w:val="0"/>
              <w:autoSpaceDN w:val="0"/>
              <w:jc w:val="center"/>
              <w:rPr>
                <w:rFonts w:cs="仿宋"/>
                <w:b/>
                <w:color w:val="000000" w:themeColor="text1"/>
                <w:sz w:val="18"/>
                <w:szCs w:val="22"/>
                <w14:textFill>
                  <w14:solidFill>
                    <w14:schemeClr w14:val="tx1"/>
                  </w14:solidFill>
                </w14:textFill>
              </w:rPr>
            </w:pPr>
            <w:r>
              <w:rPr>
                <w:rFonts w:cs="仿宋"/>
                <w:b/>
                <w:color w:val="000000" w:themeColor="text1"/>
                <w:sz w:val="18"/>
                <w:szCs w:val="22"/>
                <w14:textFill>
                  <w14:solidFill>
                    <w14:schemeClr w14:val="tx1"/>
                  </w14:solidFill>
                </w14:textFill>
              </w:rPr>
              <w:t>国家或地方污染物排放标准</w:t>
            </w:r>
          </w:p>
        </w:tc>
        <w:tc>
          <w:tcPr>
            <w:tcW w:w="660" w:type="dxa"/>
            <w:vMerge w:val="restart"/>
            <w:tcBorders>
              <w:tl2br w:val="nil"/>
              <w:tr2bl w:val="nil"/>
            </w:tcBorders>
            <w:noWrap w:val="0"/>
            <w:vAlign w:val="center"/>
          </w:tcPr>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年排放许可量(t/a)</w:t>
            </w:r>
          </w:p>
        </w:tc>
        <w:tc>
          <w:tcPr>
            <w:tcW w:w="690" w:type="dxa"/>
            <w:vMerge w:val="restart"/>
            <w:tcBorders>
              <w:tl2br w:val="nil"/>
              <w:tr2bl w:val="nil"/>
            </w:tcBorders>
            <w:noWrap w:val="0"/>
            <w:vAlign w:val="center"/>
          </w:tcPr>
          <w:p>
            <w:pPr>
              <w:autoSpaceDE w:val="0"/>
              <w:autoSpaceDN w:val="0"/>
              <w:jc w:val="center"/>
              <w:rPr>
                <w:rFonts w:hint="eastAsia" w:cs="仿宋"/>
                <w:b/>
                <w:color w:val="000000" w:themeColor="text1"/>
                <w:sz w:val="18"/>
                <w:szCs w:val="22"/>
                <w14:textFill>
                  <w14:solidFill>
                    <w14:schemeClr w14:val="tx1"/>
                  </w14:solidFill>
                </w14:textFill>
              </w:rPr>
            </w:pPr>
            <w:r>
              <w:rPr>
                <w:rFonts w:cs="仿宋"/>
                <w:b/>
                <w:color w:val="000000" w:themeColor="text1"/>
                <w:sz w:val="18"/>
                <w:szCs w:val="22"/>
                <w:lang w:eastAsia="en-US"/>
                <w14:textFill>
                  <w14:solidFill>
                    <w14:schemeClr w14:val="tx1"/>
                  </w14:solidFill>
                </w14:textFill>
              </w:rPr>
              <w:t>其他</w:t>
            </w:r>
          </w:p>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信息</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40" w:hRule="atLeast"/>
        </w:trPr>
        <w:tc>
          <w:tcPr>
            <w:tcW w:w="360" w:type="dxa"/>
            <w:vMerge w:val="continue"/>
            <w:tcBorders>
              <w:tl2br w:val="nil"/>
              <w:tr2bl w:val="nil"/>
            </w:tcBorders>
            <w:noWrap w:val="0"/>
            <w:vAlign w:val="center"/>
          </w:tcPr>
          <w:p>
            <w:pPr>
              <w:autoSpaceDE w:val="0"/>
              <w:autoSpaceDN w:val="0"/>
              <w:jc w:val="center"/>
              <w:rPr>
                <w:rFonts w:cs="仿宋"/>
                <w:color w:val="000000" w:themeColor="text1"/>
                <w:kern w:val="0"/>
                <w:sz w:val="2"/>
                <w:szCs w:val="2"/>
                <w:lang w:eastAsia="en-US"/>
                <w14:textFill>
                  <w14:solidFill>
                    <w14:schemeClr w14:val="tx1"/>
                  </w14:solidFill>
                </w14:textFill>
              </w:rPr>
            </w:pPr>
          </w:p>
        </w:tc>
        <w:tc>
          <w:tcPr>
            <w:tcW w:w="540" w:type="dxa"/>
            <w:vMerge w:val="continue"/>
            <w:tcBorders>
              <w:tl2br w:val="nil"/>
              <w:tr2bl w:val="nil"/>
            </w:tcBorders>
            <w:noWrap w:val="0"/>
            <w:vAlign w:val="center"/>
          </w:tcPr>
          <w:p>
            <w:pPr>
              <w:autoSpaceDE w:val="0"/>
              <w:autoSpaceDN w:val="0"/>
              <w:jc w:val="center"/>
              <w:rPr>
                <w:rFonts w:cs="仿宋"/>
                <w:color w:val="000000" w:themeColor="text1"/>
                <w:kern w:val="0"/>
                <w:sz w:val="2"/>
                <w:szCs w:val="2"/>
                <w:lang w:eastAsia="en-US"/>
                <w14:textFill>
                  <w14:solidFill>
                    <w14:schemeClr w14:val="tx1"/>
                  </w14:solidFill>
                </w14:textFill>
              </w:rPr>
            </w:pPr>
          </w:p>
        </w:tc>
        <w:tc>
          <w:tcPr>
            <w:tcW w:w="706" w:type="dxa"/>
            <w:vMerge w:val="continue"/>
            <w:tcBorders>
              <w:tl2br w:val="nil"/>
              <w:tr2bl w:val="nil"/>
            </w:tcBorders>
            <w:noWrap w:val="0"/>
            <w:vAlign w:val="center"/>
          </w:tcPr>
          <w:p>
            <w:pPr>
              <w:autoSpaceDE w:val="0"/>
              <w:autoSpaceDN w:val="0"/>
              <w:jc w:val="center"/>
              <w:rPr>
                <w:rFonts w:cs="仿宋"/>
                <w:color w:val="000000" w:themeColor="text1"/>
                <w:kern w:val="0"/>
                <w:sz w:val="2"/>
                <w:szCs w:val="2"/>
                <w:lang w:eastAsia="en-US"/>
                <w14:textFill>
                  <w14:solidFill>
                    <w14:schemeClr w14:val="tx1"/>
                  </w14:solidFill>
                </w14:textFill>
              </w:rPr>
            </w:pPr>
          </w:p>
        </w:tc>
        <w:tc>
          <w:tcPr>
            <w:tcW w:w="796" w:type="dxa"/>
            <w:vMerge w:val="restart"/>
            <w:tcBorders>
              <w:tl2br w:val="nil"/>
              <w:tr2bl w:val="nil"/>
            </w:tcBorders>
            <w:noWrap w:val="0"/>
            <w:vAlign w:val="center"/>
          </w:tcPr>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污染防治设施编号</w:t>
            </w:r>
          </w:p>
        </w:tc>
        <w:tc>
          <w:tcPr>
            <w:tcW w:w="838" w:type="dxa"/>
            <w:vMerge w:val="restart"/>
            <w:tcBorders>
              <w:tl2br w:val="nil"/>
              <w:tr2bl w:val="nil"/>
            </w:tcBorders>
            <w:noWrap w:val="0"/>
            <w:vAlign w:val="center"/>
          </w:tcPr>
          <w:p>
            <w:pPr>
              <w:autoSpaceDE w:val="0"/>
              <w:autoSpaceDN w:val="0"/>
              <w:jc w:val="center"/>
              <w:rPr>
                <w:rFonts w:hint="eastAsia" w:cs="仿宋"/>
                <w:b/>
                <w:color w:val="000000" w:themeColor="text1"/>
                <w:w w:val="95"/>
                <w:sz w:val="18"/>
                <w:szCs w:val="22"/>
                <w14:textFill>
                  <w14:solidFill>
                    <w14:schemeClr w14:val="tx1"/>
                  </w14:solidFill>
                </w14:textFill>
              </w:rPr>
            </w:pPr>
            <w:r>
              <w:rPr>
                <w:rFonts w:cs="仿宋"/>
                <w:b/>
                <w:color w:val="000000" w:themeColor="text1"/>
                <w:w w:val="95"/>
                <w:sz w:val="18"/>
                <w:szCs w:val="22"/>
                <w:lang w:eastAsia="en-US"/>
                <w14:textFill>
                  <w14:solidFill>
                    <w14:schemeClr w14:val="tx1"/>
                  </w14:solidFill>
                </w14:textFill>
              </w:rPr>
              <w:t>污染防治设施</w:t>
            </w:r>
          </w:p>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名称</w:t>
            </w:r>
          </w:p>
        </w:tc>
        <w:tc>
          <w:tcPr>
            <w:tcW w:w="1080" w:type="dxa"/>
            <w:vMerge w:val="restart"/>
            <w:tcBorders>
              <w:tl2br w:val="nil"/>
              <w:tr2bl w:val="nil"/>
            </w:tcBorders>
            <w:noWrap w:val="0"/>
            <w:vAlign w:val="center"/>
          </w:tcPr>
          <w:p>
            <w:pPr>
              <w:autoSpaceDE w:val="0"/>
              <w:autoSpaceDN w:val="0"/>
              <w:jc w:val="center"/>
              <w:rPr>
                <w:rFonts w:hint="eastAsia" w:cs="仿宋"/>
                <w:b/>
                <w:color w:val="000000" w:themeColor="text1"/>
                <w:sz w:val="18"/>
                <w:szCs w:val="22"/>
                <w14:textFill>
                  <w14:solidFill>
                    <w14:schemeClr w14:val="tx1"/>
                  </w14:solidFill>
                </w14:textFill>
              </w:rPr>
            </w:pPr>
            <w:r>
              <w:rPr>
                <w:rFonts w:cs="仿宋"/>
                <w:b/>
                <w:color w:val="000000" w:themeColor="text1"/>
                <w:sz w:val="18"/>
                <w:szCs w:val="22"/>
                <w:lang w:eastAsia="en-US"/>
                <w14:textFill>
                  <w14:solidFill>
                    <w14:schemeClr w14:val="tx1"/>
                  </w14:solidFill>
                </w14:textFill>
              </w:rPr>
              <w:t>污染防治</w:t>
            </w:r>
          </w:p>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设施工艺</w:t>
            </w:r>
          </w:p>
        </w:tc>
        <w:tc>
          <w:tcPr>
            <w:tcW w:w="720" w:type="dxa"/>
            <w:vMerge w:val="restart"/>
            <w:tcBorders>
              <w:tl2br w:val="nil"/>
              <w:tr2bl w:val="nil"/>
            </w:tcBorders>
            <w:noWrap w:val="0"/>
            <w:vAlign w:val="center"/>
          </w:tcPr>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是否为可行技术</w:t>
            </w:r>
          </w:p>
        </w:tc>
        <w:tc>
          <w:tcPr>
            <w:tcW w:w="900" w:type="dxa"/>
            <w:vMerge w:val="restart"/>
            <w:tcBorders>
              <w:tl2br w:val="nil"/>
              <w:tr2bl w:val="nil"/>
            </w:tcBorders>
            <w:noWrap w:val="0"/>
            <w:vAlign w:val="center"/>
          </w:tcPr>
          <w:p>
            <w:pPr>
              <w:autoSpaceDE w:val="0"/>
              <w:autoSpaceDN w:val="0"/>
              <w:jc w:val="center"/>
              <w:rPr>
                <w:rFonts w:cs="仿宋"/>
                <w:b/>
                <w:color w:val="000000" w:themeColor="text1"/>
                <w:sz w:val="18"/>
                <w:szCs w:val="22"/>
                <w14:textFill>
                  <w14:solidFill>
                    <w14:schemeClr w14:val="tx1"/>
                  </w14:solidFill>
                </w14:textFill>
              </w:rPr>
            </w:pPr>
            <w:r>
              <w:rPr>
                <w:rFonts w:cs="仿宋"/>
                <w:b/>
                <w:color w:val="000000" w:themeColor="text1"/>
                <w:sz w:val="18"/>
                <w:szCs w:val="22"/>
                <w14:textFill>
                  <w14:solidFill>
                    <w14:schemeClr w14:val="tx1"/>
                  </w14:solidFill>
                </w14:textFill>
              </w:rPr>
              <w:t>污染防治设施</w:t>
            </w:r>
          </w:p>
          <w:p>
            <w:pPr>
              <w:autoSpaceDE w:val="0"/>
              <w:autoSpaceDN w:val="0"/>
              <w:jc w:val="center"/>
              <w:rPr>
                <w:rFonts w:cs="仿宋"/>
                <w:b/>
                <w:color w:val="000000" w:themeColor="text1"/>
                <w:sz w:val="18"/>
                <w:szCs w:val="22"/>
                <w14:textFill>
                  <w14:solidFill>
                    <w14:schemeClr w14:val="tx1"/>
                  </w14:solidFill>
                </w14:textFill>
              </w:rPr>
            </w:pPr>
            <w:r>
              <w:rPr>
                <w:rFonts w:cs="仿宋"/>
                <w:b/>
                <w:color w:val="000000" w:themeColor="text1"/>
                <w:sz w:val="18"/>
                <w:szCs w:val="22"/>
                <w14:textFill>
                  <w14:solidFill>
                    <w14:schemeClr w14:val="tx1"/>
                  </w14:solidFill>
                </w14:textFill>
              </w:rPr>
              <w:t>其他信息</w:t>
            </w:r>
          </w:p>
        </w:tc>
        <w:tc>
          <w:tcPr>
            <w:tcW w:w="566" w:type="dxa"/>
            <w:vMerge w:val="continue"/>
            <w:tcBorders>
              <w:tl2br w:val="nil"/>
              <w:tr2bl w:val="nil"/>
            </w:tcBorders>
            <w:noWrap w:val="0"/>
            <w:vAlign w:val="center"/>
          </w:tcPr>
          <w:p>
            <w:pPr>
              <w:autoSpaceDE w:val="0"/>
              <w:autoSpaceDN w:val="0"/>
              <w:jc w:val="center"/>
              <w:rPr>
                <w:rFonts w:cs="仿宋"/>
                <w:color w:val="000000" w:themeColor="text1"/>
                <w:kern w:val="0"/>
                <w:sz w:val="2"/>
                <w:szCs w:val="2"/>
                <w14:textFill>
                  <w14:solidFill>
                    <w14:schemeClr w14:val="tx1"/>
                  </w14:solidFill>
                </w14:textFill>
              </w:rPr>
            </w:pPr>
          </w:p>
        </w:tc>
        <w:tc>
          <w:tcPr>
            <w:tcW w:w="591" w:type="dxa"/>
            <w:vMerge w:val="continue"/>
            <w:tcBorders>
              <w:tl2br w:val="nil"/>
              <w:tr2bl w:val="nil"/>
            </w:tcBorders>
            <w:noWrap w:val="0"/>
            <w:vAlign w:val="center"/>
          </w:tcPr>
          <w:p>
            <w:pPr>
              <w:autoSpaceDE w:val="0"/>
              <w:autoSpaceDN w:val="0"/>
              <w:jc w:val="center"/>
              <w:rPr>
                <w:rFonts w:cs="仿宋"/>
                <w:color w:val="000000" w:themeColor="text1"/>
                <w:kern w:val="0"/>
                <w:sz w:val="2"/>
                <w:szCs w:val="2"/>
                <w14:textFill>
                  <w14:solidFill>
                    <w14:schemeClr w14:val="tx1"/>
                  </w14:solidFill>
                </w14:textFill>
              </w:rPr>
            </w:pPr>
          </w:p>
        </w:tc>
        <w:tc>
          <w:tcPr>
            <w:tcW w:w="560" w:type="dxa"/>
            <w:vMerge w:val="continue"/>
            <w:tcBorders>
              <w:tl2br w:val="nil"/>
              <w:tr2bl w:val="nil"/>
            </w:tcBorders>
            <w:noWrap w:val="0"/>
            <w:vAlign w:val="center"/>
          </w:tcPr>
          <w:p>
            <w:pPr>
              <w:autoSpaceDE w:val="0"/>
              <w:autoSpaceDN w:val="0"/>
              <w:jc w:val="center"/>
              <w:rPr>
                <w:rFonts w:cs="仿宋"/>
                <w:color w:val="000000" w:themeColor="text1"/>
                <w:kern w:val="0"/>
                <w:sz w:val="2"/>
                <w:szCs w:val="2"/>
                <w14:textFill>
                  <w14:solidFill>
                    <w14:schemeClr w14:val="tx1"/>
                  </w14:solidFill>
                </w14:textFill>
              </w:rPr>
            </w:pPr>
          </w:p>
        </w:tc>
        <w:tc>
          <w:tcPr>
            <w:tcW w:w="601" w:type="dxa"/>
            <w:vMerge w:val="continue"/>
            <w:tcBorders>
              <w:tl2br w:val="nil"/>
              <w:tr2bl w:val="nil"/>
            </w:tcBorders>
            <w:noWrap w:val="0"/>
            <w:vAlign w:val="center"/>
          </w:tcPr>
          <w:p>
            <w:pPr>
              <w:autoSpaceDE w:val="0"/>
              <w:autoSpaceDN w:val="0"/>
              <w:jc w:val="center"/>
              <w:rPr>
                <w:rFonts w:cs="仿宋"/>
                <w:color w:val="000000" w:themeColor="text1"/>
                <w:kern w:val="0"/>
                <w:sz w:val="2"/>
                <w:szCs w:val="2"/>
                <w14:textFill>
                  <w14:solidFill>
                    <w14:schemeClr w14:val="tx1"/>
                  </w14:solidFill>
                </w14:textFill>
              </w:rPr>
            </w:pPr>
          </w:p>
        </w:tc>
        <w:tc>
          <w:tcPr>
            <w:tcW w:w="725" w:type="dxa"/>
            <w:vMerge w:val="continue"/>
            <w:tcBorders>
              <w:tl2br w:val="nil"/>
              <w:tr2bl w:val="nil"/>
            </w:tcBorders>
            <w:noWrap w:val="0"/>
            <w:vAlign w:val="center"/>
          </w:tcPr>
          <w:p>
            <w:pPr>
              <w:autoSpaceDE w:val="0"/>
              <w:autoSpaceDN w:val="0"/>
              <w:jc w:val="center"/>
              <w:rPr>
                <w:rFonts w:cs="仿宋"/>
                <w:color w:val="000000" w:themeColor="text1"/>
                <w:kern w:val="0"/>
                <w:sz w:val="2"/>
                <w:szCs w:val="2"/>
                <w14:textFill>
                  <w14:solidFill>
                    <w14:schemeClr w14:val="tx1"/>
                  </w14:solidFill>
                </w14:textFill>
              </w:rPr>
            </w:pPr>
          </w:p>
        </w:tc>
        <w:tc>
          <w:tcPr>
            <w:tcW w:w="530" w:type="dxa"/>
            <w:vMerge w:val="continue"/>
            <w:tcBorders>
              <w:tl2br w:val="nil"/>
              <w:tr2bl w:val="nil"/>
            </w:tcBorders>
            <w:noWrap w:val="0"/>
            <w:vAlign w:val="center"/>
          </w:tcPr>
          <w:p>
            <w:pPr>
              <w:autoSpaceDE w:val="0"/>
              <w:autoSpaceDN w:val="0"/>
              <w:jc w:val="center"/>
              <w:rPr>
                <w:rFonts w:cs="仿宋"/>
                <w:color w:val="000000" w:themeColor="text1"/>
                <w:kern w:val="0"/>
                <w:sz w:val="2"/>
                <w:szCs w:val="2"/>
                <w14:textFill>
                  <w14:solidFill>
                    <w14:schemeClr w14:val="tx1"/>
                  </w14:solidFill>
                </w14:textFill>
              </w:rPr>
            </w:pPr>
          </w:p>
        </w:tc>
        <w:tc>
          <w:tcPr>
            <w:tcW w:w="725" w:type="dxa"/>
            <w:vMerge w:val="continue"/>
            <w:tcBorders>
              <w:tl2br w:val="nil"/>
              <w:tr2bl w:val="nil"/>
            </w:tcBorders>
            <w:noWrap w:val="0"/>
            <w:vAlign w:val="center"/>
          </w:tcPr>
          <w:p>
            <w:pPr>
              <w:autoSpaceDE w:val="0"/>
              <w:autoSpaceDN w:val="0"/>
              <w:jc w:val="center"/>
              <w:rPr>
                <w:rFonts w:cs="仿宋"/>
                <w:color w:val="000000" w:themeColor="text1"/>
                <w:kern w:val="0"/>
                <w:sz w:val="2"/>
                <w:szCs w:val="2"/>
                <w14:textFill>
                  <w14:solidFill>
                    <w14:schemeClr w14:val="tx1"/>
                  </w14:solidFill>
                </w14:textFill>
              </w:rPr>
            </w:pPr>
          </w:p>
        </w:tc>
        <w:tc>
          <w:tcPr>
            <w:tcW w:w="2556" w:type="dxa"/>
            <w:gridSpan w:val="2"/>
            <w:vMerge w:val="continue"/>
            <w:tcBorders>
              <w:tl2br w:val="nil"/>
              <w:tr2bl w:val="nil"/>
            </w:tcBorders>
            <w:noWrap w:val="0"/>
            <w:vAlign w:val="center"/>
          </w:tcPr>
          <w:p>
            <w:pPr>
              <w:autoSpaceDE w:val="0"/>
              <w:autoSpaceDN w:val="0"/>
              <w:jc w:val="center"/>
              <w:rPr>
                <w:rFonts w:cs="仿宋"/>
                <w:color w:val="000000" w:themeColor="text1"/>
                <w:kern w:val="0"/>
                <w:sz w:val="2"/>
                <w:szCs w:val="2"/>
                <w14:textFill>
                  <w14:solidFill>
                    <w14:schemeClr w14:val="tx1"/>
                  </w14:solidFill>
                </w14:textFill>
              </w:rPr>
            </w:pPr>
          </w:p>
        </w:tc>
        <w:tc>
          <w:tcPr>
            <w:tcW w:w="660" w:type="dxa"/>
            <w:vMerge w:val="continue"/>
            <w:tcBorders>
              <w:tl2br w:val="nil"/>
              <w:tr2bl w:val="nil"/>
            </w:tcBorders>
            <w:noWrap w:val="0"/>
            <w:vAlign w:val="center"/>
          </w:tcPr>
          <w:p>
            <w:pPr>
              <w:autoSpaceDE w:val="0"/>
              <w:autoSpaceDN w:val="0"/>
              <w:jc w:val="center"/>
              <w:rPr>
                <w:rFonts w:cs="仿宋"/>
                <w:color w:val="000000" w:themeColor="text1"/>
                <w:kern w:val="0"/>
                <w:sz w:val="2"/>
                <w:szCs w:val="2"/>
                <w14:textFill>
                  <w14:solidFill>
                    <w14:schemeClr w14:val="tx1"/>
                  </w14:solidFill>
                </w14:textFill>
              </w:rPr>
            </w:pPr>
          </w:p>
        </w:tc>
        <w:tc>
          <w:tcPr>
            <w:tcW w:w="690" w:type="dxa"/>
            <w:vMerge w:val="continue"/>
            <w:tcBorders>
              <w:tl2br w:val="nil"/>
              <w:tr2bl w:val="nil"/>
            </w:tcBorders>
            <w:noWrap w:val="0"/>
            <w:vAlign w:val="center"/>
          </w:tcPr>
          <w:p>
            <w:pPr>
              <w:autoSpaceDE w:val="0"/>
              <w:autoSpaceDN w:val="0"/>
              <w:jc w:val="center"/>
              <w:rPr>
                <w:rFonts w:cs="仿宋"/>
                <w:color w:val="000000" w:themeColor="text1"/>
                <w:kern w:val="0"/>
                <w:sz w:val="2"/>
                <w:szCs w:val="2"/>
                <w14:textFill>
                  <w14:solidFill>
                    <w14:schemeClr w14:val="tx1"/>
                  </w14:solidFill>
                </w14:textFill>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40" w:hRule="atLeast"/>
        </w:trPr>
        <w:tc>
          <w:tcPr>
            <w:tcW w:w="360" w:type="dxa"/>
            <w:vMerge w:val="continue"/>
            <w:tcBorders>
              <w:tl2br w:val="nil"/>
              <w:tr2bl w:val="nil"/>
            </w:tcBorders>
            <w:noWrap w:val="0"/>
            <w:vAlign w:val="center"/>
          </w:tcPr>
          <w:p>
            <w:pPr>
              <w:autoSpaceDE w:val="0"/>
              <w:autoSpaceDN w:val="0"/>
              <w:jc w:val="center"/>
              <w:rPr>
                <w:rFonts w:cs="仿宋"/>
                <w:color w:val="000000" w:themeColor="text1"/>
                <w:kern w:val="0"/>
                <w:sz w:val="2"/>
                <w:szCs w:val="2"/>
                <w14:textFill>
                  <w14:solidFill>
                    <w14:schemeClr w14:val="tx1"/>
                  </w14:solidFill>
                </w14:textFill>
              </w:rPr>
            </w:pPr>
          </w:p>
        </w:tc>
        <w:tc>
          <w:tcPr>
            <w:tcW w:w="540" w:type="dxa"/>
            <w:vMerge w:val="continue"/>
            <w:tcBorders>
              <w:tl2br w:val="nil"/>
              <w:tr2bl w:val="nil"/>
            </w:tcBorders>
            <w:noWrap w:val="0"/>
            <w:vAlign w:val="center"/>
          </w:tcPr>
          <w:p>
            <w:pPr>
              <w:autoSpaceDE w:val="0"/>
              <w:autoSpaceDN w:val="0"/>
              <w:jc w:val="center"/>
              <w:rPr>
                <w:rFonts w:cs="仿宋"/>
                <w:color w:val="000000" w:themeColor="text1"/>
                <w:kern w:val="0"/>
                <w:sz w:val="2"/>
                <w:szCs w:val="2"/>
                <w14:textFill>
                  <w14:solidFill>
                    <w14:schemeClr w14:val="tx1"/>
                  </w14:solidFill>
                </w14:textFill>
              </w:rPr>
            </w:pPr>
          </w:p>
        </w:tc>
        <w:tc>
          <w:tcPr>
            <w:tcW w:w="706" w:type="dxa"/>
            <w:vMerge w:val="continue"/>
            <w:tcBorders>
              <w:tl2br w:val="nil"/>
              <w:tr2bl w:val="nil"/>
            </w:tcBorders>
            <w:noWrap w:val="0"/>
            <w:vAlign w:val="center"/>
          </w:tcPr>
          <w:p>
            <w:pPr>
              <w:autoSpaceDE w:val="0"/>
              <w:autoSpaceDN w:val="0"/>
              <w:jc w:val="center"/>
              <w:rPr>
                <w:rFonts w:cs="仿宋"/>
                <w:color w:val="000000" w:themeColor="text1"/>
                <w:kern w:val="0"/>
                <w:sz w:val="2"/>
                <w:szCs w:val="2"/>
                <w14:textFill>
                  <w14:solidFill>
                    <w14:schemeClr w14:val="tx1"/>
                  </w14:solidFill>
                </w14:textFill>
              </w:rPr>
            </w:pPr>
          </w:p>
        </w:tc>
        <w:tc>
          <w:tcPr>
            <w:tcW w:w="796" w:type="dxa"/>
            <w:vMerge w:val="continue"/>
            <w:tcBorders>
              <w:tl2br w:val="nil"/>
              <w:tr2bl w:val="nil"/>
            </w:tcBorders>
            <w:noWrap w:val="0"/>
            <w:vAlign w:val="center"/>
          </w:tcPr>
          <w:p>
            <w:pPr>
              <w:autoSpaceDE w:val="0"/>
              <w:autoSpaceDN w:val="0"/>
              <w:jc w:val="center"/>
              <w:rPr>
                <w:rFonts w:cs="仿宋"/>
                <w:color w:val="000000" w:themeColor="text1"/>
                <w:kern w:val="0"/>
                <w:sz w:val="2"/>
                <w:szCs w:val="2"/>
                <w14:textFill>
                  <w14:solidFill>
                    <w14:schemeClr w14:val="tx1"/>
                  </w14:solidFill>
                </w14:textFill>
              </w:rPr>
            </w:pPr>
          </w:p>
        </w:tc>
        <w:tc>
          <w:tcPr>
            <w:tcW w:w="838" w:type="dxa"/>
            <w:vMerge w:val="continue"/>
            <w:tcBorders>
              <w:tl2br w:val="nil"/>
              <w:tr2bl w:val="nil"/>
            </w:tcBorders>
            <w:noWrap w:val="0"/>
            <w:vAlign w:val="center"/>
          </w:tcPr>
          <w:p>
            <w:pPr>
              <w:autoSpaceDE w:val="0"/>
              <w:autoSpaceDN w:val="0"/>
              <w:jc w:val="center"/>
              <w:rPr>
                <w:rFonts w:cs="仿宋"/>
                <w:color w:val="000000" w:themeColor="text1"/>
                <w:kern w:val="0"/>
                <w:sz w:val="2"/>
                <w:szCs w:val="2"/>
                <w14:textFill>
                  <w14:solidFill>
                    <w14:schemeClr w14:val="tx1"/>
                  </w14:solidFill>
                </w14:textFill>
              </w:rPr>
            </w:pPr>
          </w:p>
        </w:tc>
        <w:tc>
          <w:tcPr>
            <w:tcW w:w="1080" w:type="dxa"/>
            <w:vMerge w:val="continue"/>
            <w:tcBorders>
              <w:tl2br w:val="nil"/>
              <w:tr2bl w:val="nil"/>
            </w:tcBorders>
            <w:noWrap w:val="0"/>
            <w:vAlign w:val="center"/>
          </w:tcPr>
          <w:p>
            <w:pPr>
              <w:autoSpaceDE w:val="0"/>
              <w:autoSpaceDN w:val="0"/>
              <w:jc w:val="center"/>
              <w:rPr>
                <w:rFonts w:cs="仿宋"/>
                <w:color w:val="000000" w:themeColor="text1"/>
                <w:kern w:val="0"/>
                <w:sz w:val="2"/>
                <w:szCs w:val="2"/>
                <w14:textFill>
                  <w14:solidFill>
                    <w14:schemeClr w14:val="tx1"/>
                  </w14:solidFill>
                </w14:textFill>
              </w:rPr>
            </w:pPr>
          </w:p>
        </w:tc>
        <w:tc>
          <w:tcPr>
            <w:tcW w:w="720" w:type="dxa"/>
            <w:vMerge w:val="continue"/>
            <w:tcBorders>
              <w:tl2br w:val="nil"/>
              <w:tr2bl w:val="nil"/>
            </w:tcBorders>
            <w:noWrap w:val="0"/>
            <w:vAlign w:val="center"/>
          </w:tcPr>
          <w:p>
            <w:pPr>
              <w:autoSpaceDE w:val="0"/>
              <w:autoSpaceDN w:val="0"/>
              <w:jc w:val="center"/>
              <w:rPr>
                <w:rFonts w:cs="仿宋"/>
                <w:color w:val="000000" w:themeColor="text1"/>
                <w:kern w:val="0"/>
                <w:sz w:val="2"/>
                <w:szCs w:val="2"/>
                <w14:textFill>
                  <w14:solidFill>
                    <w14:schemeClr w14:val="tx1"/>
                  </w14:solidFill>
                </w14:textFill>
              </w:rPr>
            </w:pPr>
          </w:p>
        </w:tc>
        <w:tc>
          <w:tcPr>
            <w:tcW w:w="900" w:type="dxa"/>
            <w:vMerge w:val="continue"/>
            <w:tcBorders>
              <w:tl2br w:val="nil"/>
              <w:tr2bl w:val="nil"/>
            </w:tcBorders>
            <w:noWrap w:val="0"/>
            <w:vAlign w:val="center"/>
          </w:tcPr>
          <w:p>
            <w:pPr>
              <w:autoSpaceDE w:val="0"/>
              <w:autoSpaceDN w:val="0"/>
              <w:jc w:val="center"/>
              <w:rPr>
                <w:rFonts w:cs="仿宋"/>
                <w:color w:val="000000" w:themeColor="text1"/>
                <w:kern w:val="0"/>
                <w:sz w:val="2"/>
                <w:szCs w:val="2"/>
                <w14:textFill>
                  <w14:solidFill>
                    <w14:schemeClr w14:val="tx1"/>
                  </w14:solidFill>
                </w14:textFill>
              </w:rPr>
            </w:pPr>
          </w:p>
        </w:tc>
        <w:tc>
          <w:tcPr>
            <w:tcW w:w="566" w:type="dxa"/>
            <w:vMerge w:val="continue"/>
            <w:tcBorders>
              <w:tl2br w:val="nil"/>
              <w:tr2bl w:val="nil"/>
            </w:tcBorders>
            <w:noWrap w:val="0"/>
            <w:vAlign w:val="center"/>
          </w:tcPr>
          <w:p>
            <w:pPr>
              <w:autoSpaceDE w:val="0"/>
              <w:autoSpaceDN w:val="0"/>
              <w:jc w:val="center"/>
              <w:rPr>
                <w:rFonts w:cs="仿宋"/>
                <w:color w:val="000000" w:themeColor="text1"/>
                <w:kern w:val="0"/>
                <w:sz w:val="2"/>
                <w:szCs w:val="2"/>
                <w14:textFill>
                  <w14:solidFill>
                    <w14:schemeClr w14:val="tx1"/>
                  </w14:solidFill>
                </w14:textFill>
              </w:rPr>
            </w:pPr>
          </w:p>
        </w:tc>
        <w:tc>
          <w:tcPr>
            <w:tcW w:w="591" w:type="dxa"/>
            <w:vMerge w:val="continue"/>
            <w:tcBorders>
              <w:tl2br w:val="nil"/>
              <w:tr2bl w:val="nil"/>
            </w:tcBorders>
            <w:noWrap w:val="0"/>
            <w:vAlign w:val="center"/>
          </w:tcPr>
          <w:p>
            <w:pPr>
              <w:autoSpaceDE w:val="0"/>
              <w:autoSpaceDN w:val="0"/>
              <w:jc w:val="center"/>
              <w:rPr>
                <w:rFonts w:cs="仿宋"/>
                <w:color w:val="000000" w:themeColor="text1"/>
                <w:kern w:val="0"/>
                <w:sz w:val="2"/>
                <w:szCs w:val="2"/>
                <w14:textFill>
                  <w14:solidFill>
                    <w14:schemeClr w14:val="tx1"/>
                  </w14:solidFill>
                </w14:textFill>
              </w:rPr>
            </w:pPr>
          </w:p>
        </w:tc>
        <w:tc>
          <w:tcPr>
            <w:tcW w:w="560" w:type="dxa"/>
            <w:vMerge w:val="continue"/>
            <w:tcBorders>
              <w:tl2br w:val="nil"/>
              <w:tr2bl w:val="nil"/>
            </w:tcBorders>
            <w:noWrap w:val="0"/>
            <w:vAlign w:val="center"/>
          </w:tcPr>
          <w:p>
            <w:pPr>
              <w:autoSpaceDE w:val="0"/>
              <w:autoSpaceDN w:val="0"/>
              <w:jc w:val="center"/>
              <w:rPr>
                <w:rFonts w:cs="仿宋"/>
                <w:color w:val="000000" w:themeColor="text1"/>
                <w:kern w:val="0"/>
                <w:sz w:val="2"/>
                <w:szCs w:val="2"/>
                <w14:textFill>
                  <w14:solidFill>
                    <w14:schemeClr w14:val="tx1"/>
                  </w14:solidFill>
                </w14:textFill>
              </w:rPr>
            </w:pPr>
          </w:p>
        </w:tc>
        <w:tc>
          <w:tcPr>
            <w:tcW w:w="601" w:type="dxa"/>
            <w:vMerge w:val="continue"/>
            <w:tcBorders>
              <w:tl2br w:val="nil"/>
              <w:tr2bl w:val="nil"/>
            </w:tcBorders>
            <w:noWrap w:val="0"/>
            <w:vAlign w:val="center"/>
          </w:tcPr>
          <w:p>
            <w:pPr>
              <w:autoSpaceDE w:val="0"/>
              <w:autoSpaceDN w:val="0"/>
              <w:jc w:val="center"/>
              <w:rPr>
                <w:rFonts w:cs="仿宋"/>
                <w:color w:val="000000" w:themeColor="text1"/>
                <w:kern w:val="0"/>
                <w:sz w:val="2"/>
                <w:szCs w:val="2"/>
                <w14:textFill>
                  <w14:solidFill>
                    <w14:schemeClr w14:val="tx1"/>
                  </w14:solidFill>
                </w14:textFill>
              </w:rPr>
            </w:pPr>
          </w:p>
        </w:tc>
        <w:tc>
          <w:tcPr>
            <w:tcW w:w="725" w:type="dxa"/>
            <w:vMerge w:val="continue"/>
            <w:tcBorders>
              <w:tl2br w:val="nil"/>
              <w:tr2bl w:val="nil"/>
            </w:tcBorders>
            <w:noWrap w:val="0"/>
            <w:vAlign w:val="center"/>
          </w:tcPr>
          <w:p>
            <w:pPr>
              <w:autoSpaceDE w:val="0"/>
              <w:autoSpaceDN w:val="0"/>
              <w:jc w:val="center"/>
              <w:rPr>
                <w:rFonts w:cs="仿宋"/>
                <w:color w:val="000000" w:themeColor="text1"/>
                <w:kern w:val="0"/>
                <w:sz w:val="2"/>
                <w:szCs w:val="2"/>
                <w14:textFill>
                  <w14:solidFill>
                    <w14:schemeClr w14:val="tx1"/>
                  </w14:solidFill>
                </w14:textFill>
              </w:rPr>
            </w:pPr>
          </w:p>
        </w:tc>
        <w:tc>
          <w:tcPr>
            <w:tcW w:w="530" w:type="dxa"/>
            <w:vMerge w:val="continue"/>
            <w:tcBorders>
              <w:tl2br w:val="nil"/>
              <w:tr2bl w:val="nil"/>
            </w:tcBorders>
            <w:noWrap w:val="0"/>
            <w:vAlign w:val="center"/>
          </w:tcPr>
          <w:p>
            <w:pPr>
              <w:autoSpaceDE w:val="0"/>
              <w:autoSpaceDN w:val="0"/>
              <w:jc w:val="center"/>
              <w:rPr>
                <w:rFonts w:cs="仿宋"/>
                <w:color w:val="000000" w:themeColor="text1"/>
                <w:kern w:val="0"/>
                <w:sz w:val="2"/>
                <w:szCs w:val="2"/>
                <w14:textFill>
                  <w14:solidFill>
                    <w14:schemeClr w14:val="tx1"/>
                  </w14:solidFill>
                </w14:textFill>
              </w:rPr>
            </w:pPr>
          </w:p>
        </w:tc>
        <w:tc>
          <w:tcPr>
            <w:tcW w:w="725" w:type="dxa"/>
            <w:vMerge w:val="continue"/>
            <w:tcBorders>
              <w:tl2br w:val="nil"/>
              <w:tr2bl w:val="nil"/>
            </w:tcBorders>
            <w:noWrap w:val="0"/>
            <w:vAlign w:val="center"/>
          </w:tcPr>
          <w:p>
            <w:pPr>
              <w:autoSpaceDE w:val="0"/>
              <w:autoSpaceDN w:val="0"/>
              <w:jc w:val="center"/>
              <w:rPr>
                <w:rFonts w:cs="仿宋"/>
                <w:color w:val="000000" w:themeColor="text1"/>
                <w:kern w:val="0"/>
                <w:sz w:val="2"/>
                <w:szCs w:val="2"/>
                <w14:textFill>
                  <w14:solidFill>
                    <w14:schemeClr w14:val="tx1"/>
                  </w14:solidFill>
                </w14:textFill>
              </w:rPr>
            </w:pPr>
          </w:p>
        </w:tc>
        <w:tc>
          <w:tcPr>
            <w:tcW w:w="1536" w:type="dxa"/>
            <w:tcBorders>
              <w:tl2br w:val="nil"/>
              <w:tr2bl w:val="nil"/>
            </w:tcBorders>
            <w:noWrap w:val="0"/>
            <w:vAlign w:val="center"/>
          </w:tcPr>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标准名称</w:t>
            </w:r>
          </w:p>
        </w:tc>
        <w:tc>
          <w:tcPr>
            <w:tcW w:w="1020" w:type="dxa"/>
            <w:tcBorders>
              <w:tl2br w:val="nil"/>
              <w:tr2bl w:val="nil"/>
            </w:tcBorders>
            <w:noWrap w:val="0"/>
            <w:vAlign w:val="center"/>
          </w:tcPr>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浓度限值</w:t>
            </w:r>
          </w:p>
        </w:tc>
        <w:tc>
          <w:tcPr>
            <w:tcW w:w="660" w:type="dxa"/>
            <w:vMerge w:val="continue"/>
            <w:tcBorders>
              <w:tl2br w:val="nil"/>
              <w:tr2bl w:val="nil"/>
            </w:tcBorders>
            <w:noWrap w:val="0"/>
            <w:vAlign w:val="center"/>
          </w:tcPr>
          <w:p>
            <w:pPr>
              <w:autoSpaceDE w:val="0"/>
              <w:autoSpaceDN w:val="0"/>
              <w:jc w:val="center"/>
              <w:rPr>
                <w:rFonts w:cs="仿宋"/>
                <w:color w:val="000000" w:themeColor="text1"/>
                <w:kern w:val="0"/>
                <w:sz w:val="2"/>
                <w:szCs w:val="2"/>
                <w:lang w:eastAsia="en-US"/>
                <w14:textFill>
                  <w14:solidFill>
                    <w14:schemeClr w14:val="tx1"/>
                  </w14:solidFill>
                </w14:textFill>
              </w:rPr>
            </w:pPr>
          </w:p>
        </w:tc>
        <w:tc>
          <w:tcPr>
            <w:tcW w:w="690" w:type="dxa"/>
            <w:vMerge w:val="continue"/>
            <w:tcBorders>
              <w:tl2br w:val="nil"/>
              <w:tr2bl w:val="nil"/>
            </w:tcBorders>
            <w:noWrap w:val="0"/>
            <w:vAlign w:val="center"/>
          </w:tcPr>
          <w:p>
            <w:pPr>
              <w:autoSpaceDE w:val="0"/>
              <w:autoSpaceDN w:val="0"/>
              <w:jc w:val="center"/>
              <w:rPr>
                <w:rFonts w:cs="仿宋"/>
                <w:color w:val="000000" w:themeColor="text1"/>
                <w:kern w:val="0"/>
                <w:sz w:val="2"/>
                <w:szCs w:val="2"/>
                <w:lang w:eastAsia="en-US"/>
                <w14:textFill>
                  <w14:solidFill>
                    <w14:schemeClr w14:val="tx1"/>
                  </w14:solidFill>
                </w14:textFill>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23" w:hRule="atLeast"/>
        </w:trPr>
        <w:tc>
          <w:tcPr>
            <w:tcW w:w="360" w:type="dxa"/>
            <w:vMerge w:val="restart"/>
            <w:tcBorders>
              <w:tl2br w:val="nil"/>
              <w:tr2bl w:val="nil"/>
            </w:tcBorders>
            <w:noWrap w:val="0"/>
            <w:vAlign w:val="center"/>
          </w:tcPr>
          <w:p>
            <w:pPr>
              <w:autoSpaceDE w:val="0"/>
              <w:autoSpaceDN w:val="0"/>
              <w:jc w:val="center"/>
              <w:rPr>
                <w:rFonts w:hint="eastAsia" w:cs="仿宋"/>
                <w:color w:val="000000" w:themeColor="text1"/>
                <w:sz w:val="20"/>
                <w:szCs w:val="22"/>
                <w14:textFill>
                  <w14:solidFill>
                    <w14:schemeClr w14:val="tx1"/>
                  </w14:solidFill>
                </w14:textFill>
              </w:rPr>
            </w:pPr>
            <w:r>
              <w:rPr>
                <w:rFonts w:hint="eastAsia" w:cs="仿宋"/>
                <w:color w:val="000000" w:themeColor="text1"/>
                <w:sz w:val="20"/>
                <w:szCs w:val="22"/>
                <w14:textFill>
                  <w14:solidFill>
                    <w14:schemeClr w14:val="tx1"/>
                  </w14:solidFill>
                </w14:textFill>
              </w:rPr>
              <w:t>1</w:t>
            </w:r>
          </w:p>
        </w:tc>
        <w:tc>
          <w:tcPr>
            <w:tcW w:w="540" w:type="dxa"/>
            <w:vMerge w:val="restart"/>
            <w:tcBorders>
              <w:tl2br w:val="nil"/>
              <w:tr2bl w:val="nil"/>
            </w:tcBorders>
            <w:noWrap w:val="0"/>
            <w:vAlign w:val="center"/>
          </w:tcPr>
          <w:p>
            <w:pPr>
              <w:autoSpaceDE w:val="0"/>
              <w:autoSpaceDN w:val="0"/>
              <w:jc w:val="center"/>
              <w:rPr>
                <w:rFonts w:hint="eastAsia" w:cs="宋体"/>
                <w:color w:val="000000" w:themeColor="text1"/>
                <w:sz w:val="18"/>
                <w:szCs w:val="18"/>
                <w14:textFill>
                  <w14:solidFill>
                    <w14:schemeClr w14:val="tx1"/>
                  </w14:solidFill>
                </w14:textFill>
              </w:rPr>
            </w:pPr>
            <w:r>
              <w:rPr>
                <w:rFonts w:hint="eastAsia" w:cs="宋体"/>
                <w:color w:val="000000" w:themeColor="text1"/>
                <w:sz w:val="18"/>
                <w:szCs w:val="18"/>
                <w14:textFill>
                  <w14:solidFill>
                    <w14:schemeClr w14:val="tx1"/>
                  </w14:solidFill>
                </w14:textFill>
              </w:rPr>
              <w:t>生活污水</w:t>
            </w:r>
          </w:p>
        </w:tc>
        <w:tc>
          <w:tcPr>
            <w:tcW w:w="706" w:type="dxa"/>
            <w:vMerge w:val="restart"/>
            <w:tcBorders>
              <w:tl2br w:val="nil"/>
              <w:tr2bl w:val="nil"/>
            </w:tcBorders>
            <w:noWrap w:val="0"/>
            <w:vAlign w:val="center"/>
          </w:tcPr>
          <w:p>
            <w:pPr>
              <w:autoSpaceDE w:val="0"/>
              <w:autoSpaceDN w:val="0"/>
              <w:jc w:val="center"/>
              <w:rPr>
                <w:rFonts w:cs="仿宋"/>
                <w:color w:val="000000" w:themeColor="text1"/>
                <w:sz w:val="20"/>
                <w:szCs w:val="22"/>
                <w14:textFill>
                  <w14:solidFill>
                    <w14:schemeClr w14:val="tx1"/>
                  </w14:solidFill>
                </w14:textFill>
              </w:rPr>
            </w:pPr>
            <w:r>
              <w:rPr>
                <w:rFonts w:hint="eastAsia" w:cs="仿宋"/>
                <w:color w:val="000000" w:themeColor="text1"/>
                <w:sz w:val="20"/>
                <w:szCs w:val="22"/>
                <w14:textFill>
                  <w14:solidFill>
                    <w14:schemeClr w14:val="tx1"/>
                  </w14:solidFill>
                </w14:textFill>
              </w:rPr>
              <w:t>COD、BOD</w:t>
            </w:r>
            <w:r>
              <w:rPr>
                <w:rFonts w:hint="eastAsia" w:cs="仿宋"/>
                <w:color w:val="000000" w:themeColor="text1"/>
                <w:sz w:val="20"/>
                <w:szCs w:val="22"/>
                <w:vertAlign w:val="subscript"/>
                <w14:textFill>
                  <w14:solidFill>
                    <w14:schemeClr w14:val="tx1"/>
                  </w14:solidFill>
                </w14:textFill>
              </w:rPr>
              <w:t>5</w:t>
            </w:r>
            <w:r>
              <w:rPr>
                <w:rFonts w:hint="eastAsia" w:cs="仿宋"/>
                <w:color w:val="000000" w:themeColor="text1"/>
                <w:sz w:val="20"/>
                <w:szCs w:val="22"/>
                <w14:textFill>
                  <w14:solidFill>
                    <w14:schemeClr w14:val="tx1"/>
                  </w14:solidFill>
                </w14:textFill>
              </w:rPr>
              <w:t>、SS、</w:t>
            </w:r>
            <w:r>
              <w:rPr>
                <w:color w:val="000000" w:themeColor="text1"/>
                <w:sz w:val="18"/>
                <w:szCs w:val="18"/>
                <w14:textFill>
                  <w14:solidFill>
                    <w14:schemeClr w14:val="tx1"/>
                  </w14:solidFill>
                </w14:textFill>
              </w:rPr>
              <w:t>NH</w:t>
            </w:r>
            <w:r>
              <w:rPr>
                <w:color w:val="000000" w:themeColor="text1"/>
                <w:sz w:val="18"/>
                <w:szCs w:val="18"/>
                <w:vertAlign w:val="subscript"/>
                <w14:textFill>
                  <w14:solidFill>
                    <w14:schemeClr w14:val="tx1"/>
                  </w14:solidFill>
                </w14:textFill>
              </w:rPr>
              <w:t>3</w:t>
            </w:r>
            <w:r>
              <w:rPr>
                <w:color w:val="000000" w:themeColor="text1"/>
                <w:sz w:val="18"/>
                <w:szCs w:val="18"/>
                <w14:textFill>
                  <w14:solidFill>
                    <w14:schemeClr w14:val="tx1"/>
                  </w14:solidFill>
                </w14:textFill>
              </w:rPr>
              <w:t>-N</w:t>
            </w:r>
          </w:p>
        </w:tc>
        <w:tc>
          <w:tcPr>
            <w:tcW w:w="796" w:type="dxa"/>
            <w:vMerge w:val="restart"/>
            <w:tcBorders>
              <w:tl2br w:val="nil"/>
              <w:tr2bl w:val="nil"/>
            </w:tcBorders>
            <w:noWrap w:val="0"/>
            <w:vAlign w:val="center"/>
          </w:tcPr>
          <w:p>
            <w:pPr>
              <w:autoSpaceDE w:val="0"/>
              <w:autoSpaceDN w:val="0"/>
              <w:jc w:val="center"/>
              <w:rPr>
                <w:rFonts w:hint="eastAsia" w:cs="仿宋"/>
                <w:color w:val="000000" w:themeColor="text1"/>
                <w:sz w:val="20"/>
                <w:szCs w:val="22"/>
                <w14:textFill>
                  <w14:solidFill>
                    <w14:schemeClr w14:val="tx1"/>
                  </w14:solidFill>
                </w14:textFill>
              </w:rPr>
            </w:pPr>
            <w:r>
              <w:rPr>
                <w:rFonts w:hint="eastAsia" w:cs="仿宋"/>
                <w:color w:val="000000" w:themeColor="text1"/>
                <w:sz w:val="20"/>
                <w:szCs w:val="22"/>
                <w14:textFill>
                  <w14:solidFill>
                    <w14:schemeClr w14:val="tx1"/>
                  </w14:solidFill>
                </w14:textFill>
              </w:rPr>
              <w:t>/</w:t>
            </w:r>
          </w:p>
        </w:tc>
        <w:tc>
          <w:tcPr>
            <w:tcW w:w="838" w:type="dxa"/>
            <w:vMerge w:val="restart"/>
            <w:tcBorders>
              <w:tl2br w:val="nil"/>
              <w:tr2bl w:val="nil"/>
            </w:tcBorders>
            <w:noWrap w:val="0"/>
            <w:vAlign w:val="center"/>
          </w:tcPr>
          <w:p>
            <w:pPr>
              <w:jc w:val="center"/>
              <w:rPr>
                <w:rFonts w:hint="eastAsia"/>
                <w:color w:val="000000" w:themeColor="text1"/>
                <w:sz w:val="18"/>
                <w:szCs w:val="18"/>
                <w:lang w:eastAsia="zh-CN"/>
                <w14:textFill>
                  <w14:solidFill>
                    <w14:schemeClr w14:val="tx1"/>
                  </w14:solidFill>
                </w14:textFill>
              </w:rPr>
            </w:pPr>
            <w:r>
              <w:rPr>
                <w:rFonts w:hint="eastAsia"/>
                <w:color w:val="000000" w:themeColor="text1"/>
                <w:sz w:val="18"/>
                <w:szCs w:val="18"/>
                <w:lang w:eastAsia="zh-CN"/>
                <w14:textFill>
                  <w14:solidFill>
                    <w14:schemeClr w14:val="tx1"/>
                  </w14:solidFill>
                </w14:textFill>
              </w:rPr>
              <w:t>隔油池、</w:t>
            </w:r>
          </w:p>
          <w:p>
            <w:pPr>
              <w:jc w:val="center"/>
              <w:rPr>
                <w:rFonts w:hint="eastAsia"/>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化粪池</w:t>
            </w:r>
          </w:p>
        </w:tc>
        <w:tc>
          <w:tcPr>
            <w:tcW w:w="1080" w:type="dxa"/>
            <w:vMerge w:val="restart"/>
            <w:tcBorders>
              <w:tl2br w:val="nil"/>
              <w:tr2bl w:val="nil"/>
            </w:tcBorders>
            <w:noWrap w:val="0"/>
            <w:vAlign w:val="center"/>
          </w:tcPr>
          <w:p>
            <w:pPr>
              <w:jc w:val="center"/>
              <w:rPr>
                <w:rFonts w:hint="eastAsia"/>
                <w:color w:val="000000" w:themeColor="text1"/>
                <w:sz w:val="18"/>
                <w:szCs w:val="18"/>
                <w:lang w:eastAsia="zh-CN"/>
                <w14:textFill>
                  <w14:solidFill>
                    <w14:schemeClr w14:val="tx1"/>
                  </w14:solidFill>
                </w14:textFill>
              </w:rPr>
            </w:pPr>
            <w:r>
              <w:rPr>
                <w:rFonts w:hint="eastAsia"/>
                <w:color w:val="000000" w:themeColor="text1"/>
                <w:sz w:val="18"/>
                <w:szCs w:val="18"/>
                <w:lang w:eastAsia="zh-CN"/>
                <w14:textFill>
                  <w14:solidFill>
                    <w14:schemeClr w14:val="tx1"/>
                  </w14:solidFill>
                </w14:textFill>
              </w:rPr>
              <w:t>隔油池、</w:t>
            </w:r>
          </w:p>
          <w:p>
            <w:pPr>
              <w:jc w:val="center"/>
              <w:rPr>
                <w:rFonts w:hint="eastAsia"/>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化粪池</w:t>
            </w:r>
          </w:p>
        </w:tc>
        <w:tc>
          <w:tcPr>
            <w:tcW w:w="720" w:type="dxa"/>
            <w:vMerge w:val="restart"/>
            <w:tcBorders>
              <w:tl2br w:val="nil"/>
              <w:tr2bl w:val="nil"/>
            </w:tcBorders>
            <w:noWrap w:val="0"/>
            <w:vAlign w:val="center"/>
          </w:tcPr>
          <w:p>
            <w:pPr>
              <w:jc w:val="center"/>
              <w:rPr>
                <w:rFonts w:hint="eastAsia"/>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是</w:t>
            </w:r>
          </w:p>
        </w:tc>
        <w:tc>
          <w:tcPr>
            <w:tcW w:w="900" w:type="dxa"/>
            <w:vMerge w:val="restart"/>
            <w:tcBorders>
              <w:tl2br w:val="nil"/>
              <w:tr2bl w:val="nil"/>
            </w:tcBorders>
            <w:noWrap w:val="0"/>
            <w:vAlign w:val="center"/>
          </w:tcPr>
          <w:p>
            <w:pPr>
              <w:jc w:val="center"/>
              <w:rPr>
                <w:rFonts w:hint="eastAsia"/>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w:t>
            </w:r>
          </w:p>
        </w:tc>
        <w:tc>
          <w:tcPr>
            <w:tcW w:w="566" w:type="dxa"/>
            <w:vMerge w:val="restart"/>
            <w:tcBorders>
              <w:tl2br w:val="nil"/>
              <w:tr2bl w:val="nil"/>
            </w:tcBorders>
            <w:noWrap w:val="0"/>
            <w:vAlign w:val="center"/>
          </w:tcPr>
          <w:p>
            <w:pPr>
              <w:jc w:val="center"/>
              <w:rPr>
                <w:rFonts w:hint="eastAsia"/>
                <w:color w:val="000000" w:themeColor="text1"/>
                <w:sz w:val="18"/>
                <w:szCs w:val="18"/>
                <w14:textFill>
                  <w14:solidFill>
                    <w14:schemeClr w14:val="tx1"/>
                  </w14:solidFill>
                </w14:textFill>
              </w:rPr>
            </w:pPr>
            <w:r>
              <w:rPr>
                <w:rFonts w:hint="eastAsia" w:cs="仿宋"/>
                <w:color w:val="000000" w:themeColor="text1"/>
                <w:sz w:val="20"/>
                <w:szCs w:val="22"/>
                <w14:textFill>
                  <w14:solidFill>
                    <w14:schemeClr w14:val="tx1"/>
                  </w14:solidFill>
                </w14:textFill>
              </w:rPr>
              <w:t>城市污水处理厂</w:t>
            </w:r>
          </w:p>
        </w:tc>
        <w:tc>
          <w:tcPr>
            <w:tcW w:w="591" w:type="dxa"/>
            <w:vMerge w:val="restart"/>
            <w:tcBorders>
              <w:tl2br w:val="nil"/>
              <w:tr2bl w:val="nil"/>
            </w:tcBorders>
            <w:noWrap w:val="0"/>
            <w:vAlign w:val="center"/>
          </w:tcPr>
          <w:p>
            <w:pPr>
              <w:jc w:val="center"/>
              <w:rPr>
                <w:rFonts w:hint="eastAsia"/>
                <w:color w:val="000000" w:themeColor="text1"/>
                <w:sz w:val="18"/>
                <w:szCs w:val="18"/>
                <w14:textFill>
                  <w14:solidFill>
                    <w14:schemeClr w14:val="tx1"/>
                  </w14:solidFill>
                </w14:textFill>
              </w:rPr>
            </w:pPr>
            <w:r>
              <w:rPr>
                <w:rFonts w:hint="eastAsia" w:cs="仿宋"/>
                <w:color w:val="000000" w:themeColor="text1"/>
                <w:sz w:val="20"/>
                <w:szCs w:val="22"/>
                <w14:textFill>
                  <w14:solidFill>
                    <w14:schemeClr w14:val="tx1"/>
                  </w14:solidFill>
                </w14:textFill>
              </w:rPr>
              <w:t>间接排放</w:t>
            </w:r>
          </w:p>
        </w:tc>
        <w:tc>
          <w:tcPr>
            <w:tcW w:w="560" w:type="dxa"/>
            <w:vMerge w:val="restart"/>
            <w:tcBorders>
              <w:tl2br w:val="nil"/>
              <w:tr2bl w:val="nil"/>
            </w:tcBorders>
            <w:noWrap w:val="0"/>
            <w:vAlign w:val="center"/>
          </w:tcPr>
          <w:p>
            <w:pPr>
              <w:autoSpaceDE w:val="0"/>
              <w:autoSpaceDN w:val="0"/>
              <w:jc w:val="center"/>
              <w:rPr>
                <w:rFonts w:hint="eastAsia" w:cs="仿宋"/>
                <w:color w:val="000000" w:themeColor="text1"/>
                <w:sz w:val="20"/>
                <w:szCs w:val="22"/>
                <w14:textFill>
                  <w14:solidFill>
                    <w14:schemeClr w14:val="tx1"/>
                  </w14:solidFill>
                </w14:textFill>
              </w:rPr>
            </w:pPr>
            <w:r>
              <w:rPr>
                <w:rFonts w:hint="eastAsia" w:cs="仿宋"/>
                <w:color w:val="000000" w:themeColor="text1"/>
                <w:sz w:val="20"/>
                <w:szCs w:val="22"/>
                <w14:textFill>
                  <w14:solidFill>
                    <w14:schemeClr w14:val="tx1"/>
                  </w14:solidFill>
                </w14:textFill>
              </w:rPr>
              <w:t>间断排放，排放期间流量不稳定且无规律</w:t>
            </w:r>
          </w:p>
        </w:tc>
        <w:tc>
          <w:tcPr>
            <w:tcW w:w="601" w:type="dxa"/>
            <w:vMerge w:val="restart"/>
            <w:tcBorders>
              <w:tl2br w:val="nil"/>
              <w:tr2bl w:val="nil"/>
            </w:tcBorders>
            <w:noWrap w:val="0"/>
            <w:vAlign w:val="center"/>
          </w:tcPr>
          <w:p>
            <w:pPr>
              <w:autoSpaceDE w:val="0"/>
              <w:autoSpaceDN w:val="0"/>
              <w:jc w:val="center"/>
              <w:rPr>
                <w:rFonts w:hint="eastAsia" w:cs="仿宋"/>
                <w:color w:val="000000" w:themeColor="text1"/>
                <w:sz w:val="20"/>
                <w:szCs w:val="22"/>
                <w14:textFill>
                  <w14:solidFill>
                    <w14:schemeClr w14:val="tx1"/>
                  </w14:solidFill>
                </w14:textFill>
              </w:rPr>
            </w:pPr>
            <w:r>
              <w:rPr>
                <w:rFonts w:hint="eastAsia" w:cs="仿宋"/>
                <w:color w:val="000000" w:themeColor="text1"/>
                <w:sz w:val="20"/>
                <w:szCs w:val="22"/>
                <w14:textFill>
                  <w14:solidFill>
                    <w14:schemeClr w14:val="tx1"/>
                  </w14:solidFill>
                </w14:textFill>
              </w:rPr>
              <w:t>DW</w:t>
            </w:r>
          </w:p>
          <w:p>
            <w:pPr>
              <w:autoSpaceDE w:val="0"/>
              <w:autoSpaceDN w:val="0"/>
              <w:jc w:val="center"/>
              <w:rPr>
                <w:rFonts w:hint="eastAsia" w:cs="仿宋"/>
                <w:color w:val="000000" w:themeColor="text1"/>
                <w:sz w:val="20"/>
                <w:szCs w:val="22"/>
                <w14:textFill>
                  <w14:solidFill>
                    <w14:schemeClr w14:val="tx1"/>
                  </w14:solidFill>
                </w14:textFill>
              </w:rPr>
            </w:pPr>
            <w:r>
              <w:rPr>
                <w:rFonts w:hint="eastAsia" w:cs="仿宋"/>
                <w:color w:val="000000" w:themeColor="text1"/>
                <w:sz w:val="20"/>
                <w:szCs w:val="22"/>
                <w14:textFill>
                  <w14:solidFill>
                    <w14:schemeClr w14:val="tx1"/>
                  </w14:solidFill>
                </w14:textFill>
              </w:rPr>
              <w:t>001</w:t>
            </w:r>
          </w:p>
        </w:tc>
        <w:tc>
          <w:tcPr>
            <w:tcW w:w="725" w:type="dxa"/>
            <w:vMerge w:val="restart"/>
            <w:tcBorders>
              <w:tl2br w:val="nil"/>
              <w:tr2bl w:val="nil"/>
            </w:tcBorders>
            <w:noWrap w:val="0"/>
            <w:vAlign w:val="center"/>
          </w:tcPr>
          <w:p>
            <w:pPr>
              <w:autoSpaceDE w:val="0"/>
              <w:autoSpaceDN w:val="0"/>
              <w:jc w:val="center"/>
              <w:rPr>
                <w:rFonts w:cs="仿宋"/>
                <w:color w:val="000000" w:themeColor="text1"/>
                <w:sz w:val="20"/>
                <w:szCs w:val="22"/>
                <w14:textFill>
                  <w14:solidFill>
                    <w14:schemeClr w14:val="tx1"/>
                  </w14:solidFill>
                </w14:textFill>
              </w:rPr>
            </w:pPr>
            <w:r>
              <w:rPr>
                <w:rFonts w:hint="eastAsia" w:cs="仿宋"/>
                <w:color w:val="000000" w:themeColor="text1"/>
                <w:sz w:val="20"/>
                <w:szCs w:val="22"/>
                <w14:textFill>
                  <w14:solidFill>
                    <w14:schemeClr w14:val="tx1"/>
                  </w14:solidFill>
                </w14:textFill>
              </w:rPr>
              <w:t>总排口</w:t>
            </w:r>
          </w:p>
        </w:tc>
        <w:tc>
          <w:tcPr>
            <w:tcW w:w="530" w:type="dxa"/>
            <w:vMerge w:val="restart"/>
            <w:tcBorders>
              <w:tl2br w:val="nil"/>
              <w:tr2bl w:val="nil"/>
            </w:tcBorders>
            <w:noWrap w:val="0"/>
            <w:vAlign w:val="center"/>
          </w:tcPr>
          <w:p>
            <w:pPr>
              <w:autoSpaceDE w:val="0"/>
              <w:autoSpaceDN w:val="0"/>
              <w:jc w:val="center"/>
              <w:rPr>
                <w:rFonts w:hint="eastAsia" w:cs="仿宋"/>
                <w:color w:val="000000" w:themeColor="text1"/>
                <w:sz w:val="20"/>
                <w:szCs w:val="22"/>
                <w14:textFill>
                  <w14:solidFill>
                    <w14:schemeClr w14:val="tx1"/>
                  </w14:solidFill>
                </w14:textFill>
              </w:rPr>
            </w:pPr>
            <w:r>
              <w:rPr>
                <w:rFonts w:hint="eastAsia" w:cs="仿宋"/>
                <w:color w:val="000000" w:themeColor="text1"/>
                <w:sz w:val="20"/>
                <w:szCs w:val="22"/>
                <w14:textFill>
                  <w14:solidFill>
                    <w14:schemeClr w14:val="tx1"/>
                  </w14:solidFill>
                </w14:textFill>
              </w:rPr>
              <w:t>是</w:t>
            </w:r>
          </w:p>
        </w:tc>
        <w:tc>
          <w:tcPr>
            <w:tcW w:w="725" w:type="dxa"/>
            <w:vMerge w:val="restart"/>
            <w:tcBorders>
              <w:tl2br w:val="nil"/>
              <w:tr2bl w:val="nil"/>
            </w:tcBorders>
            <w:noWrap w:val="0"/>
            <w:vAlign w:val="center"/>
          </w:tcPr>
          <w:p>
            <w:pPr>
              <w:autoSpaceDE w:val="0"/>
              <w:autoSpaceDN w:val="0"/>
              <w:jc w:val="center"/>
              <w:rPr>
                <w:rFonts w:hint="eastAsia" w:cs="仿宋"/>
                <w:color w:val="000000" w:themeColor="text1"/>
                <w:sz w:val="20"/>
                <w:szCs w:val="22"/>
                <w14:textFill>
                  <w14:solidFill>
                    <w14:schemeClr w14:val="tx1"/>
                  </w14:solidFill>
                </w14:textFill>
              </w:rPr>
            </w:pPr>
            <w:r>
              <w:rPr>
                <w:rFonts w:hint="eastAsia" w:cs="仿宋"/>
                <w:color w:val="000000" w:themeColor="text1"/>
                <w:sz w:val="20"/>
                <w:szCs w:val="22"/>
                <w14:textFill>
                  <w14:solidFill>
                    <w14:schemeClr w14:val="tx1"/>
                  </w14:solidFill>
                </w14:textFill>
              </w:rPr>
              <w:t>企业</w:t>
            </w:r>
          </w:p>
          <w:p>
            <w:pPr>
              <w:autoSpaceDE w:val="0"/>
              <w:autoSpaceDN w:val="0"/>
              <w:jc w:val="center"/>
              <w:rPr>
                <w:rFonts w:hint="eastAsia" w:cs="仿宋"/>
                <w:color w:val="000000" w:themeColor="text1"/>
                <w:sz w:val="20"/>
                <w:szCs w:val="22"/>
                <w14:textFill>
                  <w14:solidFill>
                    <w14:schemeClr w14:val="tx1"/>
                  </w14:solidFill>
                </w14:textFill>
              </w:rPr>
            </w:pPr>
            <w:r>
              <w:rPr>
                <w:rFonts w:hint="eastAsia" w:cs="仿宋"/>
                <w:color w:val="000000" w:themeColor="text1"/>
                <w:sz w:val="20"/>
                <w:szCs w:val="22"/>
                <w14:textFill>
                  <w14:solidFill>
                    <w14:schemeClr w14:val="tx1"/>
                  </w14:solidFill>
                </w14:textFill>
              </w:rPr>
              <w:t>总排</w:t>
            </w:r>
          </w:p>
        </w:tc>
        <w:tc>
          <w:tcPr>
            <w:tcW w:w="1536" w:type="dxa"/>
            <w:vMerge w:val="restart"/>
            <w:tcBorders>
              <w:tl2br w:val="nil"/>
              <w:tr2bl w:val="nil"/>
            </w:tcBorders>
            <w:noWrap w:val="0"/>
            <w:vAlign w:val="center"/>
          </w:tcPr>
          <w:p>
            <w:pPr>
              <w:autoSpaceDE w:val="0"/>
              <w:autoSpaceDN w:val="0"/>
              <w:jc w:val="center"/>
              <w:rPr>
                <w:rFonts w:hint="eastAsia" w:cs="仿宋"/>
                <w:color w:val="000000" w:themeColor="text1"/>
                <w:sz w:val="20"/>
                <w:szCs w:val="22"/>
                <w14:textFill>
                  <w14:solidFill>
                    <w14:schemeClr w14:val="tx1"/>
                  </w14:solidFill>
                </w14:textFill>
              </w:rPr>
            </w:pPr>
            <w:r>
              <w:rPr>
                <w:rFonts w:hint="eastAsia" w:cs="仿宋"/>
                <w:color w:val="000000" w:themeColor="text1"/>
                <w:sz w:val="20"/>
                <w:szCs w:val="22"/>
                <w14:textFill>
                  <w14:solidFill>
                    <w14:schemeClr w14:val="tx1"/>
                  </w14:solidFill>
                </w14:textFill>
              </w:rPr>
              <w:t>污水处理厂接管标准</w:t>
            </w:r>
          </w:p>
        </w:tc>
        <w:tc>
          <w:tcPr>
            <w:tcW w:w="1020" w:type="dxa"/>
            <w:tcBorders>
              <w:tl2br w:val="nil"/>
              <w:tr2bl w:val="nil"/>
            </w:tcBorders>
            <w:noWrap w:val="0"/>
            <w:vAlign w:val="center"/>
          </w:tcPr>
          <w:p>
            <w:pPr>
              <w:jc w:val="center"/>
              <w:rPr>
                <w:rFonts w:hint="eastAsia" w:cs="仿宋"/>
                <w:color w:val="000000" w:themeColor="text1"/>
                <w:sz w:val="20"/>
                <w:szCs w:val="22"/>
                <w14:textFill>
                  <w14:solidFill>
                    <w14:schemeClr w14:val="tx1"/>
                  </w14:solidFill>
                </w14:textFill>
              </w:rPr>
            </w:pPr>
            <w:r>
              <w:rPr>
                <w:rFonts w:hint="eastAsia"/>
                <w:color w:val="000000" w:themeColor="text1"/>
                <w:kern w:val="0"/>
                <w14:textFill>
                  <w14:solidFill>
                    <w14:schemeClr w14:val="tx1"/>
                  </w14:solidFill>
                </w14:textFill>
              </w:rPr>
              <w:t>COD</w:t>
            </w:r>
          </w:p>
        </w:tc>
        <w:tc>
          <w:tcPr>
            <w:tcW w:w="660" w:type="dxa"/>
            <w:vMerge w:val="restart"/>
            <w:tcBorders>
              <w:tl2br w:val="nil"/>
              <w:tr2bl w:val="nil"/>
            </w:tcBorders>
            <w:noWrap w:val="0"/>
            <w:vAlign w:val="center"/>
          </w:tcPr>
          <w:p>
            <w:pPr>
              <w:autoSpaceDE w:val="0"/>
              <w:autoSpaceDN w:val="0"/>
              <w:jc w:val="center"/>
              <w:rPr>
                <w:rFonts w:hint="eastAsia" w:cs="仿宋"/>
                <w:color w:val="000000" w:themeColor="text1"/>
                <w:sz w:val="20"/>
                <w:szCs w:val="22"/>
                <w14:textFill>
                  <w14:solidFill>
                    <w14:schemeClr w14:val="tx1"/>
                  </w14:solidFill>
                </w14:textFill>
              </w:rPr>
            </w:pPr>
            <w:r>
              <w:rPr>
                <w:rFonts w:hint="eastAsia" w:cs="仿宋"/>
                <w:color w:val="000000" w:themeColor="text1"/>
                <w:sz w:val="20"/>
                <w:szCs w:val="22"/>
                <w14:textFill>
                  <w14:solidFill>
                    <w14:schemeClr w14:val="tx1"/>
                  </w14:solidFill>
                </w14:textFill>
              </w:rPr>
              <w:t>/</w:t>
            </w:r>
          </w:p>
        </w:tc>
        <w:tc>
          <w:tcPr>
            <w:tcW w:w="690" w:type="dxa"/>
            <w:vMerge w:val="restart"/>
            <w:tcBorders>
              <w:tl2br w:val="nil"/>
              <w:tr2bl w:val="nil"/>
            </w:tcBorders>
            <w:noWrap w:val="0"/>
            <w:vAlign w:val="center"/>
          </w:tcPr>
          <w:p>
            <w:pPr>
              <w:autoSpaceDE w:val="0"/>
              <w:autoSpaceDN w:val="0"/>
              <w:jc w:val="center"/>
              <w:rPr>
                <w:rFonts w:cs="仿宋"/>
                <w:color w:val="000000" w:themeColor="text1"/>
                <w:sz w:val="20"/>
                <w:szCs w:val="22"/>
                <w14:textFill>
                  <w14:solidFill>
                    <w14:schemeClr w14:val="tx1"/>
                  </w14:solidFill>
                </w14:textFill>
              </w:rPr>
            </w:pPr>
            <w:r>
              <w:rPr>
                <w:rFonts w:hint="eastAsia" w:cs="仿宋"/>
                <w:color w:val="000000" w:themeColor="text1"/>
                <w:sz w:val="20"/>
                <w:szCs w:val="22"/>
                <w14:textFill>
                  <w14:solidFill>
                    <w14:schemeClr w14:val="tx1"/>
                  </w14:solidFill>
                </w14:textFill>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23" w:hRule="atLeast"/>
        </w:trPr>
        <w:tc>
          <w:tcPr>
            <w:tcW w:w="360" w:type="dxa"/>
            <w:vMerge w:val="continue"/>
            <w:tcBorders>
              <w:tl2br w:val="nil"/>
              <w:tr2bl w:val="nil"/>
            </w:tcBorders>
            <w:noWrap w:val="0"/>
            <w:vAlign w:val="center"/>
          </w:tcPr>
          <w:p>
            <w:pPr>
              <w:jc w:val="center"/>
              <w:rPr>
                <w:color w:val="000000" w:themeColor="text1"/>
                <w14:textFill>
                  <w14:solidFill>
                    <w14:schemeClr w14:val="tx1"/>
                  </w14:solidFill>
                </w14:textFill>
              </w:rPr>
            </w:pPr>
          </w:p>
        </w:tc>
        <w:tc>
          <w:tcPr>
            <w:tcW w:w="540" w:type="dxa"/>
            <w:vMerge w:val="continue"/>
            <w:tcBorders>
              <w:tl2br w:val="nil"/>
              <w:tr2bl w:val="nil"/>
            </w:tcBorders>
            <w:noWrap w:val="0"/>
            <w:vAlign w:val="center"/>
          </w:tcPr>
          <w:p>
            <w:pPr>
              <w:jc w:val="center"/>
              <w:rPr>
                <w:color w:val="000000" w:themeColor="text1"/>
                <w14:textFill>
                  <w14:solidFill>
                    <w14:schemeClr w14:val="tx1"/>
                  </w14:solidFill>
                </w14:textFill>
              </w:rPr>
            </w:pPr>
          </w:p>
        </w:tc>
        <w:tc>
          <w:tcPr>
            <w:tcW w:w="706" w:type="dxa"/>
            <w:vMerge w:val="continue"/>
            <w:tcBorders>
              <w:tl2br w:val="nil"/>
              <w:tr2bl w:val="nil"/>
            </w:tcBorders>
            <w:noWrap w:val="0"/>
            <w:vAlign w:val="center"/>
          </w:tcPr>
          <w:p>
            <w:pPr>
              <w:jc w:val="center"/>
              <w:rPr>
                <w:color w:val="000000" w:themeColor="text1"/>
                <w14:textFill>
                  <w14:solidFill>
                    <w14:schemeClr w14:val="tx1"/>
                  </w14:solidFill>
                </w14:textFill>
              </w:rPr>
            </w:pPr>
          </w:p>
        </w:tc>
        <w:tc>
          <w:tcPr>
            <w:tcW w:w="796" w:type="dxa"/>
            <w:vMerge w:val="continue"/>
            <w:tcBorders>
              <w:tl2br w:val="nil"/>
              <w:tr2bl w:val="nil"/>
            </w:tcBorders>
            <w:noWrap w:val="0"/>
            <w:vAlign w:val="center"/>
          </w:tcPr>
          <w:p>
            <w:pPr>
              <w:jc w:val="center"/>
              <w:rPr>
                <w:color w:val="000000" w:themeColor="text1"/>
                <w14:textFill>
                  <w14:solidFill>
                    <w14:schemeClr w14:val="tx1"/>
                  </w14:solidFill>
                </w14:textFill>
              </w:rPr>
            </w:pPr>
          </w:p>
        </w:tc>
        <w:tc>
          <w:tcPr>
            <w:tcW w:w="838" w:type="dxa"/>
            <w:vMerge w:val="continue"/>
            <w:tcBorders>
              <w:tl2br w:val="nil"/>
              <w:tr2bl w:val="nil"/>
            </w:tcBorders>
            <w:noWrap w:val="0"/>
            <w:vAlign w:val="center"/>
          </w:tcPr>
          <w:p>
            <w:pPr>
              <w:jc w:val="center"/>
              <w:rPr>
                <w:color w:val="000000" w:themeColor="text1"/>
                <w14:textFill>
                  <w14:solidFill>
                    <w14:schemeClr w14:val="tx1"/>
                  </w14:solidFill>
                </w14:textFill>
              </w:rPr>
            </w:pPr>
          </w:p>
        </w:tc>
        <w:tc>
          <w:tcPr>
            <w:tcW w:w="1080" w:type="dxa"/>
            <w:vMerge w:val="continue"/>
            <w:tcBorders>
              <w:tl2br w:val="nil"/>
              <w:tr2bl w:val="nil"/>
            </w:tcBorders>
            <w:noWrap w:val="0"/>
            <w:vAlign w:val="center"/>
          </w:tcPr>
          <w:p>
            <w:pPr>
              <w:jc w:val="center"/>
              <w:rPr>
                <w:color w:val="000000" w:themeColor="text1"/>
                <w14:textFill>
                  <w14:solidFill>
                    <w14:schemeClr w14:val="tx1"/>
                  </w14:solidFill>
                </w14:textFill>
              </w:rPr>
            </w:pPr>
          </w:p>
        </w:tc>
        <w:tc>
          <w:tcPr>
            <w:tcW w:w="720" w:type="dxa"/>
            <w:vMerge w:val="continue"/>
            <w:tcBorders>
              <w:tl2br w:val="nil"/>
              <w:tr2bl w:val="nil"/>
            </w:tcBorders>
            <w:noWrap w:val="0"/>
            <w:vAlign w:val="center"/>
          </w:tcPr>
          <w:p>
            <w:pPr>
              <w:jc w:val="center"/>
              <w:rPr>
                <w:color w:val="000000" w:themeColor="text1"/>
                <w14:textFill>
                  <w14:solidFill>
                    <w14:schemeClr w14:val="tx1"/>
                  </w14:solidFill>
                </w14:textFill>
              </w:rPr>
            </w:pPr>
          </w:p>
        </w:tc>
        <w:tc>
          <w:tcPr>
            <w:tcW w:w="900" w:type="dxa"/>
            <w:vMerge w:val="continue"/>
            <w:tcBorders>
              <w:tl2br w:val="nil"/>
              <w:tr2bl w:val="nil"/>
            </w:tcBorders>
            <w:noWrap w:val="0"/>
            <w:vAlign w:val="center"/>
          </w:tcPr>
          <w:p>
            <w:pPr>
              <w:jc w:val="center"/>
              <w:rPr>
                <w:color w:val="000000" w:themeColor="text1"/>
                <w14:textFill>
                  <w14:solidFill>
                    <w14:schemeClr w14:val="tx1"/>
                  </w14:solidFill>
                </w14:textFill>
              </w:rPr>
            </w:pPr>
          </w:p>
        </w:tc>
        <w:tc>
          <w:tcPr>
            <w:tcW w:w="566" w:type="dxa"/>
            <w:vMerge w:val="continue"/>
            <w:tcBorders>
              <w:tl2br w:val="nil"/>
              <w:tr2bl w:val="nil"/>
            </w:tcBorders>
            <w:noWrap w:val="0"/>
            <w:vAlign w:val="center"/>
          </w:tcPr>
          <w:p>
            <w:pPr>
              <w:jc w:val="center"/>
              <w:rPr>
                <w:color w:val="000000" w:themeColor="text1"/>
                <w14:textFill>
                  <w14:solidFill>
                    <w14:schemeClr w14:val="tx1"/>
                  </w14:solidFill>
                </w14:textFill>
              </w:rPr>
            </w:pPr>
          </w:p>
        </w:tc>
        <w:tc>
          <w:tcPr>
            <w:tcW w:w="591" w:type="dxa"/>
            <w:vMerge w:val="continue"/>
            <w:tcBorders>
              <w:tl2br w:val="nil"/>
              <w:tr2bl w:val="nil"/>
            </w:tcBorders>
            <w:noWrap w:val="0"/>
            <w:vAlign w:val="center"/>
          </w:tcPr>
          <w:p>
            <w:pPr>
              <w:jc w:val="center"/>
              <w:rPr>
                <w:color w:val="000000" w:themeColor="text1"/>
                <w14:textFill>
                  <w14:solidFill>
                    <w14:schemeClr w14:val="tx1"/>
                  </w14:solidFill>
                </w14:textFill>
              </w:rPr>
            </w:pPr>
          </w:p>
        </w:tc>
        <w:tc>
          <w:tcPr>
            <w:tcW w:w="560" w:type="dxa"/>
            <w:vMerge w:val="continue"/>
            <w:tcBorders>
              <w:tl2br w:val="nil"/>
              <w:tr2bl w:val="nil"/>
            </w:tcBorders>
            <w:noWrap w:val="0"/>
            <w:vAlign w:val="center"/>
          </w:tcPr>
          <w:p>
            <w:pPr>
              <w:jc w:val="center"/>
              <w:rPr>
                <w:color w:val="000000" w:themeColor="text1"/>
                <w14:textFill>
                  <w14:solidFill>
                    <w14:schemeClr w14:val="tx1"/>
                  </w14:solidFill>
                </w14:textFill>
              </w:rPr>
            </w:pPr>
          </w:p>
        </w:tc>
        <w:tc>
          <w:tcPr>
            <w:tcW w:w="601" w:type="dxa"/>
            <w:vMerge w:val="continue"/>
            <w:tcBorders>
              <w:tl2br w:val="nil"/>
              <w:tr2bl w:val="nil"/>
            </w:tcBorders>
            <w:noWrap w:val="0"/>
            <w:vAlign w:val="center"/>
          </w:tcPr>
          <w:p>
            <w:pPr>
              <w:jc w:val="center"/>
              <w:rPr>
                <w:color w:val="000000" w:themeColor="text1"/>
                <w14:textFill>
                  <w14:solidFill>
                    <w14:schemeClr w14:val="tx1"/>
                  </w14:solidFill>
                </w14:textFill>
              </w:rPr>
            </w:pPr>
          </w:p>
        </w:tc>
        <w:tc>
          <w:tcPr>
            <w:tcW w:w="725" w:type="dxa"/>
            <w:vMerge w:val="continue"/>
            <w:tcBorders>
              <w:tl2br w:val="nil"/>
              <w:tr2bl w:val="nil"/>
            </w:tcBorders>
            <w:noWrap w:val="0"/>
            <w:vAlign w:val="center"/>
          </w:tcPr>
          <w:p>
            <w:pPr>
              <w:jc w:val="center"/>
              <w:rPr>
                <w:color w:val="000000" w:themeColor="text1"/>
                <w14:textFill>
                  <w14:solidFill>
                    <w14:schemeClr w14:val="tx1"/>
                  </w14:solidFill>
                </w14:textFill>
              </w:rPr>
            </w:pPr>
          </w:p>
        </w:tc>
        <w:tc>
          <w:tcPr>
            <w:tcW w:w="530" w:type="dxa"/>
            <w:vMerge w:val="continue"/>
            <w:tcBorders>
              <w:tl2br w:val="nil"/>
              <w:tr2bl w:val="nil"/>
            </w:tcBorders>
            <w:noWrap w:val="0"/>
            <w:vAlign w:val="center"/>
          </w:tcPr>
          <w:p>
            <w:pPr>
              <w:jc w:val="center"/>
              <w:rPr>
                <w:color w:val="000000" w:themeColor="text1"/>
                <w14:textFill>
                  <w14:solidFill>
                    <w14:schemeClr w14:val="tx1"/>
                  </w14:solidFill>
                </w14:textFill>
              </w:rPr>
            </w:pPr>
          </w:p>
        </w:tc>
        <w:tc>
          <w:tcPr>
            <w:tcW w:w="725" w:type="dxa"/>
            <w:vMerge w:val="continue"/>
            <w:tcBorders>
              <w:tl2br w:val="nil"/>
              <w:tr2bl w:val="nil"/>
            </w:tcBorders>
            <w:noWrap w:val="0"/>
            <w:vAlign w:val="center"/>
          </w:tcPr>
          <w:p>
            <w:pPr>
              <w:jc w:val="center"/>
              <w:rPr>
                <w:color w:val="000000" w:themeColor="text1"/>
                <w14:textFill>
                  <w14:solidFill>
                    <w14:schemeClr w14:val="tx1"/>
                  </w14:solidFill>
                </w14:textFill>
              </w:rPr>
            </w:pPr>
          </w:p>
        </w:tc>
        <w:tc>
          <w:tcPr>
            <w:tcW w:w="1536" w:type="dxa"/>
            <w:vMerge w:val="continue"/>
            <w:tcBorders>
              <w:tl2br w:val="nil"/>
              <w:tr2bl w:val="nil"/>
            </w:tcBorders>
            <w:noWrap w:val="0"/>
            <w:vAlign w:val="center"/>
          </w:tcPr>
          <w:p>
            <w:pPr>
              <w:jc w:val="center"/>
              <w:rPr>
                <w:color w:val="000000" w:themeColor="text1"/>
                <w14:textFill>
                  <w14:solidFill>
                    <w14:schemeClr w14:val="tx1"/>
                  </w14:solidFill>
                </w14:textFill>
              </w:rPr>
            </w:pPr>
          </w:p>
        </w:tc>
        <w:tc>
          <w:tcPr>
            <w:tcW w:w="1020" w:type="dxa"/>
            <w:tcBorders>
              <w:tl2br w:val="nil"/>
              <w:tr2bl w:val="nil"/>
            </w:tcBorders>
            <w:noWrap w:val="0"/>
            <w:vAlign w:val="center"/>
          </w:tcPr>
          <w:p>
            <w:pPr>
              <w:jc w:val="center"/>
              <w:rPr>
                <w:rFonts w:hint="eastAsia"/>
                <w:color w:val="000000" w:themeColor="text1"/>
                <w:kern w:val="0"/>
                <w14:textFill>
                  <w14:solidFill>
                    <w14:schemeClr w14:val="tx1"/>
                  </w14:solidFill>
                </w14:textFill>
              </w:rPr>
            </w:pPr>
            <w:r>
              <w:rPr>
                <w:rFonts w:hint="eastAsia" w:cs="仿宋"/>
                <w:color w:val="000000" w:themeColor="text1"/>
                <w:sz w:val="20"/>
                <w:szCs w:val="22"/>
                <w14:textFill>
                  <w14:solidFill>
                    <w14:schemeClr w14:val="tx1"/>
                  </w14:solidFill>
                </w14:textFill>
              </w:rPr>
              <w:t>BOD</w:t>
            </w:r>
            <w:r>
              <w:rPr>
                <w:rFonts w:hint="eastAsia" w:cs="仿宋"/>
                <w:color w:val="000000" w:themeColor="text1"/>
                <w:sz w:val="20"/>
                <w:szCs w:val="22"/>
                <w:vertAlign w:val="subscript"/>
                <w14:textFill>
                  <w14:solidFill>
                    <w14:schemeClr w14:val="tx1"/>
                  </w14:solidFill>
                </w14:textFill>
              </w:rPr>
              <w:t>5</w:t>
            </w:r>
          </w:p>
        </w:tc>
        <w:tc>
          <w:tcPr>
            <w:tcW w:w="660" w:type="dxa"/>
            <w:vMerge w:val="continue"/>
            <w:tcBorders>
              <w:tl2br w:val="nil"/>
              <w:tr2bl w:val="nil"/>
            </w:tcBorders>
            <w:noWrap w:val="0"/>
            <w:vAlign w:val="center"/>
          </w:tcPr>
          <w:p>
            <w:pPr>
              <w:jc w:val="center"/>
              <w:rPr>
                <w:rFonts w:hint="eastAsia"/>
                <w:color w:val="000000" w:themeColor="text1"/>
                <w:kern w:val="0"/>
                <w14:textFill>
                  <w14:solidFill>
                    <w14:schemeClr w14:val="tx1"/>
                  </w14:solidFill>
                </w14:textFill>
              </w:rPr>
            </w:pPr>
          </w:p>
        </w:tc>
        <w:tc>
          <w:tcPr>
            <w:tcW w:w="690" w:type="dxa"/>
            <w:vMerge w:val="continue"/>
            <w:tcBorders>
              <w:tl2br w:val="nil"/>
              <w:tr2bl w:val="nil"/>
            </w:tcBorders>
            <w:noWrap w:val="0"/>
            <w:vAlign w:val="center"/>
          </w:tcPr>
          <w:p>
            <w:pPr>
              <w:jc w:val="center"/>
              <w:rPr>
                <w:rFonts w:hint="eastAsia"/>
                <w:color w:val="000000" w:themeColor="text1"/>
                <w:kern w:val="0"/>
                <w14:textFill>
                  <w14:solidFill>
                    <w14:schemeClr w14:val="tx1"/>
                  </w14:solidFill>
                </w14:textFill>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23" w:hRule="atLeast"/>
        </w:trPr>
        <w:tc>
          <w:tcPr>
            <w:tcW w:w="360" w:type="dxa"/>
            <w:vMerge w:val="continue"/>
            <w:tcBorders>
              <w:tl2br w:val="nil"/>
              <w:tr2bl w:val="nil"/>
            </w:tcBorders>
            <w:noWrap w:val="0"/>
            <w:vAlign w:val="center"/>
          </w:tcPr>
          <w:p>
            <w:pPr>
              <w:jc w:val="center"/>
              <w:rPr>
                <w:rFonts w:hint="eastAsia"/>
                <w:color w:val="000000" w:themeColor="text1"/>
                <w:kern w:val="0"/>
                <w14:textFill>
                  <w14:solidFill>
                    <w14:schemeClr w14:val="tx1"/>
                  </w14:solidFill>
                </w14:textFill>
              </w:rPr>
            </w:pPr>
          </w:p>
        </w:tc>
        <w:tc>
          <w:tcPr>
            <w:tcW w:w="540" w:type="dxa"/>
            <w:vMerge w:val="continue"/>
            <w:tcBorders>
              <w:tl2br w:val="nil"/>
              <w:tr2bl w:val="nil"/>
            </w:tcBorders>
            <w:noWrap w:val="0"/>
            <w:vAlign w:val="center"/>
          </w:tcPr>
          <w:p>
            <w:pPr>
              <w:jc w:val="center"/>
              <w:rPr>
                <w:rFonts w:hint="eastAsia"/>
                <w:color w:val="000000" w:themeColor="text1"/>
                <w:kern w:val="0"/>
                <w14:textFill>
                  <w14:solidFill>
                    <w14:schemeClr w14:val="tx1"/>
                  </w14:solidFill>
                </w14:textFill>
              </w:rPr>
            </w:pPr>
          </w:p>
        </w:tc>
        <w:tc>
          <w:tcPr>
            <w:tcW w:w="706" w:type="dxa"/>
            <w:vMerge w:val="continue"/>
            <w:tcBorders>
              <w:tl2br w:val="nil"/>
              <w:tr2bl w:val="nil"/>
            </w:tcBorders>
            <w:noWrap w:val="0"/>
            <w:vAlign w:val="center"/>
          </w:tcPr>
          <w:p>
            <w:pPr>
              <w:jc w:val="center"/>
              <w:rPr>
                <w:rFonts w:hint="eastAsia"/>
                <w:color w:val="000000" w:themeColor="text1"/>
                <w:kern w:val="0"/>
                <w14:textFill>
                  <w14:solidFill>
                    <w14:schemeClr w14:val="tx1"/>
                  </w14:solidFill>
                </w14:textFill>
              </w:rPr>
            </w:pPr>
          </w:p>
        </w:tc>
        <w:tc>
          <w:tcPr>
            <w:tcW w:w="796" w:type="dxa"/>
            <w:vMerge w:val="continue"/>
            <w:tcBorders>
              <w:tl2br w:val="nil"/>
              <w:tr2bl w:val="nil"/>
            </w:tcBorders>
            <w:noWrap w:val="0"/>
            <w:vAlign w:val="center"/>
          </w:tcPr>
          <w:p>
            <w:pPr>
              <w:jc w:val="center"/>
              <w:rPr>
                <w:rFonts w:hint="eastAsia"/>
                <w:color w:val="000000" w:themeColor="text1"/>
                <w:kern w:val="0"/>
                <w14:textFill>
                  <w14:solidFill>
                    <w14:schemeClr w14:val="tx1"/>
                  </w14:solidFill>
                </w14:textFill>
              </w:rPr>
            </w:pPr>
          </w:p>
        </w:tc>
        <w:tc>
          <w:tcPr>
            <w:tcW w:w="838" w:type="dxa"/>
            <w:vMerge w:val="continue"/>
            <w:tcBorders>
              <w:tl2br w:val="nil"/>
              <w:tr2bl w:val="nil"/>
            </w:tcBorders>
            <w:noWrap w:val="0"/>
            <w:vAlign w:val="center"/>
          </w:tcPr>
          <w:p>
            <w:pPr>
              <w:jc w:val="center"/>
              <w:rPr>
                <w:rFonts w:hint="eastAsia"/>
                <w:color w:val="000000" w:themeColor="text1"/>
                <w:kern w:val="0"/>
                <w14:textFill>
                  <w14:solidFill>
                    <w14:schemeClr w14:val="tx1"/>
                  </w14:solidFill>
                </w14:textFill>
              </w:rPr>
            </w:pPr>
          </w:p>
        </w:tc>
        <w:tc>
          <w:tcPr>
            <w:tcW w:w="1080" w:type="dxa"/>
            <w:vMerge w:val="continue"/>
            <w:tcBorders>
              <w:tl2br w:val="nil"/>
              <w:tr2bl w:val="nil"/>
            </w:tcBorders>
            <w:noWrap w:val="0"/>
            <w:vAlign w:val="center"/>
          </w:tcPr>
          <w:p>
            <w:pPr>
              <w:jc w:val="center"/>
              <w:rPr>
                <w:rFonts w:hint="eastAsia"/>
                <w:color w:val="000000" w:themeColor="text1"/>
                <w:kern w:val="0"/>
                <w14:textFill>
                  <w14:solidFill>
                    <w14:schemeClr w14:val="tx1"/>
                  </w14:solidFill>
                </w14:textFill>
              </w:rPr>
            </w:pPr>
          </w:p>
        </w:tc>
        <w:tc>
          <w:tcPr>
            <w:tcW w:w="720" w:type="dxa"/>
            <w:vMerge w:val="continue"/>
            <w:tcBorders>
              <w:tl2br w:val="nil"/>
              <w:tr2bl w:val="nil"/>
            </w:tcBorders>
            <w:noWrap w:val="0"/>
            <w:vAlign w:val="center"/>
          </w:tcPr>
          <w:p>
            <w:pPr>
              <w:jc w:val="center"/>
              <w:rPr>
                <w:rFonts w:hint="eastAsia"/>
                <w:color w:val="000000" w:themeColor="text1"/>
                <w:kern w:val="0"/>
                <w14:textFill>
                  <w14:solidFill>
                    <w14:schemeClr w14:val="tx1"/>
                  </w14:solidFill>
                </w14:textFill>
              </w:rPr>
            </w:pPr>
          </w:p>
        </w:tc>
        <w:tc>
          <w:tcPr>
            <w:tcW w:w="900" w:type="dxa"/>
            <w:vMerge w:val="continue"/>
            <w:tcBorders>
              <w:tl2br w:val="nil"/>
              <w:tr2bl w:val="nil"/>
            </w:tcBorders>
            <w:noWrap w:val="0"/>
            <w:vAlign w:val="center"/>
          </w:tcPr>
          <w:p>
            <w:pPr>
              <w:jc w:val="center"/>
              <w:rPr>
                <w:rFonts w:hint="eastAsia"/>
                <w:color w:val="000000" w:themeColor="text1"/>
                <w:kern w:val="0"/>
                <w14:textFill>
                  <w14:solidFill>
                    <w14:schemeClr w14:val="tx1"/>
                  </w14:solidFill>
                </w14:textFill>
              </w:rPr>
            </w:pPr>
          </w:p>
        </w:tc>
        <w:tc>
          <w:tcPr>
            <w:tcW w:w="566" w:type="dxa"/>
            <w:vMerge w:val="continue"/>
            <w:tcBorders>
              <w:tl2br w:val="nil"/>
              <w:tr2bl w:val="nil"/>
            </w:tcBorders>
            <w:noWrap w:val="0"/>
            <w:vAlign w:val="center"/>
          </w:tcPr>
          <w:p>
            <w:pPr>
              <w:jc w:val="center"/>
              <w:rPr>
                <w:rFonts w:hint="eastAsia"/>
                <w:color w:val="000000" w:themeColor="text1"/>
                <w:kern w:val="0"/>
                <w14:textFill>
                  <w14:solidFill>
                    <w14:schemeClr w14:val="tx1"/>
                  </w14:solidFill>
                </w14:textFill>
              </w:rPr>
            </w:pPr>
          </w:p>
        </w:tc>
        <w:tc>
          <w:tcPr>
            <w:tcW w:w="591" w:type="dxa"/>
            <w:vMerge w:val="continue"/>
            <w:tcBorders>
              <w:tl2br w:val="nil"/>
              <w:tr2bl w:val="nil"/>
            </w:tcBorders>
            <w:noWrap w:val="0"/>
            <w:vAlign w:val="center"/>
          </w:tcPr>
          <w:p>
            <w:pPr>
              <w:jc w:val="center"/>
              <w:rPr>
                <w:rFonts w:hint="eastAsia"/>
                <w:color w:val="000000" w:themeColor="text1"/>
                <w:kern w:val="0"/>
                <w14:textFill>
                  <w14:solidFill>
                    <w14:schemeClr w14:val="tx1"/>
                  </w14:solidFill>
                </w14:textFill>
              </w:rPr>
            </w:pPr>
          </w:p>
        </w:tc>
        <w:tc>
          <w:tcPr>
            <w:tcW w:w="560" w:type="dxa"/>
            <w:vMerge w:val="continue"/>
            <w:tcBorders>
              <w:tl2br w:val="nil"/>
              <w:tr2bl w:val="nil"/>
            </w:tcBorders>
            <w:noWrap w:val="0"/>
            <w:vAlign w:val="center"/>
          </w:tcPr>
          <w:p>
            <w:pPr>
              <w:jc w:val="center"/>
              <w:rPr>
                <w:rFonts w:hint="eastAsia"/>
                <w:color w:val="000000" w:themeColor="text1"/>
                <w:kern w:val="0"/>
                <w14:textFill>
                  <w14:solidFill>
                    <w14:schemeClr w14:val="tx1"/>
                  </w14:solidFill>
                </w14:textFill>
              </w:rPr>
            </w:pPr>
          </w:p>
        </w:tc>
        <w:tc>
          <w:tcPr>
            <w:tcW w:w="601" w:type="dxa"/>
            <w:vMerge w:val="continue"/>
            <w:tcBorders>
              <w:tl2br w:val="nil"/>
              <w:tr2bl w:val="nil"/>
            </w:tcBorders>
            <w:noWrap w:val="0"/>
            <w:vAlign w:val="center"/>
          </w:tcPr>
          <w:p>
            <w:pPr>
              <w:jc w:val="center"/>
              <w:rPr>
                <w:rFonts w:hint="eastAsia"/>
                <w:color w:val="000000" w:themeColor="text1"/>
                <w:kern w:val="0"/>
                <w14:textFill>
                  <w14:solidFill>
                    <w14:schemeClr w14:val="tx1"/>
                  </w14:solidFill>
                </w14:textFill>
              </w:rPr>
            </w:pPr>
          </w:p>
        </w:tc>
        <w:tc>
          <w:tcPr>
            <w:tcW w:w="725" w:type="dxa"/>
            <w:vMerge w:val="continue"/>
            <w:tcBorders>
              <w:tl2br w:val="nil"/>
              <w:tr2bl w:val="nil"/>
            </w:tcBorders>
            <w:noWrap w:val="0"/>
            <w:vAlign w:val="center"/>
          </w:tcPr>
          <w:p>
            <w:pPr>
              <w:jc w:val="center"/>
              <w:rPr>
                <w:rFonts w:hint="eastAsia"/>
                <w:color w:val="000000" w:themeColor="text1"/>
                <w:kern w:val="0"/>
                <w14:textFill>
                  <w14:solidFill>
                    <w14:schemeClr w14:val="tx1"/>
                  </w14:solidFill>
                </w14:textFill>
              </w:rPr>
            </w:pPr>
          </w:p>
        </w:tc>
        <w:tc>
          <w:tcPr>
            <w:tcW w:w="530" w:type="dxa"/>
            <w:vMerge w:val="continue"/>
            <w:tcBorders>
              <w:tl2br w:val="nil"/>
              <w:tr2bl w:val="nil"/>
            </w:tcBorders>
            <w:noWrap w:val="0"/>
            <w:vAlign w:val="center"/>
          </w:tcPr>
          <w:p>
            <w:pPr>
              <w:jc w:val="center"/>
              <w:rPr>
                <w:rFonts w:hint="eastAsia"/>
                <w:color w:val="000000" w:themeColor="text1"/>
                <w:kern w:val="0"/>
                <w14:textFill>
                  <w14:solidFill>
                    <w14:schemeClr w14:val="tx1"/>
                  </w14:solidFill>
                </w14:textFill>
              </w:rPr>
            </w:pPr>
          </w:p>
        </w:tc>
        <w:tc>
          <w:tcPr>
            <w:tcW w:w="725" w:type="dxa"/>
            <w:vMerge w:val="continue"/>
            <w:tcBorders>
              <w:tl2br w:val="nil"/>
              <w:tr2bl w:val="nil"/>
            </w:tcBorders>
            <w:noWrap w:val="0"/>
            <w:vAlign w:val="center"/>
          </w:tcPr>
          <w:p>
            <w:pPr>
              <w:jc w:val="center"/>
              <w:rPr>
                <w:rFonts w:hint="eastAsia"/>
                <w:color w:val="000000" w:themeColor="text1"/>
                <w:kern w:val="0"/>
                <w14:textFill>
                  <w14:solidFill>
                    <w14:schemeClr w14:val="tx1"/>
                  </w14:solidFill>
                </w14:textFill>
              </w:rPr>
            </w:pPr>
          </w:p>
        </w:tc>
        <w:tc>
          <w:tcPr>
            <w:tcW w:w="1536" w:type="dxa"/>
            <w:vMerge w:val="continue"/>
            <w:tcBorders>
              <w:tl2br w:val="nil"/>
              <w:tr2bl w:val="nil"/>
            </w:tcBorders>
            <w:noWrap w:val="0"/>
            <w:vAlign w:val="center"/>
          </w:tcPr>
          <w:p>
            <w:pPr>
              <w:jc w:val="center"/>
              <w:rPr>
                <w:rFonts w:hint="eastAsia"/>
                <w:color w:val="000000" w:themeColor="text1"/>
                <w:kern w:val="0"/>
                <w14:textFill>
                  <w14:solidFill>
                    <w14:schemeClr w14:val="tx1"/>
                  </w14:solidFill>
                </w14:textFill>
              </w:rPr>
            </w:pPr>
          </w:p>
        </w:tc>
        <w:tc>
          <w:tcPr>
            <w:tcW w:w="1020" w:type="dxa"/>
            <w:tcBorders>
              <w:tl2br w:val="nil"/>
              <w:tr2bl w:val="nil"/>
            </w:tcBorders>
            <w:noWrap w:val="0"/>
            <w:vAlign w:val="center"/>
          </w:tcPr>
          <w:p>
            <w:pPr>
              <w:jc w:val="center"/>
              <w:rPr>
                <w:color w:val="000000" w:themeColor="text1"/>
                <w:kern w:val="0"/>
                <w14:textFill>
                  <w14:solidFill>
                    <w14:schemeClr w14:val="tx1"/>
                  </w14:solidFill>
                </w14:textFill>
              </w:rPr>
            </w:pPr>
            <w:r>
              <w:rPr>
                <w:rFonts w:hint="eastAsia"/>
                <w:color w:val="000000" w:themeColor="text1"/>
                <w:kern w:val="0"/>
                <w14:textFill>
                  <w14:solidFill>
                    <w14:schemeClr w14:val="tx1"/>
                  </w14:solidFill>
                </w14:textFill>
              </w:rPr>
              <w:t>SS</w:t>
            </w:r>
          </w:p>
        </w:tc>
        <w:tc>
          <w:tcPr>
            <w:tcW w:w="660" w:type="dxa"/>
            <w:vMerge w:val="continue"/>
            <w:tcBorders>
              <w:tl2br w:val="nil"/>
              <w:tr2bl w:val="nil"/>
            </w:tcBorders>
            <w:noWrap w:val="0"/>
            <w:vAlign w:val="center"/>
          </w:tcPr>
          <w:p>
            <w:pPr>
              <w:jc w:val="center"/>
              <w:rPr>
                <w:rFonts w:hint="eastAsia"/>
                <w:color w:val="000000" w:themeColor="text1"/>
                <w:kern w:val="0"/>
                <w14:textFill>
                  <w14:solidFill>
                    <w14:schemeClr w14:val="tx1"/>
                  </w14:solidFill>
                </w14:textFill>
              </w:rPr>
            </w:pPr>
          </w:p>
        </w:tc>
        <w:tc>
          <w:tcPr>
            <w:tcW w:w="690" w:type="dxa"/>
            <w:vMerge w:val="continue"/>
            <w:tcBorders>
              <w:tl2br w:val="nil"/>
              <w:tr2bl w:val="nil"/>
            </w:tcBorders>
            <w:noWrap w:val="0"/>
            <w:vAlign w:val="center"/>
          </w:tcPr>
          <w:p>
            <w:pPr>
              <w:jc w:val="center"/>
              <w:rPr>
                <w:rFonts w:hint="eastAsia"/>
                <w:color w:val="000000" w:themeColor="text1"/>
                <w:kern w:val="0"/>
                <w14:textFill>
                  <w14:solidFill>
                    <w14:schemeClr w14:val="tx1"/>
                  </w14:solidFill>
                </w14:textFill>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23" w:hRule="atLeast"/>
        </w:trPr>
        <w:tc>
          <w:tcPr>
            <w:tcW w:w="360" w:type="dxa"/>
            <w:vMerge w:val="continue"/>
            <w:tcBorders>
              <w:tl2br w:val="nil"/>
              <w:tr2bl w:val="nil"/>
            </w:tcBorders>
            <w:noWrap w:val="0"/>
            <w:vAlign w:val="center"/>
          </w:tcPr>
          <w:p>
            <w:pPr>
              <w:jc w:val="center"/>
              <w:rPr>
                <w:rFonts w:hint="eastAsia"/>
                <w:color w:val="000000" w:themeColor="text1"/>
                <w:kern w:val="0"/>
                <w14:textFill>
                  <w14:solidFill>
                    <w14:schemeClr w14:val="tx1"/>
                  </w14:solidFill>
                </w14:textFill>
              </w:rPr>
            </w:pPr>
          </w:p>
        </w:tc>
        <w:tc>
          <w:tcPr>
            <w:tcW w:w="540" w:type="dxa"/>
            <w:vMerge w:val="continue"/>
            <w:tcBorders>
              <w:tl2br w:val="nil"/>
              <w:tr2bl w:val="nil"/>
            </w:tcBorders>
            <w:noWrap w:val="0"/>
            <w:vAlign w:val="center"/>
          </w:tcPr>
          <w:p>
            <w:pPr>
              <w:jc w:val="center"/>
              <w:rPr>
                <w:rFonts w:hint="eastAsia"/>
                <w:color w:val="000000" w:themeColor="text1"/>
                <w:kern w:val="0"/>
                <w14:textFill>
                  <w14:solidFill>
                    <w14:schemeClr w14:val="tx1"/>
                  </w14:solidFill>
                </w14:textFill>
              </w:rPr>
            </w:pPr>
          </w:p>
        </w:tc>
        <w:tc>
          <w:tcPr>
            <w:tcW w:w="706" w:type="dxa"/>
            <w:vMerge w:val="continue"/>
            <w:tcBorders>
              <w:tl2br w:val="nil"/>
              <w:tr2bl w:val="nil"/>
            </w:tcBorders>
            <w:noWrap w:val="0"/>
            <w:vAlign w:val="center"/>
          </w:tcPr>
          <w:p>
            <w:pPr>
              <w:jc w:val="center"/>
              <w:rPr>
                <w:rFonts w:hint="eastAsia"/>
                <w:color w:val="000000" w:themeColor="text1"/>
                <w:kern w:val="0"/>
                <w14:textFill>
                  <w14:solidFill>
                    <w14:schemeClr w14:val="tx1"/>
                  </w14:solidFill>
                </w14:textFill>
              </w:rPr>
            </w:pPr>
          </w:p>
        </w:tc>
        <w:tc>
          <w:tcPr>
            <w:tcW w:w="796" w:type="dxa"/>
            <w:vMerge w:val="continue"/>
            <w:tcBorders>
              <w:tl2br w:val="nil"/>
              <w:tr2bl w:val="nil"/>
            </w:tcBorders>
            <w:noWrap w:val="0"/>
            <w:vAlign w:val="center"/>
          </w:tcPr>
          <w:p>
            <w:pPr>
              <w:jc w:val="center"/>
              <w:rPr>
                <w:rFonts w:hint="eastAsia"/>
                <w:color w:val="000000" w:themeColor="text1"/>
                <w:kern w:val="0"/>
                <w14:textFill>
                  <w14:solidFill>
                    <w14:schemeClr w14:val="tx1"/>
                  </w14:solidFill>
                </w14:textFill>
              </w:rPr>
            </w:pPr>
          </w:p>
        </w:tc>
        <w:tc>
          <w:tcPr>
            <w:tcW w:w="838" w:type="dxa"/>
            <w:vMerge w:val="continue"/>
            <w:tcBorders>
              <w:tl2br w:val="nil"/>
              <w:tr2bl w:val="nil"/>
            </w:tcBorders>
            <w:noWrap w:val="0"/>
            <w:vAlign w:val="center"/>
          </w:tcPr>
          <w:p>
            <w:pPr>
              <w:jc w:val="center"/>
              <w:rPr>
                <w:rFonts w:hint="eastAsia"/>
                <w:color w:val="000000" w:themeColor="text1"/>
                <w:kern w:val="0"/>
                <w14:textFill>
                  <w14:solidFill>
                    <w14:schemeClr w14:val="tx1"/>
                  </w14:solidFill>
                </w14:textFill>
              </w:rPr>
            </w:pPr>
          </w:p>
        </w:tc>
        <w:tc>
          <w:tcPr>
            <w:tcW w:w="1080" w:type="dxa"/>
            <w:vMerge w:val="continue"/>
            <w:tcBorders>
              <w:tl2br w:val="nil"/>
              <w:tr2bl w:val="nil"/>
            </w:tcBorders>
            <w:noWrap w:val="0"/>
            <w:vAlign w:val="center"/>
          </w:tcPr>
          <w:p>
            <w:pPr>
              <w:jc w:val="center"/>
              <w:rPr>
                <w:rFonts w:hint="eastAsia"/>
                <w:color w:val="000000" w:themeColor="text1"/>
                <w:kern w:val="0"/>
                <w14:textFill>
                  <w14:solidFill>
                    <w14:schemeClr w14:val="tx1"/>
                  </w14:solidFill>
                </w14:textFill>
              </w:rPr>
            </w:pPr>
          </w:p>
        </w:tc>
        <w:tc>
          <w:tcPr>
            <w:tcW w:w="720" w:type="dxa"/>
            <w:vMerge w:val="continue"/>
            <w:tcBorders>
              <w:tl2br w:val="nil"/>
              <w:tr2bl w:val="nil"/>
            </w:tcBorders>
            <w:noWrap w:val="0"/>
            <w:vAlign w:val="center"/>
          </w:tcPr>
          <w:p>
            <w:pPr>
              <w:jc w:val="center"/>
              <w:rPr>
                <w:rFonts w:hint="eastAsia"/>
                <w:color w:val="000000" w:themeColor="text1"/>
                <w:kern w:val="0"/>
                <w14:textFill>
                  <w14:solidFill>
                    <w14:schemeClr w14:val="tx1"/>
                  </w14:solidFill>
                </w14:textFill>
              </w:rPr>
            </w:pPr>
          </w:p>
        </w:tc>
        <w:tc>
          <w:tcPr>
            <w:tcW w:w="900" w:type="dxa"/>
            <w:vMerge w:val="continue"/>
            <w:tcBorders>
              <w:tl2br w:val="nil"/>
              <w:tr2bl w:val="nil"/>
            </w:tcBorders>
            <w:noWrap w:val="0"/>
            <w:vAlign w:val="center"/>
          </w:tcPr>
          <w:p>
            <w:pPr>
              <w:jc w:val="center"/>
              <w:rPr>
                <w:rFonts w:hint="eastAsia"/>
                <w:color w:val="000000" w:themeColor="text1"/>
                <w:kern w:val="0"/>
                <w14:textFill>
                  <w14:solidFill>
                    <w14:schemeClr w14:val="tx1"/>
                  </w14:solidFill>
                </w14:textFill>
              </w:rPr>
            </w:pPr>
          </w:p>
        </w:tc>
        <w:tc>
          <w:tcPr>
            <w:tcW w:w="566" w:type="dxa"/>
            <w:vMerge w:val="continue"/>
            <w:tcBorders>
              <w:tl2br w:val="nil"/>
              <w:tr2bl w:val="nil"/>
            </w:tcBorders>
            <w:noWrap w:val="0"/>
            <w:vAlign w:val="center"/>
          </w:tcPr>
          <w:p>
            <w:pPr>
              <w:jc w:val="center"/>
              <w:rPr>
                <w:rFonts w:hint="eastAsia"/>
                <w:color w:val="000000" w:themeColor="text1"/>
                <w:kern w:val="0"/>
                <w14:textFill>
                  <w14:solidFill>
                    <w14:schemeClr w14:val="tx1"/>
                  </w14:solidFill>
                </w14:textFill>
              </w:rPr>
            </w:pPr>
          </w:p>
        </w:tc>
        <w:tc>
          <w:tcPr>
            <w:tcW w:w="591" w:type="dxa"/>
            <w:vMerge w:val="continue"/>
            <w:tcBorders>
              <w:tl2br w:val="nil"/>
              <w:tr2bl w:val="nil"/>
            </w:tcBorders>
            <w:noWrap w:val="0"/>
            <w:vAlign w:val="center"/>
          </w:tcPr>
          <w:p>
            <w:pPr>
              <w:jc w:val="center"/>
              <w:rPr>
                <w:rFonts w:hint="eastAsia"/>
                <w:color w:val="000000" w:themeColor="text1"/>
                <w:kern w:val="0"/>
                <w14:textFill>
                  <w14:solidFill>
                    <w14:schemeClr w14:val="tx1"/>
                  </w14:solidFill>
                </w14:textFill>
              </w:rPr>
            </w:pPr>
          </w:p>
        </w:tc>
        <w:tc>
          <w:tcPr>
            <w:tcW w:w="560" w:type="dxa"/>
            <w:vMerge w:val="continue"/>
            <w:tcBorders>
              <w:tl2br w:val="nil"/>
              <w:tr2bl w:val="nil"/>
            </w:tcBorders>
            <w:noWrap w:val="0"/>
            <w:vAlign w:val="center"/>
          </w:tcPr>
          <w:p>
            <w:pPr>
              <w:jc w:val="center"/>
              <w:rPr>
                <w:rFonts w:hint="eastAsia"/>
                <w:color w:val="000000" w:themeColor="text1"/>
                <w:kern w:val="0"/>
                <w14:textFill>
                  <w14:solidFill>
                    <w14:schemeClr w14:val="tx1"/>
                  </w14:solidFill>
                </w14:textFill>
              </w:rPr>
            </w:pPr>
          </w:p>
        </w:tc>
        <w:tc>
          <w:tcPr>
            <w:tcW w:w="601" w:type="dxa"/>
            <w:vMerge w:val="continue"/>
            <w:tcBorders>
              <w:tl2br w:val="nil"/>
              <w:tr2bl w:val="nil"/>
            </w:tcBorders>
            <w:noWrap w:val="0"/>
            <w:vAlign w:val="center"/>
          </w:tcPr>
          <w:p>
            <w:pPr>
              <w:jc w:val="center"/>
              <w:rPr>
                <w:rFonts w:hint="eastAsia"/>
                <w:color w:val="000000" w:themeColor="text1"/>
                <w:kern w:val="0"/>
                <w14:textFill>
                  <w14:solidFill>
                    <w14:schemeClr w14:val="tx1"/>
                  </w14:solidFill>
                </w14:textFill>
              </w:rPr>
            </w:pPr>
          </w:p>
        </w:tc>
        <w:tc>
          <w:tcPr>
            <w:tcW w:w="725" w:type="dxa"/>
            <w:vMerge w:val="continue"/>
            <w:tcBorders>
              <w:tl2br w:val="nil"/>
              <w:tr2bl w:val="nil"/>
            </w:tcBorders>
            <w:noWrap w:val="0"/>
            <w:vAlign w:val="center"/>
          </w:tcPr>
          <w:p>
            <w:pPr>
              <w:jc w:val="center"/>
              <w:rPr>
                <w:rFonts w:hint="eastAsia"/>
                <w:color w:val="000000" w:themeColor="text1"/>
                <w:kern w:val="0"/>
                <w14:textFill>
                  <w14:solidFill>
                    <w14:schemeClr w14:val="tx1"/>
                  </w14:solidFill>
                </w14:textFill>
              </w:rPr>
            </w:pPr>
          </w:p>
        </w:tc>
        <w:tc>
          <w:tcPr>
            <w:tcW w:w="530" w:type="dxa"/>
            <w:vMerge w:val="continue"/>
            <w:tcBorders>
              <w:tl2br w:val="nil"/>
              <w:tr2bl w:val="nil"/>
            </w:tcBorders>
            <w:noWrap w:val="0"/>
            <w:vAlign w:val="center"/>
          </w:tcPr>
          <w:p>
            <w:pPr>
              <w:jc w:val="center"/>
              <w:rPr>
                <w:rFonts w:hint="eastAsia"/>
                <w:color w:val="000000" w:themeColor="text1"/>
                <w:kern w:val="0"/>
                <w14:textFill>
                  <w14:solidFill>
                    <w14:schemeClr w14:val="tx1"/>
                  </w14:solidFill>
                </w14:textFill>
              </w:rPr>
            </w:pPr>
          </w:p>
        </w:tc>
        <w:tc>
          <w:tcPr>
            <w:tcW w:w="725" w:type="dxa"/>
            <w:vMerge w:val="continue"/>
            <w:tcBorders>
              <w:tl2br w:val="nil"/>
              <w:tr2bl w:val="nil"/>
            </w:tcBorders>
            <w:noWrap w:val="0"/>
            <w:vAlign w:val="center"/>
          </w:tcPr>
          <w:p>
            <w:pPr>
              <w:jc w:val="center"/>
              <w:rPr>
                <w:rFonts w:hint="eastAsia"/>
                <w:color w:val="000000" w:themeColor="text1"/>
                <w:kern w:val="0"/>
                <w14:textFill>
                  <w14:solidFill>
                    <w14:schemeClr w14:val="tx1"/>
                  </w14:solidFill>
                </w14:textFill>
              </w:rPr>
            </w:pPr>
          </w:p>
        </w:tc>
        <w:tc>
          <w:tcPr>
            <w:tcW w:w="1536" w:type="dxa"/>
            <w:vMerge w:val="continue"/>
            <w:tcBorders>
              <w:tl2br w:val="nil"/>
              <w:tr2bl w:val="nil"/>
            </w:tcBorders>
            <w:noWrap w:val="0"/>
            <w:vAlign w:val="center"/>
          </w:tcPr>
          <w:p>
            <w:pPr>
              <w:jc w:val="center"/>
              <w:rPr>
                <w:rFonts w:hint="eastAsia"/>
                <w:color w:val="000000" w:themeColor="text1"/>
                <w:kern w:val="0"/>
                <w14:textFill>
                  <w14:solidFill>
                    <w14:schemeClr w14:val="tx1"/>
                  </w14:solidFill>
                </w14:textFill>
              </w:rPr>
            </w:pPr>
          </w:p>
        </w:tc>
        <w:tc>
          <w:tcPr>
            <w:tcW w:w="1020" w:type="dxa"/>
            <w:tcBorders>
              <w:tl2br w:val="nil"/>
              <w:tr2bl w:val="nil"/>
            </w:tcBorders>
            <w:noWrap w:val="0"/>
            <w:vAlign w:val="center"/>
          </w:tcPr>
          <w:p>
            <w:pPr>
              <w:jc w:val="center"/>
              <w:rPr>
                <w:rFonts w:hint="eastAsia"/>
                <w:color w:val="000000" w:themeColor="text1"/>
                <w:kern w:val="0"/>
                <w14:textFill>
                  <w14:solidFill>
                    <w14:schemeClr w14:val="tx1"/>
                  </w14:solidFill>
                </w14:textFill>
              </w:rPr>
            </w:pPr>
            <w:r>
              <w:rPr>
                <w:color w:val="000000" w:themeColor="text1"/>
                <w:sz w:val="18"/>
                <w:szCs w:val="18"/>
                <w14:textFill>
                  <w14:solidFill>
                    <w14:schemeClr w14:val="tx1"/>
                  </w14:solidFill>
                </w14:textFill>
              </w:rPr>
              <w:t>NH</w:t>
            </w:r>
            <w:r>
              <w:rPr>
                <w:color w:val="000000" w:themeColor="text1"/>
                <w:sz w:val="18"/>
                <w:szCs w:val="18"/>
                <w:vertAlign w:val="subscript"/>
                <w14:textFill>
                  <w14:solidFill>
                    <w14:schemeClr w14:val="tx1"/>
                  </w14:solidFill>
                </w14:textFill>
              </w:rPr>
              <w:t>3</w:t>
            </w:r>
            <w:r>
              <w:rPr>
                <w:color w:val="000000" w:themeColor="text1"/>
                <w:sz w:val="18"/>
                <w:szCs w:val="18"/>
                <w14:textFill>
                  <w14:solidFill>
                    <w14:schemeClr w14:val="tx1"/>
                  </w14:solidFill>
                </w14:textFill>
              </w:rPr>
              <w:t>-N</w:t>
            </w:r>
          </w:p>
        </w:tc>
        <w:tc>
          <w:tcPr>
            <w:tcW w:w="660" w:type="dxa"/>
            <w:vMerge w:val="continue"/>
            <w:tcBorders>
              <w:tl2br w:val="nil"/>
              <w:tr2bl w:val="nil"/>
            </w:tcBorders>
            <w:noWrap w:val="0"/>
            <w:vAlign w:val="center"/>
          </w:tcPr>
          <w:p>
            <w:pPr>
              <w:jc w:val="center"/>
              <w:rPr>
                <w:rFonts w:hint="eastAsia"/>
                <w:color w:val="000000" w:themeColor="text1"/>
                <w:kern w:val="0"/>
                <w14:textFill>
                  <w14:solidFill>
                    <w14:schemeClr w14:val="tx1"/>
                  </w14:solidFill>
                </w14:textFill>
              </w:rPr>
            </w:pPr>
          </w:p>
        </w:tc>
        <w:tc>
          <w:tcPr>
            <w:tcW w:w="690" w:type="dxa"/>
            <w:vMerge w:val="continue"/>
            <w:tcBorders>
              <w:tl2br w:val="nil"/>
              <w:tr2bl w:val="nil"/>
            </w:tcBorders>
            <w:noWrap w:val="0"/>
            <w:vAlign w:val="center"/>
          </w:tcPr>
          <w:p>
            <w:pPr>
              <w:jc w:val="center"/>
              <w:rPr>
                <w:rFonts w:hint="eastAsia"/>
                <w:color w:val="000000" w:themeColor="text1"/>
                <w:kern w:val="0"/>
                <w14:textFill>
                  <w14:solidFill>
                    <w14:schemeClr w14:val="tx1"/>
                  </w14:solidFill>
                </w14:textFill>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40" w:hRule="atLeast"/>
        </w:trPr>
        <w:tc>
          <w:tcPr>
            <w:tcW w:w="360" w:type="dxa"/>
            <w:tcBorders>
              <w:tl2br w:val="nil"/>
              <w:tr2bl w:val="nil"/>
            </w:tcBorders>
            <w:noWrap w:val="0"/>
            <w:vAlign w:val="center"/>
          </w:tcPr>
          <w:p>
            <w:pPr>
              <w:autoSpaceDE w:val="0"/>
              <w:autoSpaceDN w:val="0"/>
              <w:jc w:val="center"/>
              <w:rPr>
                <w:rFonts w:cs="仿宋"/>
                <w:color w:val="000000" w:themeColor="text1"/>
                <w:sz w:val="20"/>
                <w:szCs w:val="22"/>
                <w14:textFill>
                  <w14:solidFill>
                    <w14:schemeClr w14:val="tx1"/>
                  </w14:solidFill>
                </w14:textFill>
              </w:rPr>
            </w:pPr>
            <w:r>
              <w:rPr>
                <w:rFonts w:hint="eastAsia" w:cs="仿宋"/>
                <w:color w:val="000000" w:themeColor="text1"/>
                <w:sz w:val="20"/>
                <w:szCs w:val="22"/>
                <w14:textFill>
                  <w14:solidFill>
                    <w14:schemeClr w14:val="tx1"/>
                  </w14:solidFill>
                </w14:textFill>
              </w:rPr>
              <w:t>2</w:t>
            </w:r>
          </w:p>
        </w:tc>
        <w:tc>
          <w:tcPr>
            <w:tcW w:w="540" w:type="dxa"/>
            <w:tcBorders>
              <w:tl2br w:val="nil"/>
              <w:tr2bl w:val="nil"/>
            </w:tcBorders>
            <w:noWrap w:val="0"/>
            <w:vAlign w:val="center"/>
          </w:tcPr>
          <w:p>
            <w:pPr>
              <w:autoSpaceDE w:val="0"/>
              <w:autoSpaceDN w:val="0"/>
              <w:jc w:val="center"/>
              <w:rPr>
                <w:rFonts w:hint="eastAsia" w:cs="宋体"/>
                <w:color w:val="000000" w:themeColor="text1"/>
                <w:sz w:val="18"/>
                <w:szCs w:val="18"/>
                <w14:textFill>
                  <w14:solidFill>
                    <w14:schemeClr w14:val="tx1"/>
                  </w14:solidFill>
                </w14:textFill>
              </w:rPr>
            </w:pPr>
            <w:r>
              <w:rPr>
                <w:rFonts w:hint="eastAsia" w:cs="宋体"/>
                <w:color w:val="000000" w:themeColor="text1"/>
                <w:sz w:val="18"/>
                <w:szCs w:val="18"/>
                <w14:textFill>
                  <w14:solidFill>
                    <w14:schemeClr w14:val="tx1"/>
                  </w14:solidFill>
                </w14:textFill>
              </w:rPr>
              <w:t>生产废水</w:t>
            </w:r>
          </w:p>
        </w:tc>
        <w:tc>
          <w:tcPr>
            <w:tcW w:w="706" w:type="dxa"/>
            <w:tcBorders>
              <w:tl2br w:val="nil"/>
              <w:tr2bl w:val="nil"/>
            </w:tcBorders>
            <w:noWrap w:val="0"/>
            <w:vAlign w:val="center"/>
          </w:tcPr>
          <w:p>
            <w:pPr>
              <w:autoSpaceDE w:val="0"/>
              <w:autoSpaceDN w:val="0"/>
              <w:jc w:val="center"/>
              <w:rPr>
                <w:rFonts w:hint="eastAsia" w:cs="仿宋"/>
                <w:color w:val="000000" w:themeColor="text1"/>
                <w:sz w:val="20"/>
                <w:szCs w:val="22"/>
                <w14:textFill>
                  <w14:solidFill>
                    <w14:schemeClr w14:val="tx1"/>
                  </w14:solidFill>
                </w14:textFill>
              </w:rPr>
            </w:pPr>
            <w:r>
              <w:rPr>
                <w:rFonts w:hint="eastAsia" w:cs="仿宋"/>
                <w:color w:val="000000" w:themeColor="text1"/>
                <w:sz w:val="20"/>
                <w:szCs w:val="22"/>
                <w14:textFill>
                  <w14:solidFill>
                    <w14:schemeClr w14:val="tx1"/>
                  </w14:solidFill>
                </w14:textFill>
              </w:rPr>
              <w:t>COD、BOD</w:t>
            </w:r>
            <w:r>
              <w:rPr>
                <w:rFonts w:hint="eastAsia" w:cs="仿宋"/>
                <w:color w:val="000000" w:themeColor="text1"/>
                <w:sz w:val="20"/>
                <w:szCs w:val="22"/>
                <w:vertAlign w:val="subscript"/>
                <w14:textFill>
                  <w14:solidFill>
                    <w14:schemeClr w14:val="tx1"/>
                  </w14:solidFill>
                </w14:textFill>
              </w:rPr>
              <w:t>5</w:t>
            </w:r>
            <w:r>
              <w:rPr>
                <w:rFonts w:hint="eastAsia" w:cs="仿宋"/>
                <w:color w:val="000000" w:themeColor="text1"/>
                <w:sz w:val="20"/>
                <w:szCs w:val="22"/>
                <w14:textFill>
                  <w14:solidFill>
                    <w14:schemeClr w14:val="tx1"/>
                  </w14:solidFill>
                </w14:textFill>
              </w:rPr>
              <w:t>、SS、</w:t>
            </w:r>
            <w:r>
              <w:rPr>
                <w:color w:val="000000" w:themeColor="text1"/>
                <w:sz w:val="18"/>
                <w:szCs w:val="18"/>
                <w14:textFill>
                  <w14:solidFill>
                    <w14:schemeClr w14:val="tx1"/>
                  </w14:solidFill>
                </w14:textFill>
              </w:rPr>
              <w:t>NH</w:t>
            </w:r>
            <w:r>
              <w:rPr>
                <w:color w:val="000000" w:themeColor="text1"/>
                <w:sz w:val="18"/>
                <w:szCs w:val="18"/>
                <w:vertAlign w:val="subscript"/>
                <w14:textFill>
                  <w14:solidFill>
                    <w14:schemeClr w14:val="tx1"/>
                  </w14:solidFill>
                </w14:textFill>
              </w:rPr>
              <w:t>3</w:t>
            </w:r>
            <w:r>
              <w:rPr>
                <w:color w:val="000000" w:themeColor="text1"/>
                <w:sz w:val="18"/>
                <w:szCs w:val="18"/>
                <w14:textFill>
                  <w14:solidFill>
                    <w14:schemeClr w14:val="tx1"/>
                  </w14:solidFill>
                </w14:textFill>
              </w:rPr>
              <w:t>-N</w:t>
            </w:r>
          </w:p>
        </w:tc>
        <w:tc>
          <w:tcPr>
            <w:tcW w:w="796" w:type="dxa"/>
            <w:tcBorders>
              <w:tl2br w:val="nil"/>
              <w:tr2bl w:val="nil"/>
            </w:tcBorders>
            <w:noWrap w:val="0"/>
            <w:vAlign w:val="center"/>
          </w:tcPr>
          <w:p>
            <w:pPr>
              <w:autoSpaceDE w:val="0"/>
              <w:autoSpaceDN w:val="0"/>
              <w:jc w:val="center"/>
              <w:rPr>
                <w:rFonts w:cs="仿宋"/>
                <w:color w:val="000000" w:themeColor="text1"/>
                <w:sz w:val="20"/>
                <w:szCs w:val="22"/>
                <w14:textFill>
                  <w14:solidFill>
                    <w14:schemeClr w14:val="tx1"/>
                  </w14:solidFill>
                </w14:textFill>
              </w:rPr>
            </w:pPr>
            <w:r>
              <w:rPr>
                <w:rFonts w:hint="eastAsia" w:cs="仿宋"/>
                <w:color w:val="000000" w:themeColor="text1"/>
                <w:sz w:val="20"/>
                <w:szCs w:val="22"/>
                <w14:textFill>
                  <w14:solidFill>
                    <w14:schemeClr w14:val="tx1"/>
                  </w14:solidFill>
                </w14:textFill>
              </w:rPr>
              <w:t>DW001</w:t>
            </w:r>
          </w:p>
        </w:tc>
        <w:tc>
          <w:tcPr>
            <w:tcW w:w="838" w:type="dxa"/>
            <w:tcBorders>
              <w:tl2br w:val="nil"/>
              <w:tr2bl w:val="nil"/>
            </w:tcBorders>
            <w:noWrap w:val="0"/>
            <w:vAlign w:val="center"/>
          </w:tcPr>
          <w:p>
            <w:pPr>
              <w:jc w:val="center"/>
              <w:rPr>
                <w:rFonts w:hint="eastAsia"/>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沉淀池</w:t>
            </w:r>
          </w:p>
        </w:tc>
        <w:tc>
          <w:tcPr>
            <w:tcW w:w="1080" w:type="dxa"/>
            <w:tcBorders>
              <w:tl2br w:val="nil"/>
              <w:tr2bl w:val="nil"/>
            </w:tcBorders>
            <w:noWrap w:val="0"/>
            <w:vAlign w:val="center"/>
          </w:tcPr>
          <w:p>
            <w:pPr>
              <w:jc w:val="center"/>
              <w:rPr>
                <w:rFonts w:hint="eastAsia"/>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沉淀</w:t>
            </w:r>
          </w:p>
        </w:tc>
        <w:tc>
          <w:tcPr>
            <w:tcW w:w="720" w:type="dxa"/>
            <w:tcBorders>
              <w:tl2br w:val="nil"/>
              <w:tr2bl w:val="nil"/>
            </w:tcBorders>
            <w:noWrap w:val="0"/>
            <w:vAlign w:val="center"/>
          </w:tcPr>
          <w:p>
            <w:pPr>
              <w:jc w:val="center"/>
              <w:rPr>
                <w:rFonts w:hint="eastAsia"/>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是</w:t>
            </w:r>
          </w:p>
        </w:tc>
        <w:tc>
          <w:tcPr>
            <w:tcW w:w="900" w:type="dxa"/>
            <w:tcBorders>
              <w:tl2br w:val="nil"/>
              <w:tr2bl w:val="nil"/>
            </w:tcBorders>
            <w:noWrap w:val="0"/>
            <w:vAlign w:val="center"/>
          </w:tcPr>
          <w:p>
            <w:pPr>
              <w:jc w:val="center"/>
              <w:rPr>
                <w:rFonts w:hint="eastAsia"/>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w:t>
            </w:r>
          </w:p>
        </w:tc>
        <w:tc>
          <w:tcPr>
            <w:tcW w:w="566" w:type="dxa"/>
            <w:tcBorders>
              <w:tl2br w:val="nil"/>
              <w:tr2bl w:val="nil"/>
            </w:tcBorders>
            <w:noWrap w:val="0"/>
            <w:vAlign w:val="center"/>
          </w:tcPr>
          <w:p>
            <w:pPr>
              <w:jc w:val="center"/>
              <w:rPr>
                <w:rFonts w:hint="eastAsia" w:eastAsia="宋体"/>
                <w:color w:val="000000" w:themeColor="text1"/>
                <w:sz w:val="18"/>
                <w:szCs w:val="18"/>
                <w:lang w:eastAsia="zh-CN"/>
                <w14:textFill>
                  <w14:solidFill>
                    <w14:schemeClr w14:val="tx1"/>
                  </w14:solidFill>
                </w14:textFill>
              </w:rPr>
            </w:pPr>
            <w:r>
              <w:rPr>
                <w:rFonts w:hint="eastAsia"/>
                <w:color w:val="000000" w:themeColor="text1"/>
                <w:sz w:val="18"/>
                <w:szCs w:val="18"/>
                <w:lang w:val="en-US" w:eastAsia="zh-CN"/>
                <w14:textFill>
                  <w14:solidFill>
                    <w14:schemeClr w14:val="tx1"/>
                  </w14:solidFill>
                </w14:textFill>
              </w:rPr>
              <w:t>/</w:t>
            </w:r>
          </w:p>
        </w:tc>
        <w:tc>
          <w:tcPr>
            <w:tcW w:w="591" w:type="dxa"/>
            <w:tcBorders>
              <w:tl2br w:val="nil"/>
              <w:tr2bl w:val="nil"/>
            </w:tcBorders>
            <w:noWrap w:val="0"/>
            <w:vAlign w:val="center"/>
          </w:tcPr>
          <w:p>
            <w:pPr>
              <w:jc w:val="center"/>
              <w:rPr>
                <w:rFonts w:hint="eastAsia"/>
                <w:color w:val="000000" w:themeColor="text1"/>
                <w:sz w:val="18"/>
                <w:szCs w:val="18"/>
                <w14:textFill>
                  <w14:solidFill>
                    <w14:schemeClr w14:val="tx1"/>
                  </w14:solidFill>
                </w14:textFill>
              </w:rPr>
            </w:pPr>
            <w:r>
              <w:rPr>
                <w:rFonts w:hint="eastAsia" w:cs="仿宋"/>
                <w:color w:val="000000" w:themeColor="text1"/>
                <w:sz w:val="20"/>
                <w:szCs w:val="22"/>
                <w14:textFill>
                  <w14:solidFill>
                    <w14:schemeClr w14:val="tx1"/>
                  </w14:solidFill>
                </w14:textFill>
              </w:rPr>
              <w:t>间接排放</w:t>
            </w:r>
          </w:p>
        </w:tc>
        <w:tc>
          <w:tcPr>
            <w:tcW w:w="560" w:type="dxa"/>
            <w:vMerge w:val="continue"/>
            <w:tcBorders>
              <w:tl2br w:val="nil"/>
              <w:tr2bl w:val="nil"/>
            </w:tcBorders>
            <w:noWrap w:val="0"/>
            <w:vAlign w:val="center"/>
          </w:tcPr>
          <w:p>
            <w:pPr>
              <w:autoSpaceDE w:val="0"/>
              <w:autoSpaceDN w:val="0"/>
              <w:jc w:val="center"/>
              <w:rPr>
                <w:rFonts w:cs="仿宋"/>
                <w:color w:val="000000" w:themeColor="text1"/>
                <w:sz w:val="20"/>
                <w:szCs w:val="22"/>
                <w14:textFill>
                  <w14:solidFill>
                    <w14:schemeClr w14:val="tx1"/>
                  </w14:solidFill>
                </w14:textFill>
              </w:rPr>
            </w:pPr>
          </w:p>
        </w:tc>
        <w:tc>
          <w:tcPr>
            <w:tcW w:w="601" w:type="dxa"/>
            <w:vMerge w:val="continue"/>
            <w:tcBorders>
              <w:tl2br w:val="nil"/>
              <w:tr2bl w:val="nil"/>
            </w:tcBorders>
            <w:noWrap w:val="0"/>
            <w:vAlign w:val="center"/>
          </w:tcPr>
          <w:p>
            <w:pPr>
              <w:autoSpaceDE w:val="0"/>
              <w:autoSpaceDN w:val="0"/>
              <w:jc w:val="center"/>
              <w:rPr>
                <w:rFonts w:cs="仿宋"/>
                <w:color w:val="000000" w:themeColor="text1"/>
                <w:sz w:val="20"/>
                <w:szCs w:val="22"/>
                <w14:textFill>
                  <w14:solidFill>
                    <w14:schemeClr w14:val="tx1"/>
                  </w14:solidFill>
                </w14:textFill>
              </w:rPr>
            </w:pPr>
          </w:p>
        </w:tc>
        <w:tc>
          <w:tcPr>
            <w:tcW w:w="725" w:type="dxa"/>
            <w:vMerge w:val="continue"/>
            <w:tcBorders>
              <w:tl2br w:val="nil"/>
              <w:tr2bl w:val="nil"/>
            </w:tcBorders>
            <w:noWrap w:val="0"/>
            <w:vAlign w:val="center"/>
          </w:tcPr>
          <w:p>
            <w:pPr>
              <w:autoSpaceDE w:val="0"/>
              <w:autoSpaceDN w:val="0"/>
              <w:jc w:val="center"/>
              <w:rPr>
                <w:rFonts w:cs="仿宋"/>
                <w:color w:val="000000" w:themeColor="text1"/>
                <w:sz w:val="20"/>
                <w:szCs w:val="22"/>
                <w14:textFill>
                  <w14:solidFill>
                    <w14:schemeClr w14:val="tx1"/>
                  </w14:solidFill>
                </w14:textFill>
              </w:rPr>
            </w:pPr>
          </w:p>
        </w:tc>
        <w:tc>
          <w:tcPr>
            <w:tcW w:w="530" w:type="dxa"/>
            <w:vMerge w:val="continue"/>
            <w:tcBorders>
              <w:tl2br w:val="nil"/>
              <w:tr2bl w:val="nil"/>
            </w:tcBorders>
            <w:noWrap w:val="0"/>
            <w:vAlign w:val="center"/>
          </w:tcPr>
          <w:p>
            <w:pPr>
              <w:autoSpaceDE w:val="0"/>
              <w:autoSpaceDN w:val="0"/>
              <w:jc w:val="center"/>
              <w:rPr>
                <w:rFonts w:cs="仿宋"/>
                <w:color w:val="000000" w:themeColor="text1"/>
                <w:sz w:val="20"/>
                <w:szCs w:val="22"/>
                <w14:textFill>
                  <w14:solidFill>
                    <w14:schemeClr w14:val="tx1"/>
                  </w14:solidFill>
                </w14:textFill>
              </w:rPr>
            </w:pPr>
          </w:p>
        </w:tc>
        <w:tc>
          <w:tcPr>
            <w:tcW w:w="725" w:type="dxa"/>
            <w:vMerge w:val="continue"/>
            <w:tcBorders>
              <w:tl2br w:val="nil"/>
              <w:tr2bl w:val="nil"/>
            </w:tcBorders>
            <w:noWrap w:val="0"/>
            <w:vAlign w:val="center"/>
          </w:tcPr>
          <w:p>
            <w:pPr>
              <w:autoSpaceDE w:val="0"/>
              <w:autoSpaceDN w:val="0"/>
              <w:jc w:val="center"/>
              <w:rPr>
                <w:rFonts w:cs="仿宋"/>
                <w:color w:val="000000" w:themeColor="text1"/>
                <w:sz w:val="20"/>
                <w:szCs w:val="22"/>
                <w14:textFill>
                  <w14:solidFill>
                    <w14:schemeClr w14:val="tx1"/>
                  </w14:solidFill>
                </w14:textFill>
              </w:rPr>
            </w:pPr>
          </w:p>
        </w:tc>
        <w:tc>
          <w:tcPr>
            <w:tcW w:w="1536" w:type="dxa"/>
            <w:vMerge w:val="continue"/>
            <w:tcBorders>
              <w:tl2br w:val="nil"/>
              <w:tr2bl w:val="nil"/>
            </w:tcBorders>
            <w:noWrap w:val="0"/>
            <w:vAlign w:val="center"/>
          </w:tcPr>
          <w:p>
            <w:pPr>
              <w:autoSpaceDE w:val="0"/>
              <w:autoSpaceDN w:val="0"/>
              <w:jc w:val="center"/>
              <w:rPr>
                <w:rFonts w:cs="仿宋"/>
                <w:color w:val="000000" w:themeColor="text1"/>
                <w:sz w:val="20"/>
                <w:szCs w:val="22"/>
                <w14:textFill>
                  <w14:solidFill>
                    <w14:schemeClr w14:val="tx1"/>
                  </w14:solidFill>
                </w14:textFill>
              </w:rPr>
            </w:pPr>
          </w:p>
        </w:tc>
        <w:tc>
          <w:tcPr>
            <w:tcW w:w="1020" w:type="dxa"/>
            <w:tcBorders>
              <w:tl2br w:val="nil"/>
              <w:tr2bl w:val="nil"/>
            </w:tcBorders>
            <w:noWrap w:val="0"/>
            <w:vAlign w:val="center"/>
          </w:tcPr>
          <w:p>
            <w:pPr>
              <w:autoSpaceDE w:val="0"/>
              <w:autoSpaceDN w:val="0"/>
              <w:jc w:val="center"/>
              <w:rPr>
                <w:rFonts w:hint="default" w:eastAsia="宋体" w:cs="仿宋"/>
                <w:color w:val="000000" w:themeColor="text1"/>
                <w:sz w:val="20"/>
                <w:szCs w:val="22"/>
                <w:lang w:val="en-US" w:eastAsia="zh-CN"/>
                <w14:textFill>
                  <w14:solidFill>
                    <w14:schemeClr w14:val="tx1"/>
                  </w14:solidFill>
                </w14:textFill>
              </w:rPr>
            </w:pPr>
            <w:r>
              <w:rPr>
                <w:rFonts w:hint="eastAsia" w:cs="仿宋"/>
                <w:color w:val="000000" w:themeColor="text1"/>
                <w:sz w:val="20"/>
                <w:szCs w:val="22"/>
                <w:lang w:val="en-US" w:eastAsia="zh-CN"/>
                <w14:textFill>
                  <w14:solidFill>
                    <w14:schemeClr w14:val="tx1"/>
                  </w14:solidFill>
                </w14:textFill>
              </w:rPr>
              <w:t>TN</w:t>
            </w:r>
          </w:p>
        </w:tc>
        <w:tc>
          <w:tcPr>
            <w:tcW w:w="660" w:type="dxa"/>
            <w:tcBorders>
              <w:tl2br w:val="nil"/>
              <w:tr2bl w:val="nil"/>
            </w:tcBorders>
            <w:noWrap w:val="0"/>
            <w:vAlign w:val="center"/>
          </w:tcPr>
          <w:p>
            <w:pPr>
              <w:autoSpaceDE w:val="0"/>
              <w:autoSpaceDN w:val="0"/>
              <w:jc w:val="center"/>
              <w:rPr>
                <w:rFonts w:hint="eastAsia" w:eastAsia="宋体" w:cs="仿宋"/>
                <w:color w:val="000000" w:themeColor="text1"/>
                <w:sz w:val="20"/>
                <w:szCs w:val="22"/>
                <w:lang w:val="en-US" w:eastAsia="zh-CN"/>
                <w14:textFill>
                  <w14:solidFill>
                    <w14:schemeClr w14:val="tx1"/>
                  </w14:solidFill>
                </w14:textFill>
              </w:rPr>
            </w:pPr>
            <w:r>
              <w:rPr>
                <w:rFonts w:hint="eastAsia" w:cs="仿宋"/>
                <w:color w:val="000000" w:themeColor="text1"/>
                <w:sz w:val="20"/>
                <w:szCs w:val="22"/>
                <w:lang w:val="en-US" w:eastAsia="zh-CN"/>
                <w14:textFill>
                  <w14:solidFill>
                    <w14:schemeClr w14:val="tx1"/>
                  </w14:solidFill>
                </w14:textFill>
              </w:rPr>
              <w:t>/</w:t>
            </w:r>
          </w:p>
        </w:tc>
        <w:tc>
          <w:tcPr>
            <w:tcW w:w="690" w:type="dxa"/>
            <w:tcBorders>
              <w:tl2br w:val="nil"/>
              <w:tr2bl w:val="nil"/>
            </w:tcBorders>
            <w:noWrap w:val="0"/>
            <w:vAlign w:val="center"/>
          </w:tcPr>
          <w:p>
            <w:pPr>
              <w:autoSpaceDE w:val="0"/>
              <w:autoSpaceDN w:val="0"/>
              <w:jc w:val="center"/>
              <w:rPr>
                <w:rFonts w:hint="eastAsia" w:eastAsia="宋体" w:cs="仿宋"/>
                <w:color w:val="000000" w:themeColor="text1"/>
                <w:sz w:val="20"/>
                <w:szCs w:val="22"/>
                <w:lang w:val="en-US" w:eastAsia="zh-CN"/>
                <w14:textFill>
                  <w14:solidFill>
                    <w14:schemeClr w14:val="tx1"/>
                  </w14:solidFill>
                </w14:textFill>
              </w:rPr>
            </w:pPr>
            <w:r>
              <w:rPr>
                <w:rFonts w:hint="eastAsia" w:cs="仿宋"/>
                <w:color w:val="000000" w:themeColor="text1"/>
                <w:sz w:val="20"/>
                <w:szCs w:val="22"/>
                <w:lang w:val="en-US" w:eastAsia="zh-CN"/>
                <w14:textFill>
                  <w14:solidFill>
                    <w14:schemeClr w14:val="tx1"/>
                  </w14:solidFill>
                </w14:textFill>
              </w:rPr>
              <w:t>/</w:t>
            </w:r>
          </w:p>
        </w:tc>
      </w:tr>
    </w:tbl>
    <w:p>
      <w:pPr>
        <w:autoSpaceDE w:val="0"/>
        <w:autoSpaceDN w:val="0"/>
        <w:spacing w:before="4"/>
        <w:jc w:val="left"/>
        <w:rPr>
          <w:rFonts w:cs="仿宋"/>
          <w:b/>
          <w:color w:val="000000" w:themeColor="text1"/>
          <w:sz w:val="9"/>
          <w:szCs w:val="32"/>
          <w14:textFill>
            <w14:solidFill>
              <w14:schemeClr w14:val="tx1"/>
            </w14:solidFill>
          </w14:textFill>
        </w:rPr>
      </w:pPr>
    </w:p>
    <w:p>
      <w:pPr>
        <w:tabs>
          <w:tab w:val="left" w:pos="1432"/>
        </w:tabs>
        <w:autoSpaceDE w:val="0"/>
        <w:autoSpaceDN w:val="0"/>
        <w:spacing w:before="58"/>
        <w:ind w:right="15"/>
        <w:jc w:val="both"/>
        <w:rPr>
          <w:rFonts w:cs="仿宋"/>
          <w:b/>
          <w:color w:val="000000" w:themeColor="text1"/>
          <w:kern w:val="0"/>
          <w:sz w:val="30"/>
          <w:szCs w:val="22"/>
          <w14:textFill>
            <w14:solidFill>
              <w14:schemeClr w14:val="tx1"/>
            </w14:solidFill>
          </w14:textFill>
        </w:rPr>
      </w:pPr>
    </w:p>
    <w:p>
      <w:pPr>
        <w:tabs>
          <w:tab w:val="left" w:pos="1432"/>
        </w:tabs>
        <w:autoSpaceDE w:val="0"/>
        <w:autoSpaceDN w:val="0"/>
        <w:spacing w:before="58"/>
        <w:ind w:right="15"/>
        <w:jc w:val="center"/>
        <w:rPr>
          <w:rFonts w:cs="仿宋"/>
          <w:b/>
          <w:color w:val="000000" w:themeColor="text1"/>
          <w:kern w:val="0"/>
          <w:sz w:val="30"/>
          <w:szCs w:val="22"/>
          <w14:textFill>
            <w14:solidFill>
              <w14:schemeClr w14:val="tx1"/>
            </w14:solidFill>
          </w14:textFill>
        </w:rPr>
      </w:pPr>
      <w:r>
        <w:rPr>
          <w:rFonts w:cs="仿宋"/>
          <w:b/>
          <w:color w:val="000000" w:themeColor="text1"/>
          <w:kern w:val="0"/>
          <w:sz w:val="30"/>
          <w:szCs w:val="22"/>
          <w14:textFill>
            <w14:solidFill>
              <w14:schemeClr w14:val="tx1"/>
            </w14:solidFill>
          </w14:textFill>
        </w:rPr>
        <w:t>表</w:t>
      </w:r>
      <w:r>
        <w:rPr>
          <w:rFonts w:cs="仿宋"/>
          <w:b/>
          <w:color w:val="000000" w:themeColor="text1"/>
          <w:spacing w:val="-76"/>
          <w:kern w:val="0"/>
          <w:sz w:val="30"/>
          <w:szCs w:val="22"/>
          <w14:textFill>
            <w14:solidFill>
              <w14:schemeClr w14:val="tx1"/>
            </w14:solidFill>
          </w14:textFill>
        </w:rPr>
        <w:t xml:space="preserve"> </w:t>
      </w:r>
      <w:r>
        <w:rPr>
          <w:rFonts w:hint="eastAsia" w:cs="仿宋"/>
          <w:b/>
          <w:color w:val="000000" w:themeColor="text1"/>
          <w:kern w:val="0"/>
          <w:sz w:val="30"/>
          <w:szCs w:val="22"/>
          <w14:textFill>
            <w14:solidFill>
              <w14:schemeClr w14:val="tx1"/>
            </w14:solidFill>
          </w14:textFill>
        </w:rPr>
        <w:t>6</w:t>
      </w:r>
      <w:r>
        <w:rPr>
          <w:rFonts w:hint="eastAsia" w:cs="仿宋"/>
          <w:b/>
          <w:color w:val="000000" w:themeColor="text1"/>
          <w:kern w:val="0"/>
          <w:sz w:val="30"/>
          <w:szCs w:val="22"/>
          <w14:textFill>
            <w14:solidFill>
              <w14:schemeClr w14:val="tx1"/>
            </w14:solidFill>
          </w14:textFill>
        </w:rPr>
        <w:tab/>
      </w:r>
      <w:r>
        <w:rPr>
          <w:rFonts w:cs="仿宋"/>
          <w:b/>
          <w:color w:val="000000" w:themeColor="text1"/>
          <w:kern w:val="0"/>
          <w:sz w:val="30"/>
          <w:szCs w:val="22"/>
          <w14:textFill>
            <w14:solidFill>
              <w14:schemeClr w14:val="tx1"/>
            </w14:solidFill>
          </w14:textFill>
        </w:rPr>
        <w:t>建设项目噪声排放信息表</w:t>
      </w:r>
    </w:p>
    <w:tbl>
      <w:tblPr>
        <w:tblStyle w:val="40"/>
        <w:tblpPr w:leftFromText="180" w:rightFromText="180" w:vertAnchor="text" w:horzAnchor="page" w:tblpX="1070" w:tblpY="98"/>
        <w:tblOverlap w:val="never"/>
        <w:tblW w:w="14174"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1458"/>
        <w:gridCol w:w="1442"/>
        <w:gridCol w:w="1258"/>
        <w:gridCol w:w="2522"/>
        <w:gridCol w:w="2340"/>
        <w:gridCol w:w="2530"/>
        <w:gridCol w:w="2624"/>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40" w:hRule="atLeast"/>
        </w:trPr>
        <w:tc>
          <w:tcPr>
            <w:tcW w:w="1458" w:type="dxa"/>
            <w:vMerge w:val="restart"/>
            <w:tcBorders>
              <w:tl2br w:val="nil"/>
              <w:tr2bl w:val="nil"/>
            </w:tcBorders>
            <w:noWrap w:val="0"/>
            <w:vAlign w:val="center"/>
          </w:tcPr>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噪声类别</w:t>
            </w:r>
          </w:p>
        </w:tc>
        <w:tc>
          <w:tcPr>
            <w:tcW w:w="2700" w:type="dxa"/>
            <w:gridSpan w:val="2"/>
            <w:tcBorders>
              <w:tl2br w:val="nil"/>
              <w:tr2bl w:val="nil"/>
            </w:tcBorders>
            <w:noWrap w:val="0"/>
            <w:vAlign w:val="center"/>
          </w:tcPr>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生产时段</w:t>
            </w:r>
          </w:p>
        </w:tc>
        <w:tc>
          <w:tcPr>
            <w:tcW w:w="2522" w:type="dxa"/>
            <w:vMerge w:val="restart"/>
            <w:tcBorders>
              <w:tl2br w:val="nil"/>
              <w:tr2bl w:val="nil"/>
            </w:tcBorders>
            <w:noWrap w:val="0"/>
            <w:vAlign w:val="center"/>
          </w:tcPr>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执行排放标准名称</w:t>
            </w:r>
          </w:p>
        </w:tc>
        <w:tc>
          <w:tcPr>
            <w:tcW w:w="4870" w:type="dxa"/>
            <w:gridSpan w:val="2"/>
            <w:tcBorders>
              <w:tl2br w:val="nil"/>
              <w:tr2bl w:val="nil"/>
            </w:tcBorders>
            <w:noWrap w:val="0"/>
            <w:vAlign w:val="center"/>
          </w:tcPr>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厂界噪声排放限值</w:t>
            </w:r>
          </w:p>
        </w:tc>
        <w:tc>
          <w:tcPr>
            <w:tcW w:w="2624" w:type="dxa"/>
            <w:vMerge w:val="restart"/>
            <w:tcBorders>
              <w:tl2br w:val="nil"/>
              <w:tr2bl w:val="nil"/>
            </w:tcBorders>
            <w:noWrap w:val="0"/>
            <w:vAlign w:val="center"/>
          </w:tcPr>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备注</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40" w:hRule="atLeast"/>
        </w:trPr>
        <w:tc>
          <w:tcPr>
            <w:tcW w:w="1458" w:type="dxa"/>
            <w:vMerge w:val="continue"/>
            <w:tcBorders>
              <w:tl2br w:val="nil"/>
              <w:tr2bl w:val="nil"/>
            </w:tcBorders>
            <w:noWrap w:val="0"/>
            <w:vAlign w:val="center"/>
          </w:tcPr>
          <w:p>
            <w:pPr>
              <w:autoSpaceDE w:val="0"/>
              <w:autoSpaceDN w:val="0"/>
              <w:jc w:val="center"/>
              <w:rPr>
                <w:rFonts w:cs="仿宋"/>
                <w:color w:val="000000" w:themeColor="text1"/>
                <w:kern w:val="0"/>
                <w:sz w:val="2"/>
                <w:szCs w:val="2"/>
                <w:lang w:eastAsia="en-US"/>
                <w14:textFill>
                  <w14:solidFill>
                    <w14:schemeClr w14:val="tx1"/>
                  </w14:solidFill>
                </w14:textFill>
              </w:rPr>
            </w:pPr>
          </w:p>
        </w:tc>
        <w:tc>
          <w:tcPr>
            <w:tcW w:w="1442" w:type="dxa"/>
            <w:tcBorders>
              <w:tl2br w:val="nil"/>
              <w:tr2bl w:val="nil"/>
            </w:tcBorders>
            <w:noWrap w:val="0"/>
            <w:vAlign w:val="center"/>
          </w:tcPr>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昼间</w:t>
            </w:r>
          </w:p>
        </w:tc>
        <w:tc>
          <w:tcPr>
            <w:tcW w:w="1258" w:type="dxa"/>
            <w:tcBorders>
              <w:tl2br w:val="nil"/>
              <w:tr2bl w:val="nil"/>
            </w:tcBorders>
            <w:noWrap w:val="0"/>
            <w:vAlign w:val="center"/>
          </w:tcPr>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夜间</w:t>
            </w:r>
          </w:p>
        </w:tc>
        <w:tc>
          <w:tcPr>
            <w:tcW w:w="2522" w:type="dxa"/>
            <w:vMerge w:val="continue"/>
            <w:tcBorders>
              <w:tl2br w:val="nil"/>
              <w:tr2bl w:val="nil"/>
            </w:tcBorders>
            <w:noWrap w:val="0"/>
            <w:vAlign w:val="center"/>
          </w:tcPr>
          <w:p>
            <w:pPr>
              <w:autoSpaceDE w:val="0"/>
              <w:autoSpaceDN w:val="0"/>
              <w:jc w:val="center"/>
              <w:rPr>
                <w:rFonts w:cs="仿宋"/>
                <w:color w:val="000000" w:themeColor="text1"/>
                <w:kern w:val="0"/>
                <w:sz w:val="2"/>
                <w:szCs w:val="2"/>
                <w:lang w:eastAsia="en-US"/>
                <w14:textFill>
                  <w14:solidFill>
                    <w14:schemeClr w14:val="tx1"/>
                  </w14:solidFill>
                </w14:textFill>
              </w:rPr>
            </w:pPr>
          </w:p>
        </w:tc>
        <w:tc>
          <w:tcPr>
            <w:tcW w:w="2340" w:type="dxa"/>
            <w:tcBorders>
              <w:tl2br w:val="nil"/>
              <w:tr2bl w:val="nil"/>
            </w:tcBorders>
            <w:noWrap w:val="0"/>
            <w:vAlign w:val="center"/>
          </w:tcPr>
          <w:p>
            <w:pPr>
              <w:autoSpaceDE w:val="0"/>
              <w:autoSpaceDN w:val="0"/>
              <w:jc w:val="center"/>
              <w:rPr>
                <w:rFonts w:hint="eastAsia"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昼间</w:t>
            </w:r>
            <w:r>
              <w:rPr>
                <w:rFonts w:hint="eastAsia" w:cs="仿宋"/>
                <w:b/>
                <w:color w:val="000000" w:themeColor="text1"/>
                <w:sz w:val="18"/>
                <w:szCs w:val="22"/>
                <w:lang w:eastAsia="en-US"/>
                <w14:textFill>
                  <w14:solidFill>
                    <w14:schemeClr w14:val="tx1"/>
                  </w14:solidFill>
                </w14:textFill>
              </w:rPr>
              <w:t>,dB(A)</w:t>
            </w:r>
          </w:p>
        </w:tc>
        <w:tc>
          <w:tcPr>
            <w:tcW w:w="2530" w:type="dxa"/>
            <w:tcBorders>
              <w:tl2br w:val="nil"/>
              <w:tr2bl w:val="nil"/>
            </w:tcBorders>
            <w:noWrap w:val="0"/>
            <w:vAlign w:val="center"/>
          </w:tcPr>
          <w:p>
            <w:pPr>
              <w:autoSpaceDE w:val="0"/>
              <w:autoSpaceDN w:val="0"/>
              <w:jc w:val="center"/>
              <w:rPr>
                <w:rFonts w:hint="eastAsia"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夜间</w:t>
            </w:r>
            <w:r>
              <w:rPr>
                <w:rFonts w:hint="eastAsia" w:cs="仿宋"/>
                <w:b/>
                <w:color w:val="000000" w:themeColor="text1"/>
                <w:sz w:val="18"/>
                <w:szCs w:val="22"/>
                <w:lang w:eastAsia="en-US"/>
                <w14:textFill>
                  <w14:solidFill>
                    <w14:schemeClr w14:val="tx1"/>
                  </w14:solidFill>
                </w14:textFill>
              </w:rPr>
              <w:t>,dB(A)</w:t>
            </w:r>
          </w:p>
        </w:tc>
        <w:tc>
          <w:tcPr>
            <w:tcW w:w="2624" w:type="dxa"/>
            <w:vMerge w:val="continue"/>
            <w:tcBorders>
              <w:tl2br w:val="nil"/>
              <w:tr2bl w:val="nil"/>
            </w:tcBorders>
            <w:noWrap w:val="0"/>
            <w:vAlign w:val="center"/>
          </w:tcPr>
          <w:p>
            <w:pPr>
              <w:autoSpaceDE w:val="0"/>
              <w:autoSpaceDN w:val="0"/>
              <w:jc w:val="center"/>
              <w:rPr>
                <w:rFonts w:cs="仿宋"/>
                <w:color w:val="000000" w:themeColor="text1"/>
                <w:kern w:val="0"/>
                <w:sz w:val="2"/>
                <w:szCs w:val="2"/>
                <w:lang w:eastAsia="en-US"/>
                <w14:textFill>
                  <w14:solidFill>
                    <w14:schemeClr w14:val="tx1"/>
                  </w14:solidFill>
                </w14:textFill>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40" w:hRule="atLeast"/>
        </w:trPr>
        <w:tc>
          <w:tcPr>
            <w:tcW w:w="1458" w:type="dxa"/>
            <w:tcBorders>
              <w:tl2br w:val="nil"/>
              <w:tr2bl w:val="nil"/>
            </w:tcBorders>
            <w:noWrap w:val="0"/>
            <w:vAlign w:val="center"/>
          </w:tcPr>
          <w:p>
            <w:pPr>
              <w:jc w:val="center"/>
              <w:rPr>
                <w:rFonts w:hint="eastAsia"/>
                <w:color w:val="000000" w:themeColor="text1"/>
                <w:sz w:val="18"/>
                <w:szCs w:val="18"/>
                <w:lang w:eastAsia="en-US"/>
                <w14:textFill>
                  <w14:solidFill>
                    <w14:schemeClr w14:val="tx1"/>
                  </w14:solidFill>
                </w14:textFill>
              </w:rPr>
            </w:pPr>
            <w:r>
              <w:rPr>
                <w:rFonts w:hint="eastAsia"/>
                <w:color w:val="000000" w:themeColor="text1"/>
                <w:sz w:val="18"/>
                <w:szCs w:val="18"/>
                <w:lang w:eastAsia="en-US"/>
                <w14:textFill>
                  <w14:solidFill>
                    <w14:schemeClr w14:val="tx1"/>
                  </w14:solidFill>
                </w14:textFill>
              </w:rPr>
              <w:t>稳态噪声</w:t>
            </w:r>
          </w:p>
        </w:tc>
        <w:tc>
          <w:tcPr>
            <w:tcW w:w="1442" w:type="dxa"/>
            <w:tcBorders>
              <w:tl2br w:val="nil"/>
              <w:tr2bl w:val="nil"/>
            </w:tcBorders>
            <w:noWrap w:val="0"/>
            <w:vAlign w:val="center"/>
          </w:tcPr>
          <w:p>
            <w:pPr>
              <w:autoSpaceDE w:val="0"/>
              <w:autoSpaceDN w:val="0"/>
              <w:jc w:val="center"/>
              <w:rPr>
                <w:bCs/>
                <w:color w:val="000000" w:themeColor="text1"/>
                <w:sz w:val="20"/>
                <w:szCs w:val="22"/>
                <w14:textFill>
                  <w14:solidFill>
                    <w14:schemeClr w14:val="tx1"/>
                  </w14:solidFill>
                </w14:textFill>
              </w:rPr>
            </w:pPr>
            <w:r>
              <w:rPr>
                <w:bCs/>
                <w:color w:val="000000" w:themeColor="text1"/>
                <w:sz w:val="20"/>
                <w:szCs w:val="22"/>
                <w14:textFill>
                  <w14:solidFill>
                    <w14:schemeClr w14:val="tx1"/>
                  </w14:solidFill>
                </w14:textFill>
              </w:rPr>
              <w:t>08:00-17:00</w:t>
            </w:r>
          </w:p>
        </w:tc>
        <w:tc>
          <w:tcPr>
            <w:tcW w:w="1258" w:type="dxa"/>
            <w:tcBorders>
              <w:tl2br w:val="nil"/>
              <w:tr2bl w:val="nil"/>
            </w:tcBorders>
            <w:noWrap w:val="0"/>
            <w:vAlign w:val="center"/>
          </w:tcPr>
          <w:p>
            <w:pPr>
              <w:autoSpaceDE w:val="0"/>
              <w:autoSpaceDN w:val="0"/>
              <w:jc w:val="center"/>
              <w:rPr>
                <w:rFonts w:hint="eastAsia" w:cs="宋体"/>
                <w:bCs/>
                <w:color w:val="000000" w:themeColor="text1"/>
                <w:sz w:val="20"/>
                <w:szCs w:val="22"/>
                <w14:textFill>
                  <w14:solidFill>
                    <w14:schemeClr w14:val="tx1"/>
                  </w14:solidFill>
                </w14:textFill>
              </w:rPr>
            </w:pPr>
            <w:r>
              <w:rPr>
                <w:rFonts w:hint="eastAsia" w:cs="宋体"/>
                <w:bCs/>
                <w:color w:val="000000" w:themeColor="text1"/>
                <w:sz w:val="20"/>
                <w:szCs w:val="22"/>
                <w14:textFill>
                  <w14:solidFill>
                    <w14:schemeClr w14:val="tx1"/>
                  </w14:solidFill>
                </w14:textFill>
              </w:rPr>
              <w:t>/</w:t>
            </w:r>
          </w:p>
        </w:tc>
        <w:tc>
          <w:tcPr>
            <w:tcW w:w="2522" w:type="dxa"/>
            <w:tcBorders>
              <w:tl2br w:val="nil"/>
              <w:tr2bl w:val="nil"/>
            </w:tcBorders>
            <w:noWrap w:val="0"/>
            <w:vAlign w:val="center"/>
          </w:tcPr>
          <w:p>
            <w:pPr>
              <w:autoSpaceDE w:val="0"/>
              <w:autoSpaceDN w:val="0"/>
              <w:jc w:val="center"/>
              <w:rPr>
                <w:rFonts w:hint="eastAsia" w:cs="宋体"/>
                <w:bCs/>
                <w:color w:val="000000" w:themeColor="text1"/>
                <w:sz w:val="20"/>
                <w:szCs w:val="22"/>
                <w14:textFill>
                  <w14:solidFill>
                    <w14:schemeClr w14:val="tx1"/>
                  </w14:solidFill>
                </w14:textFill>
              </w:rPr>
            </w:pPr>
            <w:r>
              <w:rPr>
                <w:rFonts w:hint="eastAsia" w:cs="宋体"/>
                <w:bCs/>
                <w:color w:val="000000" w:themeColor="text1"/>
                <w:sz w:val="20"/>
                <w:szCs w:val="22"/>
                <w14:textFill>
                  <w14:solidFill>
                    <w14:schemeClr w14:val="tx1"/>
                  </w14:solidFill>
                </w14:textFill>
              </w:rPr>
              <w:t>《</w:t>
            </w:r>
            <w:r>
              <w:rPr>
                <w:rFonts w:hint="eastAsia" w:cs="宋体"/>
                <w:bCs/>
                <w:color w:val="000000" w:themeColor="text1"/>
                <w:sz w:val="20"/>
                <w:szCs w:val="22"/>
                <w14:textFill>
                  <w14:solidFill>
                    <w14:schemeClr w14:val="tx1"/>
                  </w14:solidFill>
                </w14:textFill>
              </w:rPr>
              <w:fldChar w:fldCharType="begin"/>
            </w:r>
            <w:r>
              <w:rPr>
                <w:rFonts w:hint="eastAsia" w:cs="宋体"/>
                <w:bCs/>
                <w:color w:val="000000" w:themeColor="text1"/>
                <w:sz w:val="20"/>
                <w:szCs w:val="22"/>
                <w14:textFill>
                  <w14:solidFill>
                    <w14:schemeClr w14:val="tx1"/>
                  </w14:solidFill>
                </w14:textFill>
              </w:rPr>
              <w:instrText xml:space="preserve"> HYPERLINK "http://www.sanyuanzaosheng.com/Uploadfiles/Files/2018-12-24/201812241057206767.pdf" \t "http://www.sanyuanzaosheng.com/_self" </w:instrText>
            </w:r>
            <w:r>
              <w:rPr>
                <w:rFonts w:hint="eastAsia" w:cs="宋体"/>
                <w:bCs/>
                <w:color w:val="000000" w:themeColor="text1"/>
                <w:sz w:val="20"/>
                <w:szCs w:val="22"/>
                <w14:textFill>
                  <w14:solidFill>
                    <w14:schemeClr w14:val="tx1"/>
                  </w14:solidFill>
                </w14:textFill>
              </w:rPr>
              <w:fldChar w:fldCharType="separate"/>
            </w:r>
            <w:r>
              <w:rPr>
                <w:rFonts w:hint="eastAsia" w:cs="宋体"/>
                <w:bCs/>
                <w:color w:val="000000" w:themeColor="text1"/>
                <w:sz w:val="20"/>
                <w:szCs w:val="22"/>
                <w14:textFill>
                  <w14:solidFill>
                    <w14:schemeClr w14:val="tx1"/>
                  </w14:solidFill>
                </w14:textFill>
              </w:rPr>
              <w:t>工业企业厂界环境噪声排放标准</w:t>
            </w:r>
            <w:r>
              <w:rPr>
                <w:rFonts w:hint="eastAsia" w:cs="宋体"/>
                <w:bCs/>
                <w:color w:val="000000" w:themeColor="text1"/>
                <w:sz w:val="20"/>
                <w:szCs w:val="22"/>
                <w14:textFill>
                  <w14:solidFill>
                    <w14:schemeClr w14:val="tx1"/>
                  </w14:solidFill>
                </w14:textFill>
              </w:rPr>
              <w:fldChar w:fldCharType="end"/>
            </w:r>
            <w:r>
              <w:rPr>
                <w:rFonts w:hint="eastAsia" w:cs="宋体"/>
                <w:bCs/>
                <w:color w:val="000000" w:themeColor="text1"/>
                <w:sz w:val="20"/>
                <w:szCs w:val="22"/>
                <w14:textFill>
                  <w14:solidFill>
                    <w14:schemeClr w14:val="tx1"/>
                  </w14:solidFill>
                </w14:textFill>
              </w:rPr>
              <w:t>》GB12348-2008</w:t>
            </w:r>
          </w:p>
        </w:tc>
        <w:tc>
          <w:tcPr>
            <w:tcW w:w="2340" w:type="dxa"/>
            <w:tcBorders>
              <w:tl2br w:val="nil"/>
              <w:tr2bl w:val="nil"/>
            </w:tcBorders>
            <w:noWrap w:val="0"/>
            <w:vAlign w:val="center"/>
          </w:tcPr>
          <w:p>
            <w:pPr>
              <w:autoSpaceDE w:val="0"/>
              <w:autoSpaceDN w:val="0"/>
              <w:jc w:val="center"/>
              <w:rPr>
                <w:rFonts w:hint="eastAsia" w:eastAsia="宋体"/>
                <w:bCs/>
                <w:color w:val="000000" w:themeColor="text1"/>
                <w:sz w:val="20"/>
                <w:szCs w:val="22"/>
                <w:lang w:eastAsia="zh-CN"/>
                <w14:textFill>
                  <w14:solidFill>
                    <w14:schemeClr w14:val="tx1"/>
                  </w14:solidFill>
                </w14:textFill>
              </w:rPr>
            </w:pPr>
            <w:r>
              <w:rPr>
                <w:rFonts w:hint="eastAsia"/>
                <w:bCs/>
                <w:color w:val="000000" w:themeColor="text1"/>
                <w:sz w:val="20"/>
                <w:szCs w:val="22"/>
                <w14:textFill>
                  <w14:solidFill>
                    <w14:schemeClr w14:val="tx1"/>
                  </w14:solidFill>
                </w14:textFill>
              </w:rPr>
              <w:t>6</w:t>
            </w:r>
            <w:r>
              <w:rPr>
                <w:rFonts w:hint="eastAsia"/>
                <w:bCs/>
                <w:color w:val="000000" w:themeColor="text1"/>
                <w:sz w:val="20"/>
                <w:szCs w:val="22"/>
                <w:lang w:val="en-US" w:eastAsia="zh-CN"/>
                <w14:textFill>
                  <w14:solidFill>
                    <w14:schemeClr w14:val="tx1"/>
                  </w14:solidFill>
                </w14:textFill>
              </w:rPr>
              <w:t>0</w:t>
            </w:r>
          </w:p>
        </w:tc>
        <w:tc>
          <w:tcPr>
            <w:tcW w:w="2530" w:type="dxa"/>
            <w:tcBorders>
              <w:tl2br w:val="nil"/>
              <w:tr2bl w:val="nil"/>
            </w:tcBorders>
            <w:noWrap w:val="0"/>
            <w:vAlign w:val="center"/>
          </w:tcPr>
          <w:p>
            <w:pPr>
              <w:autoSpaceDE w:val="0"/>
              <w:autoSpaceDN w:val="0"/>
              <w:jc w:val="center"/>
              <w:rPr>
                <w:rFonts w:hint="eastAsia" w:cs="宋体"/>
                <w:bCs/>
                <w:color w:val="000000" w:themeColor="text1"/>
                <w:sz w:val="20"/>
                <w:szCs w:val="22"/>
                <w14:textFill>
                  <w14:solidFill>
                    <w14:schemeClr w14:val="tx1"/>
                  </w14:solidFill>
                </w14:textFill>
              </w:rPr>
            </w:pPr>
            <w:r>
              <w:rPr>
                <w:rFonts w:hint="eastAsia" w:cs="宋体"/>
                <w:bCs/>
                <w:color w:val="000000" w:themeColor="text1"/>
                <w:sz w:val="20"/>
                <w:szCs w:val="22"/>
                <w14:textFill>
                  <w14:solidFill>
                    <w14:schemeClr w14:val="tx1"/>
                  </w14:solidFill>
                </w14:textFill>
              </w:rPr>
              <w:t>/</w:t>
            </w:r>
          </w:p>
        </w:tc>
        <w:tc>
          <w:tcPr>
            <w:tcW w:w="2624" w:type="dxa"/>
            <w:tcBorders>
              <w:tl2br w:val="nil"/>
              <w:tr2bl w:val="nil"/>
            </w:tcBorders>
            <w:noWrap w:val="0"/>
            <w:vAlign w:val="center"/>
          </w:tcPr>
          <w:p>
            <w:pPr>
              <w:autoSpaceDE w:val="0"/>
              <w:autoSpaceDN w:val="0"/>
              <w:jc w:val="center"/>
              <w:rPr>
                <w:rFonts w:hint="eastAsia" w:cs="宋体"/>
                <w:bCs/>
                <w:color w:val="000000" w:themeColor="text1"/>
                <w:sz w:val="20"/>
                <w:szCs w:val="22"/>
                <w14:textFill>
                  <w14:solidFill>
                    <w14:schemeClr w14:val="tx1"/>
                  </w14:solidFill>
                </w14:textFill>
              </w:rPr>
            </w:pPr>
            <w:r>
              <w:rPr>
                <w:rFonts w:hint="eastAsia" w:cs="宋体"/>
                <w:bCs/>
                <w:color w:val="000000" w:themeColor="text1"/>
                <w:sz w:val="20"/>
                <w:szCs w:val="22"/>
                <w14:textFill>
                  <w14:solidFill>
                    <w14:schemeClr w14:val="tx1"/>
                  </w14:solidFill>
                </w14:textFill>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40" w:hRule="atLeast"/>
        </w:trPr>
        <w:tc>
          <w:tcPr>
            <w:tcW w:w="1458" w:type="dxa"/>
            <w:tcBorders>
              <w:tl2br w:val="nil"/>
              <w:tr2bl w:val="nil"/>
            </w:tcBorders>
            <w:noWrap w:val="0"/>
            <w:vAlign w:val="center"/>
          </w:tcPr>
          <w:p>
            <w:pPr>
              <w:jc w:val="center"/>
              <w:rPr>
                <w:rFonts w:hint="eastAsia"/>
                <w:color w:val="000000" w:themeColor="text1"/>
                <w:sz w:val="18"/>
                <w:szCs w:val="18"/>
                <w:lang w:eastAsia="en-US"/>
                <w14:textFill>
                  <w14:solidFill>
                    <w14:schemeClr w14:val="tx1"/>
                  </w14:solidFill>
                </w14:textFill>
              </w:rPr>
            </w:pPr>
            <w:r>
              <w:rPr>
                <w:rFonts w:hint="eastAsia"/>
                <w:color w:val="000000" w:themeColor="text1"/>
                <w:sz w:val="18"/>
                <w:szCs w:val="18"/>
                <w:lang w:eastAsia="en-US"/>
                <w14:textFill>
                  <w14:solidFill>
                    <w14:schemeClr w14:val="tx1"/>
                  </w14:solidFill>
                </w14:textFill>
              </w:rPr>
              <w:t>频发噪声</w:t>
            </w:r>
          </w:p>
        </w:tc>
        <w:tc>
          <w:tcPr>
            <w:tcW w:w="1442" w:type="dxa"/>
            <w:tcBorders>
              <w:tl2br w:val="nil"/>
              <w:tr2bl w:val="nil"/>
            </w:tcBorders>
            <w:noWrap w:val="0"/>
            <w:vAlign w:val="center"/>
          </w:tcPr>
          <w:p>
            <w:pPr>
              <w:autoSpaceDE w:val="0"/>
              <w:autoSpaceDN w:val="0"/>
              <w:jc w:val="center"/>
              <w:rPr>
                <w:bCs/>
                <w:color w:val="000000" w:themeColor="text1"/>
                <w:sz w:val="20"/>
                <w:szCs w:val="22"/>
                <w14:textFill>
                  <w14:solidFill>
                    <w14:schemeClr w14:val="tx1"/>
                  </w14:solidFill>
                </w14:textFill>
              </w:rPr>
            </w:pPr>
            <w:r>
              <w:rPr>
                <w:bCs/>
                <w:color w:val="000000" w:themeColor="text1"/>
                <w:sz w:val="20"/>
                <w:szCs w:val="22"/>
                <w14:textFill>
                  <w14:solidFill>
                    <w14:schemeClr w14:val="tx1"/>
                  </w14:solidFill>
                </w14:textFill>
              </w:rPr>
              <w:t>08:00-17:00</w:t>
            </w:r>
          </w:p>
        </w:tc>
        <w:tc>
          <w:tcPr>
            <w:tcW w:w="1258" w:type="dxa"/>
            <w:tcBorders>
              <w:tl2br w:val="nil"/>
              <w:tr2bl w:val="nil"/>
            </w:tcBorders>
            <w:noWrap w:val="0"/>
            <w:vAlign w:val="center"/>
          </w:tcPr>
          <w:p>
            <w:pPr>
              <w:autoSpaceDE w:val="0"/>
              <w:autoSpaceDN w:val="0"/>
              <w:jc w:val="center"/>
              <w:rPr>
                <w:rFonts w:hint="eastAsia" w:cs="宋体"/>
                <w:bCs/>
                <w:color w:val="000000" w:themeColor="text1"/>
                <w:sz w:val="20"/>
                <w:szCs w:val="22"/>
                <w14:textFill>
                  <w14:solidFill>
                    <w14:schemeClr w14:val="tx1"/>
                  </w14:solidFill>
                </w14:textFill>
              </w:rPr>
            </w:pPr>
            <w:r>
              <w:rPr>
                <w:rFonts w:hint="eastAsia" w:cs="宋体"/>
                <w:bCs/>
                <w:color w:val="000000" w:themeColor="text1"/>
                <w:sz w:val="20"/>
                <w:szCs w:val="22"/>
                <w14:textFill>
                  <w14:solidFill>
                    <w14:schemeClr w14:val="tx1"/>
                  </w14:solidFill>
                </w14:textFill>
              </w:rPr>
              <w:t>/</w:t>
            </w:r>
          </w:p>
        </w:tc>
        <w:tc>
          <w:tcPr>
            <w:tcW w:w="2522" w:type="dxa"/>
            <w:tcBorders>
              <w:tl2br w:val="nil"/>
              <w:tr2bl w:val="nil"/>
            </w:tcBorders>
            <w:noWrap w:val="0"/>
            <w:vAlign w:val="center"/>
          </w:tcPr>
          <w:p>
            <w:pPr>
              <w:autoSpaceDE w:val="0"/>
              <w:autoSpaceDN w:val="0"/>
              <w:jc w:val="center"/>
              <w:rPr>
                <w:rFonts w:hint="eastAsia" w:cs="宋体"/>
                <w:bCs/>
                <w:color w:val="000000" w:themeColor="text1"/>
                <w:sz w:val="20"/>
                <w:szCs w:val="22"/>
                <w14:textFill>
                  <w14:solidFill>
                    <w14:schemeClr w14:val="tx1"/>
                  </w14:solidFill>
                </w14:textFill>
              </w:rPr>
            </w:pPr>
            <w:r>
              <w:rPr>
                <w:rFonts w:hint="eastAsia" w:cs="宋体"/>
                <w:bCs/>
                <w:color w:val="000000" w:themeColor="text1"/>
                <w:sz w:val="20"/>
                <w:szCs w:val="22"/>
                <w14:textFill>
                  <w14:solidFill>
                    <w14:schemeClr w14:val="tx1"/>
                  </w14:solidFill>
                </w14:textFill>
              </w:rPr>
              <w:t>《</w:t>
            </w:r>
            <w:r>
              <w:rPr>
                <w:rFonts w:hint="eastAsia" w:cs="宋体"/>
                <w:bCs/>
                <w:color w:val="000000" w:themeColor="text1"/>
                <w:sz w:val="20"/>
                <w:szCs w:val="22"/>
                <w14:textFill>
                  <w14:solidFill>
                    <w14:schemeClr w14:val="tx1"/>
                  </w14:solidFill>
                </w14:textFill>
              </w:rPr>
              <w:fldChar w:fldCharType="begin"/>
            </w:r>
            <w:r>
              <w:rPr>
                <w:rFonts w:hint="eastAsia" w:cs="宋体"/>
                <w:bCs/>
                <w:color w:val="000000" w:themeColor="text1"/>
                <w:sz w:val="20"/>
                <w:szCs w:val="22"/>
                <w14:textFill>
                  <w14:solidFill>
                    <w14:schemeClr w14:val="tx1"/>
                  </w14:solidFill>
                </w14:textFill>
              </w:rPr>
              <w:instrText xml:space="preserve"> HYPERLINK "http://www.sanyuanzaosheng.com/Uploadfiles/Files/2018-12-24/201812241057206767.pdf" \t "http://www.sanyuanzaosheng.com/_self" </w:instrText>
            </w:r>
            <w:r>
              <w:rPr>
                <w:rFonts w:hint="eastAsia" w:cs="宋体"/>
                <w:bCs/>
                <w:color w:val="000000" w:themeColor="text1"/>
                <w:sz w:val="20"/>
                <w:szCs w:val="22"/>
                <w14:textFill>
                  <w14:solidFill>
                    <w14:schemeClr w14:val="tx1"/>
                  </w14:solidFill>
                </w14:textFill>
              </w:rPr>
              <w:fldChar w:fldCharType="separate"/>
            </w:r>
            <w:r>
              <w:rPr>
                <w:rFonts w:hint="eastAsia" w:cs="宋体"/>
                <w:bCs/>
                <w:color w:val="000000" w:themeColor="text1"/>
                <w:sz w:val="20"/>
                <w:szCs w:val="22"/>
                <w14:textFill>
                  <w14:solidFill>
                    <w14:schemeClr w14:val="tx1"/>
                  </w14:solidFill>
                </w14:textFill>
              </w:rPr>
              <w:t>工业企业厂界环境噪声排放标准</w:t>
            </w:r>
            <w:r>
              <w:rPr>
                <w:rFonts w:hint="eastAsia" w:cs="宋体"/>
                <w:bCs/>
                <w:color w:val="000000" w:themeColor="text1"/>
                <w:sz w:val="20"/>
                <w:szCs w:val="22"/>
                <w14:textFill>
                  <w14:solidFill>
                    <w14:schemeClr w14:val="tx1"/>
                  </w14:solidFill>
                </w14:textFill>
              </w:rPr>
              <w:fldChar w:fldCharType="end"/>
            </w:r>
            <w:r>
              <w:rPr>
                <w:rFonts w:hint="eastAsia" w:cs="宋体"/>
                <w:bCs/>
                <w:color w:val="000000" w:themeColor="text1"/>
                <w:sz w:val="20"/>
                <w:szCs w:val="22"/>
                <w14:textFill>
                  <w14:solidFill>
                    <w14:schemeClr w14:val="tx1"/>
                  </w14:solidFill>
                </w14:textFill>
              </w:rPr>
              <w:t>》GB12348-2008</w:t>
            </w:r>
          </w:p>
        </w:tc>
        <w:tc>
          <w:tcPr>
            <w:tcW w:w="2340" w:type="dxa"/>
            <w:tcBorders>
              <w:tl2br w:val="nil"/>
              <w:tr2bl w:val="nil"/>
            </w:tcBorders>
            <w:noWrap w:val="0"/>
            <w:vAlign w:val="center"/>
          </w:tcPr>
          <w:p>
            <w:pPr>
              <w:autoSpaceDE w:val="0"/>
              <w:autoSpaceDN w:val="0"/>
              <w:jc w:val="center"/>
              <w:rPr>
                <w:rFonts w:hint="eastAsia" w:eastAsia="宋体"/>
                <w:bCs/>
                <w:color w:val="000000" w:themeColor="text1"/>
                <w:sz w:val="20"/>
                <w:szCs w:val="22"/>
                <w:lang w:eastAsia="zh-CN"/>
                <w14:textFill>
                  <w14:solidFill>
                    <w14:schemeClr w14:val="tx1"/>
                  </w14:solidFill>
                </w14:textFill>
              </w:rPr>
            </w:pPr>
            <w:r>
              <w:rPr>
                <w:rFonts w:hint="eastAsia"/>
                <w:bCs/>
                <w:color w:val="000000" w:themeColor="text1"/>
                <w:sz w:val="20"/>
                <w:szCs w:val="22"/>
                <w14:textFill>
                  <w14:solidFill>
                    <w14:schemeClr w14:val="tx1"/>
                  </w14:solidFill>
                </w14:textFill>
              </w:rPr>
              <w:t>6</w:t>
            </w:r>
            <w:r>
              <w:rPr>
                <w:rFonts w:hint="eastAsia"/>
                <w:bCs/>
                <w:color w:val="000000" w:themeColor="text1"/>
                <w:sz w:val="20"/>
                <w:szCs w:val="22"/>
                <w:lang w:val="en-US" w:eastAsia="zh-CN"/>
                <w14:textFill>
                  <w14:solidFill>
                    <w14:schemeClr w14:val="tx1"/>
                  </w14:solidFill>
                </w14:textFill>
              </w:rPr>
              <w:t>0</w:t>
            </w:r>
          </w:p>
        </w:tc>
        <w:tc>
          <w:tcPr>
            <w:tcW w:w="2530" w:type="dxa"/>
            <w:tcBorders>
              <w:tl2br w:val="nil"/>
              <w:tr2bl w:val="nil"/>
            </w:tcBorders>
            <w:noWrap w:val="0"/>
            <w:vAlign w:val="center"/>
          </w:tcPr>
          <w:p>
            <w:pPr>
              <w:autoSpaceDE w:val="0"/>
              <w:autoSpaceDN w:val="0"/>
              <w:jc w:val="center"/>
              <w:rPr>
                <w:rFonts w:hint="eastAsia" w:cs="宋体"/>
                <w:bCs/>
                <w:color w:val="000000" w:themeColor="text1"/>
                <w:sz w:val="20"/>
                <w:szCs w:val="22"/>
                <w14:textFill>
                  <w14:solidFill>
                    <w14:schemeClr w14:val="tx1"/>
                  </w14:solidFill>
                </w14:textFill>
              </w:rPr>
            </w:pPr>
            <w:r>
              <w:rPr>
                <w:rFonts w:hint="eastAsia" w:cs="宋体"/>
                <w:bCs/>
                <w:color w:val="000000" w:themeColor="text1"/>
                <w:sz w:val="20"/>
                <w:szCs w:val="22"/>
                <w14:textFill>
                  <w14:solidFill>
                    <w14:schemeClr w14:val="tx1"/>
                  </w14:solidFill>
                </w14:textFill>
              </w:rPr>
              <w:t>/</w:t>
            </w:r>
          </w:p>
        </w:tc>
        <w:tc>
          <w:tcPr>
            <w:tcW w:w="2624" w:type="dxa"/>
            <w:tcBorders>
              <w:tl2br w:val="nil"/>
              <w:tr2bl w:val="nil"/>
            </w:tcBorders>
            <w:noWrap w:val="0"/>
            <w:vAlign w:val="center"/>
          </w:tcPr>
          <w:p>
            <w:pPr>
              <w:autoSpaceDE w:val="0"/>
              <w:autoSpaceDN w:val="0"/>
              <w:jc w:val="center"/>
              <w:rPr>
                <w:rFonts w:hint="eastAsia" w:cs="宋体"/>
                <w:bCs/>
                <w:color w:val="000000" w:themeColor="text1"/>
                <w:sz w:val="20"/>
                <w:szCs w:val="22"/>
                <w14:textFill>
                  <w14:solidFill>
                    <w14:schemeClr w14:val="tx1"/>
                  </w14:solidFill>
                </w14:textFill>
              </w:rPr>
            </w:pPr>
            <w:r>
              <w:rPr>
                <w:rFonts w:hint="eastAsia" w:cs="宋体"/>
                <w:bCs/>
                <w:color w:val="000000" w:themeColor="text1"/>
                <w:sz w:val="20"/>
                <w:szCs w:val="22"/>
                <w14:textFill>
                  <w14:solidFill>
                    <w14:schemeClr w14:val="tx1"/>
                  </w14:solidFill>
                </w14:textFill>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40" w:hRule="atLeast"/>
        </w:trPr>
        <w:tc>
          <w:tcPr>
            <w:tcW w:w="1458" w:type="dxa"/>
            <w:tcBorders>
              <w:tl2br w:val="nil"/>
              <w:tr2bl w:val="nil"/>
            </w:tcBorders>
            <w:noWrap w:val="0"/>
            <w:vAlign w:val="center"/>
          </w:tcPr>
          <w:p>
            <w:pPr>
              <w:jc w:val="center"/>
              <w:rPr>
                <w:rFonts w:hint="eastAsia"/>
                <w:color w:val="000000" w:themeColor="text1"/>
                <w:sz w:val="18"/>
                <w:szCs w:val="18"/>
                <w:lang w:eastAsia="en-US"/>
                <w14:textFill>
                  <w14:solidFill>
                    <w14:schemeClr w14:val="tx1"/>
                  </w14:solidFill>
                </w14:textFill>
              </w:rPr>
            </w:pPr>
            <w:r>
              <w:rPr>
                <w:rFonts w:hint="eastAsia"/>
                <w:color w:val="000000" w:themeColor="text1"/>
                <w:sz w:val="18"/>
                <w:szCs w:val="18"/>
                <w:lang w:eastAsia="en-US"/>
                <w14:textFill>
                  <w14:solidFill>
                    <w14:schemeClr w14:val="tx1"/>
                  </w14:solidFill>
                </w14:textFill>
              </w:rPr>
              <w:t>偶发噪声</w:t>
            </w:r>
          </w:p>
        </w:tc>
        <w:tc>
          <w:tcPr>
            <w:tcW w:w="1442" w:type="dxa"/>
            <w:tcBorders>
              <w:tl2br w:val="nil"/>
              <w:tr2bl w:val="nil"/>
            </w:tcBorders>
            <w:noWrap w:val="0"/>
            <w:vAlign w:val="center"/>
          </w:tcPr>
          <w:p>
            <w:pPr>
              <w:autoSpaceDE w:val="0"/>
              <w:autoSpaceDN w:val="0"/>
              <w:jc w:val="center"/>
              <w:rPr>
                <w:bCs/>
                <w:color w:val="000000" w:themeColor="text1"/>
                <w:sz w:val="20"/>
                <w:szCs w:val="22"/>
                <w14:textFill>
                  <w14:solidFill>
                    <w14:schemeClr w14:val="tx1"/>
                  </w14:solidFill>
                </w14:textFill>
              </w:rPr>
            </w:pPr>
            <w:r>
              <w:rPr>
                <w:bCs/>
                <w:color w:val="000000" w:themeColor="text1"/>
                <w:sz w:val="20"/>
                <w:szCs w:val="22"/>
                <w14:textFill>
                  <w14:solidFill>
                    <w14:schemeClr w14:val="tx1"/>
                  </w14:solidFill>
                </w14:textFill>
              </w:rPr>
              <w:t>08:00-17:00</w:t>
            </w:r>
          </w:p>
        </w:tc>
        <w:tc>
          <w:tcPr>
            <w:tcW w:w="1258" w:type="dxa"/>
            <w:tcBorders>
              <w:tl2br w:val="nil"/>
              <w:tr2bl w:val="nil"/>
            </w:tcBorders>
            <w:noWrap w:val="0"/>
            <w:vAlign w:val="center"/>
          </w:tcPr>
          <w:p>
            <w:pPr>
              <w:autoSpaceDE w:val="0"/>
              <w:autoSpaceDN w:val="0"/>
              <w:jc w:val="center"/>
              <w:rPr>
                <w:rFonts w:hint="eastAsia" w:cs="宋体"/>
                <w:bCs/>
                <w:color w:val="000000" w:themeColor="text1"/>
                <w:sz w:val="20"/>
                <w:szCs w:val="22"/>
                <w14:textFill>
                  <w14:solidFill>
                    <w14:schemeClr w14:val="tx1"/>
                  </w14:solidFill>
                </w14:textFill>
              </w:rPr>
            </w:pPr>
            <w:r>
              <w:rPr>
                <w:rFonts w:hint="eastAsia" w:cs="宋体"/>
                <w:bCs/>
                <w:color w:val="000000" w:themeColor="text1"/>
                <w:sz w:val="20"/>
                <w:szCs w:val="22"/>
                <w14:textFill>
                  <w14:solidFill>
                    <w14:schemeClr w14:val="tx1"/>
                  </w14:solidFill>
                </w14:textFill>
              </w:rPr>
              <w:t>/</w:t>
            </w:r>
          </w:p>
        </w:tc>
        <w:tc>
          <w:tcPr>
            <w:tcW w:w="2522" w:type="dxa"/>
            <w:tcBorders>
              <w:tl2br w:val="nil"/>
              <w:tr2bl w:val="nil"/>
            </w:tcBorders>
            <w:noWrap w:val="0"/>
            <w:vAlign w:val="center"/>
          </w:tcPr>
          <w:p>
            <w:pPr>
              <w:autoSpaceDE w:val="0"/>
              <w:autoSpaceDN w:val="0"/>
              <w:jc w:val="center"/>
              <w:rPr>
                <w:rFonts w:hint="eastAsia" w:cs="宋体"/>
                <w:bCs/>
                <w:color w:val="000000" w:themeColor="text1"/>
                <w:sz w:val="20"/>
                <w:szCs w:val="22"/>
                <w14:textFill>
                  <w14:solidFill>
                    <w14:schemeClr w14:val="tx1"/>
                  </w14:solidFill>
                </w14:textFill>
              </w:rPr>
            </w:pPr>
            <w:r>
              <w:rPr>
                <w:rFonts w:hint="eastAsia" w:cs="宋体"/>
                <w:bCs/>
                <w:color w:val="000000" w:themeColor="text1"/>
                <w:sz w:val="20"/>
                <w:szCs w:val="22"/>
                <w14:textFill>
                  <w14:solidFill>
                    <w14:schemeClr w14:val="tx1"/>
                  </w14:solidFill>
                </w14:textFill>
              </w:rPr>
              <w:t>《</w:t>
            </w:r>
            <w:r>
              <w:rPr>
                <w:rFonts w:hint="eastAsia" w:cs="宋体"/>
                <w:bCs/>
                <w:color w:val="000000" w:themeColor="text1"/>
                <w:sz w:val="20"/>
                <w:szCs w:val="22"/>
                <w14:textFill>
                  <w14:solidFill>
                    <w14:schemeClr w14:val="tx1"/>
                  </w14:solidFill>
                </w14:textFill>
              </w:rPr>
              <w:fldChar w:fldCharType="begin"/>
            </w:r>
            <w:r>
              <w:rPr>
                <w:rFonts w:hint="eastAsia" w:cs="宋体"/>
                <w:bCs/>
                <w:color w:val="000000" w:themeColor="text1"/>
                <w:sz w:val="20"/>
                <w:szCs w:val="22"/>
                <w14:textFill>
                  <w14:solidFill>
                    <w14:schemeClr w14:val="tx1"/>
                  </w14:solidFill>
                </w14:textFill>
              </w:rPr>
              <w:instrText xml:space="preserve"> HYPERLINK "http://www.sanyuanzaosheng.com/Uploadfiles/Files/2018-12-24/201812241057206767.pdf" \t "http://www.sanyuanzaosheng.com/_self" </w:instrText>
            </w:r>
            <w:r>
              <w:rPr>
                <w:rFonts w:hint="eastAsia" w:cs="宋体"/>
                <w:bCs/>
                <w:color w:val="000000" w:themeColor="text1"/>
                <w:sz w:val="20"/>
                <w:szCs w:val="22"/>
                <w14:textFill>
                  <w14:solidFill>
                    <w14:schemeClr w14:val="tx1"/>
                  </w14:solidFill>
                </w14:textFill>
              </w:rPr>
              <w:fldChar w:fldCharType="separate"/>
            </w:r>
            <w:r>
              <w:rPr>
                <w:rFonts w:hint="eastAsia" w:cs="宋体"/>
                <w:bCs/>
                <w:color w:val="000000" w:themeColor="text1"/>
                <w:sz w:val="20"/>
                <w:szCs w:val="22"/>
                <w14:textFill>
                  <w14:solidFill>
                    <w14:schemeClr w14:val="tx1"/>
                  </w14:solidFill>
                </w14:textFill>
              </w:rPr>
              <w:t>工业企业厂界环境噪声排放标准</w:t>
            </w:r>
            <w:r>
              <w:rPr>
                <w:rFonts w:hint="eastAsia" w:cs="宋体"/>
                <w:bCs/>
                <w:color w:val="000000" w:themeColor="text1"/>
                <w:sz w:val="20"/>
                <w:szCs w:val="22"/>
                <w14:textFill>
                  <w14:solidFill>
                    <w14:schemeClr w14:val="tx1"/>
                  </w14:solidFill>
                </w14:textFill>
              </w:rPr>
              <w:fldChar w:fldCharType="end"/>
            </w:r>
            <w:r>
              <w:rPr>
                <w:rFonts w:hint="eastAsia" w:cs="宋体"/>
                <w:bCs/>
                <w:color w:val="000000" w:themeColor="text1"/>
                <w:sz w:val="20"/>
                <w:szCs w:val="22"/>
                <w14:textFill>
                  <w14:solidFill>
                    <w14:schemeClr w14:val="tx1"/>
                  </w14:solidFill>
                </w14:textFill>
              </w:rPr>
              <w:t>》GB12348-2008</w:t>
            </w:r>
          </w:p>
        </w:tc>
        <w:tc>
          <w:tcPr>
            <w:tcW w:w="2340" w:type="dxa"/>
            <w:tcBorders>
              <w:tl2br w:val="nil"/>
              <w:tr2bl w:val="nil"/>
            </w:tcBorders>
            <w:noWrap w:val="0"/>
            <w:vAlign w:val="center"/>
          </w:tcPr>
          <w:p>
            <w:pPr>
              <w:autoSpaceDE w:val="0"/>
              <w:autoSpaceDN w:val="0"/>
              <w:jc w:val="center"/>
              <w:rPr>
                <w:rFonts w:hint="eastAsia" w:eastAsia="宋体"/>
                <w:bCs/>
                <w:color w:val="000000" w:themeColor="text1"/>
                <w:sz w:val="20"/>
                <w:szCs w:val="22"/>
                <w:lang w:eastAsia="zh-CN"/>
                <w14:textFill>
                  <w14:solidFill>
                    <w14:schemeClr w14:val="tx1"/>
                  </w14:solidFill>
                </w14:textFill>
              </w:rPr>
            </w:pPr>
            <w:r>
              <w:rPr>
                <w:rFonts w:hint="eastAsia"/>
                <w:bCs/>
                <w:color w:val="000000" w:themeColor="text1"/>
                <w:sz w:val="20"/>
                <w:szCs w:val="22"/>
                <w14:textFill>
                  <w14:solidFill>
                    <w14:schemeClr w14:val="tx1"/>
                  </w14:solidFill>
                </w14:textFill>
              </w:rPr>
              <w:t>6</w:t>
            </w:r>
            <w:r>
              <w:rPr>
                <w:rFonts w:hint="eastAsia"/>
                <w:bCs/>
                <w:color w:val="000000" w:themeColor="text1"/>
                <w:sz w:val="20"/>
                <w:szCs w:val="22"/>
                <w:lang w:val="en-US" w:eastAsia="zh-CN"/>
                <w14:textFill>
                  <w14:solidFill>
                    <w14:schemeClr w14:val="tx1"/>
                  </w14:solidFill>
                </w14:textFill>
              </w:rPr>
              <w:t>0</w:t>
            </w:r>
          </w:p>
        </w:tc>
        <w:tc>
          <w:tcPr>
            <w:tcW w:w="2530" w:type="dxa"/>
            <w:tcBorders>
              <w:tl2br w:val="nil"/>
              <w:tr2bl w:val="nil"/>
            </w:tcBorders>
            <w:noWrap w:val="0"/>
            <w:vAlign w:val="center"/>
          </w:tcPr>
          <w:p>
            <w:pPr>
              <w:autoSpaceDE w:val="0"/>
              <w:autoSpaceDN w:val="0"/>
              <w:jc w:val="center"/>
              <w:rPr>
                <w:rFonts w:hint="eastAsia" w:cs="宋体"/>
                <w:bCs/>
                <w:color w:val="000000" w:themeColor="text1"/>
                <w:sz w:val="20"/>
                <w:szCs w:val="22"/>
                <w14:textFill>
                  <w14:solidFill>
                    <w14:schemeClr w14:val="tx1"/>
                  </w14:solidFill>
                </w14:textFill>
              </w:rPr>
            </w:pPr>
            <w:r>
              <w:rPr>
                <w:rFonts w:hint="eastAsia" w:cs="宋体"/>
                <w:bCs/>
                <w:color w:val="000000" w:themeColor="text1"/>
                <w:sz w:val="20"/>
                <w:szCs w:val="22"/>
                <w14:textFill>
                  <w14:solidFill>
                    <w14:schemeClr w14:val="tx1"/>
                  </w14:solidFill>
                </w14:textFill>
              </w:rPr>
              <w:t>/</w:t>
            </w:r>
          </w:p>
        </w:tc>
        <w:tc>
          <w:tcPr>
            <w:tcW w:w="2624" w:type="dxa"/>
            <w:tcBorders>
              <w:tl2br w:val="nil"/>
              <w:tr2bl w:val="nil"/>
            </w:tcBorders>
            <w:noWrap w:val="0"/>
            <w:vAlign w:val="center"/>
          </w:tcPr>
          <w:p>
            <w:pPr>
              <w:autoSpaceDE w:val="0"/>
              <w:autoSpaceDN w:val="0"/>
              <w:jc w:val="center"/>
              <w:rPr>
                <w:rFonts w:hint="eastAsia" w:cs="宋体"/>
                <w:bCs/>
                <w:color w:val="000000" w:themeColor="text1"/>
                <w:sz w:val="20"/>
                <w:szCs w:val="22"/>
                <w14:textFill>
                  <w14:solidFill>
                    <w14:schemeClr w14:val="tx1"/>
                  </w14:solidFill>
                </w14:textFill>
              </w:rPr>
            </w:pPr>
            <w:r>
              <w:rPr>
                <w:rFonts w:hint="eastAsia" w:cs="宋体"/>
                <w:bCs/>
                <w:color w:val="000000" w:themeColor="text1"/>
                <w:sz w:val="20"/>
                <w:szCs w:val="22"/>
                <w14:textFill>
                  <w14:solidFill>
                    <w14:schemeClr w14:val="tx1"/>
                  </w14:solidFill>
                </w14:textFill>
              </w:rPr>
              <w:t>/</w:t>
            </w:r>
          </w:p>
        </w:tc>
      </w:tr>
    </w:tbl>
    <w:p>
      <w:pPr>
        <w:autoSpaceDE w:val="0"/>
        <w:autoSpaceDN w:val="0"/>
        <w:spacing w:before="3"/>
        <w:jc w:val="left"/>
        <w:rPr>
          <w:rFonts w:cs="仿宋"/>
          <w:b/>
          <w:color w:val="000000" w:themeColor="text1"/>
          <w:sz w:val="9"/>
          <w:szCs w:val="32"/>
          <w14:textFill>
            <w14:solidFill>
              <w14:schemeClr w14:val="tx1"/>
            </w14:solidFill>
          </w14:textFill>
        </w:rPr>
      </w:pPr>
    </w:p>
    <w:p>
      <w:pPr>
        <w:tabs>
          <w:tab w:val="left" w:pos="1430"/>
        </w:tabs>
        <w:autoSpaceDE w:val="0"/>
        <w:autoSpaceDN w:val="0"/>
        <w:ind w:right="10"/>
        <w:jc w:val="both"/>
        <w:rPr>
          <w:rFonts w:cs="仿宋"/>
          <w:b/>
          <w:color w:val="000000" w:themeColor="text1"/>
          <w:kern w:val="0"/>
          <w:sz w:val="30"/>
          <w:szCs w:val="22"/>
          <w14:textFill>
            <w14:solidFill>
              <w14:schemeClr w14:val="tx1"/>
            </w14:solidFill>
          </w14:textFill>
        </w:rPr>
      </w:pPr>
    </w:p>
    <w:p>
      <w:pPr>
        <w:tabs>
          <w:tab w:val="left" w:pos="1430"/>
        </w:tabs>
        <w:autoSpaceDE w:val="0"/>
        <w:autoSpaceDN w:val="0"/>
        <w:ind w:right="10"/>
        <w:jc w:val="center"/>
        <w:rPr>
          <w:rFonts w:cs="仿宋"/>
          <w:b/>
          <w:color w:val="000000" w:themeColor="text1"/>
          <w:sz w:val="9"/>
          <w:szCs w:val="32"/>
          <w14:textFill>
            <w14:solidFill>
              <w14:schemeClr w14:val="tx1"/>
            </w14:solidFill>
          </w14:textFill>
        </w:rPr>
      </w:pPr>
      <w:r>
        <w:rPr>
          <w:rFonts w:cs="仿宋"/>
          <w:b/>
          <w:color w:val="000000" w:themeColor="text1"/>
          <w:kern w:val="0"/>
          <w:sz w:val="30"/>
          <w:szCs w:val="22"/>
          <w14:textFill>
            <w14:solidFill>
              <w14:schemeClr w14:val="tx1"/>
            </w14:solidFill>
          </w14:textFill>
        </w:rPr>
        <w:t>表</w:t>
      </w:r>
      <w:r>
        <w:rPr>
          <w:rFonts w:hint="eastAsia" w:cs="仿宋"/>
          <w:b/>
          <w:color w:val="000000" w:themeColor="text1"/>
          <w:spacing w:val="-78"/>
          <w:kern w:val="0"/>
          <w:sz w:val="30"/>
          <w:szCs w:val="22"/>
          <w14:textFill>
            <w14:solidFill>
              <w14:schemeClr w14:val="tx1"/>
            </w14:solidFill>
          </w14:textFill>
        </w:rPr>
        <w:t>7</w:t>
      </w:r>
      <w:r>
        <w:rPr>
          <w:rFonts w:hint="eastAsia" w:cs="仿宋"/>
          <w:b/>
          <w:color w:val="000000" w:themeColor="text1"/>
          <w:kern w:val="0"/>
          <w:sz w:val="30"/>
          <w:szCs w:val="22"/>
          <w14:textFill>
            <w14:solidFill>
              <w14:schemeClr w14:val="tx1"/>
            </w14:solidFill>
          </w14:textFill>
        </w:rPr>
        <w:tab/>
      </w:r>
      <w:r>
        <w:rPr>
          <w:rFonts w:cs="仿宋"/>
          <w:b/>
          <w:color w:val="000000" w:themeColor="text1"/>
          <w:kern w:val="0"/>
          <w:sz w:val="30"/>
          <w:szCs w:val="22"/>
          <w14:textFill>
            <w14:solidFill>
              <w14:schemeClr w14:val="tx1"/>
            </w14:solidFill>
          </w14:textFill>
        </w:rPr>
        <w:t>建设项目固体废物（一般固体废物和危险固体废物）排放信息表</w:t>
      </w:r>
    </w:p>
    <w:tbl>
      <w:tblPr>
        <w:tblStyle w:val="40"/>
        <w:tblpPr w:leftFromText="180" w:rightFromText="180" w:vertAnchor="text" w:horzAnchor="page" w:tblpX="1055" w:tblpY="224"/>
        <w:tblOverlap w:val="never"/>
        <w:tblW w:w="14279" w:type="dxa"/>
        <w:tblInd w:w="-1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345"/>
        <w:gridCol w:w="1250"/>
        <w:gridCol w:w="1005"/>
        <w:gridCol w:w="1245"/>
        <w:gridCol w:w="993"/>
        <w:gridCol w:w="992"/>
        <w:gridCol w:w="992"/>
        <w:gridCol w:w="900"/>
        <w:gridCol w:w="842"/>
        <w:gridCol w:w="900"/>
        <w:gridCol w:w="780"/>
        <w:gridCol w:w="1140"/>
        <w:gridCol w:w="1185"/>
        <w:gridCol w:w="885"/>
        <w:gridCol w:w="825"/>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40" w:hRule="atLeast"/>
        </w:trPr>
        <w:tc>
          <w:tcPr>
            <w:tcW w:w="345" w:type="dxa"/>
            <w:vMerge w:val="restart"/>
            <w:tcBorders>
              <w:tl2br w:val="nil"/>
              <w:tr2bl w:val="nil"/>
            </w:tcBorders>
            <w:noWrap w:val="0"/>
            <w:vAlign w:val="center"/>
          </w:tcPr>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序号</w:t>
            </w:r>
          </w:p>
        </w:tc>
        <w:tc>
          <w:tcPr>
            <w:tcW w:w="1250" w:type="dxa"/>
            <w:vMerge w:val="restart"/>
            <w:tcBorders>
              <w:tl2br w:val="nil"/>
              <w:tr2bl w:val="nil"/>
            </w:tcBorders>
            <w:noWrap w:val="0"/>
            <w:vAlign w:val="center"/>
          </w:tcPr>
          <w:p>
            <w:pPr>
              <w:autoSpaceDE w:val="0"/>
              <w:autoSpaceDN w:val="0"/>
              <w:jc w:val="center"/>
              <w:rPr>
                <w:rFonts w:hint="eastAsia" w:cs="仿宋"/>
                <w:b/>
                <w:color w:val="000000" w:themeColor="text1"/>
                <w:sz w:val="18"/>
                <w:szCs w:val="22"/>
                <w14:textFill>
                  <w14:solidFill>
                    <w14:schemeClr w14:val="tx1"/>
                  </w14:solidFill>
                </w14:textFill>
              </w:rPr>
            </w:pPr>
            <w:r>
              <w:rPr>
                <w:rFonts w:cs="仿宋"/>
                <w:b/>
                <w:color w:val="000000" w:themeColor="text1"/>
                <w:sz w:val="18"/>
                <w:szCs w:val="22"/>
                <w:lang w:eastAsia="en-US"/>
                <w14:textFill>
                  <w14:solidFill>
                    <w14:schemeClr w14:val="tx1"/>
                  </w14:solidFill>
                </w14:textFill>
              </w:rPr>
              <w:t>固体废物</w:t>
            </w:r>
          </w:p>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来源</w:t>
            </w:r>
          </w:p>
        </w:tc>
        <w:tc>
          <w:tcPr>
            <w:tcW w:w="1005" w:type="dxa"/>
            <w:vMerge w:val="restart"/>
            <w:tcBorders>
              <w:tl2br w:val="nil"/>
              <w:tr2bl w:val="nil"/>
            </w:tcBorders>
            <w:noWrap w:val="0"/>
            <w:vAlign w:val="center"/>
          </w:tcPr>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固体废物</w:t>
            </w:r>
          </w:p>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名称</w:t>
            </w:r>
          </w:p>
        </w:tc>
        <w:tc>
          <w:tcPr>
            <w:tcW w:w="1245" w:type="dxa"/>
            <w:vMerge w:val="restart"/>
            <w:tcBorders>
              <w:tl2br w:val="nil"/>
              <w:tr2bl w:val="nil"/>
            </w:tcBorders>
            <w:noWrap w:val="0"/>
            <w:vAlign w:val="center"/>
          </w:tcPr>
          <w:p>
            <w:pPr>
              <w:autoSpaceDE w:val="0"/>
              <w:autoSpaceDN w:val="0"/>
              <w:jc w:val="center"/>
              <w:rPr>
                <w:rFonts w:hint="eastAsia" w:cs="仿宋"/>
                <w:b/>
                <w:color w:val="000000" w:themeColor="text1"/>
                <w:sz w:val="18"/>
                <w:szCs w:val="22"/>
                <w14:textFill>
                  <w14:solidFill>
                    <w14:schemeClr w14:val="tx1"/>
                  </w14:solidFill>
                </w14:textFill>
              </w:rPr>
            </w:pPr>
            <w:r>
              <w:rPr>
                <w:rFonts w:cs="仿宋"/>
                <w:b/>
                <w:color w:val="000000" w:themeColor="text1"/>
                <w:sz w:val="18"/>
                <w:szCs w:val="22"/>
                <w:lang w:eastAsia="en-US"/>
                <w14:textFill>
                  <w14:solidFill>
                    <w14:schemeClr w14:val="tx1"/>
                  </w14:solidFill>
                </w14:textFill>
              </w:rPr>
              <w:t>固体废物</w:t>
            </w:r>
          </w:p>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种类</w:t>
            </w:r>
          </w:p>
        </w:tc>
        <w:tc>
          <w:tcPr>
            <w:tcW w:w="993" w:type="dxa"/>
            <w:vMerge w:val="restart"/>
            <w:tcBorders>
              <w:tl2br w:val="nil"/>
              <w:tr2bl w:val="nil"/>
            </w:tcBorders>
            <w:noWrap w:val="0"/>
            <w:vAlign w:val="center"/>
          </w:tcPr>
          <w:p>
            <w:pPr>
              <w:autoSpaceDE w:val="0"/>
              <w:autoSpaceDN w:val="0"/>
              <w:jc w:val="center"/>
              <w:rPr>
                <w:rFonts w:hint="eastAsia" w:cs="仿宋"/>
                <w:b/>
                <w:color w:val="000000" w:themeColor="text1"/>
                <w:sz w:val="18"/>
                <w:szCs w:val="22"/>
                <w14:textFill>
                  <w14:solidFill>
                    <w14:schemeClr w14:val="tx1"/>
                  </w14:solidFill>
                </w14:textFill>
              </w:rPr>
            </w:pPr>
            <w:r>
              <w:rPr>
                <w:rFonts w:cs="仿宋"/>
                <w:b/>
                <w:color w:val="000000" w:themeColor="text1"/>
                <w:sz w:val="18"/>
                <w:szCs w:val="22"/>
                <w:lang w:eastAsia="en-US"/>
                <w14:textFill>
                  <w14:solidFill>
                    <w14:schemeClr w14:val="tx1"/>
                  </w14:solidFill>
                </w14:textFill>
              </w:rPr>
              <w:t>固体废物</w:t>
            </w:r>
          </w:p>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类别</w:t>
            </w:r>
          </w:p>
        </w:tc>
        <w:tc>
          <w:tcPr>
            <w:tcW w:w="992" w:type="dxa"/>
            <w:vMerge w:val="restart"/>
            <w:tcBorders>
              <w:tl2br w:val="nil"/>
              <w:tr2bl w:val="nil"/>
            </w:tcBorders>
            <w:noWrap w:val="0"/>
            <w:vAlign w:val="center"/>
          </w:tcPr>
          <w:p>
            <w:pPr>
              <w:autoSpaceDE w:val="0"/>
              <w:autoSpaceDN w:val="0"/>
              <w:jc w:val="center"/>
              <w:rPr>
                <w:rFonts w:hint="eastAsia" w:cs="仿宋"/>
                <w:b/>
                <w:color w:val="000000" w:themeColor="text1"/>
                <w:sz w:val="18"/>
                <w:szCs w:val="22"/>
                <w14:textFill>
                  <w14:solidFill>
                    <w14:schemeClr w14:val="tx1"/>
                  </w14:solidFill>
                </w14:textFill>
              </w:rPr>
            </w:pPr>
            <w:r>
              <w:rPr>
                <w:rFonts w:cs="仿宋"/>
                <w:b/>
                <w:color w:val="000000" w:themeColor="text1"/>
                <w:sz w:val="18"/>
                <w:szCs w:val="22"/>
                <w:lang w:eastAsia="en-US"/>
                <w14:textFill>
                  <w14:solidFill>
                    <w14:schemeClr w14:val="tx1"/>
                  </w14:solidFill>
                </w14:textFill>
              </w:rPr>
              <w:t>固体废物</w:t>
            </w:r>
          </w:p>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描述</w:t>
            </w:r>
          </w:p>
        </w:tc>
        <w:tc>
          <w:tcPr>
            <w:tcW w:w="992" w:type="dxa"/>
            <w:vMerge w:val="restart"/>
            <w:tcBorders>
              <w:tl2br w:val="nil"/>
              <w:tr2bl w:val="nil"/>
            </w:tcBorders>
            <w:noWrap w:val="0"/>
            <w:vAlign w:val="center"/>
          </w:tcPr>
          <w:p>
            <w:pPr>
              <w:autoSpaceDE w:val="0"/>
              <w:autoSpaceDN w:val="0"/>
              <w:jc w:val="center"/>
              <w:rPr>
                <w:rFonts w:hint="eastAsia" w:cs="仿宋"/>
                <w:b/>
                <w:color w:val="000000" w:themeColor="text1"/>
                <w:sz w:val="18"/>
                <w:szCs w:val="22"/>
                <w14:textFill>
                  <w14:solidFill>
                    <w14:schemeClr w14:val="tx1"/>
                  </w14:solidFill>
                </w14:textFill>
              </w:rPr>
            </w:pPr>
            <w:r>
              <w:rPr>
                <w:rFonts w:cs="仿宋"/>
                <w:b/>
                <w:color w:val="000000" w:themeColor="text1"/>
                <w:sz w:val="18"/>
                <w:szCs w:val="22"/>
                <w14:textFill>
                  <w14:solidFill>
                    <w14:schemeClr w14:val="tx1"/>
                  </w14:solidFill>
                </w14:textFill>
              </w:rPr>
              <w:t>固体废物</w:t>
            </w:r>
          </w:p>
          <w:p>
            <w:pPr>
              <w:autoSpaceDE w:val="0"/>
              <w:autoSpaceDN w:val="0"/>
              <w:jc w:val="center"/>
              <w:rPr>
                <w:rFonts w:cs="仿宋"/>
                <w:b/>
                <w:color w:val="000000" w:themeColor="text1"/>
                <w:sz w:val="18"/>
                <w:szCs w:val="22"/>
                <w14:textFill>
                  <w14:solidFill>
                    <w14:schemeClr w14:val="tx1"/>
                  </w14:solidFill>
                </w14:textFill>
              </w:rPr>
            </w:pPr>
            <w:r>
              <w:rPr>
                <w:rFonts w:cs="仿宋"/>
                <w:b/>
                <w:color w:val="000000" w:themeColor="text1"/>
                <w:sz w:val="18"/>
                <w:szCs w:val="22"/>
                <w14:textFill>
                  <w14:solidFill>
                    <w14:schemeClr w14:val="tx1"/>
                  </w14:solidFill>
                </w14:textFill>
              </w:rPr>
              <w:t>产生量</w:t>
            </w:r>
          </w:p>
          <w:p>
            <w:pPr>
              <w:autoSpaceDE w:val="0"/>
              <w:autoSpaceDN w:val="0"/>
              <w:jc w:val="center"/>
              <w:rPr>
                <w:rFonts w:cs="仿宋"/>
                <w:b/>
                <w:color w:val="000000" w:themeColor="text1"/>
                <w:sz w:val="18"/>
                <w:szCs w:val="22"/>
                <w14:textFill>
                  <w14:solidFill>
                    <w14:schemeClr w14:val="tx1"/>
                  </w14:solidFill>
                </w14:textFill>
              </w:rPr>
            </w:pPr>
            <w:r>
              <w:rPr>
                <w:rFonts w:cs="仿宋"/>
                <w:b/>
                <w:color w:val="000000" w:themeColor="text1"/>
                <w:sz w:val="18"/>
                <w:szCs w:val="22"/>
                <w14:textFill>
                  <w14:solidFill>
                    <w14:schemeClr w14:val="tx1"/>
                  </w14:solidFill>
                </w14:textFill>
              </w:rPr>
              <w:t>（t/a）</w:t>
            </w:r>
          </w:p>
        </w:tc>
        <w:tc>
          <w:tcPr>
            <w:tcW w:w="900" w:type="dxa"/>
            <w:vMerge w:val="restart"/>
            <w:tcBorders>
              <w:tl2br w:val="nil"/>
              <w:tr2bl w:val="nil"/>
            </w:tcBorders>
            <w:noWrap w:val="0"/>
            <w:vAlign w:val="center"/>
          </w:tcPr>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处理方式</w:t>
            </w:r>
          </w:p>
        </w:tc>
        <w:tc>
          <w:tcPr>
            <w:tcW w:w="5732" w:type="dxa"/>
            <w:gridSpan w:val="6"/>
            <w:tcBorders>
              <w:tl2br w:val="nil"/>
              <w:tr2bl w:val="nil"/>
            </w:tcBorders>
            <w:noWrap w:val="0"/>
            <w:vAlign w:val="center"/>
          </w:tcPr>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处理去向</w:t>
            </w:r>
          </w:p>
        </w:tc>
        <w:tc>
          <w:tcPr>
            <w:tcW w:w="825" w:type="dxa"/>
            <w:vMerge w:val="restart"/>
            <w:tcBorders>
              <w:tl2br w:val="nil"/>
              <w:tr2bl w:val="nil"/>
            </w:tcBorders>
            <w:noWrap w:val="0"/>
            <w:vAlign w:val="center"/>
          </w:tcPr>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其他信息</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40" w:hRule="atLeast"/>
        </w:trPr>
        <w:tc>
          <w:tcPr>
            <w:tcW w:w="345" w:type="dxa"/>
            <w:vMerge w:val="continue"/>
            <w:tcBorders>
              <w:tl2br w:val="nil"/>
              <w:tr2bl w:val="nil"/>
            </w:tcBorders>
            <w:noWrap w:val="0"/>
            <w:vAlign w:val="center"/>
          </w:tcPr>
          <w:p>
            <w:pPr>
              <w:autoSpaceDE w:val="0"/>
              <w:autoSpaceDN w:val="0"/>
              <w:jc w:val="center"/>
              <w:rPr>
                <w:rFonts w:cs="仿宋"/>
                <w:color w:val="000000" w:themeColor="text1"/>
                <w:kern w:val="0"/>
                <w:sz w:val="2"/>
                <w:szCs w:val="2"/>
                <w:lang w:eastAsia="en-US"/>
                <w14:textFill>
                  <w14:solidFill>
                    <w14:schemeClr w14:val="tx1"/>
                  </w14:solidFill>
                </w14:textFill>
              </w:rPr>
            </w:pPr>
          </w:p>
        </w:tc>
        <w:tc>
          <w:tcPr>
            <w:tcW w:w="1250" w:type="dxa"/>
            <w:vMerge w:val="continue"/>
            <w:tcBorders>
              <w:tl2br w:val="nil"/>
              <w:tr2bl w:val="nil"/>
            </w:tcBorders>
            <w:noWrap w:val="0"/>
            <w:vAlign w:val="center"/>
          </w:tcPr>
          <w:p>
            <w:pPr>
              <w:autoSpaceDE w:val="0"/>
              <w:autoSpaceDN w:val="0"/>
              <w:jc w:val="center"/>
              <w:rPr>
                <w:rFonts w:cs="仿宋"/>
                <w:color w:val="000000" w:themeColor="text1"/>
                <w:kern w:val="0"/>
                <w:sz w:val="2"/>
                <w:szCs w:val="2"/>
                <w:lang w:eastAsia="en-US"/>
                <w14:textFill>
                  <w14:solidFill>
                    <w14:schemeClr w14:val="tx1"/>
                  </w14:solidFill>
                </w14:textFill>
              </w:rPr>
            </w:pPr>
          </w:p>
        </w:tc>
        <w:tc>
          <w:tcPr>
            <w:tcW w:w="1005" w:type="dxa"/>
            <w:vMerge w:val="continue"/>
            <w:tcBorders>
              <w:tl2br w:val="nil"/>
              <w:tr2bl w:val="nil"/>
            </w:tcBorders>
            <w:noWrap w:val="0"/>
            <w:vAlign w:val="center"/>
          </w:tcPr>
          <w:p>
            <w:pPr>
              <w:autoSpaceDE w:val="0"/>
              <w:autoSpaceDN w:val="0"/>
              <w:jc w:val="center"/>
              <w:rPr>
                <w:rFonts w:cs="仿宋"/>
                <w:color w:val="000000" w:themeColor="text1"/>
                <w:kern w:val="0"/>
                <w:sz w:val="2"/>
                <w:szCs w:val="2"/>
                <w:lang w:eastAsia="en-US"/>
                <w14:textFill>
                  <w14:solidFill>
                    <w14:schemeClr w14:val="tx1"/>
                  </w14:solidFill>
                </w14:textFill>
              </w:rPr>
            </w:pPr>
          </w:p>
        </w:tc>
        <w:tc>
          <w:tcPr>
            <w:tcW w:w="1245" w:type="dxa"/>
            <w:vMerge w:val="continue"/>
            <w:tcBorders>
              <w:tl2br w:val="nil"/>
              <w:tr2bl w:val="nil"/>
            </w:tcBorders>
            <w:noWrap w:val="0"/>
            <w:vAlign w:val="center"/>
          </w:tcPr>
          <w:p>
            <w:pPr>
              <w:autoSpaceDE w:val="0"/>
              <w:autoSpaceDN w:val="0"/>
              <w:jc w:val="center"/>
              <w:rPr>
                <w:rFonts w:cs="仿宋"/>
                <w:color w:val="000000" w:themeColor="text1"/>
                <w:kern w:val="0"/>
                <w:sz w:val="2"/>
                <w:szCs w:val="2"/>
                <w:lang w:eastAsia="en-US"/>
                <w14:textFill>
                  <w14:solidFill>
                    <w14:schemeClr w14:val="tx1"/>
                  </w14:solidFill>
                </w14:textFill>
              </w:rPr>
            </w:pPr>
          </w:p>
        </w:tc>
        <w:tc>
          <w:tcPr>
            <w:tcW w:w="993" w:type="dxa"/>
            <w:vMerge w:val="continue"/>
            <w:tcBorders>
              <w:tl2br w:val="nil"/>
              <w:tr2bl w:val="nil"/>
            </w:tcBorders>
            <w:noWrap w:val="0"/>
            <w:vAlign w:val="center"/>
          </w:tcPr>
          <w:p>
            <w:pPr>
              <w:autoSpaceDE w:val="0"/>
              <w:autoSpaceDN w:val="0"/>
              <w:jc w:val="center"/>
              <w:rPr>
                <w:rFonts w:cs="仿宋"/>
                <w:color w:val="000000" w:themeColor="text1"/>
                <w:kern w:val="0"/>
                <w:sz w:val="2"/>
                <w:szCs w:val="2"/>
                <w:lang w:eastAsia="en-US"/>
                <w14:textFill>
                  <w14:solidFill>
                    <w14:schemeClr w14:val="tx1"/>
                  </w14:solidFill>
                </w14:textFill>
              </w:rPr>
            </w:pPr>
          </w:p>
        </w:tc>
        <w:tc>
          <w:tcPr>
            <w:tcW w:w="992" w:type="dxa"/>
            <w:vMerge w:val="continue"/>
            <w:tcBorders>
              <w:tl2br w:val="nil"/>
              <w:tr2bl w:val="nil"/>
            </w:tcBorders>
            <w:noWrap w:val="0"/>
            <w:vAlign w:val="center"/>
          </w:tcPr>
          <w:p>
            <w:pPr>
              <w:autoSpaceDE w:val="0"/>
              <w:autoSpaceDN w:val="0"/>
              <w:jc w:val="center"/>
              <w:rPr>
                <w:rFonts w:cs="仿宋"/>
                <w:color w:val="000000" w:themeColor="text1"/>
                <w:kern w:val="0"/>
                <w:sz w:val="2"/>
                <w:szCs w:val="2"/>
                <w:lang w:eastAsia="en-US"/>
                <w14:textFill>
                  <w14:solidFill>
                    <w14:schemeClr w14:val="tx1"/>
                  </w14:solidFill>
                </w14:textFill>
              </w:rPr>
            </w:pPr>
          </w:p>
        </w:tc>
        <w:tc>
          <w:tcPr>
            <w:tcW w:w="992" w:type="dxa"/>
            <w:vMerge w:val="continue"/>
            <w:tcBorders>
              <w:tl2br w:val="nil"/>
              <w:tr2bl w:val="nil"/>
            </w:tcBorders>
            <w:noWrap w:val="0"/>
            <w:vAlign w:val="center"/>
          </w:tcPr>
          <w:p>
            <w:pPr>
              <w:autoSpaceDE w:val="0"/>
              <w:autoSpaceDN w:val="0"/>
              <w:jc w:val="center"/>
              <w:rPr>
                <w:rFonts w:cs="仿宋"/>
                <w:color w:val="000000" w:themeColor="text1"/>
                <w:kern w:val="0"/>
                <w:sz w:val="2"/>
                <w:szCs w:val="2"/>
                <w:lang w:eastAsia="en-US"/>
                <w14:textFill>
                  <w14:solidFill>
                    <w14:schemeClr w14:val="tx1"/>
                  </w14:solidFill>
                </w14:textFill>
              </w:rPr>
            </w:pPr>
          </w:p>
        </w:tc>
        <w:tc>
          <w:tcPr>
            <w:tcW w:w="900" w:type="dxa"/>
            <w:vMerge w:val="continue"/>
            <w:tcBorders>
              <w:tl2br w:val="nil"/>
              <w:tr2bl w:val="nil"/>
            </w:tcBorders>
            <w:noWrap w:val="0"/>
            <w:vAlign w:val="center"/>
          </w:tcPr>
          <w:p>
            <w:pPr>
              <w:autoSpaceDE w:val="0"/>
              <w:autoSpaceDN w:val="0"/>
              <w:jc w:val="center"/>
              <w:rPr>
                <w:rFonts w:cs="仿宋"/>
                <w:color w:val="000000" w:themeColor="text1"/>
                <w:kern w:val="0"/>
                <w:sz w:val="2"/>
                <w:szCs w:val="2"/>
                <w:lang w:eastAsia="en-US"/>
                <w14:textFill>
                  <w14:solidFill>
                    <w14:schemeClr w14:val="tx1"/>
                  </w14:solidFill>
                </w14:textFill>
              </w:rPr>
            </w:pPr>
          </w:p>
        </w:tc>
        <w:tc>
          <w:tcPr>
            <w:tcW w:w="842" w:type="dxa"/>
            <w:vMerge w:val="restart"/>
            <w:tcBorders>
              <w:tl2br w:val="nil"/>
              <w:tr2bl w:val="nil"/>
            </w:tcBorders>
            <w:noWrap w:val="0"/>
            <w:vAlign w:val="center"/>
          </w:tcPr>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自行贮存量</w:t>
            </w:r>
          </w:p>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（t/a）</w:t>
            </w:r>
          </w:p>
        </w:tc>
        <w:tc>
          <w:tcPr>
            <w:tcW w:w="900" w:type="dxa"/>
            <w:vMerge w:val="restart"/>
            <w:tcBorders>
              <w:tl2br w:val="nil"/>
              <w:tr2bl w:val="nil"/>
            </w:tcBorders>
            <w:noWrap w:val="0"/>
            <w:vAlign w:val="center"/>
          </w:tcPr>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自行利</w:t>
            </w:r>
            <w:r>
              <w:rPr>
                <w:rFonts w:cs="仿宋"/>
                <w:b/>
                <w:color w:val="000000" w:themeColor="text1"/>
                <w:spacing w:val="-34"/>
                <w:sz w:val="18"/>
                <w:szCs w:val="22"/>
                <w:lang w:eastAsia="en-US"/>
                <w14:textFill>
                  <w14:solidFill>
                    <w14:schemeClr w14:val="tx1"/>
                  </w14:solidFill>
                </w14:textFill>
              </w:rPr>
              <w:t>用</w:t>
            </w:r>
            <w:r>
              <w:rPr>
                <w:rFonts w:cs="仿宋"/>
                <w:b/>
                <w:color w:val="000000" w:themeColor="text1"/>
                <w:sz w:val="18"/>
                <w:szCs w:val="22"/>
                <w:lang w:eastAsia="en-US"/>
                <w14:textFill>
                  <w14:solidFill>
                    <w14:schemeClr w14:val="tx1"/>
                  </w14:solidFill>
                </w14:textFill>
              </w:rPr>
              <w:t>（t/a）</w:t>
            </w:r>
          </w:p>
        </w:tc>
        <w:tc>
          <w:tcPr>
            <w:tcW w:w="780" w:type="dxa"/>
            <w:vMerge w:val="restart"/>
            <w:tcBorders>
              <w:tl2br w:val="nil"/>
              <w:tr2bl w:val="nil"/>
            </w:tcBorders>
            <w:noWrap w:val="0"/>
            <w:vAlign w:val="center"/>
          </w:tcPr>
          <w:p>
            <w:pPr>
              <w:autoSpaceDE w:val="0"/>
              <w:autoSpaceDN w:val="0"/>
              <w:rPr>
                <w:rFonts w:hint="eastAsia" w:cs="仿宋"/>
                <w:b/>
                <w:color w:val="000000" w:themeColor="text1"/>
                <w:sz w:val="18"/>
                <w:szCs w:val="22"/>
                <w14:textFill>
                  <w14:solidFill>
                    <w14:schemeClr w14:val="tx1"/>
                  </w14:solidFill>
                </w14:textFill>
              </w:rPr>
            </w:pPr>
            <w:r>
              <w:rPr>
                <w:rFonts w:cs="仿宋"/>
                <w:b/>
                <w:color w:val="000000" w:themeColor="text1"/>
                <w:sz w:val="18"/>
                <w:szCs w:val="22"/>
                <w:lang w:eastAsia="en-US"/>
                <w14:textFill>
                  <w14:solidFill>
                    <w14:schemeClr w14:val="tx1"/>
                  </w14:solidFill>
                </w14:textFill>
              </w:rPr>
              <w:t>自行处</w:t>
            </w:r>
            <w:r>
              <w:rPr>
                <w:rFonts w:cs="仿宋"/>
                <w:b/>
                <w:color w:val="000000" w:themeColor="text1"/>
                <w:spacing w:val="-89"/>
                <w:sz w:val="18"/>
                <w:szCs w:val="22"/>
                <w:lang w:eastAsia="en-US"/>
                <w14:textFill>
                  <w14:solidFill>
                    <w14:schemeClr w14:val="tx1"/>
                  </w14:solidFill>
                </w14:textFill>
              </w:rPr>
              <w:t>置</w:t>
            </w:r>
            <w:r>
              <w:rPr>
                <w:rFonts w:cs="仿宋"/>
                <w:b/>
                <w:color w:val="000000" w:themeColor="text1"/>
                <w:sz w:val="18"/>
                <w:szCs w:val="22"/>
                <w:lang w:eastAsia="en-US"/>
                <w14:textFill>
                  <w14:solidFill>
                    <w14:schemeClr w14:val="tx1"/>
                  </w14:solidFill>
                </w14:textFill>
              </w:rPr>
              <w:t>（</w:t>
            </w:r>
          </w:p>
          <w:p>
            <w:pPr>
              <w:autoSpaceDE w:val="0"/>
              <w:autoSpaceDN w:val="0"/>
              <w:rPr>
                <w:rFonts w:cs="仿宋"/>
                <w:b/>
                <w:color w:val="000000" w:themeColor="text1"/>
                <w:sz w:val="18"/>
                <w:szCs w:val="22"/>
                <w:lang w:eastAsia="en-US"/>
                <w14:textFill>
                  <w14:solidFill>
                    <w14:schemeClr w14:val="tx1"/>
                  </w14:solidFill>
                </w14:textFill>
              </w:rPr>
            </w:pPr>
            <w:r>
              <w:rPr>
                <w:rFonts w:hint="eastAsia" w:cs="仿宋"/>
                <w:b/>
                <w:color w:val="000000" w:themeColor="text1"/>
                <w:sz w:val="18"/>
                <w:szCs w:val="22"/>
                <w14:textFill>
                  <w14:solidFill>
                    <w14:schemeClr w14:val="tx1"/>
                  </w14:solidFill>
                </w14:textFill>
              </w:rPr>
              <w:t>（</w:t>
            </w:r>
            <w:r>
              <w:rPr>
                <w:rFonts w:cs="仿宋"/>
                <w:b/>
                <w:color w:val="000000" w:themeColor="text1"/>
                <w:sz w:val="18"/>
                <w:szCs w:val="22"/>
                <w:lang w:eastAsia="en-US"/>
                <w14:textFill>
                  <w14:solidFill>
                    <w14:schemeClr w14:val="tx1"/>
                  </w14:solidFill>
                </w14:textFill>
              </w:rPr>
              <w:t>t/a）</w:t>
            </w:r>
          </w:p>
        </w:tc>
        <w:tc>
          <w:tcPr>
            <w:tcW w:w="2325" w:type="dxa"/>
            <w:gridSpan w:val="2"/>
            <w:tcBorders>
              <w:tl2br w:val="nil"/>
              <w:tr2bl w:val="nil"/>
            </w:tcBorders>
            <w:noWrap w:val="0"/>
            <w:vAlign w:val="center"/>
          </w:tcPr>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转移量（t/a）</w:t>
            </w:r>
          </w:p>
        </w:tc>
        <w:tc>
          <w:tcPr>
            <w:tcW w:w="885" w:type="dxa"/>
            <w:vMerge w:val="restart"/>
            <w:tcBorders>
              <w:tl2br w:val="nil"/>
              <w:tr2bl w:val="nil"/>
            </w:tcBorders>
            <w:noWrap w:val="0"/>
            <w:vAlign w:val="center"/>
          </w:tcPr>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排放量</w:t>
            </w:r>
          </w:p>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（t/a）</w:t>
            </w:r>
          </w:p>
        </w:tc>
        <w:tc>
          <w:tcPr>
            <w:tcW w:w="825" w:type="dxa"/>
            <w:vMerge w:val="continue"/>
            <w:tcBorders>
              <w:tl2br w:val="nil"/>
              <w:tr2bl w:val="nil"/>
            </w:tcBorders>
            <w:noWrap w:val="0"/>
            <w:vAlign w:val="center"/>
          </w:tcPr>
          <w:p>
            <w:pPr>
              <w:autoSpaceDE w:val="0"/>
              <w:autoSpaceDN w:val="0"/>
              <w:jc w:val="center"/>
              <w:rPr>
                <w:rFonts w:cs="仿宋"/>
                <w:color w:val="000000" w:themeColor="text1"/>
                <w:kern w:val="0"/>
                <w:sz w:val="2"/>
                <w:szCs w:val="2"/>
                <w:lang w:eastAsia="en-US"/>
                <w14:textFill>
                  <w14:solidFill>
                    <w14:schemeClr w14:val="tx1"/>
                  </w14:solidFill>
                </w14:textFill>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40" w:hRule="atLeast"/>
        </w:trPr>
        <w:tc>
          <w:tcPr>
            <w:tcW w:w="345" w:type="dxa"/>
            <w:vMerge w:val="continue"/>
            <w:tcBorders>
              <w:tl2br w:val="nil"/>
              <w:tr2bl w:val="nil"/>
            </w:tcBorders>
            <w:noWrap w:val="0"/>
            <w:vAlign w:val="center"/>
          </w:tcPr>
          <w:p>
            <w:pPr>
              <w:autoSpaceDE w:val="0"/>
              <w:autoSpaceDN w:val="0"/>
              <w:jc w:val="center"/>
              <w:rPr>
                <w:rFonts w:cs="仿宋"/>
                <w:color w:val="000000" w:themeColor="text1"/>
                <w:kern w:val="0"/>
                <w:sz w:val="2"/>
                <w:szCs w:val="2"/>
                <w:lang w:eastAsia="en-US"/>
                <w14:textFill>
                  <w14:solidFill>
                    <w14:schemeClr w14:val="tx1"/>
                  </w14:solidFill>
                </w14:textFill>
              </w:rPr>
            </w:pPr>
          </w:p>
        </w:tc>
        <w:tc>
          <w:tcPr>
            <w:tcW w:w="1250" w:type="dxa"/>
            <w:vMerge w:val="continue"/>
            <w:tcBorders>
              <w:tl2br w:val="nil"/>
              <w:tr2bl w:val="nil"/>
            </w:tcBorders>
            <w:noWrap w:val="0"/>
            <w:vAlign w:val="center"/>
          </w:tcPr>
          <w:p>
            <w:pPr>
              <w:autoSpaceDE w:val="0"/>
              <w:autoSpaceDN w:val="0"/>
              <w:jc w:val="center"/>
              <w:rPr>
                <w:rFonts w:cs="仿宋"/>
                <w:color w:val="000000" w:themeColor="text1"/>
                <w:kern w:val="0"/>
                <w:sz w:val="2"/>
                <w:szCs w:val="2"/>
                <w:lang w:eastAsia="en-US"/>
                <w14:textFill>
                  <w14:solidFill>
                    <w14:schemeClr w14:val="tx1"/>
                  </w14:solidFill>
                </w14:textFill>
              </w:rPr>
            </w:pPr>
          </w:p>
        </w:tc>
        <w:tc>
          <w:tcPr>
            <w:tcW w:w="1005" w:type="dxa"/>
            <w:vMerge w:val="continue"/>
            <w:tcBorders>
              <w:tl2br w:val="nil"/>
              <w:tr2bl w:val="nil"/>
            </w:tcBorders>
            <w:noWrap w:val="0"/>
            <w:vAlign w:val="center"/>
          </w:tcPr>
          <w:p>
            <w:pPr>
              <w:autoSpaceDE w:val="0"/>
              <w:autoSpaceDN w:val="0"/>
              <w:jc w:val="center"/>
              <w:rPr>
                <w:rFonts w:cs="仿宋"/>
                <w:color w:val="000000" w:themeColor="text1"/>
                <w:kern w:val="0"/>
                <w:sz w:val="2"/>
                <w:szCs w:val="2"/>
                <w:lang w:eastAsia="en-US"/>
                <w14:textFill>
                  <w14:solidFill>
                    <w14:schemeClr w14:val="tx1"/>
                  </w14:solidFill>
                </w14:textFill>
              </w:rPr>
            </w:pPr>
          </w:p>
        </w:tc>
        <w:tc>
          <w:tcPr>
            <w:tcW w:w="1245" w:type="dxa"/>
            <w:vMerge w:val="continue"/>
            <w:tcBorders>
              <w:tl2br w:val="nil"/>
              <w:tr2bl w:val="nil"/>
            </w:tcBorders>
            <w:noWrap w:val="0"/>
            <w:vAlign w:val="center"/>
          </w:tcPr>
          <w:p>
            <w:pPr>
              <w:autoSpaceDE w:val="0"/>
              <w:autoSpaceDN w:val="0"/>
              <w:jc w:val="center"/>
              <w:rPr>
                <w:rFonts w:cs="仿宋"/>
                <w:color w:val="000000" w:themeColor="text1"/>
                <w:kern w:val="0"/>
                <w:sz w:val="2"/>
                <w:szCs w:val="2"/>
                <w:lang w:eastAsia="en-US"/>
                <w14:textFill>
                  <w14:solidFill>
                    <w14:schemeClr w14:val="tx1"/>
                  </w14:solidFill>
                </w14:textFill>
              </w:rPr>
            </w:pPr>
          </w:p>
        </w:tc>
        <w:tc>
          <w:tcPr>
            <w:tcW w:w="993" w:type="dxa"/>
            <w:vMerge w:val="continue"/>
            <w:tcBorders>
              <w:tl2br w:val="nil"/>
              <w:tr2bl w:val="nil"/>
            </w:tcBorders>
            <w:noWrap w:val="0"/>
            <w:vAlign w:val="center"/>
          </w:tcPr>
          <w:p>
            <w:pPr>
              <w:autoSpaceDE w:val="0"/>
              <w:autoSpaceDN w:val="0"/>
              <w:jc w:val="center"/>
              <w:rPr>
                <w:rFonts w:cs="仿宋"/>
                <w:color w:val="000000" w:themeColor="text1"/>
                <w:kern w:val="0"/>
                <w:sz w:val="2"/>
                <w:szCs w:val="2"/>
                <w:lang w:eastAsia="en-US"/>
                <w14:textFill>
                  <w14:solidFill>
                    <w14:schemeClr w14:val="tx1"/>
                  </w14:solidFill>
                </w14:textFill>
              </w:rPr>
            </w:pPr>
          </w:p>
        </w:tc>
        <w:tc>
          <w:tcPr>
            <w:tcW w:w="992" w:type="dxa"/>
            <w:vMerge w:val="continue"/>
            <w:tcBorders>
              <w:tl2br w:val="nil"/>
              <w:tr2bl w:val="nil"/>
            </w:tcBorders>
            <w:noWrap w:val="0"/>
            <w:vAlign w:val="center"/>
          </w:tcPr>
          <w:p>
            <w:pPr>
              <w:autoSpaceDE w:val="0"/>
              <w:autoSpaceDN w:val="0"/>
              <w:jc w:val="center"/>
              <w:rPr>
                <w:rFonts w:cs="仿宋"/>
                <w:color w:val="000000" w:themeColor="text1"/>
                <w:kern w:val="0"/>
                <w:sz w:val="2"/>
                <w:szCs w:val="2"/>
                <w:lang w:eastAsia="en-US"/>
                <w14:textFill>
                  <w14:solidFill>
                    <w14:schemeClr w14:val="tx1"/>
                  </w14:solidFill>
                </w14:textFill>
              </w:rPr>
            </w:pPr>
          </w:p>
        </w:tc>
        <w:tc>
          <w:tcPr>
            <w:tcW w:w="992" w:type="dxa"/>
            <w:vMerge w:val="continue"/>
            <w:tcBorders>
              <w:tl2br w:val="nil"/>
              <w:tr2bl w:val="nil"/>
            </w:tcBorders>
            <w:noWrap w:val="0"/>
            <w:vAlign w:val="center"/>
          </w:tcPr>
          <w:p>
            <w:pPr>
              <w:autoSpaceDE w:val="0"/>
              <w:autoSpaceDN w:val="0"/>
              <w:jc w:val="center"/>
              <w:rPr>
                <w:rFonts w:cs="仿宋"/>
                <w:color w:val="000000" w:themeColor="text1"/>
                <w:kern w:val="0"/>
                <w:sz w:val="2"/>
                <w:szCs w:val="2"/>
                <w:lang w:eastAsia="en-US"/>
                <w14:textFill>
                  <w14:solidFill>
                    <w14:schemeClr w14:val="tx1"/>
                  </w14:solidFill>
                </w14:textFill>
              </w:rPr>
            </w:pPr>
          </w:p>
        </w:tc>
        <w:tc>
          <w:tcPr>
            <w:tcW w:w="900" w:type="dxa"/>
            <w:vMerge w:val="continue"/>
            <w:tcBorders>
              <w:tl2br w:val="nil"/>
              <w:tr2bl w:val="nil"/>
            </w:tcBorders>
            <w:noWrap w:val="0"/>
            <w:vAlign w:val="center"/>
          </w:tcPr>
          <w:p>
            <w:pPr>
              <w:autoSpaceDE w:val="0"/>
              <w:autoSpaceDN w:val="0"/>
              <w:jc w:val="center"/>
              <w:rPr>
                <w:rFonts w:cs="仿宋"/>
                <w:color w:val="000000" w:themeColor="text1"/>
                <w:kern w:val="0"/>
                <w:sz w:val="2"/>
                <w:szCs w:val="2"/>
                <w:lang w:eastAsia="en-US"/>
                <w14:textFill>
                  <w14:solidFill>
                    <w14:schemeClr w14:val="tx1"/>
                  </w14:solidFill>
                </w14:textFill>
              </w:rPr>
            </w:pPr>
          </w:p>
        </w:tc>
        <w:tc>
          <w:tcPr>
            <w:tcW w:w="842" w:type="dxa"/>
            <w:vMerge w:val="continue"/>
            <w:tcBorders>
              <w:tl2br w:val="nil"/>
              <w:tr2bl w:val="nil"/>
            </w:tcBorders>
            <w:noWrap w:val="0"/>
            <w:vAlign w:val="center"/>
          </w:tcPr>
          <w:p>
            <w:pPr>
              <w:autoSpaceDE w:val="0"/>
              <w:autoSpaceDN w:val="0"/>
              <w:jc w:val="center"/>
              <w:rPr>
                <w:rFonts w:cs="仿宋"/>
                <w:color w:val="000000" w:themeColor="text1"/>
                <w:kern w:val="0"/>
                <w:sz w:val="2"/>
                <w:szCs w:val="2"/>
                <w:lang w:eastAsia="en-US"/>
                <w14:textFill>
                  <w14:solidFill>
                    <w14:schemeClr w14:val="tx1"/>
                  </w14:solidFill>
                </w14:textFill>
              </w:rPr>
            </w:pPr>
          </w:p>
        </w:tc>
        <w:tc>
          <w:tcPr>
            <w:tcW w:w="900" w:type="dxa"/>
            <w:vMerge w:val="continue"/>
            <w:tcBorders>
              <w:tl2br w:val="nil"/>
              <w:tr2bl w:val="nil"/>
            </w:tcBorders>
            <w:noWrap w:val="0"/>
            <w:vAlign w:val="center"/>
          </w:tcPr>
          <w:p>
            <w:pPr>
              <w:autoSpaceDE w:val="0"/>
              <w:autoSpaceDN w:val="0"/>
              <w:jc w:val="center"/>
              <w:rPr>
                <w:rFonts w:cs="仿宋"/>
                <w:color w:val="000000" w:themeColor="text1"/>
                <w:kern w:val="0"/>
                <w:sz w:val="2"/>
                <w:szCs w:val="2"/>
                <w:lang w:eastAsia="en-US"/>
                <w14:textFill>
                  <w14:solidFill>
                    <w14:schemeClr w14:val="tx1"/>
                  </w14:solidFill>
                </w14:textFill>
              </w:rPr>
            </w:pPr>
          </w:p>
        </w:tc>
        <w:tc>
          <w:tcPr>
            <w:tcW w:w="780" w:type="dxa"/>
            <w:vMerge w:val="continue"/>
            <w:tcBorders>
              <w:tl2br w:val="nil"/>
              <w:tr2bl w:val="nil"/>
            </w:tcBorders>
            <w:noWrap w:val="0"/>
            <w:vAlign w:val="center"/>
          </w:tcPr>
          <w:p>
            <w:pPr>
              <w:autoSpaceDE w:val="0"/>
              <w:autoSpaceDN w:val="0"/>
              <w:jc w:val="center"/>
              <w:rPr>
                <w:rFonts w:cs="仿宋"/>
                <w:color w:val="000000" w:themeColor="text1"/>
                <w:kern w:val="0"/>
                <w:sz w:val="2"/>
                <w:szCs w:val="2"/>
                <w:lang w:eastAsia="en-US"/>
                <w14:textFill>
                  <w14:solidFill>
                    <w14:schemeClr w14:val="tx1"/>
                  </w14:solidFill>
                </w14:textFill>
              </w:rPr>
            </w:pPr>
          </w:p>
        </w:tc>
        <w:tc>
          <w:tcPr>
            <w:tcW w:w="1140" w:type="dxa"/>
            <w:tcBorders>
              <w:tl2br w:val="nil"/>
              <w:tr2bl w:val="nil"/>
            </w:tcBorders>
            <w:noWrap w:val="0"/>
            <w:vAlign w:val="center"/>
          </w:tcPr>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委托利用量</w:t>
            </w:r>
          </w:p>
        </w:tc>
        <w:tc>
          <w:tcPr>
            <w:tcW w:w="1185" w:type="dxa"/>
            <w:tcBorders>
              <w:tl2br w:val="nil"/>
              <w:tr2bl w:val="nil"/>
            </w:tcBorders>
            <w:noWrap w:val="0"/>
            <w:vAlign w:val="center"/>
          </w:tcPr>
          <w:p>
            <w:pPr>
              <w:autoSpaceDE w:val="0"/>
              <w:autoSpaceDN w:val="0"/>
              <w:jc w:val="center"/>
              <w:rPr>
                <w:rFonts w:cs="仿宋"/>
                <w:b/>
                <w:color w:val="000000" w:themeColor="text1"/>
                <w:sz w:val="18"/>
                <w:szCs w:val="22"/>
                <w:lang w:eastAsia="en-US"/>
                <w14:textFill>
                  <w14:solidFill>
                    <w14:schemeClr w14:val="tx1"/>
                  </w14:solidFill>
                </w14:textFill>
              </w:rPr>
            </w:pPr>
            <w:r>
              <w:rPr>
                <w:rFonts w:cs="仿宋"/>
                <w:b/>
                <w:color w:val="000000" w:themeColor="text1"/>
                <w:sz w:val="18"/>
                <w:szCs w:val="22"/>
                <w:lang w:eastAsia="en-US"/>
                <w14:textFill>
                  <w14:solidFill>
                    <w14:schemeClr w14:val="tx1"/>
                  </w14:solidFill>
                </w14:textFill>
              </w:rPr>
              <w:t>委托处置量</w:t>
            </w:r>
          </w:p>
        </w:tc>
        <w:tc>
          <w:tcPr>
            <w:tcW w:w="885" w:type="dxa"/>
            <w:vMerge w:val="continue"/>
            <w:tcBorders>
              <w:tl2br w:val="nil"/>
              <w:tr2bl w:val="nil"/>
            </w:tcBorders>
            <w:noWrap w:val="0"/>
            <w:vAlign w:val="center"/>
          </w:tcPr>
          <w:p>
            <w:pPr>
              <w:autoSpaceDE w:val="0"/>
              <w:autoSpaceDN w:val="0"/>
              <w:jc w:val="center"/>
              <w:rPr>
                <w:rFonts w:cs="仿宋"/>
                <w:color w:val="000000" w:themeColor="text1"/>
                <w:kern w:val="0"/>
                <w:sz w:val="2"/>
                <w:szCs w:val="2"/>
                <w:lang w:eastAsia="en-US"/>
                <w14:textFill>
                  <w14:solidFill>
                    <w14:schemeClr w14:val="tx1"/>
                  </w14:solidFill>
                </w14:textFill>
              </w:rPr>
            </w:pPr>
          </w:p>
        </w:tc>
        <w:tc>
          <w:tcPr>
            <w:tcW w:w="825" w:type="dxa"/>
            <w:vMerge w:val="continue"/>
            <w:tcBorders>
              <w:tl2br w:val="nil"/>
              <w:tr2bl w:val="nil"/>
            </w:tcBorders>
            <w:noWrap w:val="0"/>
            <w:vAlign w:val="center"/>
          </w:tcPr>
          <w:p>
            <w:pPr>
              <w:autoSpaceDE w:val="0"/>
              <w:autoSpaceDN w:val="0"/>
              <w:jc w:val="center"/>
              <w:rPr>
                <w:rFonts w:cs="仿宋"/>
                <w:color w:val="000000" w:themeColor="text1"/>
                <w:kern w:val="0"/>
                <w:sz w:val="2"/>
                <w:szCs w:val="2"/>
                <w:lang w:eastAsia="en-US"/>
                <w14:textFill>
                  <w14:solidFill>
                    <w14:schemeClr w14:val="tx1"/>
                  </w14:solidFill>
                </w14:textFill>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40" w:hRule="atLeast"/>
        </w:trPr>
        <w:tc>
          <w:tcPr>
            <w:tcW w:w="345" w:type="dxa"/>
            <w:tcBorders>
              <w:tl2br w:val="nil"/>
              <w:tr2bl w:val="nil"/>
            </w:tcBorders>
            <w:noWrap w:val="0"/>
            <w:vAlign w:val="center"/>
          </w:tcPr>
          <w:p>
            <w:pPr>
              <w:autoSpaceDE w:val="0"/>
              <w:autoSpaceDN w:val="0"/>
              <w:jc w:val="center"/>
              <w:rPr>
                <w:rFonts w:hint="eastAsia" w:cs="仿宋"/>
                <w:color w:val="000000" w:themeColor="text1"/>
                <w:szCs w:val="21"/>
                <w14:textFill>
                  <w14:solidFill>
                    <w14:schemeClr w14:val="tx1"/>
                  </w14:solidFill>
                </w14:textFill>
              </w:rPr>
            </w:pPr>
            <w:r>
              <w:rPr>
                <w:rFonts w:hint="eastAsia" w:cs="仿宋"/>
                <w:color w:val="000000" w:themeColor="text1"/>
                <w:szCs w:val="21"/>
                <w14:textFill>
                  <w14:solidFill>
                    <w14:schemeClr w14:val="tx1"/>
                  </w14:solidFill>
                </w14:textFill>
              </w:rPr>
              <w:t>1</w:t>
            </w:r>
          </w:p>
        </w:tc>
        <w:tc>
          <w:tcPr>
            <w:tcW w:w="1250" w:type="dxa"/>
            <w:tcBorders>
              <w:tl2br w:val="nil"/>
              <w:tr2bl w:val="nil"/>
            </w:tcBorders>
            <w:noWrap w:val="0"/>
            <w:vAlign w:val="center"/>
          </w:tcPr>
          <w:p>
            <w:pPr>
              <w:autoSpaceDE w:val="0"/>
              <w:autoSpaceDN w:val="0"/>
              <w:jc w:val="center"/>
              <w:rPr>
                <w:rFonts w:hint="eastAsia"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生产过程</w:t>
            </w:r>
          </w:p>
        </w:tc>
        <w:tc>
          <w:tcPr>
            <w:tcW w:w="1005" w:type="dxa"/>
            <w:tcBorders>
              <w:tl2br w:val="nil"/>
              <w:tr2bl w:val="nil"/>
            </w:tcBorders>
            <w:noWrap w:val="0"/>
            <w:vAlign w:val="center"/>
          </w:tcPr>
          <w:p>
            <w:pPr>
              <w:pStyle w:val="103"/>
              <w:ind w:firstLine="0" w:firstLineChars="0"/>
              <w:jc w:val="center"/>
              <w:rPr>
                <w:rFonts w:hint="eastAsia" w:ascii="Times New Roman" w:cs="仿宋"/>
                <w:color w:val="000000" w:themeColor="text1"/>
                <w:szCs w:val="21"/>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污泥</w:t>
            </w:r>
          </w:p>
        </w:tc>
        <w:tc>
          <w:tcPr>
            <w:tcW w:w="1245" w:type="dxa"/>
            <w:tcBorders>
              <w:tl2br w:val="nil"/>
              <w:tr2bl w:val="nil"/>
            </w:tcBorders>
            <w:noWrap w:val="0"/>
            <w:vAlign w:val="center"/>
          </w:tcPr>
          <w:p>
            <w:pPr>
              <w:autoSpaceDE w:val="0"/>
              <w:autoSpaceDN w:val="0"/>
              <w:jc w:val="center"/>
              <w:rPr>
                <w:rFonts w:hint="eastAsia"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工业固体废物</w:t>
            </w:r>
          </w:p>
        </w:tc>
        <w:tc>
          <w:tcPr>
            <w:tcW w:w="993" w:type="dxa"/>
            <w:tcBorders>
              <w:tl2br w:val="nil"/>
              <w:tr2bl w:val="nil"/>
            </w:tcBorders>
            <w:noWrap w:val="0"/>
            <w:vAlign w:val="center"/>
          </w:tcPr>
          <w:p>
            <w:pPr>
              <w:autoSpaceDE w:val="0"/>
              <w:autoSpaceDN w:val="0"/>
              <w:jc w:val="center"/>
              <w:rPr>
                <w:rFonts w:hint="eastAsia" w:cs="宋体"/>
                <w:color w:val="000000" w:themeColor="text1"/>
                <w:szCs w:val="21"/>
                <w:lang w:eastAsia="en-US"/>
                <w14:textFill>
                  <w14:solidFill>
                    <w14:schemeClr w14:val="tx1"/>
                  </w14:solidFill>
                </w14:textFill>
              </w:rPr>
            </w:pPr>
            <w:r>
              <w:rPr>
                <w:rFonts w:hint="eastAsia" w:cs="宋体"/>
                <w:color w:val="000000" w:themeColor="text1"/>
                <w:szCs w:val="21"/>
                <w14:textFill>
                  <w14:solidFill>
                    <w14:schemeClr w14:val="tx1"/>
                  </w14:solidFill>
                </w14:textFill>
              </w:rPr>
              <w:t>一般固废</w:t>
            </w:r>
          </w:p>
        </w:tc>
        <w:tc>
          <w:tcPr>
            <w:tcW w:w="992" w:type="dxa"/>
            <w:tcBorders>
              <w:tl2br w:val="nil"/>
              <w:tr2bl w:val="nil"/>
            </w:tcBorders>
            <w:noWrap w:val="0"/>
            <w:vAlign w:val="center"/>
          </w:tcPr>
          <w:p>
            <w:pPr>
              <w:autoSpaceDE w:val="0"/>
              <w:autoSpaceDN w:val="0"/>
              <w:jc w:val="center"/>
              <w:rPr>
                <w:rFonts w:hint="default" w:eastAsia="宋体" w:cs="宋体"/>
                <w:color w:val="000000" w:themeColor="text1"/>
                <w:szCs w:val="21"/>
                <w:lang w:val="en-US" w:eastAsia="zh-CN"/>
                <w14:textFill>
                  <w14:solidFill>
                    <w14:schemeClr w14:val="tx1"/>
                  </w14:solidFill>
                </w14:textFill>
              </w:rPr>
            </w:pPr>
            <w:r>
              <w:rPr>
                <w:rFonts w:hint="eastAsia" w:cs="宋体"/>
                <w:color w:val="000000" w:themeColor="text1"/>
                <w:szCs w:val="21"/>
                <w14:textFill>
                  <w14:solidFill>
                    <w14:schemeClr w14:val="tx1"/>
                  </w14:solidFill>
                </w14:textFill>
              </w:rPr>
              <w:t>固体</w:t>
            </w:r>
          </w:p>
        </w:tc>
        <w:tc>
          <w:tcPr>
            <w:tcW w:w="992" w:type="dxa"/>
            <w:tcBorders>
              <w:tl2br w:val="nil"/>
              <w:tr2bl w:val="nil"/>
            </w:tcBorders>
            <w:noWrap w:val="0"/>
            <w:vAlign w:val="center"/>
          </w:tcPr>
          <w:p>
            <w:pPr>
              <w:pStyle w:val="83"/>
              <w:adjustRightInd/>
              <w:spacing w:before="24" w:after="24"/>
              <w:ind w:left="0" w:leftChars="0" w:firstLine="0" w:firstLineChars="0"/>
              <w:jc w:val="center"/>
              <w:rPr>
                <w:rFonts w:hint="default" w:ascii="Times New Roman" w:eastAsia="宋体"/>
                <w:color w:val="000000" w:themeColor="text1"/>
                <w:szCs w:val="21"/>
                <w:lang w:val="en-US" w:eastAsia="zh-CN"/>
                <w14:textFill>
                  <w14:solidFill>
                    <w14:schemeClr w14:val="tx1"/>
                  </w14:solidFill>
                </w14:textFill>
              </w:rPr>
            </w:pPr>
            <w:r>
              <w:rPr>
                <w:rFonts w:hint="default" w:ascii="Times New Roman" w:hAnsi="Times New Roman" w:cs="Times New Roman"/>
                <w:color w:val="000000" w:themeColor="text1"/>
                <w:szCs w:val="21"/>
                <w:lang w:val="en-US" w:eastAsia="zh-CN"/>
                <w14:textFill>
                  <w14:solidFill>
                    <w14:schemeClr w14:val="tx1"/>
                  </w14:solidFill>
                </w14:textFill>
              </w:rPr>
              <w:t>992.8</w:t>
            </w:r>
          </w:p>
        </w:tc>
        <w:tc>
          <w:tcPr>
            <w:tcW w:w="900" w:type="dxa"/>
            <w:tcBorders>
              <w:tl2br w:val="nil"/>
              <w:tr2bl w:val="nil"/>
            </w:tcBorders>
            <w:noWrap w:val="0"/>
            <w:vAlign w:val="center"/>
          </w:tcPr>
          <w:p>
            <w:pPr>
              <w:adjustRightInd w:val="0"/>
              <w:snapToGrid w:val="0"/>
              <w:jc w:val="center"/>
              <w:rPr>
                <w:rFonts w:hint="eastAsia"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val="en-US" w:eastAsia="zh-CN" w:bidi="ar"/>
                <w14:textFill>
                  <w14:solidFill>
                    <w14:schemeClr w14:val="tx1"/>
                  </w14:solidFill>
                </w14:textFill>
              </w:rPr>
              <w:t>收集后运至</w:t>
            </w:r>
            <w:r>
              <w:rPr>
                <w:rFonts w:hint="eastAsia" w:ascii="宋体" w:hAnsi="宋体" w:cs="宋体"/>
                <w:color w:val="000000" w:themeColor="text1"/>
                <w:kern w:val="0"/>
                <w:sz w:val="21"/>
                <w:szCs w:val="21"/>
                <w:lang w:val="en-US" w:eastAsia="zh-CN" w:bidi="ar"/>
                <w14:textFill>
                  <w14:solidFill>
                    <w14:schemeClr w14:val="tx1"/>
                  </w14:solidFill>
                </w14:textFill>
              </w:rPr>
              <w:t>东至海创环境科技</w:t>
            </w:r>
            <w:r>
              <w:rPr>
                <w:rFonts w:hint="eastAsia" w:ascii="宋体" w:hAnsi="宋体" w:eastAsia="宋体" w:cs="宋体"/>
                <w:color w:val="000000" w:themeColor="text1"/>
                <w:kern w:val="0"/>
                <w:sz w:val="21"/>
                <w:szCs w:val="21"/>
                <w:lang w:val="en-US" w:eastAsia="zh-CN" w:bidi="ar"/>
                <w14:textFill>
                  <w14:solidFill>
                    <w14:schemeClr w14:val="tx1"/>
                  </w14:solidFill>
                </w14:textFill>
              </w:rPr>
              <w:t>务有限公司处理</w:t>
            </w:r>
          </w:p>
        </w:tc>
        <w:tc>
          <w:tcPr>
            <w:tcW w:w="842" w:type="dxa"/>
            <w:tcBorders>
              <w:tl2br w:val="nil"/>
              <w:tr2bl w:val="nil"/>
            </w:tcBorders>
            <w:noWrap w:val="0"/>
            <w:vAlign w:val="center"/>
          </w:tcPr>
          <w:p>
            <w:pPr>
              <w:autoSpaceDE w:val="0"/>
              <w:autoSpaceDN w:val="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0</w:t>
            </w:r>
          </w:p>
        </w:tc>
        <w:tc>
          <w:tcPr>
            <w:tcW w:w="900" w:type="dxa"/>
            <w:tcBorders>
              <w:tl2br w:val="nil"/>
              <w:tr2bl w:val="nil"/>
            </w:tcBorders>
            <w:noWrap w:val="0"/>
            <w:vAlign w:val="center"/>
          </w:tcPr>
          <w:p>
            <w:pPr>
              <w:autoSpaceDE w:val="0"/>
              <w:autoSpaceDN w:val="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0</w:t>
            </w:r>
          </w:p>
        </w:tc>
        <w:tc>
          <w:tcPr>
            <w:tcW w:w="780" w:type="dxa"/>
            <w:tcBorders>
              <w:tl2br w:val="nil"/>
              <w:tr2bl w:val="nil"/>
            </w:tcBorders>
            <w:noWrap w:val="0"/>
            <w:vAlign w:val="center"/>
          </w:tcPr>
          <w:p>
            <w:pPr>
              <w:autoSpaceDE w:val="0"/>
              <w:autoSpaceDN w:val="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0</w:t>
            </w:r>
          </w:p>
        </w:tc>
        <w:tc>
          <w:tcPr>
            <w:tcW w:w="1140" w:type="dxa"/>
            <w:tcBorders>
              <w:tl2br w:val="nil"/>
              <w:tr2bl w:val="nil"/>
            </w:tcBorders>
            <w:noWrap w:val="0"/>
            <w:vAlign w:val="center"/>
          </w:tcPr>
          <w:p>
            <w:pPr>
              <w:autoSpaceDE w:val="0"/>
              <w:autoSpaceDN w:val="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0</w:t>
            </w:r>
          </w:p>
        </w:tc>
        <w:tc>
          <w:tcPr>
            <w:tcW w:w="1185" w:type="dxa"/>
            <w:tcBorders>
              <w:tl2br w:val="nil"/>
              <w:tr2bl w:val="nil"/>
            </w:tcBorders>
            <w:noWrap w:val="0"/>
            <w:vAlign w:val="center"/>
          </w:tcPr>
          <w:p>
            <w:pPr>
              <w:autoSpaceDE w:val="0"/>
              <w:autoSpaceDN w:val="0"/>
              <w:jc w:val="center"/>
              <w:rPr>
                <w:rFonts w:hint="default" w:eastAsia="宋体"/>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992.8</w:t>
            </w:r>
          </w:p>
        </w:tc>
        <w:tc>
          <w:tcPr>
            <w:tcW w:w="885" w:type="dxa"/>
            <w:tcBorders>
              <w:tl2br w:val="nil"/>
              <w:tr2bl w:val="nil"/>
            </w:tcBorders>
            <w:noWrap w:val="0"/>
            <w:vAlign w:val="center"/>
          </w:tcPr>
          <w:p>
            <w:pPr>
              <w:autoSpaceDE w:val="0"/>
              <w:autoSpaceDN w:val="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0</w:t>
            </w:r>
          </w:p>
        </w:tc>
        <w:tc>
          <w:tcPr>
            <w:tcW w:w="825" w:type="dxa"/>
            <w:tcBorders>
              <w:tl2br w:val="nil"/>
              <w:tr2bl w:val="nil"/>
            </w:tcBorders>
            <w:noWrap w:val="0"/>
            <w:vAlign w:val="center"/>
          </w:tcPr>
          <w:p>
            <w:pPr>
              <w:autoSpaceDE w:val="0"/>
              <w:autoSpaceDN w:val="0"/>
              <w:jc w:val="center"/>
              <w:rPr>
                <w:rFonts w:hint="eastAsia"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40" w:hRule="atLeast"/>
        </w:trPr>
        <w:tc>
          <w:tcPr>
            <w:tcW w:w="345" w:type="dxa"/>
            <w:tcBorders>
              <w:tl2br w:val="nil"/>
              <w:tr2bl w:val="nil"/>
            </w:tcBorders>
            <w:noWrap w:val="0"/>
            <w:vAlign w:val="center"/>
          </w:tcPr>
          <w:p>
            <w:pPr>
              <w:autoSpaceDE w:val="0"/>
              <w:autoSpaceDN w:val="0"/>
              <w:jc w:val="center"/>
              <w:rPr>
                <w:rFonts w:cs="仿宋"/>
                <w:color w:val="000000" w:themeColor="text1"/>
                <w:szCs w:val="21"/>
                <w14:textFill>
                  <w14:solidFill>
                    <w14:schemeClr w14:val="tx1"/>
                  </w14:solidFill>
                </w14:textFill>
              </w:rPr>
            </w:pPr>
            <w:r>
              <w:rPr>
                <w:rFonts w:hint="eastAsia" w:cs="仿宋"/>
                <w:color w:val="000000" w:themeColor="text1"/>
                <w:szCs w:val="21"/>
                <w14:textFill>
                  <w14:solidFill>
                    <w14:schemeClr w14:val="tx1"/>
                  </w14:solidFill>
                </w14:textFill>
              </w:rPr>
              <w:t>2</w:t>
            </w:r>
          </w:p>
        </w:tc>
        <w:tc>
          <w:tcPr>
            <w:tcW w:w="1250" w:type="dxa"/>
            <w:tcBorders>
              <w:tl2br w:val="nil"/>
              <w:tr2bl w:val="nil"/>
            </w:tcBorders>
            <w:noWrap w:val="0"/>
            <w:vAlign w:val="center"/>
          </w:tcPr>
          <w:p>
            <w:pPr>
              <w:autoSpaceDE w:val="0"/>
              <w:autoSpaceDN w:val="0"/>
              <w:jc w:val="center"/>
              <w:rPr>
                <w:rFonts w:hint="eastAsia"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生产过程</w:t>
            </w:r>
          </w:p>
        </w:tc>
        <w:tc>
          <w:tcPr>
            <w:tcW w:w="1005" w:type="dxa"/>
            <w:tcBorders>
              <w:tl2br w:val="nil"/>
              <w:tr2bl w:val="nil"/>
            </w:tcBorders>
            <w:noWrap w:val="0"/>
            <w:vAlign w:val="center"/>
          </w:tcPr>
          <w:p>
            <w:pPr>
              <w:pStyle w:val="103"/>
              <w:ind w:firstLine="0" w:firstLineChars="0"/>
              <w:jc w:val="center"/>
              <w:rPr>
                <w:rFonts w:ascii="Times New Roman" w:cs="仿宋"/>
                <w:color w:val="000000" w:themeColor="text1"/>
                <w:szCs w:val="21"/>
                <w:lang w:eastAsia="en-US"/>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栅渣</w:t>
            </w:r>
          </w:p>
        </w:tc>
        <w:tc>
          <w:tcPr>
            <w:tcW w:w="1245" w:type="dxa"/>
            <w:tcBorders>
              <w:tl2br w:val="nil"/>
              <w:tr2bl w:val="nil"/>
            </w:tcBorders>
            <w:noWrap w:val="0"/>
            <w:vAlign w:val="center"/>
          </w:tcPr>
          <w:p>
            <w:pPr>
              <w:autoSpaceDE w:val="0"/>
              <w:autoSpaceDN w:val="0"/>
              <w:jc w:val="center"/>
              <w:rPr>
                <w:rFonts w:hint="eastAsia"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工业固体废物</w:t>
            </w:r>
          </w:p>
        </w:tc>
        <w:tc>
          <w:tcPr>
            <w:tcW w:w="993" w:type="dxa"/>
            <w:tcBorders>
              <w:tl2br w:val="nil"/>
              <w:tr2bl w:val="nil"/>
            </w:tcBorders>
            <w:noWrap w:val="0"/>
            <w:vAlign w:val="center"/>
          </w:tcPr>
          <w:p>
            <w:pPr>
              <w:autoSpaceDE w:val="0"/>
              <w:autoSpaceDN w:val="0"/>
              <w:jc w:val="center"/>
              <w:rPr>
                <w:rFonts w:hint="eastAsia" w:cs="宋体"/>
                <w:color w:val="000000" w:themeColor="text1"/>
                <w:szCs w:val="21"/>
                <w:lang w:eastAsia="en-US"/>
                <w14:textFill>
                  <w14:solidFill>
                    <w14:schemeClr w14:val="tx1"/>
                  </w14:solidFill>
                </w14:textFill>
              </w:rPr>
            </w:pPr>
            <w:r>
              <w:rPr>
                <w:rFonts w:hint="eastAsia" w:cs="宋体"/>
                <w:color w:val="000000" w:themeColor="text1"/>
                <w:szCs w:val="21"/>
                <w14:textFill>
                  <w14:solidFill>
                    <w14:schemeClr w14:val="tx1"/>
                  </w14:solidFill>
                </w14:textFill>
              </w:rPr>
              <w:t>一般固废</w:t>
            </w:r>
          </w:p>
        </w:tc>
        <w:tc>
          <w:tcPr>
            <w:tcW w:w="992" w:type="dxa"/>
            <w:tcBorders>
              <w:tl2br w:val="nil"/>
              <w:tr2bl w:val="nil"/>
            </w:tcBorders>
            <w:noWrap w:val="0"/>
            <w:vAlign w:val="center"/>
          </w:tcPr>
          <w:p>
            <w:pPr>
              <w:autoSpaceDE w:val="0"/>
              <w:autoSpaceDN w:val="0"/>
              <w:jc w:val="center"/>
              <w:rPr>
                <w:rFonts w:hint="eastAsia"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固体</w:t>
            </w:r>
          </w:p>
        </w:tc>
        <w:tc>
          <w:tcPr>
            <w:tcW w:w="992" w:type="dxa"/>
            <w:tcBorders>
              <w:tl2br w:val="nil"/>
              <w:tr2bl w:val="nil"/>
            </w:tcBorders>
            <w:noWrap w:val="0"/>
            <w:vAlign w:val="center"/>
          </w:tcPr>
          <w:p>
            <w:pPr>
              <w:pStyle w:val="83"/>
              <w:adjustRightInd/>
              <w:spacing w:before="24" w:after="24"/>
              <w:ind w:left="0" w:leftChars="0" w:firstLine="0" w:firstLineChars="0"/>
              <w:jc w:val="center"/>
              <w:rPr>
                <w:rFonts w:hint="default" w:ascii="Times New Roman" w:eastAsia="宋体"/>
                <w:color w:val="000000" w:themeColor="text1"/>
                <w:szCs w:val="21"/>
                <w:lang w:val="en-US" w:eastAsia="zh-CN"/>
                <w14:textFill>
                  <w14:solidFill>
                    <w14:schemeClr w14:val="tx1"/>
                  </w14:solidFill>
                </w14:textFill>
              </w:rPr>
            </w:pPr>
            <w:r>
              <w:rPr>
                <w:rFonts w:hint="eastAsia" w:ascii="Times New Roman" w:eastAsia="宋体"/>
                <w:color w:val="000000" w:themeColor="text1"/>
                <w:szCs w:val="21"/>
                <w:lang w:val="en-US" w:eastAsia="zh-CN"/>
                <w14:textFill>
                  <w14:solidFill>
                    <w14:schemeClr w14:val="tx1"/>
                  </w14:solidFill>
                </w14:textFill>
              </w:rPr>
              <w:t>70.8</w:t>
            </w:r>
          </w:p>
        </w:tc>
        <w:tc>
          <w:tcPr>
            <w:tcW w:w="900" w:type="dxa"/>
            <w:tcBorders>
              <w:tl2br w:val="nil"/>
              <w:tr2bl w:val="nil"/>
            </w:tcBorders>
            <w:noWrap w:val="0"/>
            <w:vAlign w:val="center"/>
          </w:tcPr>
          <w:p>
            <w:pPr>
              <w:adjustRightInd w:val="0"/>
              <w:snapToGrid w:val="0"/>
              <w:jc w:val="center"/>
              <w:rPr>
                <w:rFonts w:hint="eastAsia" w:eastAsia="宋体" w:cs="宋体"/>
                <w:color w:val="000000" w:themeColor="text1"/>
                <w:sz w:val="21"/>
                <w:szCs w:val="21"/>
                <w:lang w:eastAsia="zh-CN"/>
                <w14:textFill>
                  <w14:solidFill>
                    <w14:schemeClr w14:val="tx1"/>
                  </w14:solidFill>
                </w14:textFill>
              </w:rPr>
            </w:pPr>
            <w:r>
              <w:rPr>
                <w:rFonts w:hint="eastAsia"/>
                <w:color w:val="000000" w:themeColor="text1"/>
                <w:sz w:val="21"/>
                <w:szCs w:val="21"/>
                <w14:textFill>
                  <w14:solidFill>
                    <w14:schemeClr w14:val="tx1"/>
                  </w14:solidFill>
                </w14:textFill>
              </w:rPr>
              <w:t>收集后委托环卫部门定期清运</w:t>
            </w:r>
          </w:p>
        </w:tc>
        <w:tc>
          <w:tcPr>
            <w:tcW w:w="842" w:type="dxa"/>
            <w:tcBorders>
              <w:tl2br w:val="nil"/>
              <w:tr2bl w:val="nil"/>
            </w:tcBorders>
            <w:noWrap w:val="0"/>
            <w:vAlign w:val="center"/>
          </w:tcPr>
          <w:p>
            <w:pPr>
              <w:autoSpaceDE w:val="0"/>
              <w:autoSpaceDN w:val="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0</w:t>
            </w:r>
          </w:p>
        </w:tc>
        <w:tc>
          <w:tcPr>
            <w:tcW w:w="900" w:type="dxa"/>
            <w:tcBorders>
              <w:tl2br w:val="nil"/>
              <w:tr2bl w:val="nil"/>
            </w:tcBorders>
            <w:noWrap w:val="0"/>
            <w:vAlign w:val="center"/>
          </w:tcPr>
          <w:p>
            <w:pPr>
              <w:autoSpaceDE w:val="0"/>
              <w:autoSpaceDN w:val="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0</w:t>
            </w:r>
          </w:p>
        </w:tc>
        <w:tc>
          <w:tcPr>
            <w:tcW w:w="780" w:type="dxa"/>
            <w:tcBorders>
              <w:tl2br w:val="nil"/>
              <w:tr2bl w:val="nil"/>
            </w:tcBorders>
            <w:noWrap w:val="0"/>
            <w:vAlign w:val="center"/>
          </w:tcPr>
          <w:p>
            <w:pPr>
              <w:autoSpaceDE w:val="0"/>
              <w:autoSpaceDN w:val="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0</w:t>
            </w:r>
          </w:p>
        </w:tc>
        <w:tc>
          <w:tcPr>
            <w:tcW w:w="1140" w:type="dxa"/>
            <w:tcBorders>
              <w:tl2br w:val="nil"/>
              <w:tr2bl w:val="nil"/>
            </w:tcBorders>
            <w:noWrap w:val="0"/>
            <w:vAlign w:val="center"/>
          </w:tcPr>
          <w:p>
            <w:pPr>
              <w:autoSpaceDE w:val="0"/>
              <w:autoSpaceDN w:val="0"/>
              <w:jc w:val="center"/>
              <w:rPr>
                <w:rFonts w:hint="default" w:eastAsia="宋体"/>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0</w:t>
            </w:r>
          </w:p>
        </w:tc>
        <w:tc>
          <w:tcPr>
            <w:tcW w:w="1185" w:type="dxa"/>
            <w:tcBorders>
              <w:tl2br w:val="nil"/>
              <w:tr2bl w:val="nil"/>
            </w:tcBorders>
            <w:noWrap w:val="0"/>
            <w:vAlign w:val="center"/>
          </w:tcPr>
          <w:p>
            <w:pPr>
              <w:autoSpaceDE w:val="0"/>
              <w:autoSpaceDN w:val="0"/>
              <w:jc w:val="center"/>
              <w:rPr>
                <w:color w:val="000000" w:themeColor="text1"/>
                <w:szCs w:val="21"/>
                <w14:textFill>
                  <w14:solidFill>
                    <w14:schemeClr w14:val="tx1"/>
                  </w14:solidFill>
                </w14:textFill>
              </w:rPr>
            </w:pPr>
            <w:r>
              <w:rPr>
                <w:rFonts w:hint="eastAsia" w:ascii="Times New Roman" w:eastAsia="宋体"/>
                <w:color w:val="000000" w:themeColor="text1"/>
                <w:szCs w:val="21"/>
                <w:lang w:val="en-US" w:eastAsia="zh-CN"/>
                <w14:textFill>
                  <w14:solidFill>
                    <w14:schemeClr w14:val="tx1"/>
                  </w14:solidFill>
                </w14:textFill>
              </w:rPr>
              <w:t>70.8</w:t>
            </w:r>
          </w:p>
        </w:tc>
        <w:tc>
          <w:tcPr>
            <w:tcW w:w="885" w:type="dxa"/>
            <w:tcBorders>
              <w:tl2br w:val="nil"/>
              <w:tr2bl w:val="nil"/>
            </w:tcBorders>
            <w:noWrap w:val="0"/>
            <w:vAlign w:val="center"/>
          </w:tcPr>
          <w:p>
            <w:pPr>
              <w:autoSpaceDE w:val="0"/>
              <w:autoSpaceDN w:val="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0</w:t>
            </w:r>
          </w:p>
        </w:tc>
        <w:tc>
          <w:tcPr>
            <w:tcW w:w="825" w:type="dxa"/>
            <w:tcBorders>
              <w:tl2br w:val="nil"/>
              <w:tr2bl w:val="nil"/>
            </w:tcBorders>
            <w:noWrap w:val="0"/>
            <w:vAlign w:val="center"/>
          </w:tcPr>
          <w:p>
            <w:pPr>
              <w:autoSpaceDE w:val="0"/>
              <w:autoSpaceDN w:val="0"/>
              <w:jc w:val="center"/>
              <w:rPr>
                <w:rFonts w:hint="eastAsia"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40" w:hRule="atLeast"/>
        </w:trPr>
        <w:tc>
          <w:tcPr>
            <w:tcW w:w="345" w:type="dxa"/>
            <w:tcBorders>
              <w:tl2br w:val="nil"/>
              <w:tr2bl w:val="nil"/>
            </w:tcBorders>
            <w:noWrap w:val="0"/>
            <w:vAlign w:val="center"/>
          </w:tcPr>
          <w:p>
            <w:pPr>
              <w:autoSpaceDE w:val="0"/>
              <w:autoSpaceDN w:val="0"/>
              <w:jc w:val="center"/>
              <w:rPr>
                <w:rFonts w:cs="仿宋"/>
                <w:color w:val="000000" w:themeColor="text1"/>
                <w:szCs w:val="21"/>
                <w14:textFill>
                  <w14:solidFill>
                    <w14:schemeClr w14:val="tx1"/>
                  </w14:solidFill>
                </w14:textFill>
              </w:rPr>
            </w:pPr>
            <w:r>
              <w:rPr>
                <w:rFonts w:hint="eastAsia" w:cs="仿宋"/>
                <w:color w:val="000000" w:themeColor="text1"/>
                <w:szCs w:val="21"/>
                <w14:textFill>
                  <w14:solidFill>
                    <w14:schemeClr w14:val="tx1"/>
                  </w14:solidFill>
                </w14:textFill>
              </w:rPr>
              <w:t>3</w:t>
            </w:r>
          </w:p>
        </w:tc>
        <w:tc>
          <w:tcPr>
            <w:tcW w:w="1250" w:type="dxa"/>
            <w:tcBorders>
              <w:tl2br w:val="nil"/>
              <w:tr2bl w:val="nil"/>
            </w:tcBorders>
            <w:noWrap w:val="0"/>
            <w:vAlign w:val="center"/>
          </w:tcPr>
          <w:p>
            <w:pPr>
              <w:autoSpaceDE w:val="0"/>
              <w:autoSpaceDN w:val="0"/>
              <w:jc w:val="center"/>
              <w:rPr>
                <w:rFonts w:hint="eastAsia"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生产过程</w:t>
            </w:r>
          </w:p>
        </w:tc>
        <w:tc>
          <w:tcPr>
            <w:tcW w:w="1005" w:type="dxa"/>
            <w:tcBorders>
              <w:tl2br w:val="nil"/>
              <w:tr2bl w:val="nil"/>
            </w:tcBorders>
            <w:noWrap w:val="0"/>
            <w:vAlign w:val="center"/>
          </w:tcPr>
          <w:p>
            <w:pPr>
              <w:pStyle w:val="103"/>
              <w:ind w:firstLine="0" w:firstLineChars="0"/>
              <w:jc w:val="center"/>
              <w:rPr>
                <w:rFonts w:hint="eastAsia" w:ascii="Times New Roman" w:cs="仿宋"/>
                <w:color w:val="000000" w:themeColor="text1"/>
                <w:szCs w:val="21"/>
                <w14:textFill>
                  <w14:solidFill>
                    <w14:schemeClr w14:val="tx1"/>
                  </w14:solidFill>
                </w14:textFill>
              </w:rPr>
            </w:pPr>
            <w:r>
              <w:rPr>
                <w:rFonts w:hint="eastAsia" w:eastAsia="宋体"/>
                <w:color w:val="000000" w:themeColor="text1"/>
                <w:sz w:val="21"/>
                <w:szCs w:val="21"/>
                <w:lang w:val="en-US" w:eastAsia="zh-CN"/>
                <w14:textFill>
                  <w14:solidFill>
                    <w14:schemeClr w14:val="tx1"/>
                  </w14:solidFill>
                </w14:textFill>
              </w:rPr>
              <w:t>沉沙</w:t>
            </w:r>
          </w:p>
        </w:tc>
        <w:tc>
          <w:tcPr>
            <w:tcW w:w="1245" w:type="dxa"/>
            <w:tcBorders>
              <w:tl2br w:val="nil"/>
              <w:tr2bl w:val="nil"/>
            </w:tcBorders>
            <w:noWrap w:val="0"/>
            <w:vAlign w:val="center"/>
          </w:tcPr>
          <w:p>
            <w:pPr>
              <w:autoSpaceDE w:val="0"/>
              <w:autoSpaceDN w:val="0"/>
              <w:jc w:val="center"/>
              <w:rPr>
                <w:rFonts w:hint="eastAsia"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工业固体废物</w:t>
            </w:r>
          </w:p>
        </w:tc>
        <w:tc>
          <w:tcPr>
            <w:tcW w:w="993" w:type="dxa"/>
            <w:tcBorders>
              <w:tl2br w:val="nil"/>
              <w:tr2bl w:val="nil"/>
            </w:tcBorders>
            <w:noWrap w:val="0"/>
            <w:vAlign w:val="center"/>
          </w:tcPr>
          <w:p>
            <w:pPr>
              <w:autoSpaceDE w:val="0"/>
              <w:autoSpaceDN w:val="0"/>
              <w:jc w:val="center"/>
              <w:rPr>
                <w:rFonts w:hint="eastAsia" w:cs="宋体"/>
                <w:color w:val="000000" w:themeColor="text1"/>
                <w:szCs w:val="21"/>
                <w:lang w:eastAsia="en-US"/>
                <w14:textFill>
                  <w14:solidFill>
                    <w14:schemeClr w14:val="tx1"/>
                  </w14:solidFill>
                </w14:textFill>
              </w:rPr>
            </w:pPr>
            <w:r>
              <w:rPr>
                <w:rFonts w:hint="eastAsia" w:cs="宋体"/>
                <w:color w:val="000000" w:themeColor="text1"/>
                <w:szCs w:val="21"/>
                <w:lang w:eastAsia="en-US"/>
                <w14:textFill>
                  <w14:solidFill>
                    <w14:schemeClr w14:val="tx1"/>
                  </w14:solidFill>
                </w14:textFill>
              </w:rPr>
              <w:t>一般固废</w:t>
            </w:r>
          </w:p>
        </w:tc>
        <w:tc>
          <w:tcPr>
            <w:tcW w:w="992" w:type="dxa"/>
            <w:tcBorders>
              <w:tl2br w:val="nil"/>
              <w:tr2bl w:val="nil"/>
            </w:tcBorders>
            <w:noWrap w:val="0"/>
            <w:vAlign w:val="center"/>
          </w:tcPr>
          <w:p>
            <w:pPr>
              <w:autoSpaceDE w:val="0"/>
              <w:autoSpaceDN w:val="0"/>
              <w:jc w:val="center"/>
              <w:rPr>
                <w:rFonts w:hint="eastAsia"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固体</w:t>
            </w:r>
          </w:p>
        </w:tc>
        <w:tc>
          <w:tcPr>
            <w:tcW w:w="992" w:type="dxa"/>
            <w:tcBorders>
              <w:tl2br w:val="nil"/>
              <w:tr2bl w:val="nil"/>
            </w:tcBorders>
            <w:noWrap w:val="0"/>
            <w:vAlign w:val="center"/>
          </w:tcPr>
          <w:p>
            <w:pPr>
              <w:pStyle w:val="83"/>
              <w:adjustRightInd/>
              <w:spacing w:before="24" w:after="24"/>
              <w:ind w:left="0" w:leftChars="0" w:firstLine="0" w:firstLineChars="0"/>
              <w:jc w:val="center"/>
              <w:rPr>
                <w:rFonts w:hint="default" w:ascii="Times New Roman" w:eastAsia="宋体"/>
                <w:color w:val="000000" w:themeColor="text1"/>
                <w:szCs w:val="21"/>
                <w:lang w:val="en-US" w:eastAsia="zh-CN"/>
                <w14:textFill>
                  <w14:solidFill>
                    <w14:schemeClr w14:val="tx1"/>
                  </w14:solidFill>
                </w14:textFill>
              </w:rPr>
            </w:pPr>
            <w:r>
              <w:rPr>
                <w:rFonts w:hint="eastAsia" w:ascii="Times New Roman" w:eastAsia="宋体"/>
                <w:color w:val="000000" w:themeColor="text1"/>
                <w:szCs w:val="21"/>
                <w:lang w:val="en-US" w:eastAsia="zh-CN"/>
                <w14:textFill>
                  <w14:solidFill>
                    <w14:schemeClr w14:val="tx1"/>
                  </w14:solidFill>
                </w14:textFill>
              </w:rPr>
              <w:t>109.5</w:t>
            </w:r>
          </w:p>
        </w:tc>
        <w:tc>
          <w:tcPr>
            <w:tcW w:w="900" w:type="dxa"/>
            <w:tcBorders>
              <w:tl2br w:val="nil"/>
              <w:tr2bl w:val="nil"/>
            </w:tcBorders>
            <w:noWrap w:val="0"/>
            <w:vAlign w:val="center"/>
          </w:tcPr>
          <w:p>
            <w:pPr>
              <w:adjustRightInd w:val="0"/>
              <w:snapToGrid w:val="0"/>
              <w:jc w:val="center"/>
              <w:rPr>
                <w:rFonts w:hint="eastAsia" w:cs="宋体"/>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收集后委托环卫部门定期清运</w:t>
            </w:r>
          </w:p>
        </w:tc>
        <w:tc>
          <w:tcPr>
            <w:tcW w:w="842" w:type="dxa"/>
            <w:tcBorders>
              <w:tl2br w:val="nil"/>
              <w:tr2bl w:val="nil"/>
            </w:tcBorders>
            <w:noWrap w:val="0"/>
            <w:vAlign w:val="center"/>
          </w:tcPr>
          <w:p>
            <w:pPr>
              <w:autoSpaceDE w:val="0"/>
              <w:autoSpaceDN w:val="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0</w:t>
            </w:r>
          </w:p>
        </w:tc>
        <w:tc>
          <w:tcPr>
            <w:tcW w:w="900" w:type="dxa"/>
            <w:tcBorders>
              <w:tl2br w:val="nil"/>
              <w:tr2bl w:val="nil"/>
            </w:tcBorders>
            <w:noWrap w:val="0"/>
            <w:vAlign w:val="center"/>
          </w:tcPr>
          <w:p>
            <w:pPr>
              <w:autoSpaceDE w:val="0"/>
              <w:autoSpaceDN w:val="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0</w:t>
            </w:r>
          </w:p>
        </w:tc>
        <w:tc>
          <w:tcPr>
            <w:tcW w:w="780" w:type="dxa"/>
            <w:tcBorders>
              <w:tl2br w:val="nil"/>
              <w:tr2bl w:val="nil"/>
            </w:tcBorders>
            <w:noWrap w:val="0"/>
            <w:vAlign w:val="center"/>
          </w:tcPr>
          <w:p>
            <w:pPr>
              <w:autoSpaceDE w:val="0"/>
              <w:autoSpaceDN w:val="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0</w:t>
            </w:r>
          </w:p>
        </w:tc>
        <w:tc>
          <w:tcPr>
            <w:tcW w:w="1140" w:type="dxa"/>
            <w:tcBorders>
              <w:tl2br w:val="nil"/>
              <w:tr2bl w:val="nil"/>
            </w:tcBorders>
            <w:noWrap w:val="0"/>
            <w:vAlign w:val="center"/>
          </w:tcPr>
          <w:p>
            <w:pPr>
              <w:autoSpaceDE w:val="0"/>
              <w:autoSpaceDN w:val="0"/>
              <w:jc w:val="center"/>
              <w:rPr>
                <w:rFonts w:hint="default" w:eastAsia="宋体"/>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0</w:t>
            </w:r>
          </w:p>
        </w:tc>
        <w:tc>
          <w:tcPr>
            <w:tcW w:w="1185" w:type="dxa"/>
            <w:tcBorders>
              <w:tl2br w:val="nil"/>
              <w:tr2bl w:val="nil"/>
            </w:tcBorders>
            <w:noWrap w:val="0"/>
            <w:vAlign w:val="center"/>
          </w:tcPr>
          <w:p>
            <w:pPr>
              <w:autoSpaceDE w:val="0"/>
              <w:autoSpaceDN w:val="0"/>
              <w:jc w:val="center"/>
              <w:rPr>
                <w:color w:val="000000" w:themeColor="text1"/>
                <w:szCs w:val="21"/>
                <w14:textFill>
                  <w14:solidFill>
                    <w14:schemeClr w14:val="tx1"/>
                  </w14:solidFill>
                </w14:textFill>
              </w:rPr>
            </w:pPr>
            <w:r>
              <w:rPr>
                <w:rFonts w:hint="eastAsia" w:ascii="Times New Roman" w:eastAsia="宋体"/>
                <w:color w:val="000000" w:themeColor="text1"/>
                <w:szCs w:val="21"/>
                <w:lang w:val="en-US" w:eastAsia="zh-CN"/>
                <w14:textFill>
                  <w14:solidFill>
                    <w14:schemeClr w14:val="tx1"/>
                  </w14:solidFill>
                </w14:textFill>
              </w:rPr>
              <w:t>109.5</w:t>
            </w:r>
          </w:p>
        </w:tc>
        <w:tc>
          <w:tcPr>
            <w:tcW w:w="885" w:type="dxa"/>
            <w:tcBorders>
              <w:tl2br w:val="nil"/>
              <w:tr2bl w:val="nil"/>
            </w:tcBorders>
            <w:noWrap w:val="0"/>
            <w:vAlign w:val="center"/>
          </w:tcPr>
          <w:p>
            <w:pPr>
              <w:autoSpaceDE w:val="0"/>
              <w:autoSpaceDN w:val="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0</w:t>
            </w:r>
          </w:p>
        </w:tc>
        <w:tc>
          <w:tcPr>
            <w:tcW w:w="825" w:type="dxa"/>
            <w:tcBorders>
              <w:tl2br w:val="nil"/>
              <w:tr2bl w:val="nil"/>
            </w:tcBorders>
            <w:noWrap w:val="0"/>
            <w:vAlign w:val="center"/>
          </w:tcPr>
          <w:p>
            <w:pPr>
              <w:autoSpaceDE w:val="0"/>
              <w:autoSpaceDN w:val="0"/>
              <w:jc w:val="center"/>
              <w:rPr>
                <w:rFonts w:hint="eastAsia"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40" w:hRule="atLeast"/>
        </w:trPr>
        <w:tc>
          <w:tcPr>
            <w:tcW w:w="345" w:type="dxa"/>
            <w:tcBorders>
              <w:tl2br w:val="nil"/>
              <w:tr2bl w:val="nil"/>
            </w:tcBorders>
            <w:noWrap w:val="0"/>
            <w:vAlign w:val="center"/>
          </w:tcPr>
          <w:p>
            <w:pPr>
              <w:autoSpaceDE w:val="0"/>
              <w:autoSpaceDN w:val="0"/>
              <w:jc w:val="center"/>
              <w:rPr>
                <w:rFonts w:cs="仿宋"/>
                <w:color w:val="000000" w:themeColor="text1"/>
                <w:szCs w:val="21"/>
                <w14:textFill>
                  <w14:solidFill>
                    <w14:schemeClr w14:val="tx1"/>
                  </w14:solidFill>
                </w14:textFill>
              </w:rPr>
            </w:pPr>
            <w:r>
              <w:rPr>
                <w:rFonts w:hint="eastAsia" w:cs="仿宋"/>
                <w:color w:val="000000" w:themeColor="text1"/>
                <w:szCs w:val="21"/>
                <w14:textFill>
                  <w14:solidFill>
                    <w14:schemeClr w14:val="tx1"/>
                  </w14:solidFill>
                </w14:textFill>
              </w:rPr>
              <w:t>4</w:t>
            </w:r>
          </w:p>
        </w:tc>
        <w:tc>
          <w:tcPr>
            <w:tcW w:w="1250" w:type="dxa"/>
            <w:tcBorders>
              <w:tl2br w:val="nil"/>
              <w:tr2bl w:val="nil"/>
            </w:tcBorders>
            <w:noWrap w:val="0"/>
            <w:vAlign w:val="center"/>
          </w:tcPr>
          <w:p>
            <w:pPr>
              <w:autoSpaceDE w:val="0"/>
              <w:autoSpaceDN w:val="0"/>
              <w:jc w:val="center"/>
              <w:rPr>
                <w:rFonts w:hint="eastAsia"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日常生活</w:t>
            </w:r>
          </w:p>
        </w:tc>
        <w:tc>
          <w:tcPr>
            <w:tcW w:w="1005" w:type="dxa"/>
            <w:tcBorders>
              <w:tl2br w:val="nil"/>
              <w:tr2bl w:val="nil"/>
            </w:tcBorders>
            <w:noWrap w:val="0"/>
            <w:vAlign w:val="center"/>
          </w:tcPr>
          <w:p>
            <w:pPr>
              <w:pStyle w:val="83"/>
              <w:spacing w:before="24" w:after="24" w:line="240" w:lineRule="auto"/>
              <w:ind w:left="0" w:leftChars="0" w:firstLine="0" w:firstLineChars="0"/>
              <w:jc w:val="center"/>
              <w:rPr>
                <w:rFonts w:hint="eastAsia" w:ascii="Times New Roman" w:eastAsia="宋体" w:cs="仿宋"/>
                <w:color w:val="000000" w:themeColor="text1"/>
                <w:szCs w:val="21"/>
                <w:lang w:eastAsia="zh-CN"/>
                <w14:textFill>
                  <w14:solidFill>
                    <w14:schemeClr w14:val="tx1"/>
                  </w14:solidFill>
                </w14:textFill>
              </w:rPr>
            </w:pPr>
            <w:r>
              <w:rPr>
                <w:rFonts w:ascii="Times New Roman"/>
                <w:color w:val="000000" w:themeColor="text1"/>
                <w:sz w:val="21"/>
                <w:szCs w:val="21"/>
                <w14:textFill>
                  <w14:solidFill>
                    <w14:schemeClr w14:val="tx1"/>
                  </w14:solidFill>
                </w14:textFill>
              </w:rPr>
              <w:t>生活垃圾</w:t>
            </w:r>
          </w:p>
        </w:tc>
        <w:tc>
          <w:tcPr>
            <w:tcW w:w="1245" w:type="dxa"/>
            <w:tcBorders>
              <w:tl2br w:val="nil"/>
              <w:tr2bl w:val="nil"/>
            </w:tcBorders>
            <w:noWrap w:val="0"/>
            <w:vAlign w:val="center"/>
          </w:tcPr>
          <w:p>
            <w:pPr>
              <w:autoSpaceDE w:val="0"/>
              <w:autoSpaceDN w:val="0"/>
              <w:jc w:val="center"/>
              <w:rPr>
                <w:rFonts w:hint="eastAsia"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生活垃圾</w:t>
            </w:r>
          </w:p>
        </w:tc>
        <w:tc>
          <w:tcPr>
            <w:tcW w:w="993" w:type="dxa"/>
            <w:tcBorders>
              <w:tl2br w:val="nil"/>
              <w:tr2bl w:val="nil"/>
            </w:tcBorders>
            <w:noWrap w:val="0"/>
            <w:vAlign w:val="center"/>
          </w:tcPr>
          <w:p>
            <w:pPr>
              <w:autoSpaceDE w:val="0"/>
              <w:autoSpaceDN w:val="0"/>
              <w:jc w:val="center"/>
              <w:rPr>
                <w:rFonts w:hint="eastAsia"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生活垃圾</w:t>
            </w:r>
          </w:p>
        </w:tc>
        <w:tc>
          <w:tcPr>
            <w:tcW w:w="992" w:type="dxa"/>
            <w:tcBorders>
              <w:tl2br w:val="nil"/>
              <w:tr2bl w:val="nil"/>
            </w:tcBorders>
            <w:noWrap w:val="0"/>
            <w:vAlign w:val="center"/>
          </w:tcPr>
          <w:p>
            <w:pPr>
              <w:autoSpaceDE w:val="0"/>
              <w:autoSpaceDN w:val="0"/>
              <w:jc w:val="center"/>
              <w:rPr>
                <w:rFonts w:hint="eastAsia"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固体</w:t>
            </w:r>
          </w:p>
        </w:tc>
        <w:tc>
          <w:tcPr>
            <w:tcW w:w="992" w:type="dxa"/>
            <w:tcBorders>
              <w:tl2br w:val="nil"/>
              <w:tr2bl w:val="nil"/>
            </w:tcBorders>
            <w:noWrap w:val="0"/>
            <w:vAlign w:val="center"/>
          </w:tcPr>
          <w:p>
            <w:pPr>
              <w:pStyle w:val="83"/>
              <w:adjustRightInd/>
              <w:spacing w:before="24" w:after="24"/>
              <w:ind w:left="0" w:leftChars="0" w:firstLine="0" w:firstLineChars="0"/>
              <w:jc w:val="center"/>
              <w:rPr>
                <w:rFonts w:hint="default" w:ascii="Times New Roman" w:eastAsia="宋体"/>
                <w:color w:val="000000" w:themeColor="text1"/>
                <w:szCs w:val="21"/>
                <w:lang w:val="en-US" w:eastAsia="zh-CN"/>
                <w14:textFill>
                  <w14:solidFill>
                    <w14:schemeClr w14:val="tx1"/>
                  </w14:solidFill>
                </w14:textFill>
              </w:rPr>
            </w:pPr>
            <w:r>
              <w:rPr>
                <w:rFonts w:hint="eastAsia" w:ascii="Times New Roman" w:eastAsia="宋体"/>
                <w:color w:val="000000" w:themeColor="text1"/>
                <w:szCs w:val="21"/>
                <w:lang w:val="en-US" w:eastAsia="zh-CN"/>
                <w14:textFill>
                  <w14:solidFill>
                    <w14:schemeClr w14:val="tx1"/>
                  </w14:solidFill>
                </w14:textFill>
              </w:rPr>
              <w:t>0.912</w:t>
            </w:r>
          </w:p>
        </w:tc>
        <w:tc>
          <w:tcPr>
            <w:tcW w:w="900" w:type="dxa"/>
            <w:tcBorders>
              <w:tl2br w:val="nil"/>
              <w:tr2bl w:val="nil"/>
            </w:tcBorders>
            <w:noWrap w:val="0"/>
            <w:vAlign w:val="center"/>
          </w:tcPr>
          <w:p>
            <w:pPr>
              <w:adjustRightInd w:val="0"/>
              <w:snapToGrid w:val="0"/>
              <w:jc w:val="center"/>
              <w:rPr>
                <w:rFonts w:hint="eastAsia" w:cs="宋体"/>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收集后委托环卫部门定期清运</w:t>
            </w:r>
          </w:p>
        </w:tc>
        <w:tc>
          <w:tcPr>
            <w:tcW w:w="842" w:type="dxa"/>
            <w:tcBorders>
              <w:tl2br w:val="nil"/>
              <w:tr2bl w:val="nil"/>
            </w:tcBorders>
            <w:noWrap w:val="0"/>
            <w:vAlign w:val="center"/>
          </w:tcPr>
          <w:p>
            <w:pPr>
              <w:autoSpaceDE w:val="0"/>
              <w:autoSpaceDN w:val="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0</w:t>
            </w:r>
          </w:p>
        </w:tc>
        <w:tc>
          <w:tcPr>
            <w:tcW w:w="900" w:type="dxa"/>
            <w:tcBorders>
              <w:tl2br w:val="nil"/>
              <w:tr2bl w:val="nil"/>
            </w:tcBorders>
            <w:noWrap w:val="0"/>
            <w:vAlign w:val="center"/>
          </w:tcPr>
          <w:p>
            <w:pPr>
              <w:autoSpaceDE w:val="0"/>
              <w:autoSpaceDN w:val="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0</w:t>
            </w:r>
          </w:p>
        </w:tc>
        <w:tc>
          <w:tcPr>
            <w:tcW w:w="780" w:type="dxa"/>
            <w:tcBorders>
              <w:tl2br w:val="nil"/>
              <w:tr2bl w:val="nil"/>
            </w:tcBorders>
            <w:noWrap w:val="0"/>
            <w:vAlign w:val="center"/>
          </w:tcPr>
          <w:p>
            <w:pPr>
              <w:autoSpaceDE w:val="0"/>
              <w:autoSpaceDN w:val="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0</w:t>
            </w:r>
          </w:p>
        </w:tc>
        <w:tc>
          <w:tcPr>
            <w:tcW w:w="1140" w:type="dxa"/>
            <w:tcBorders>
              <w:tl2br w:val="nil"/>
              <w:tr2bl w:val="nil"/>
            </w:tcBorders>
            <w:noWrap w:val="0"/>
            <w:vAlign w:val="center"/>
          </w:tcPr>
          <w:p>
            <w:pPr>
              <w:autoSpaceDE w:val="0"/>
              <w:autoSpaceDN w:val="0"/>
              <w:jc w:val="center"/>
              <w:rPr>
                <w:rFonts w:hint="eastAsia" w:eastAsia="宋体"/>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0</w:t>
            </w:r>
          </w:p>
        </w:tc>
        <w:tc>
          <w:tcPr>
            <w:tcW w:w="1185" w:type="dxa"/>
            <w:tcBorders>
              <w:tl2br w:val="nil"/>
              <w:tr2bl w:val="nil"/>
            </w:tcBorders>
            <w:noWrap w:val="0"/>
            <w:vAlign w:val="center"/>
          </w:tcPr>
          <w:p>
            <w:pPr>
              <w:autoSpaceDE w:val="0"/>
              <w:autoSpaceDN w:val="0"/>
              <w:jc w:val="center"/>
              <w:rPr>
                <w:rFonts w:hint="default" w:eastAsia="宋体"/>
                <w:color w:val="000000" w:themeColor="text1"/>
                <w:szCs w:val="21"/>
                <w:lang w:val="en-US" w:eastAsia="zh-CN"/>
                <w14:textFill>
                  <w14:solidFill>
                    <w14:schemeClr w14:val="tx1"/>
                  </w14:solidFill>
                </w14:textFill>
              </w:rPr>
            </w:pPr>
            <w:r>
              <w:rPr>
                <w:rFonts w:hint="eastAsia" w:ascii="Times New Roman" w:eastAsia="宋体"/>
                <w:color w:val="000000" w:themeColor="text1"/>
                <w:szCs w:val="21"/>
                <w:lang w:val="en-US" w:eastAsia="zh-CN"/>
                <w14:textFill>
                  <w14:solidFill>
                    <w14:schemeClr w14:val="tx1"/>
                  </w14:solidFill>
                </w14:textFill>
              </w:rPr>
              <w:t>0.912</w:t>
            </w:r>
          </w:p>
        </w:tc>
        <w:tc>
          <w:tcPr>
            <w:tcW w:w="885" w:type="dxa"/>
            <w:tcBorders>
              <w:tl2br w:val="nil"/>
              <w:tr2bl w:val="nil"/>
            </w:tcBorders>
            <w:noWrap w:val="0"/>
            <w:vAlign w:val="center"/>
          </w:tcPr>
          <w:p>
            <w:pPr>
              <w:autoSpaceDE w:val="0"/>
              <w:autoSpaceDN w:val="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0</w:t>
            </w:r>
          </w:p>
        </w:tc>
        <w:tc>
          <w:tcPr>
            <w:tcW w:w="825" w:type="dxa"/>
            <w:tcBorders>
              <w:tl2br w:val="nil"/>
              <w:tr2bl w:val="nil"/>
            </w:tcBorders>
            <w:noWrap w:val="0"/>
            <w:vAlign w:val="center"/>
          </w:tcPr>
          <w:p>
            <w:pPr>
              <w:autoSpaceDE w:val="0"/>
              <w:autoSpaceDN w:val="0"/>
              <w:jc w:val="center"/>
              <w:rPr>
                <w:rFonts w:hint="eastAsia"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40" w:hRule="atLeast"/>
        </w:trPr>
        <w:tc>
          <w:tcPr>
            <w:tcW w:w="345" w:type="dxa"/>
            <w:tcBorders>
              <w:tl2br w:val="nil"/>
              <w:tr2bl w:val="nil"/>
            </w:tcBorders>
            <w:noWrap w:val="0"/>
            <w:vAlign w:val="center"/>
          </w:tcPr>
          <w:p>
            <w:pPr>
              <w:autoSpaceDE w:val="0"/>
              <w:autoSpaceDN w:val="0"/>
              <w:jc w:val="center"/>
              <w:rPr>
                <w:rFonts w:hint="eastAsia" w:eastAsia="宋体" w:cs="仿宋"/>
                <w:color w:val="000000" w:themeColor="text1"/>
                <w:szCs w:val="21"/>
                <w:lang w:val="en-US" w:eastAsia="zh-CN"/>
                <w14:textFill>
                  <w14:solidFill>
                    <w14:schemeClr w14:val="tx1"/>
                  </w14:solidFill>
                </w14:textFill>
              </w:rPr>
            </w:pPr>
            <w:r>
              <w:rPr>
                <w:rFonts w:hint="eastAsia" w:cs="仿宋"/>
                <w:color w:val="000000" w:themeColor="text1"/>
                <w:szCs w:val="21"/>
                <w:lang w:val="en-US" w:eastAsia="zh-CN"/>
                <w14:textFill>
                  <w14:solidFill>
                    <w14:schemeClr w14:val="tx1"/>
                  </w14:solidFill>
                </w14:textFill>
              </w:rPr>
              <w:t>5</w:t>
            </w:r>
          </w:p>
        </w:tc>
        <w:tc>
          <w:tcPr>
            <w:tcW w:w="1250" w:type="dxa"/>
            <w:tcBorders>
              <w:tl2br w:val="nil"/>
              <w:tr2bl w:val="nil"/>
            </w:tcBorders>
            <w:noWrap w:val="0"/>
            <w:vAlign w:val="center"/>
          </w:tcPr>
          <w:p>
            <w:pPr>
              <w:autoSpaceDE w:val="0"/>
              <w:autoSpaceDN w:val="0"/>
              <w:jc w:val="center"/>
              <w:rPr>
                <w:rFonts w:hint="eastAsia" w:eastAsia="宋体" w:cs="宋体"/>
                <w:color w:val="000000" w:themeColor="text1"/>
                <w:szCs w:val="21"/>
                <w:lang w:eastAsia="zh-CN"/>
                <w14:textFill>
                  <w14:solidFill>
                    <w14:schemeClr w14:val="tx1"/>
                  </w14:solidFill>
                </w14:textFill>
              </w:rPr>
            </w:pPr>
            <w:r>
              <w:rPr>
                <w:rFonts w:hint="eastAsia" w:cs="宋体"/>
                <w:color w:val="000000" w:themeColor="text1"/>
                <w:szCs w:val="21"/>
                <w:lang w:eastAsia="zh-CN"/>
                <w14:textFill>
                  <w14:solidFill>
                    <w14:schemeClr w14:val="tx1"/>
                  </w14:solidFill>
                </w14:textFill>
              </w:rPr>
              <w:t>实验</w:t>
            </w:r>
          </w:p>
        </w:tc>
        <w:tc>
          <w:tcPr>
            <w:tcW w:w="1005" w:type="dxa"/>
            <w:tcBorders>
              <w:tl2br w:val="nil"/>
              <w:tr2bl w:val="nil"/>
            </w:tcBorders>
            <w:noWrap w:val="0"/>
            <w:vAlign w:val="center"/>
          </w:tcPr>
          <w:p>
            <w:pPr>
              <w:pStyle w:val="83"/>
              <w:tabs>
                <w:tab w:val="center" w:pos="1259"/>
                <w:tab w:val="right" w:pos="2397"/>
              </w:tabs>
              <w:adjustRightInd/>
              <w:spacing w:before="24" w:after="24"/>
              <w:ind w:left="0" w:leftChars="0" w:firstLine="0" w:firstLineChars="0"/>
              <w:jc w:val="center"/>
              <w:rPr>
                <w:rFonts w:hint="eastAsia" w:ascii="Times New Roman" w:eastAsia="宋体" w:cs="仿宋"/>
                <w:color w:val="000000" w:themeColor="text1"/>
                <w:szCs w:val="21"/>
                <w:lang w:eastAsia="zh-CN"/>
                <w14:textFill>
                  <w14:solidFill>
                    <w14:schemeClr w14:val="tx1"/>
                  </w14:solidFill>
                </w14:textFill>
              </w:rPr>
            </w:pPr>
            <w:r>
              <w:rPr>
                <w:rFonts w:hint="eastAsia" w:cs="宋体"/>
                <w:color w:val="000000" w:themeColor="text1"/>
                <w:szCs w:val="21"/>
                <w:lang w:eastAsia="zh-CN"/>
                <w14:textFill>
                  <w14:solidFill>
                    <w14:schemeClr w14:val="tx1"/>
                  </w14:solidFill>
                </w14:textFill>
              </w:rPr>
              <w:t>实验废液</w:t>
            </w:r>
          </w:p>
        </w:tc>
        <w:tc>
          <w:tcPr>
            <w:tcW w:w="1245" w:type="dxa"/>
            <w:tcBorders>
              <w:tl2br w:val="nil"/>
              <w:tr2bl w:val="nil"/>
            </w:tcBorders>
            <w:noWrap w:val="0"/>
            <w:vAlign w:val="center"/>
          </w:tcPr>
          <w:p>
            <w:pPr>
              <w:autoSpaceDE w:val="0"/>
              <w:autoSpaceDN w:val="0"/>
              <w:jc w:val="center"/>
              <w:rPr>
                <w:rFonts w:hint="eastAsia" w:eastAsia="宋体" w:cs="宋体"/>
                <w:color w:val="000000" w:themeColor="text1"/>
                <w:szCs w:val="21"/>
                <w:lang w:eastAsia="zh-CN"/>
                <w14:textFill>
                  <w14:solidFill>
                    <w14:schemeClr w14:val="tx1"/>
                  </w14:solidFill>
                </w14:textFill>
              </w:rPr>
            </w:pPr>
            <w:r>
              <w:rPr>
                <w:rFonts w:hint="eastAsia" w:cs="宋体"/>
                <w:color w:val="000000" w:themeColor="text1"/>
                <w:szCs w:val="21"/>
                <w:lang w:eastAsia="zh-CN"/>
                <w14:textFill>
                  <w14:solidFill>
                    <w14:schemeClr w14:val="tx1"/>
                  </w14:solidFill>
                </w14:textFill>
              </w:rPr>
              <w:t>危废废物</w:t>
            </w:r>
          </w:p>
        </w:tc>
        <w:tc>
          <w:tcPr>
            <w:tcW w:w="993" w:type="dxa"/>
            <w:tcBorders>
              <w:tl2br w:val="nil"/>
              <w:tr2bl w:val="nil"/>
            </w:tcBorders>
            <w:noWrap w:val="0"/>
            <w:vAlign w:val="center"/>
          </w:tcPr>
          <w:p>
            <w:pPr>
              <w:autoSpaceDE w:val="0"/>
              <w:autoSpaceDN w:val="0"/>
              <w:jc w:val="center"/>
              <w:rPr>
                <w:rFonts w:hint="eastAsia" w:cs="宋体"/>
                <w:color w:val="000000" w:themeColor="text1"/>
                <w:szCs w:val="21"/>
                <w14:textFill>
                  <w14:solidFill>
                    <w14:schemeClr w14:val="tx1"/>
                  </w14:solidFill>
                </w14:textFill>
              </w:rPr>
            </w:pPr>
            <w:r>
              <w:rPr>
                <w:rFonts w:hint="eastAsia" w:cs="宋体"/>
                <w:color w:val="000000" w:themeColor="text1"/>
                <w:szCs w:val="21"/>
                <w:lang w:eastAsia="zh-CN"/>
                <w14:textFill>
                  <w14:solidFill>
                    <w14:schemeClr w14:val="tx1"/>
                  </w14:solidFill>
                </w14:textFill>
              </w:rPr>
              <w:t>危废废物</w:t>
            </w:r>
          </w:p>
        </w:tc>
        <w:tc>
          <w:tcPr>
            <w:tcW w:w="992" w:type="dxa"/>
            <w:tcBorders>
              <w:tl2br w:val="nil"/>
              <w:tr2bl w:val="nil"/>
            </w:tcBorders>
            <w:noWrap w:val="0"/>
            <w:vAlign w:val="center"/>
          </w:tcPr>
          <w:p>
            <w:pPr>
              <w:autoSpaceDE w:val="0"/>
              <w:autoSpaceDN w:val="0"/>
              <w:jc w:val="center"/>
              <w:rPr>
                <w:rFonts w:hint="eastAsia" w:eastAsia="宋体" w:cs="宋体"/>
                <w:color w:val="000000" w:themeColor="text1"/>
                <w:szCs w:val="21"/>
                <w:lang w:eastAsia="zh-CN"/>
                <w14:textFill>
                  <w14:solidFill>
                    <w14:schemeClr w14:val="tx1"/>
                  </w14:solidFill>
                </w14:textFill>
              </w:rPr>
            </w:pPr>
            <w:r>
              <w:rPr>
                <w:rFonts w:hint="eastAsia" w:cs="宋体"/>
                <w:color w:val="000000" w:themeColor="text1"/>
                <w:szCs w:val="21"/>
                <w:lang w:eastAsia="zh-CN"/>
                <w14:textFill>
                  <w14:solidFill>
                    <w14:schemeClr w14:val="tx1"/>
                  </w14:solidFill>
                </w14:textFill>
              </w:rPr>
              <w:t>液体</w:t>
            </w:r>
          </w:p>
        </w:tc>
        <w:tc>
          <w:tcPr>
            <w:tcW w:w="992" w:type="dxa"/>
            <w:tcBorders>
              <w:tl2br w:val="nil"/>
              <w:tr2bl w:val="nil"/>
            </w:tcBorders>
            <w:noWrap w:val="0"/>
            <w:vAlign w:val="center"/>
          </w:tcPr>
          <w:p>
            <w:pPr>
              <w:pStyle w:val="83"/>
              <w:adjustRightInd/>
              <w:spacing w:before="24" w:after="24"/>
              <w:ind w:left="0" w:leftChars="0" w:firstLine="0" w:firstLineChars="0"/>
              <w:jc w:val="center"/>
              <w:rPr>
                <w:rFonts w:hint="default" w:ascii="Times New Roman"/>
                <w:snapToGrid w:val="0"/>
                <w:color w:val="000000" w:themeColor="text1"/>
                <w:szCs w:val="21"/>
                <w:lang w:val="en-US" w:eastAsia="zh-CN"/>
                <w14:textFill>
                  <w14:solidFill>
                    <w14:schemeClr w14:val="tx1"/>
                  </w14:solidFill>
                </w14:textFill>
              </w:rPr>
            </w:pPr>
            <w:r>
              <w:rPr>
                <w:rFonts w:hint="eastAsia" w:ascii="Times New Roman"/>
                <w:snapToGrid w:val="0"/>
                <w:color w:val="000000" w:themeColor="text1"/>
                <w:szCs w:val="21"/>
                <w:lang w:val="en-US" w:eastAsia="zh-CN"/>
                <w14:textFill>
                  <w14:solidFill>
                    <w14:schemeClr w14:val="tx1"/>
                  </w14:solidFill>
                </w14:textFill>
              </w:rPr>
              <w:t>0.1</w:t>
            </w:r>
          </w:p>
        </w:tc>
        <w:tc>
          <w:tcPr>
            <w:tcW w:w="900" w:type="dxa"/>
            <w:tcBorders>
              <w:tl2br w:val="nil"/>
              <w:tr2bl w:val="nil"/>
            </w:tcBorders>
            <w:noWrap w:val="0"/>
            <w:vAlign w:val="center"/>
          </w:tcPr>
          <w:p>
            <w:pPr>
              <w:autoSpaceDE w:val="0"/>
              <w:autoSpaceDN w:val="0"/>
              <w:jc w:val="center"/>
              <w:rPr>
                <w:rFonts w:hint="eastAsia"/>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收集后委托有资质单位处置</w:t>
            </w:r>
          </w:p>
        </w:tc>
        <w:tc>
          <w:tcPr>
            <w:tcW w:w="842" w:type="dxa"/>
            <w:tcBorders>
              <w:tl2br w:val="nil"/>
              <w:tr2bl w:val="nil"/>
            </w:tcBorders>
            <w:noWrap w:val="0"/>
            <w:vAlign w:val="center"/>
          </w:tcPr>
          <w:p>
            <w:pPr>
              <w:autoSpaceDE w:val="0"/>
              <w:autoSpaceDN w:val="0"/>
              <w:jc w:val="center"/>
              <w:rPr>
                <w:rFonts w:hint="eastAsia" w:eastAsia="宋体"/>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0</w:t>
            </w:r>
          </w:p>
        </w:tc>
        <w:tc>
          <w:tcPr>
            <w:tcW w:w="900" w:type="dxa"/>
            <w:tcBorders>
              <w:tl2br w:val="nil"/>
              <w:tr2bl w:val="nil"/>
            </w:tcBorders>
            <w:noWrap w:val="0"/>
            <w:vAlign w:val="center"/>
          </w:tcPr>
          <w:p>
            <w:pPr>
              <w:autoSpaceDE w:val="0"/>
              <w:autoSpaceDN w:val="0"/>
              <w:jc w:val="center"/>
              <w:rPr>
                <w:rFonts w:hint="eastAsia" w:eastAsia="宋体"/>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0</w:t>
            </w:r>
          </w:p>
        </w:tc>
        <w:tc>
          <w:tcPr>
            <w:tcW w:w="780" w:type="dxa"/>
            <w:tcBorders>
              <w:tl2br w:val="nil"/>
              <w:tr2bl w:val="nil"/>
            </w:tcBorders>
            <w:noWrap w:val="0"/>
            <w:vAlign w:val="center"/>
          </w:tcPr>
          <w:p>
            <w:pPr>
              <w:autoSpaceDE w:val="0"/>
              <w:autoSpaceDN w:val="0"/>
              <w:jc w:val="center"/>
              <w:rPr>
                <w:rFonts w:hint="eastAsia" w:eastAsia="宋体"/>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0</w:t>
            </w:r>
          </w:p>
        </w:tc>
        <w:tc>
          <w:tcPr>
            <w:tcW w:w="1140" w:type="dxa"/>
            <w:tcBorders>
              <w:tl2br w:val="nil"/>
              <w:tr2bl w:val="nil"/>
            </w:tcBorders>
            <w:noWrap w:val="0"/>
            <w:vAlign w:val="center"/>
          </w:tcPr>
          <w:p>
            <w:pPr>
              <w:autoSpaceDE w:val="0"/>
              <w:autoSpaceDN w:val="0"/>
              <w:jc w:val="center"/>
              <w:rPr>
                <w:rFonts w:hint="default"/>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0</w:t>
            </w:r>
          </w:p>
        </w:tc>
        <w:tc>
          <w:tcPr>
            <w:tcW w:w="1185" w:type="dxa"/>
            <w:tcBorders>
              <w:tl2br w:val="nil"/>
              <w:tr2bl w:val="nil"/>
            </w:tcBorders>
            <w:noWrap w:val="0"/>
            <w:vAlign w:val="center"/>
          </w:tcPr>
          <w:p>
            <w:pPr>
              <w:autoSpaceDE w:val="0"/>
              <w:autoSpaceDN w:val="0"/>
              <w:jc w:val="center"/>
              <w:rPr>
                <w:rFonts w:hint="default"/>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0.1</w:t>
            </w:r>
          </w:p>
        </w:tc>
        <w:tc>
          <w:tcPr>
            <w:tcW w:w="885" w:type="dxa"/>
            <w:tcBorders>
              <w:tl2br w:val="nil"/>
              <w:tr2bl w:val="nil"/>
            </w:tcBorders>
            <w:noWrap w:val="0"/>
            <w:vAlign w:val="center"/>
          </w:tcPr>
          <w:p>
            <w:pPr>
              <w:autoSpaceDE w:val="0"/>
              <w:autoSpaceDN w:val="0"/>
              <w:jc w:val="center"/>
              <w:rPr>
                <w:rFonts w:hint="eastAsia" w:eastAsia="宋体"/>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0</w:t>
            </w:r>
          </w:p>
        </w:tc>
        <w:tc>
          <w:tcPr>
            <w:tcW w:w="825" w:type="dxa"/>
            <w:tcBorders>
              <w:tl2br w:val="nil"/>
              <w:tr2bl w:val="nil"/>
            </w:tcBorders>
            <w:noWrap w:val="0"/>
            <w:vAlign w:val="center"/>
          </w:tcPr>
          <w:p>
            <w:pPr>
              <w:autoSpaceDE w:val="0"/>
              <w:autoSpaceDN w:val="0"/>
              <w:jc w:val="center"/>
              <w:rPr>
                <w:rFonts w:hint="eastAsia" w:eastAsia="宋体" w:cs="宋体"/>
                <w:color w:val="000000" w:themeColor="text1"/>
                <w:szCs w:val="21"/>
                <w:lang w:val="en-US" w:eastAsia="zh-CN"/>
                <w14:textFill>
                  <w14:solidFill>
                    <w14:schemeClr w14:val="tx1"/>
                  </w14:solidFill>
                </w14:textFill>
              </w:rPr>
            </w:pPr>
            <w:r>
              <w:rPr>
                <w:rFonts w:hint="eastAsia" w:cs="宋体"/>
                <w:color w:val="000000" w:themeColor="text1"/>
                <w:szCs w:val="21"/>
                <w:lang w:val="en-US" w:eastAsia="zh-CN"/>
                <w14:textFill>
                  <w14:solidFill>
                    <w14:schemeClr w14:val="tx1"/>
                  </w14:solidFill>
                </w14:textFill>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40" w:hRule="atLeast"/>
        </w:trPr>
        <w:tc>
          <w:tcPr>
            <w:tcW w:w="345" w:type="dxa"/>
            <w:tcBorders>
              <w:tl2br w:val="nil"/>
              <w:tr2bl w:val="nil"/>
            </w:tcBorders>
            <w:noWrap w:val="0"/>
            <w:vAlign w:val="center"/>
          </w:tcPr>
          <w:p>
            <w:pPr>
              <w:autoSpaceDE w:val="0"/>
              <w:autoSpaceDN w:val="0"/>
              <w:jc w:val="center"/>
              <w:rPr>
                <w:rFonts w:hint="eastAsia" w:eastAsia="宋体" w:cs="仿宋"/>
                <w:color w:val="000000" w:themeColor="text1"/>
                <w:szCs w:val="21"/>
                <w:lang w:val="en-US" w:eastAsia="zh-CN"/>
                <w14:textFill>
                  <w14:solidFill>
                    <w14:schemeClr w14:val="tx1"/>
                  </w14:solidFill>
                </w14:textFill>
              </w:rPr>
            </w:pPr>
            <w:r>
              <w:rPr>
                <w:rFonts w:hint="eastAsia" w:cs="仿宋"/>
                <w:color w:val="000000" w:themeColor="text1"/>
                <w:szCs w:val="21"/>
                <w:lang w:val="en-US" w:eastAsia="zh-CN"/>
                <w14:textFill>
                  <w14:solidFill>
                    <w14:schemeClr w14:val="tx1"/>
                  </w14:solidFill>
                </w14:textFill>
              </w:rPr>
              <w:t>6</w:t>
            </w:r>
          </w:p>
        </w:tc>
        <w:tc>
          <w:tcPr>
            <w:tcW w:w="1250" w:type="dxa"/>
            <w:tcBorders>
              <w:tl2br w:val="nil"/>
              <w:tr2bl w:val="nil"/>
            </w:tcBorders>
            <w:noWrap w:val="0"/>
            <w:vAlign w:val="center"/>
          </w:tcPr>
          <w:p>
            <w:pPr>
              <w:autoSpaceDE w:val="0"/>
              <w:autoSpaceDN w:val="0"/>
              <w:jc w:val="center"/>
              <w:rPr>
                <w:rFonts w:hint="eastAsia" w:eastAsia="宋体" w:cs="宋体"/>
                <w:color w:val="000000" w:themeColor="text1"/>
                <w:szCs w:val="21"/>
                <w:lang w:eastAsia="zh-CN"/>
                <w14:textFill>
                  <w14:solidFill>
                    <w14:schemeClr w14:val="tx1"/>
                  </w14:solidFill>
                </w14:textFill>
              </w:rPr>
            </w:pPr>
            <w:r>
              <w:rPr>
                <w:rFonts w:hint="eastAsia" w:cs="宋体"/>
                <w:color w:val="000000" w:themeColor="text1"/>
                <w:szCs w:val="21"/>
                <w:lang w:eastAsia="zh-CN"/>
                <w14:textFill>
                  <w14:solidFill>
                    <w14:schemeClr w14:val="tx1"/>
                  </w14:solidFill>
                </w14:textFill>
              </w:rPr>
              <w:t>原料使用</w:t>
            </w:r>
          </w:p>
        </w:tc>
        <w:tc>
          <w:tcPr>
            <w:tcW w:w="1005" w:type="dxa"/>
            <w:tcBorders>
              <w:tl2br w:val="nil"/>
              <w:tr2bl w:val="nil"/>
            </w:tcBorders>
            <w:noWrap w:val="0"/>
            <w:vAlign w:val="center"/>
          </w:tcPr>
          <w:p>
            <w:pPr>
              <w:pStyle w:val="83"/>
              <w:tabs>
                <w:tab w:val="center" w:pos="1259"/>
                <w:tab w:val="right" w:pos="2397"/>
              </w:tabs>
              <w:adjustRightInd/>
              <w:spacing w:before="24" w:after="24"/>
              <w:ind w:left="0" w:leftChars="0" w:firstLine="0" w:firstLineChars="0"/>
              <w:jc w:val="center"/>
              <w:rPr>
                <w:rFonts w:hint="eastAsia" w:ascii="Times New Roman" w:eastAsia="宋体" w:cs="仿宋"/>
                <w:color w:val="000000" w:themeColor="text1"/>
                <w:szCs w:val="21"/>
                <w:lang w:eastAsia="zh-CN"/>
                <w14:textFill>
                  <w14:solidFill>
                    <w14:schemeClr w14:val="tx1"/>
                  </w14:solidFill>
                </w14:textFill>
              </w:rPr>
            </w:pPr>
            <w:r>
              <w:rPr>
                <w:rFonts w:hint="eastAsia" w:ascii="Times New Roman" w:eastAsia="宋体" w:cs="仿宋"/>
                <w:color w:val="000000" w:themeColor="text1"/>
                <w:szCs w:val="21"/>
                <w:lang w:eastAsia="zh-CN"/>
                <w14:textFill>
                  <w14:solidFill>
                    <w14:schemeClr w14:val="tx1"/>
                  </w14:solidFill>
                </w14:textFill>
              </w:rPr>
              <w:t>化学品废包装袋</w:t>
            </w:r>
          </w:p>
        </w:tc>
        <w:tc>
          <w:tcPr>
            <w:tcW w:w="1245" w:type="dxa"/>
            <w:tcBorders>
              <w:tl2br w:val="nil"/>
              <w:tr2bl w:val="nil"/>
            </w:tcBorders>
            <w:noWrap w:val="0"/>
            <w:vAlign w:val="center"/>
          </w:tcPr>
          <w:p>
            <w:pPr>
              <w:autoSpaceDE w:val="0"/>
              <w:autoSpaceDN w:val="0"/>
              <w:jc w:val="center"/>
              <w:rPr>
                <w:rFonts w:hint="eastAsia" w:cs="宋体"/>
                <w:color w:val="000000" w:themeColor="text1"/>
                <w:szCs w:val="21"/>
                <w14:textFill>
                  <w14:solidFill>
                    <w14:schemeClr w14:val="tx1"/>
                  </w14:solidFill>
                </w14:textFill>
              </w:rPr>
            </w:pPr>
            <w:r>
              <w:rPr>
                <w:rFonts w:hint="eastAsia" w:cs="宋体"/>
                <w:color w:val="000000" w:themeColor="text1"/>
                <w:szCs w:val="21"/>
                <w:lang w:eastAsia="zh-CN"/>
                <w14:textFill>
                  <w14:solidFill>
                    <w14:schemeClr w14:val="tx1"/>
                  </w14:solidFill>
                </w14:textFill>
              </w:rPr>
              <w:t>危废废物</w:t>
            </w:r>
          </w:p>
        </w:tc>
        <w:tc>
          <w:tcPr>
            <w:tcW w:w="993" w:type="dxa"/>
            <w:tcBorders>
              <w:tl2br w:val="nil"/>
              <w:tr2bl w:val="nil"/>
            </w:tcBorders>
            <w:noWrap w:val="0"/>
            <w:vAlign w:val="center"/>
          </w:tcPr>
          <w:p>
            <w:pPr>
              <w:autoSpaceDE w:val="0"/>
              <w:autoSpaceDN w:val="0"/>
              <w:jc w:val="center"/>
              <w:rPr>
                <w:rFonts w:hint="eastAsia" w:cs="宋体"/>
                <w:color w:val="000000" w:themeColor="text1"/>
                <w:szCs w:val="21"/>
                <w14:textFill>
                  <w14:solidFill>
                    <w14:schemeClr w14:val="tx1"/>
                  </w14:solidFill>
                </w14:textFill>
              </w:rPr>
            </w:pPr>
            <w:r>
              <w:rPr>
                <w:rFonts w:hint="eastAsia" w:cs="宋体"/>
                <w:color w:val="000000" w:themeColor="text1"/>
                <w:szCs w:val="21"/>
                <w:lang w:eastAsia="zh-CN"/>
                <w14:textFill>
                  <w14:solidFill>
                    <w14:schemeClr w14:val="tx1"/>
                  </w14:solidFill>
                </w14:textFill>
              </w:rPr>
              <w:t>危废废物</w:t>
            </w:r>
          </w:p>
        </w:tc>
        <w:tc>
          <w:tcPr>
            <w:tcW w:w="992" w:type="dxa"/>
            <w:tcBorders>
              <w:tl2br w:val="nil"/>
              <w:tr2bl w:val="nil"/>
            </w:tcBorders>
            <w:noWrap w:val="0"/>
            <w:vAlign w:val="center"/>
          </w:tcPr>
          <w:p>
            <w:pPr>
              <w:autoSpaceDE w:val="0"/>
              <w:autoSpaceDN w:val="0"/>
              <w:jc w:val="center"/>
              <w:rPr>
                <w:rFonts w:hint="eastAsia"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固体</w:t>
            </w:r>
          </w:p>
        </w:tc>
        <w:tc>
          <w:tcPr>
            <w:tcW w:w="992" w:type="dxa"/>
            <w:tcBorders>
              <w:tl2br w:val="nil"/>
              <w:tr2bl w:val="nil"/>
            </w:tcBorders>
            <w:noWrap w:val="0"/>
            <w:vAlign w:val="center"/>
          </w:tcPr>
          <w:p>
            <w:pPr>
              <w:pStyle w:val="83"/>
              <w:adjustRightInd/>
              <w:spacing w:before="24" w:after="24"/>
              <w:ind w:left="0" w:leftChars="0" w:firstLine="0" w:firstLineChars="0"/>
              <w:jc w:val="center"/>
              <w:rPr>
                <w:rFonts w:hint="default" w:ascii="Times New Roman"/>
                <w:snapToGrid w:val="0"/>
                <w:color w:val="000000" w:themeColor="text1"/>
                <w:szCs w:val="21"/>
                <w:lang w:val="en-US" w:eastAsia="zh-CN"/>
                <w14:textFill>
                  <w14:solidFill>
                    <w14:schemeClr w14:val="tx1"/>
                  </w14:solidFill>
                </w14:textFill>
              </w:rPr>
            </w:pPr>
            <w:r>
              <w:rPr>
                <w:rFonts w:hint="eastAsia" w:ascii="Times New Roman"/>
                <w:snapToGrid w:val="0"/>
                <w:color w:val="000000" w:themeColor="text1"/>
                <w:szCs w:val="21"/>
                <w:lang w:val="en-US" w:eastAsia="zh-CN"/>
                <w14:textFill>
                  <w14:solidFill>
                    <w14:schemeClr w14:val="tx1"/>
                  </w14:solidFill>
                </w14:textFill>
              </w:rPr>
              <w:t>0.1</w:t>
            </w:r>
          </w:p>
        </w:tc>
        <w:tc>
          <w:tcPr>
            <w:tcW w:w="900" w:type="dxa"/>
            <w:tcBorders>
              <w:tl2br w:val="nil"/>
              <w:tr2bl w:val="nil"/>
            </w:tcBorders>
            <w:noWrap w:val="0"/>
            <w:vAlign w:val="center"/>
          </w:tcPr>
          <w:p>
            <w:pPr>
              <w:autoSpaceDE w:val="0"/>
              <w:autoSpaceDN w:val="0"/>
              <w:jc w:val="center"/>
              <w:rPr>
                <w:rFonts w:hint="eastAsia"/>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收集后委托有资质单位处置</w:t>
            </w:r>
          </w:p>
        </w:tc>
        <w:tc>
          <w:tcPr>
            <w:tcW w:w="842" w:type="dxa"/>
            <w:tcBorders>
              <w:tl2br w:val="nil"/>
              <w:tr2bl w:val="nil"/>
            </w:tcBorders>
            <w:noWrap w:val="0"/>
            <w:vAlign w:val="center"/>
          </w:tcPr>
          <w:p>
            <w:pPr>
              <w:autoSpaceDE w:val="0"/>
              <w:autoSpaceDN w:val="0"/>
              <w:jc w:val="center"/>
              <w:rPr>
                <w:rFonts w:hint="eastAsia" w:eastAsia="宋体"/>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0</w:t>
            </w:r>
          </w:p>
        </w:tc>
        <w:tc>
          <w:tcPr>
            <w:tcW w:w="900" w:type="dxa"/>
            <w:tcBorders>
              <w:tl2br w:val="nil"/>
              <w:tr2bl w:val="nil"/>
            </w:tcBorders>
            <w:noWrap w:val="0"/>
            <w:vAlign w:val="center"/>
          </w:tcPr>
          <w:p>
            <w:pPr>
              <w:autoSpaceDE w:val="0"/>
              <w:autoSpaceDN w:val="0"/>
              <w:jc w:val="center"/>
              <w:rPr>
                <w:rFonts w:hint="eastAsia" w:eastAsia="宋体"/>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0</w:t>
            </w:r>
          </w:p>
        </w:tc>
        <w:tc>
          <w:tcPr>
            <w:tcW w:w="780" w:type="dxa"/>
            <w:tcBorders>
              <w:tl2br w:val="nil"/>
              <w:tr2bl w:val="nil"/>
            </w:tcBorders>
            <w:noWrap w:val="0"/>
            <w:vAlign w:val="center"/>
          </w:tcPr>
          <w:p>
            <w:pPr>
              <w:autoSpaceDE w:val="0"/>
              <w:autoSpaceDN w:val="0"/>
              <w:jc w:val="center"/>
              <w:rPr>
                <w:rFonts w:hint="eastAsia" w:eastAsia="宋体"/>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0</w:t>
            </w:r>
          </w:p>
        </w:tc>
        <w:tc>
          <w:tcPr>
            <w:tcW w:w="1140" w:type="dxa"/>
            <w:tcBorders>
              <w:tl2br w:val="nil"/>
              <w:tr2bl w:val="nil"/>
            </w:tcBorders>
            <w:noWrap w:val="0"/>
            <w:vAlign w:val="center"/>
          </w:tcPr>
          <w:p>
            <w:pPr>
              <w:autoSpaceDE w:val="0"/>
              <w:autoSpaceDN w:val="0"/>
              <w:jc w:val="center"/>
              <w:rPr>
                <w:rFonts w:hint="default"/>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0</w:t>
            </w:r>
          </w:p>
        </w:tc>
        <w:tc>
          <w:tcPr>
            <w:tcW w:w="1185" w:type="dxa"/>
            <w:tcBorders>
              <w:tl2br w:val="nil"/>
              <w:tr2bl w:val="nil"/>
            </w:tcBorders>
            <w:noWrap w:val="0"/>
            <w:vAlign w:val="center"/>
          </w:tcPr>
          <w:p>
            <w:pPr>
              <w:autoSpaceDE w:val="0"/>
              <w:autoSpaceDN w:val="0"/>
              <w:jc w:val="center"/>
              <w:rPr>
                <w:rFonts w:hint="default"/>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0.1</w:t>
            </w:r>
          </w:p>
        </w:tc>
        <w:tc>
          <w:tcPr>
            <w:tcW w:w="885" w:type="dxa"/>
            <w:tcBorders>
              <w:tl2br w:val="nil"/>
              <w:tr2bl w:val="nil"/>
            </w:tcBorders>
            <w:noWrap w:val="0"/>
            <w:vAlign w:val="center"/>
          </w:tcPr>
          <w:p>
            <w:pPr>
              <w:autoSpaceDE w:val="0"/>
              <w:autoSpaceDN w:val="0"/>
              <w:jc w:val="center"/>
              <w:rPr>
                <w:rFonts w:hint="eastAsia" w:eastAsia="宋体"/>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0</w:t>
            </w:r>
          </w:p>
        </w:tc>
        <w:tc>
          <w:tcPr>
            <w:tcW w:w="825" w:type="dxa"/>
            <w:tcBorders>
              <w:tl2br w:val="nil"/>
              <w:tr2bl w:val="nil"/>
            </w:tcBorders>
            <w:noWrap w:val="0"/>
            <w:vAlign w:val="center"/>
          </w:tcPr>
          <w:p>
            <w:pPr>
              <w:autoSpaceDE w:val="0"/>
              <w:autoSpaceDN w:val="0"/>
              <w:jc w:val="center"/>
              <w:rPr>
                <w:rFonts w:hint="eastAsia" w:eastAsia="宋体" w:cs="宋体"/>
                <w:color w:val="000000" w:themeColor="text1"/>
                <w:szCs w:val="21"/>
                <w:lang w:val="en-US" w:eastAsia="zh-CN"/>
                <w14:textFill>
                  <w14:solidFill>
                    <w14:schemeClr w14:val="tx1"/>
                  </w14:solidFill>
                </w14:textFill>
              </w:rPr>
            </w:pPr>
            <w:r>
              <w:rPr>
                <w:rFonts w:hint="eastAsia" w:cs="宋体"/>
                <w:color w:val="000000" w:themeColor="text1"/>
                <w:szCs w:val="21"/>
                <w:lang w:val="en-US" w:eastAsia="zh-CN"/>
                <w14:textFill>
                  <w14:solidFill>
                    <w14:schemeClr w14:val="tx1"/>
                  </w14:solidFill>
                </w14:textFill>
              </w:rPr>
              <w:t>/</w:t>
            </w:r>
          </w:p>
        </w:tc>
      </w:tr>
    </w:tbl>
    <w:p>
      <w:pPr>
        <w:rPr>
          <w:color w:val="000000" w:themeColor="text1"/>
          <w14:textFill>
            <w14:solidFill>
              <w14:schemeClr w14:val="tx1"/>
            </w14:solidFill>
          </w14:textFill>
        </w:rPr>
      </w:pPr>
    </w:p>
    <w:sectPr>
      <w:footerReference r:id="rId7" w:type="default"/>
      <w:pgSz w:w="16838" w:h="11906" w:orient="landscape"/>
      <w:pgMar w:top="1417" w:right="1134" w:bottom="1134" w:left="1417" w:header="851" w:footer="851" w:gutter="0"/>
      <w:pgBorders>
        <w:top w:val="none" w:sz="0" w:space="0"/>
        <w:left w:val="none" w:sz="0" w:space="0"/>
        <w:bottom w:val="none" w:sz="0" w:space="0"/>
        <w:right w:val="none" w:sz="0" w:space="0"/>
      </w:pgBorders>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宋体">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monospace">
    <w:altName w:val="Segoe Print"/>
    <w:panose1 w:val="00000000000000000000"/>
    <w:charset w:val="00"/>
    <w:family w:val="auto"/>
    <w:pitch w:val="default"/>
    <w:sig w:usb0="00000000" w:usb1="00000000" w:usb2="00000000" w:usb3="00000000" w:csb0="00040001" w:csb1="00000000"/>
  </w:font>
  <w:font w:name="Arial Unicode MS">
    <w:altName w:val="宋体"/>
    <w:panose1 w:val="020B0604020202020204"/>
    <w:charset w:val="86"/>
    <w:family w:val="roman"/>
    <w:pitch w:val="default"/>
    <w:sig w:usb0="00000000" w:usb1="00000000" w:usb2="0000003F" w:usb3="00000000" w:csb0="603F01FF" w:csb1="FFFF0000"/>
  </w:font>
  <w:font w:name="楷体">
    <w:panose1 w:val="02010609060101010101"/>
    <w:charset w:val="86"/>
    <w:family w:val="modern"/>
    <w:pitch w:val="default"/>
    <w:sig w:usb0="800002BF" w:usb1="38CF7CFA" w:usb2="00000016" w:usb3="00000000" w:csb0="00040001" w:csb1="00000000"/>
  </w:font>
  <w:font w:name="MingLiU">
    <w:altName w:val="PMingLiU-ExtB"/>
    <w:panose1 w:val="02020509000000000000"/>
    <w:charset w:val="88"/>
    <w:family w:val="modern"/>
    <w:pitch w:val="default"/>
    <w:sig w:usb0="00000000" w:usb1="00000000" w:usb2="00000016" w:usb3="00000000" w:csb0="00100001" w:csb1="00000000"/>
  </w:font>
  <w:font w:name="华文仿宋">
    <w:altName w:val="仿宋"/>
    <w:panose1 w:val="02010600040101010101"/>
    <w:charset w:val="86"/>
    <w:family w:val="auto"/>
    <w:pitch w:val="default"/>
    <w:sig w:usb0="00000000" w:usb1="00000000" w:usb2="00000000" w:usb3="00000000" w:csb0="0004009F" w:csb1="DFD70000"/>
  </w:font>
  <w:font w:name="Wingdings 2">
    <w:panose1 w:val="05020102010507070707"/>
    <w:charset w:val="02"/>
    <w:family w:val="auto"/>
    <w:pitch w:val="default"/>
    <w:sig w:usb0="00000000" w:usb1="00000000" w:usb2="00000000" w:usb3="00000000" w:csb0="80000000" w:csb1="00000000"/>
  </w:font>
  <w:font w:name="Helvetica">
    <w:altName w:val="Arial"/>
    <w:panose1 w:val="020B0604020202020204"/>
    <w:charset w:val="00"/>
    <w:family w:val="swiss"/>
    <w:pitch w:val="default"/>
    <w:sig w:usb0="00000000" w:usb1="00000000" w:usb2="00000000" w:usb3="00000000" w:csb0="00000001" w:csb1="00000000"/>
  </w:font>
  <w:font w:name="新宋体">
    <w:panose1 w:val="02010609030101010101"/>
    <w:charset w:val="86"/>
    <w:family w:val="modern"/>
    <w:pitch w:val="default"/>
    <w:sig w:usb0="00000203" w:usb1="288F0000" w:usb2="00000006" w:usb3="00000000" w:csb0="00040001" w:csb1="00000000"/>
  </w:font>
  <w:font w:name="等线">
    <w:panose1 w:val="02010600030101010101"/>
    <w:charset w:val="86"/>
    <w:family w:val="auto"/>
    <w:pitch w:val="default"/>
    <w:sig w:usb0="A00002BF" w:usb1="38CF7CFA" w:usb2="00000016" w:usb3="00000000" w:csb0="0004000F" w:csb1="00000000"/>
  </w:font>
  <w:font w:name="TimesNewRomanPSMT">
    <w:altName w:val="Times New Roman"/>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Print">
    <w:panose1 w:val="02000600000000000000"/>
    <w:charset w:val="00"/>
    <w:family w:val="auto"/>
    <w:pitch w:val="default"/>
    <w:sig w:usb0="0000028F" w:usb1="00000000" w:usb2="00000000" w:usb3="00000000" w:csb0="2000009F" w:csb1="4701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ind w:right="360" w:firstLine="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ind w:right="360" w:firstLine="360"/>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7"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4"/>
                            <w:rPr>
                              <w:rStyle w:val="44"/>
                              <w:rFonts w:ascii="宋体" w:hAnsi="宋体"/>
                              <w:sz w:val="28"/>
                              <w:szCs w:val="28"/>
                            </w:rPr>
                          </w:pPr>
                          <w:r>
                            <w:rPr>
                              <w:rStyle w:val="44"/>
                              <w:rFonts w:hint="eastAsia" w:ascii="宋体" w:hAnsi="宋体"/>
                              <w:sz w:val="28"/>
                              <w:szCs w:val="28"/>
                            </w:rPr>
                            <w:t>—</w:t>
                          </w:r>
                          <w:r>
                            <w:rPr>
                              <w:rStyle w:val="44"/>
                              <w:rFonts w:hint="eastAsia" w:ascii="宋体" w:hAnsi="宋体"/>
                              <w:sz w:val="20"/>
                            </w:rPr>
                            <w:t xml:space="preserve">  </w:t>
                          </w:r>
                          <w:r>
                            <w:rPr>
                              <w:rFonts w:ascii="宋体" w:hAnsi="宋体"/>
                              <w:sz w:val="26"/>
                              <w:szCs w:val="26"/>
                            </w:rPr>
                            <w:fldChar w:fldCharType="begin"/>
                          </w:r>
                          <w:r>
                            <w:rPr>
                              <w:rStyle w:val="44"/>
                              <w:rFonts w:ascii="宋体" w:hAnsi="宋体"/>
                              <w:sz w:val="26"/>
                              <w:szCs w:val="26"/>
                            </w:rPr>
                            <w:instrText xml:space="preserve">PAGE  </w:instrText>
                          </w:r>
                          <w:r>
                            <w:rPr>
                              <w:rFonts w:ascii="宋体" w:hAnsi="宋体"/>
                              <w:sz w:val="26"/>
                              <w:szCs w:val="26"/>
                            </w:rPr>
                            <w:fldChar w:fldCharType="separate"/>
                          </w:r>
                          <w:r>
                            <w:rPr>
                              <w:rStyle w:val="44"/>
                              <w:rFonts w:ascii="宋体" w:hAnsi="宋体"/>
                              <w:sz w:val="26"/>
                              <w:szCs w:val="26"/>
                            </w:rPr>
                            <w:t>18</w:t>
                          </w:r>
                          <w:r>
                            <w:rPr>
                              <w:rFonts w:ascii="宋体" w:hAnsi="宋体"/>
                              <w:sz w:val="26"/>
                              <w:szCs w:val="26"/>
                            </w:rPr>
                            <w:fldChar w:fldCharType="end"/>
                          </w:r>
                          <w:r>
                            <w:rPr>
                              <w:rStyle w:val="44"/>
                              <w:rFonts w:hint="eastAsia" w:ascii="宋体" w:hAnsi="宋体"/>
                              <w:sz w:val="20"/>
                            </w:rPr>
                            <w:t xml:space="preserve">  </w:t>
                          </w:r>
                          <w:r>
                            <w:rPr>
                              <w:rStyle w:val="44"/>
                              <w:rFonts w:hint="eastAsia" w:ascii="宋体" w:hAnsi="宋体"/>
                              <w:sz w:val="28"/>
                              <w:szCs w:val="28"/>
                            </w:rPr>
                            <w:t>—</w:t>
                          </w:r>
                        </w:p>
                      </w:txbxContent>
                    </wps:txbx>
                    <wps:bodyPr wrap="none" lIns="0" tIns="0" rIns="0" bIns="0" upright="0">
                      <a:spAutoFit/>
                    </wps:bodyPr>
                  </wps:wsp>
                </a:graphicData>
              </a:graphic>
            </wp:anchor>
          </w:drawing>
        </mc:Choice>
        <mc:Fallback>
          <w:pict>
            <v:shape id="文本框 9"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C3qAbeyQEAAJoDAAAOAAAAAAAAAAEAIAAAAB4BAABkcnMvZTJvRG9j&#10;LnhtbFBLBQYAAAAABgAGAFkBAABZBQAAAAA=&#10;">
              <v:fill on="f" focussize="0,0"/>
              <v:stroke on="f"/>
              <v:imagedata o:title=""/>
              <o:lock v:ext="edit" aspectratio="f"/>
              <v:textbox inset="0mm,0mm,0mm,0mm" style="mso-fit-shape-to-text:t;">
                <w:txbxContent>
                  <w:p>
                    <w:pPr>
                      <w:pStyle w:val="24"/>
                      <w:rPr>
                        <w:rStyle w:val="44"/>
                        <w:rFonts w:ascii="宋体" w:hAnsi="宋体"/>
                        <w:sz w:val="28"/>
                        <w:szCs w:val="28"/>
                      </w:rPr>
                    </w:pPr>
                    <w:r>
                      <w:rPr>
                        <w:rStyle w:val="44"/>
                        <w:rFonts w:hint="eastAsia" w:ascii="宋体" w:hAnsi="宋体"/>
                        <w:sz w:val="28"/>
                        <w:szCs w:val="28"/>
                      </w:rPr>
                      <w:t>—</w:t>
                    </w:r>
                    <w:r>
                      <w:rPr>
                        <w:rStyle w:val="44"/>
                        <w:rFonts w:hint="eastAsia" w:ascii="宋体" w:hAnsi="宋体"/>
                        <w:sz w:val="20"/>
                      </w:rPr>
                      <w:t xml:space="preserve">  </w:t>
                    </w:r>
                    <w:r>
                      <w:rPr>
                        <w:rFonts w:ascii="宋体" w:hAnsi="宋体"/>
                        <w:sz w:val="26"/>
                        <w:szCs w:val="26"/>
                      </w:rPr>
                      <w:fldChar w:fldCharType="begin"/>
                    </w:r>
                    <w:r>
                      <w:rPr>
                        <w:rStyle w:val="44"/>
                        <w:rFonts w:ascii="宋体" w:hAnsi="宋体"/>
                        <w:sz w:val="26"/>
                        <w:szCs w:val="26"/>
                      </w:rPr>
                      <w:instrText xml:space="preserve">PAGE  </w:instrText>
                    </w:r>
                    <w:r>
                      <w:rPr>
                        <w:rFonts w:ascii="宋体" w:hAnsi="宋体"/>
                        <w:sz w:val="26"/>
                        <w:szCs w:val="26"/>
                      </w:rPr>
                      <w:fldChar w:fldCharType="separate"/>
                    </w:r>
                    <w:r>
                      <w:rPr>
                        <w:rStyle w:val="44"/>
                        <w:rFonts w:ascii="宋体" w:hAnsi="宋体"/>
                        <w:sz w:val="26"/>
                        <w:szCs w:val="26"/>
                      </w:rPr>
                      <w:t>18</w:t>
                    </w:r>
                    <w:r>
                      <w:rPr>
                        <w:rFonts w:ascii="宋体" w:hAnsi="宋体"/>
                        <w:sz w:val="26"/>
                        <w:szCs w:val="26"/>
                      </w:rPr>
                      <w:fldChar w:fldCharType="end"/>
                    </w:r>
                    <w:r>
                      <w:rPr>
                        <w:rStyle w:val="44"/>
                        <w:rFonts w:hint="eastAsia" w:ascii="宋体" w:hAnsi="宋体"/>
                        <w:sz w:val="20"/>
                      </w:rPr>
                      <w:t xml:space="preserve">  </w:t>
                    </w:r>
                    <w:r>
                      <w:rPr>
                        <w:rStyle w:val="44"/>
                        <w:rFonts w:hint="eastAsia" w:ascii="宋体" w:hAnsi="宋体"/>
                        <w:sz w:val="28"/>
                        <w:szCs w:val="28"/>
                      </w:rPr>
                      <w:t>—</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ind w:right="360" w:firstLine="360"/>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7325" cy="1828800"/>
              <wp:effectExtent l="0" t="0" r="0" b="0"/>
              <wp:wrapNone/>
              <wp:docPr id="95" name="文本框 2052"/>
              <wp:cNvGraphicFramePr/>
              <a:graphic xmlns:a="http://schemas.openxmlformats.org/drawingml/2006/main">
                <a:graphicData uri="http://schemas.microsoft.com/office/word/2010/wordprocessingShape">
                  <wps:wsp>
                    <wps:cNvSpPr txBox="1"/>
                    <wps:spPr>
                      <a:xfrm>
                        <a:off x="0" y="0"/>
                        <a:ext cx="187325" cy="1828800"/>
                      </a:xfrm>
                      <a:prstGeom prst="rect">
                        <a:avLst/>
                      </a:prstGeom>
                      <a:noFill/>
                      <a:ln>
                        <a:noFill/>
                      </a:ln>
                    </wps:spPr>
                    <wps:txbx>
                      <w:txbxContent>
                        <w:p>
                          <w:pPr>
                            <w:pStyle w:val="24"/>
                            <w:rPr>
                              <w:rStyle w:val="44"/>
                              <w:rFonts w:ascii="宋体" w:hAnsi="宋体"/>
                              <w:sz w:val="21"/>
                              <w:szCs w:val="21"/>
                            </w:rPr>
                          </w:pPr>
                          <w:r>
                            <w:rPr>
                              <w:rFonts w:ascii="宋体" w:hAnsi="宋体"/>
                              <w:sz w:val="21"/>
                              <w:szCs w:val="21"/>
                            </w:rPr>
                            <w:fldChar w:fldCharType="begin"/>
                          </w:r>
                          <w:r>
                            <w:rPr>
                              <w:rStyle w:val="44"/>
                              <w:rFonts w:ascii="宋体" w:hAnsi="宋体"/>
                              <w:sz w:val="21"/>
                              <w:szCs w:val="21"/>
                            </w:rPr>
                            <w:instrText xml:space="preserve"> PAGE  \* MERGEFORMAT </w:instrText>
                          </w:r>
                          <w:r>
                            <w:rPr>
                              <w:rFonts w:ascii="宋体" w:hAnsi="宋体"/>
                              <w:sz w:val="21"/>
                              <w:szCs w:val="21"/>
                            </w:rPr>
                            <w:fldChar w:fldCharType="separate"/>
                          </w:r>
                          <w:r>
                            <w:rPr>
                              <w:rStyle w:val="44"/>
                              <w:rFonts w:ascii="宋体" w:hAnsi="宋体"/>
                              <w:sz w:val="21"/>
                              <w:szCs w:val="21"/>
                            </w:rPr>
                            <w:t>105</w:t>
                          </w:r>
                          <w:r>
                            <w:rPr>
                              <w:rFonts w:ascii="宋体" w:hAnsi="宋体"/>
                              <w:sz w:val="21"/>
                              <w:szCs w:val="21"/>
                            </w:rPr>
                            <w:fldChar w:fldCharType="end"/>
                          </w:r>
                        </w:p>
                      </w:txbxContent>
                    </wps:txbx>
                    <wps:bodyPr wrap="square" lIns="0" tIns="0" rIns="0" bIns="0" upright="0">
                      <a:spAutoFit/>
                    </wps:bodyPr>
                  </wps:wsp>
                </a:graphicData>
              </a:graphic>
            </wp:anchor>
          </w:drawing>
        </mc:Choice>
        <mc:Fallback>
          <w:pict>
            <v:shape id="文本框 2052" o:spid="_x0000_s1026" o:spt="202" type="#_x0000_t202" style="position:absolute;left:0pt;margin-top:0pt;height:144pt;width:14.75pt;mso-position-horizontal:center;mso-position-horizontal-relative:margin;z-index:251661312;mso-width-relative:page;mso-height-relative:page;" filled="f" stroked="f" coordsize="21600,21600" o:gfxdata="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14ZfO0gAAAAQBAAAPAAAAAAAAAAEAIAAAACIAAABk&#10;cnMvZG93bnJldi54bWxQSwECFAAUAAAACACHTuJAlzsEk9MBAACeAwAADgAAAAAAAAABACAAAAAh&#10;AQAAZHJzL2Uyb0RvYy54bWxQSwUGAAAAAAYABgBZAQAAZgUAAAAA&#10;">
              <v:fill on="f" focussize="0,0"/>
              <v:stroke on="f"/>
              <v:imagedata o:title=""/>
              <o:lock v:ext="edit" aspectratio="f"/>
              <v:textbox inset="0mm,0mm,0mm,0mm" style="mso-fit-shape-to-text:t;">
                <w:txbxContent>
                  <w:p>
                    <w:pPr>
                      <w:pStyle w:val="24"/>
                      <w:rPr>
                        <w:rStyle w:val="44"/>
                        <w:rFonts w:ascii="宋体" w:hAnsi="宋体"/>
                        <w:sz w:val="21"/>
                        <w:szCs w:val="21"/>
                      </w:rPr>
                    </w:pPr>
                    <w:r>
                      <w:rPr>
                        <w:rFonts w:ascii="宋体" w:hAnsi="宋体"/>
                        <w:sz w:val="21"/>
                        <w:szCs w:val="21"/>
                      </w:rPr>
                      <w:fldChar w:fldCharType="begin"/>
                    </w:r>
                    <w:r>
                      <w:rPr>
                        <w:rStyle w:val="44"/>
                        <w:rFonts w:ascii="宋体" w:hAnsi="宋体"/>
                        <w:sz w:val="21"/>
                        <w:szCs w:val="21"/>
                      </w:rPr>
                      <w:instrText xml:space="preserve"> PAGE  \* MERGEFORMAT </w:instrText>
                    </w:r>
                    <w:r>
                      <w:rPr>
                        <w:rFonts w:ascii="宋体" w:hAnsi="宋体"/>
                        <w:sz w:val="21"/>
                        <w:szCs w:val="21"/>
                      </w:rPr>
                      <w:fldChar w:fldCharType="separate"/>
                    </w:r>
                    <w:r>
                      <w:rPr>
                        <w:rStyle w:val="44"/>
                        <w:rFonts w:ascii="宋体" w:hAnsi="宋体"/>
                        <w:sz w:val="21"/>
                        <w:szCs w:val="21"/>
                      </w:rPr>
                      <w:t>105</w:t>
                    </w:r>
                    <w:r>
                      <w:rPr>
                        <w:rFonts w:ascii="宋体" w:hAnsi="宋体"/>
                        <w:sz w:val="21"/>
                        <w:szCs w:val="21"/>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ind w:right="360" w:firstLine="360"/>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6" name="文本框 20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4"/>
                            <w:rPr>
                              <w:rStyle w:val="44"/>
                              <w:rFonts w:ascii="宋体" w:hAnsi="宋体"/>
                              <w:sz w:val="21"/>
                              <w:szCs w:val="21"/>
                            </w:rPr>
                          </w:pPr>
                          <w:r>
                            <w:rPr>
                              <w:rFonts w:ascii="宋体" w:hAnsi="宋体"/>
                              <w:sz w:val="21"/>
                              <w:szCs w:val="21"/>
                            </w:rPr>
                            <w:fldChar w:fldCharType="begin"/>
                          </w:r>
                          <w:r>
                            <w:rPr>
                              <w:rStyle w:val="44"/>
                              <w:rFonts w:ascii="宋体" w:hAnsi="宋体"/>
                              <w:sz w:val="21"/>
                              <w:szCs w:val="21"/>
                            </w:rPr>
                            <w:instrText xml:space="preserve"> PAGE  \* MERGEFORMAT </w:instrText>
                          </w:r>
                          <w:r>
                            <w:rPr>
                              <w:rFonts w:ascii="宋体" w:hAnsi="宋体"/>
                              <w:sz w:val="21"/>
                              <w:szCs w:val="21"/>
                            </w:rPr>
                            <w:fldChar w:fldCharType="separate"/>
                          </w:r>
                          <w:r>
                            <w:rPr>
                              <w:rStyle w:val="44"/>
                              <w:rFonts w:ascii="宋体" w:hAnsi="宋体"/>
                              <w:sz w:val="21"/>
                              <w:szCs w:val="21"/>
                            </w:rPr>
                            <w:t>106</w:t>
                          </w:r>
                          <w:r>
                            <w:rPr>
                              <w:rFonts w:ascii="宋体" w:hAnsi="宋体"/>
                              <w:sz w:val="21"/>
                              <w:szCs w:val="21"/>
                            </w:rPr>
                            <w:fldChar w:fldCharType="end"/>
                          </w:r>
                        </w:p>
                      </w:txbxContent>
                    </wps:txbx>
                    <wps:bodyPr wrap="none" lIns="0" tIns="0" rIns="0" bIns="0" upright="0">
                      <a:spAutoFit/>
                    </wps:bodyPr>
                  </wps:wsp>
                </a:graphicData>
              </a:graphic>
            </wp:anchor>
          </w:drawing>
        </mc:Choice>
        <mc:Fallback>
          <w:pict>
            <v:shape id="文本框 2053"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BXmDF8zAEAAJ0DAAAOAAAAAAAAAAEAIAAAAB4BAABkcnMvZTJv&#10;RG9jLnhtbFBLBQYAAAAABgAGAFkBAABcBQAAAAA=&#10;">
              <v:fill on="f" focussize="0,0"/>
              <v:stroke on="f"/>
              <v:imagedata o:title=""/>
              <o:lock v:ext="edit" aspectratio="f"/>
              <v:textbox inset="0mm,0mm,0mm,0mm" style="mso-fit-shape-to-text:t;">
                <w:txbxContent>
                  <w:p>
                    <w:pPr>
                      <w:pStyle w:val="24"/>
                      <w:rPr>
                        <w:rStyle w:val="44"/>
                        <w:rFonts w:ascii="宋体" w:hAnsi="宋体"/>
                        <w:sz w:val="21"/>
                        <w:szCs w:val="21"/>
                      </w:rPr>
                    </w:pPr>
                    <w:r>
                      <w:rPr>
                        <w:rFonts w:ascii="宋体" w:hAnsi="宋体"/>
                        <w:sz w:val="21"/>
                        <w:szCs w:val="21"/>
                      </w:rPr>
                      <w:fldChar w:fldCharType="begin"/>
                    </w:r>
                    <w:r>
                      <w:rPr>
                        <w:rStyle w:val="44"/>
                        <w:rFonts w:ascii="宋体" w:hAnsi="宋体"/>
                        <w:sz w:val="21"/>
                        <w:szCs w:val="21"/>
                      </w:rPr>
                      <w:instrText xml:space="preserve"> PAGE  \* MERGEFORMAT </w:instrText>
                    </w:r>
                    <w:r>
                      <w:rPr>
                        <w:rFonts w:ascii="宋体" w:hAnsi="宋体"/>
                        <w:sz w:val="21"/>
                        <w:szCs w:val="21"/>
                      </w:rPr>
                      <w:fldChar w:fldCharType="separate"/>
                    </w:r>
                    <w:r>
                      <w:rPr>
                        <w:rStyle w:val="44"/>
                        <w:rFonts w:ascii="宋体" w:hAnsi="宋体"/>
                        <w:sz w:val="21"/>
                        <w:szCs w:val="21"/>
                      </w:rPr>
                      <w:t>106</w:t>
                    </w:r>
                    <w:r>
                      <w:rPr>
                        <w:rFonts w:ascii="宋体" w:hAnsi="宋体"/>
                        <w:sz w:val="21"/>
                        <w:szCs w:val="21"/>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ind w:right="360" w:firstLine="360"/>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4"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4"/>
                            <w:rPr>
                              <w:rStyle w:val="44"/>
                              <w:rFonts w:ascii="宋体" w:hAnsi="宋体"/>
                              <w:sz w:val="28"/>
                              <w:szCs w:val="28"/>
                            </w:rPr>
                          </w:pPr>
                          <w:r>
                            <w:rPr>
                              <w:rStyle w:val="44"/>
                              <w:rFonts w:hint="eastAsia" w:ascii="宋体" w:hAnsi="宋体"/>
                              <w:sz w:val="28"/>
                              <w:szCs w:val="28"/>
                            </w:rPr>
                            <w:t>—</w:t>
                          </w:r>
                          <w:r>
                            <w:rPr>
                              <w:rStyle w:val="44"/>
                              <w:rFonts w:hint="eastAsia" w:ascii="宋体" w:hAnsi="宋体"/>
                              <w:sz w:val="20"/>
                            </w:rPr>
                            <w:t xml:space="preserve">  </w:t>
                          </w:r>
                          <w:r>
                            <w:rPr>
                              <w:rFonts w:ascii="宋体" w:hAnsi="宋体"/>
                              <w:sz w:val="26"/>
                              <w:szCs w:val="26"/>
                            </w:rPr>
                            <w:fldChar w:fldCharType="begin"/>
                          </w:r>
                          <w:r>
                            <w:rPr>
                              <w:rStyle w:val="44"/>
                              <w:rFonts w:ascii="宋体" w:hAnsi="宋体"/>
                              <w:sz w:val="26"/>
                              <w:szCs w:val="26"/>
                            </w:rPr>
                            <w:instrText xml:space="preserve">PAGE  </w:instrText>
                          </w:r>
                          <w:r>
                            <w:rPr>
                              <w:rFonts w:ascii="宋体" w:hAnsi="宋体"/>
                              <w:sz w:val="26"/>
                              <w:szCs w:val="26"/>
                            </w:rPr>
                            <w:fldChar w:fldCharType="separate"/>
                          </w:r>
                          <w:r>
                            <w:rPr>
                              <w:rStyle w:val="44"/>
                              <w:rFonts w:ascii="宋体" w:hAnsi="宋体"/>
                              <w:sz w:val="26"/>
                              <w:szCs w:val="26"/>
                            </w:rPr>
                            <w:t>112</w:t>
                          </w:r>
                          <w:r>
                            <w:rPr>
                              <w:rFonts w:ascii="宋体" w:hAnsi="宋体"/>
                              <w:sz w:val="26"/>
                              <w:szCs w:val="26"/>
                            </w:rPr>
                            <w:fldChar w:fldCharType="end"/>
                          </w:r>
                          <w:r>
                            <w:rPr>
                              <w:rStyle w:val="44"/>
                              <w:rFonts w:hint="eastAsia" w:ascii="宋体" w:hAnsi="宋体"/>
                              <w:sz w:val="20"/>
                            </w:rPr>
                            <w:t xml:space="preserve">  </w:t>
                          </w:r>
                          <w:r>
                            <w:rPr>
                              <w:rStyle w:val="44"/>
                              <w:rFonts w:hint="eastAsia" w:ascii="宋体" w:hAnsi="宋体"/>
                              <w:sz w:val="28"/>
                              <w:szCs w:val="28"/>
                            </w:rPr>
                            <w:t>—</w:t>
                          </w:r>
                        </w:p>
                      </w:txbxContent>
                    </wps:txbx>
                    <wps:bodyPr wrap="none" lIns="0" tIns="0" rIns="0" bIns="0" upright="0">
                      <a:spAutoFit/>
                    </wps:bodyPr>
                  </wps:wsp>
                </a:graphicData>
              </a:graphic>
            </wp:anchor>
          </w:drawing>
        </mc:Choice>
        <mc:Fallback>
          <w:pict>
            <v:shape id="文本框 8"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pYl5sMoBAACaAwAADgAAAAAAAAABACAAAAAeAQAAZHJzL2Uyb0Rv&#10;Yy54bWxQSwUGAAAAAAYABgBZAQAAWgUAAAAA&#10;">
              <v:fill on="f" focussize="0,0"/>
              <v:stroke on="f"/>
              <v:imagedata o:title=""/>
              <o:lock v:ext="edit" aspectratio="f"/>
              <v:textbox inset="0mm,0mm,0mm,0mm" style="mso-fit-shape-to-text:t;">
                <w:txbxContent>
                  <w:p>
                    <w:pPr>
                      <w:pStyle w:val="24"/>
                      <w:rPr>
                        <w:rStyle w:val="44"/>
                        <w:rFonts w:ascii="宋体" w:hAnsi="宋体"/>
                        <w:sz w:val="28"/>
                        <w:szCs w:val="28"/>
                      </w:rPr>
                    </w:pPr>
                    <w:r>
                      <w:rPr>
                        <w:rStyle w:val="44"/>
                        <w:rFonts w:hint="eastAsia" w:ascii="宋体" w:hAnsi="宋体"/>
                        <w:sz w:val="28"/>
                        <w:szCs w:val="28"/>
                      </w:rPr>
                      <w:t>—</w:t>
                    </w:r>
                    <w:r>
                      <w:rPr>
                        <w:rStyle w:val="44"/>
                        <w:rFonts w:hint="eastAsia" w:ascii="宋体" w:hAnsi="宋体"/>
                        <w:sz w:val="20"/>
                      </w:rPr>
                      <w:t xml:space="preserve">  </w:t>
                    </w:r>
                    <w:r>
                      <w:rPr>
                        <w:rFonts w:ascii="宋体" w:hAnsi="宋体"/>
                        <w:sz w:val="26"/>
                        <w:szCs w:val="26"/>
                      </w:rPr>
                      <w:fldChar w:fldCharType="begin"/>
                    </w:r>
                    <w:r>
                      <w:rPr>
                        <w:rStyle w:val="44"/>
                        <w:rFonts w:ascii="宋体" w:hAnsi="宋体"/>
                        <w:sz w:val="26"/>
                        <w:szCs w:val="26"/>
                      </w:rPr>
                      <w:instrText xml:space="preserve">PAGE  </w:instrText>
                    </w:r>
                    <w:r>
                      <w:rPr>
                        <w:rFonts w:ascii="宋体" w:hAnsi="宋体"/>
                        <w:sz w:val="26"/>
                        <w:szCs w:val="26"/>
                      </w:rPr>
                      <w:fldChar w:fldCharType="separate"/>
                    </w:r>
                    <w:r>
                      <w:rPr>
                        <w:rStyle w:val="44"/>
                        <w:rFonts w:ascii="宋体" w:hAnsi="宋体"/>
                        <w:sz w:val="26"/>
                        <w:szCs w:val="26"/>
                      </w:rPr>
                      <w:t>112</w:t>
                    </w:r>
                    <w:r>
                      <w:rPr>
                        <w:rFonts w:ascii="宋体" w:hAnsi="宋体"/>
                        <w:sz w:val="26"/>
                        <w:szCs w:val="26"/>
                      </w:rPr>
                      <w:fldChar w:fldCharType="end"/>
                    </w:r>
                    <w:r>
                      <w:rPr>
                        <w:rStyle w:val="44"/>
                        <w:rFonts w:hint="eastAsia" w:ascii="宋体" w:hAnsi="宋体"/>
                        <w:sz w:val="20"/>
                      </w:rPr>
                      <w:t xml:space="preserve">  </w:t>
                    </w:r>
                    <w:r>
                      <w:rPr>
                        <w:rStyle w:val="44"/>
                        <w:rFonts w:hint="eastAsia" w:ascii="宋体" w:hAnsi="宋体"/>
                        <w:sz w:val="28"/>
                        <w:szCs w:val="28"/>
                      </w:rPr>
                      <w:t>—</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DA7A76"/>
    <w:multiLevelType w:val="singleLevel"/>
    <w:tmpl w:val="95DA7A76"/>
    <w:lvl w:ilvl="0" w:tentative="0">
      <w:start w:val="1"/>
      <w:numFmt w:val="decimal"/>
      <w:suff w:val="nothing"/>
      <w:lvlText w:val="（%1）"/>
      <w:lvlJc w:val="left"/>
      <w:pPr>
        <w:ind w:left="240" w:firstLine="0"/>
      </w:pPr>
    </w:lvl>
  </w:abstractNum>
  <w:abstractNum w:abstractNumId="1">
    <w:nsid w:val="B2C4B79C"/>
    <w:multiLevelType w:val="singleLevel"/>
    <w:tmpl w:val="B2C4B79C"/>
    <w:lvl w:ilvl="0" w:tentative="0">
      <w:start w:val="1"/>
      <w:numFmt w:val="decimal"/>
      <w:suff w:val="nothing"/>
      <w:lvlText w:val="（%1）"/>
      <w:lvlJc w:val="left"/>
    </w:lvl>
  </w:abstractNum>
  <w:abstractNum w:abstractNumId="2">
    <w:nsid w:val="BF217245"/>
    <w:multiLevelType w:val="singleLevel"/>
    <w:tmpl w:val="BF217245"/>
    <w:lvl w:ilvl="0" w:tentative="0">
      <w:start w:val="3"/>
      <w:numFmt w:val="decimal"/>
      <w:suff w:val="nothing"/>
      <w:lvlText w:val="%1、"/>
      <w:lvlJc w:val="left"/>
    </w:lvl>
  </w:abstractNum>
  <w:abstractNum w:abstractNumId="3">
    <w:nsid w:val="BF34D5E5"/>
    <w:multiLevelType w:val="singleLevel"/>
    <w:tmpl w:val="BF34D5E5"/>
    <w:lvl w:ilvl="0" w:tentative="0">
      <w:start w:val="7"/>
      <w:numFmt w:val="decimal"/>
      <w:suff w:val="nothing"/>
      <w:lvlText w:val="%1、"/>
      <w:lvlJc w:val="left"/>
    </w:lvl>
  </w:abstractNum>
  <w:abstractNum w:abstractNumId="4">
    <w:nsid w:val="C31A0A81"/>
    <w:multiLevelType w:val="singleLevel"/>
    <w:tmpl w:val="C31A0A81"/>
    <w:lvl w:ilvl="0" w:tentative="0">
      <w:start w:val="1"/>
      <w:numFmt w:val="decimal"/>
      <w:suff w:val="nothing"/>
      <w:lvlText w:val="（%1）"/>
      <w:lvlJc w:val="left"/>
      <w:pPr>
        <w:ind w:left="360" w:firstLine="0"/>
      </w:pPr>
    </w:lvl>
  </w:abstractNum>
  <w:abstractNum w:abstractNumId="5">
    <w:nsid w:val="CCE8A263"/>
    <w:multiLevelType w:val="singleLevel"/>
    <w:tmpl w:val="CCE8A263"/>
    <w:lvl w:ilvl="0" w:tentative="0">
      <w:start w:val="1"/>
      <w:numFmt w:val="decimal"/>
      <w:suff w:val="nothing"/>
      <w:lvlText w:val="（%1）"/>
      <w:lvlJc w:val="left"/>
    </w:lvl>
  </w:abstractNum>
  <w:abstractNum w:abstractNumId="6">
    <w:nsid w:val="2BC978F9"/>
    <w:multiLevelType w:val="multilevel"/>
    <w:tmpl w:val="2BC978F9"/>
    <w:lvl w:ilvl="0" w:tentative="0">
      <w:start w:val="1"/>
      <w:numFmt w:val="decimal"/>
      <w:pStyle w:val="5"/>
      <w:lvlText w:val="图%1  "/>
      <w:lvlJc w:val="center"/>
      <w:pPr>
        <w:ind w:left="420" w:hanging="420"/>
      </w:pPr>
      <w:rPr>
        <w:rFonts w:hint="default" w:ascii="Times New Roman" w:hAnsi="Times New Roman" w:eastAsia="宋体"/>
        <w:b/>
        <w:i w:val="0"/>
        <w:sz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453D2237"/>
    <w:multiLevelType w:val="singleLevel"/>
    <w:tmpl w:val="453D2237"/>
    <w:lvl w:ilvl="0" w:tentative="0">
      <w:start w:val="2"/>
      <w:numFmt w:val="decimal"/>
      <w:suff w:val="nothing"/>
      <w:lvlText w:val="%1、"/>
      <w:lvlJc w:val="left"/>
    </w:lvl>
  </w:abstractNum>
  <w:abstractNum w:abstractNumId="8">
    <w:nsid w:val="485531A2"/>
    <w:multiLevelType w:val="multilevel"/>
    <w:tmpl w:val="485531A2"/>
    <w:lvl w:ilvl="0" w:tentative="0">
      <w:start w:val="1"/>
      <w:numFmt w:val="decimal"/>
      <w:suff w:val="space"/>
      <w:lvlText w:val="第%1章 "/>
      <w:lvlJc w:val="left"/>
      <w:pPr>
        <w:ind w:left="567" w:hanging="567"/>
      </w:pPr>
      <w:rPr>
        <w:rFonts w:hint="eastAsia"/>
        <w:color w:val="auto"/>
      </w:rPr>
    </w:lvl>
    <w:lvl w:ilvl="1" w:tentative="0">
      <w:start w:val="1"/>
      <w:numFmt w:val="decimal"/>
      <w:suff w:val="space"/>
      <w:lvlText w:val="%1.%2."/>
      <w:lvlJc w:val="left"/>
      <w:pPr>
        <w:ind w:left="882" w:hanging="567"/>
      </w:pPr>
      <w:rPr>
        <w:rFonts w:hint="eastAsia" w:cs="Times New Roman"/>
        <w:i w:val="0"/>
        <w:iCs w:val="0"/>
        <w:caps w:val="0"/>
        <w:smallCaps w:val="0"/>
        <w:strike w:val="0"/>
        <w:dstrike w:val="0"/>
        <w:vanish w:val="0"/>
        <w:spacing w:val="0"/>
        <w:position w:val="0"/>
        <w:u w:val="none"/>
        <w:vertAlign w:val="baseline"/>
      </w:rPr>
    </w:lvl>
    <w:lvl w:ilvl="2" w:tentative="0">
      <w:start w:val="1"/>
      <w:numFmt w:val="decimal"/>
      <w:suff w:val="space"/>
      <w:lvlText w:val="%1.%2.%3."/>
      <w:lvlJc w:val="left"/>
      <w:pPr>
        <w:ind w:left="567" w:hanging="567"/>
      </w:pPr>
      <w:rPr>
        <w:rFonts w:hint="eastAsia"/>
      </w:rPr>
    </w:lvl>
    <w:lvl w:ilvl="3" w:tentative="0">
      <w:start w:val="1"/>
      <w:numFmt w:val="decimal"/>
      <w:suff w:val="space"/>
      <w:lvlText w:val="%1.%2.%3.%4."/>
      <w:lvlJc w:val="left"/>
      <w:pPr>
        <w:ind w:left="567" w:hanging="567"/>
      </w:pPr>
      <w:rPr>
        <w:rFonts w:hint="default" w:cs="Times New Roman"/>
        <w:b/>
        <w:bCs w:val="0"/>
        <w:i w:val="0"/>
        <w:iCs w:val="0"/>
        <w:caps w:val="0"/>
        <w:smallCaps w:val="0"/>
        <w:strike w:val="0"/>
        <w:dstrike w:val="0"/>
        <w:vanish w:val="0"/>
        <w:color w:val="000000"/>
        <w:spacing w:val="0"/>
        <w:position w:val="0"/>
        <w:u w:val="none"/>
        <w:vertAlign w:val="baseline"/>
      </w:rPr>
    </w:lvl>
    <w:lvl w:ilvl="4" w:tentative="0">
      <w:start w:val="1"/>
      <w:numFmt w:val="decimal"/>
      <w:lvlText w:val="%1.%2.%3.%4.%5."/>
      <w:lvlJc w:val="left"/>
      <w:pPr>
        <w:ind w:left="567" w:hanging="567"/>
      </w:pPr>
      <w:rPr>
        <w:rFonts w:hint="eastAsia"/>
      </w:rPr>
    </w:lvl>
    <w:lvl w:ilvl="5" w:tentative="0">
      <w:start w:val="1"/>
      <w:numFmt w:val="decimal"/>
      <w:lvlRestart w:val="2"/>
      <w:suff w:val="space"/>
      <w:lvlText w:val="表%1.%2-%6"/>
      <w:lvlJc w:val="center"/>
      <w:pPr>
        <w:ind w:left="0" w:firstLine="0"/>
      </w:pPr>
      <w:rPr>
        <w:rFonts w:hint="default" w:ascii="Times New Roman" w:hAnsi="Times New Roman" w:cs="Times New Roman"/>
        <w:b/>
        <w:bCs w:val="0"/>
        <w:i w:val="0"/>
        <w:iCs w:val="0"/>
        <w:caps w:val="0"/>
        <w:smallCaps w:val="0"/>
        <w:strike w:val="0"/>
        <w:dstrike w:val="0"/>
        <w:vanish w:val="0"/>
        <w:color w:val="000000"/>
        <w:spacing w:val="0"/>
        <w:position w:val="0"/>
        <w:u w:val="none"/>
        <w:vertAlign w:val="baseline"/>
      </w:rPr>
    </w:lvl>
    <w:lvl w:ilvl="6" w:tentative="0">
      <w:start w:val="1"/>
      <w:numFmt w:val="decimal"/>
      <w:lvlRestart w:val="2"/>
      <w:pStyle w:val="155"/>
      <w:suff w:val="space"/>
      <w:lvlText w:val="图%1.%2-%7"/>
      <w:lvlJc w:val="center"/>
      <w:pPr>
        <w:ind w:left="0" w:firstLine="0"/>
      </w:pPr>
      <w:rPr>
        <w:rFonts w:hint="default" w:ascii="Times New Roman" w:hAnsi="Times New Roman" w:cs="Times New Roman"/>
        <w:b/>
        <w:bCs w:val="0"/>
        <w:i w:val="0"/>
        <w:iCs w:val="0"/>
        <w:caps w:val="0"/>
        <w:smallCaps w:val="0"/>
        <w:strike w:val="0"/>
        <w:dstrike w:val="0"/>
        <w:vanish w:val="0"/>
        <w:color w:val="000000"/>
        <w:spacing w:val="0"/>
        <w:position w:val="0"/>
        <w:u w:val="none"/>
        <w:vertAlign w:val="baseline"/>
      </w:rPr>
    </w:lvl>
    <w:lvl w:ilvl="7" w:tentative="0">
      <w:start w:val="1"/>
      <w:numFmt w:val="decimal"/>
      <w:lvlRestart w:val="2"/>
      <w:suff w:val="nothing"/>
      <w:lvlText w:val="G%1.%2-%8"/>
      <w:lvlJc w:val="left"/>
      <w:pPr>
        <w:ind w:left="283" w:firstLine="0"/>
      </w:pPr>
      <w:rPr>
        <w:rFonts w:hint="eastAsia" w:cs="Times New Roman"/>
        <w:b w:val="0"/>
        <w:bCs w:val="0"/>
        <w:i w:val="0"/>
        <w:iCs w:val="0"/>
        <w:caps w:val="0"/>
        <w:smallCaps w:val="0"/>
        <w:strike w:val="0"/>
        <w:dstrike w:val="0"/>
        <w:vanish w:val="0"/>
        <w:spacing w:val="0"/>
        <w:position w:val="0"/>
        <w:u w:val="none"/>
        <w:vertAlign w:val="baseline"/>
      </w:rPr>
    </w:lvl>
    <w:lvl w:ilvl="8" w:tentative="0">
      <w:start w:val="1"/>
      <w:numFmt w:val="decimal"/>
      <w:lvlText w:val="%1.%2.%3.%4.%5.%6.%7.%8.%9."/>
      <w:lvlJc w:val="left"/>
      <w:pPr>
        <w:ind w:left="1559" w:hanging="1559"/>
      </w:pPr>
      <w:rPr>
        <w:rFonts w:hint="eastAsia"/>
      </w:rPr>
    </w:lvl>
  </w:abstractNum>
  <w:abstractNum w:abstractNumId="9">
    <w:nsid w:val="4872C8AD"/>
    <w:multiLevelType w:val="singleLevel"/>
    <w:tmpl w:val="4872C8AD"/>
    <w:lvl w:ilvl="0" w:tentative="0">
      <w:start w:val="4"/>
      <w:numFmt w:val="decimal"/>
      <w:suff w:val="nothing"/>
      <w:lvlText w:val="（%1）"/>
      <w:lvlJc w:val="left"/>
    </w:lvl>
  </w:abstractNum>
  <w:abstractNum w:abstractNumId="10">
    <w:nsid w:val="4AB7DD47"/>
    <w:multiLevelType w:val="singleLevel"/>
    <w:tmpl w:val="4AB7DD47"/>
    <w:lvl w:ilvl="0" w:tentative="0">
      <w:start w:val="1"/>
      <w:numFmt w:val="decimal"/>
      <w:suff w:val="nothing"/>
      <w:lvlText w:val="（%1）"/>
      <w:lvlJc w:val="left"/>
      <w:pPr>
        <w:ind w:left="480" w:leftChars="0" w:firstLine="0" w:firstLineChars="0"/>
      </w:pPr>
    </w:lvl>
  </w:abstractNum>
  <w:abstractNum w:abstractNumId="11">
    <w:nsid w:val="4C2C772D"/>
    <w:multiLevelType w:val="multilevel"/>
    <w:tmpl w:val="4C2C772D"/>
    <w:lvl w:ilvl="0" w:tentative="0">
      <w:start w:val="1"/>
      <w:numFmt w:val="decimal"/>
      <w:lvlText w:val="%1."/>
      <w:lvlJc w:val="left"/>
      <w:pPr>
        <w:tabs>
          <w:tab w:val="left" w:pos="720"/>
        </w:tabs>
        <w:ind w:left="720" w:hanging="720"/>
      </w:pPr>
      <w:rPr>
        <w:rFonts w:hint="eastAsia"/>
      </w:rPr>
    </w:lvl>
    <w:lvl w:ilvl="1" w:tentative="0">
      <w:start w:val="1"/>
      <w:numFmt w:val="decimal"/>
      <w:lvlText w:val="%2."/>
      <w:lvlJc w:val="left"/>
      <w:pPr>
        <w:tabs>
          <w:tab w:val="left" w:pos="1440"/>
        </w:tabs>
        <w:ind w:left="1440" w:hanging="720"/>
      </w:pPr>
      <w:rPr>
        <w:rFonts w:hint="eastAsia"/>
      </w:rPr>
    </w:lvl>
    <w:lvl w:ilvl="2" w:tentative="0">
      <w:start w:val="1"/>
      <w:numFmt w:val="decimal"/>
      <w:lvlText w:val="%3."/>
      <w:lvlJc w:val="left"/>
      <w:pPr>
        <w:tabs>
          <w:tab w:val="left" w:pos="2160"/>
        </w:tabs>
        <w:ind w:left="2160" w:hanging="720"/>
      </w:pPr>
      <w:rPr>
        <w:rFonts w:hint="eastAsia"/>
      </w:rPr>
    </w:lvl>
    <w:lvl w:ilvl="3" w:tentative="0">
      <w:start w:val="1"/>
      <w:numFmt w:val="decimal"/>
      <w:lvlText w:val="%4."/>
      <w:lvlJc w:val="left"/>
      <w:pPr>
        <w:tabs>
          <w:tab w:val="left" w:pos="2880"/>
        </w:tabs>
        <w:ind w:left="2880" w:hanging="720"/>
      </w:pPr>
      <w:rPr>
        <w:rFonts w:hint="eastAsia"/>
      </w:rPr>
    </w:lvl>
    <w:lvl w:ilvl="4" w:tentative="0">
      <w:start w:val="1"/>
      <w:numFmt w:val="decimal"/>
      <w:pStyle w:val="7"/>
      <w:suff w:val="space"/>
      <w:lvlText w:val="%5、"/>
      <w:lvlJc w:val="left"/>
      <w:pPr>
        <w:ind w:left="0" w:firstLine="0"/>
      </w:pPr>
      <w:rPr>
        <w:rFonts w:hint="eastAsia"/>
      </w:rPr>
    </w:lvl>
    <w:lvl w:ilvl="5" w:tentative="0">
      <w:start w:val="1"/>
      <w:numFmt w:val="decimal"/>
      <w:lvlText w:val="%6."/>
      <w:lvlJc w:val="left"/>
      <w:pPr>
        <w:tabs>
          <w:tab w:val="left" w:pos="4320"/>
        </w:tabs>
        <w:ind w:left="4320" w:hanging="720"/>
      </w:pPr>
      <w:rPr>
        <w:rFonts w:hint="eastAsia"/>
      </w:rPr>
    </w:lvl>
    <w:lvl w:ilvl="6" w:tentative="0">
      <w:start w:val="1"/>
      <w:numFmt w:val="decimal"/>
      <w:lvlText w:val="%7."/>
      <w:lvlJc w:val="left"/>
      <w:pPr>
        <w:tabs>
          <w:tab w:val="left" w:pos="5040"/>
        </w:tabs>
        <w:ind w:left="5040" w:hanging="720"/>
      </w:pPr>
      <w:rPr>
        <w:rFonts w:hint="eastAsia"/>
      </w:rPr>
    </w:lvl>
    <w:lvl w:ilvl="7" w:tentative="0">
      <w:start w:val="1"/>
      <w:numFmt w:val="decimal"/>
      <w:lvlText w:val="%8."/>
      <w:lvlJc w:val="left"/>
      <w:pPr>
        <w:tabs>
          <w:tab w:val="left" w:pos="5760"/>
        </w:tabs>
        <w:ind w:left="5760" w:hanging="720"/>
      </w:pPr>
      <w:rPr>
        <w:rFonts w:hint="eastAsia"/>
      </w:rPr>
    </w:lvl>
    <w:lvl w:ilvl="8" w:tentative="0">
      <w:start w:val="1"/>
      <w:numFmt w:val="decimal"/>
      <w:lvlText w:val="%9."/>
      <w:lvlJc w:val="left"/>
      <w:pPr>
        <w:tabs>
          <w:tab w:val="left" w:pos="6480"/>
        </w:tabs>
        <w:ind w:left="6480" w:hanging="720"/>
      </w:pPr>
      <w:rPr>
        <w:rFonts w:hint="eastAsia"/>
      </w:rPr>
    </w:lvl>
  </w:abstractNum>
  <w:abstractNum w:abstractNumId="12">
    <w:nsid w:val="56536AE9"/>
    <w:multiLevelType w:val="multilevel"/>
    <w:tmpl w:val="56536AE9"/>
    <w:lvl w:ilvl="0" w:tentative="0">
      <w:start w:val="1"/>
      <w:numFmt w:val="bullet"/>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13">
    <w:nsid w:val="5AE62D09"/>
    <w:multiLevelType w:val="singleLevel"/>
    <w:tmpl w:val="5AE62D09"/>
    <w:lvl w:ilvl="0" w:tentative="0">
      <w:start w:val="1"/>
      <w:numFmt w:val="decimal"/>
      <w:suff w:val="nothing"/>
      <w:lvlText w:val="%1、"/>
      <w:lvlJc w:val="left"/>
    </w:lvl>
  </w:abstractNum>
  <w:abstractNum w:abstractNumId="14">
    <w:nsid w:val="5CE9FE0D"/>
    <w:multiLevelType w:val="singleLevel"/>
    <w:tmpl w:val="5CE9FE0D"/>
    <w:lvl w:ilvl="0" w:tentative="0">
      <w:start w:val="1"/>
      <w:numFmt w:val="decimal"/>
      <w:suff w:val="nothing"/>
      <w:lvlText w:val="%1、"/>
      <w:lvlJc w:val="left"/>
    </w:lvl>
  </w:abstractNum>
  <w:abstractNum w:abstractNumId="15">
    <w:nsid w:val="5F6BFC45"/>
    <w:multiLevelType w:val="singleLevel"/>
    <w:tmpl w:val="5F6BFC45"/>
    <w:lvl w:ilvl="0" w:tentative="0">
      <w:start w:val="1"/>
      <w:numFmt w:val="decimal"/>
      <w:suff w:val="nothing"/>
      <w:lvlText w:val="（%1）"/>
      <w:lvlJc w:val="left"/>
    </w:lvl>
  </w:abstractNum>
  <w:abstractNum w:abstractNumId="16">
    <w:nsid w:val="6D279828"/>
    <w:multiLevelType w:val="singleLevel"/>
    <w:tmpl w:val="6D279828"/>
    <w:lvl w:ilvl="0" w:tentative="0">
      <w:start w:val="1"/>
      <w:numFmt w:val="decimal"/>
      <w:suff w:val="nothing"/>
      <w:lvlText w:val="（%1）"/>
      <w:lvlJc w:val="left"/>
    </w:lvl>
  </w:abstractNum>
  <w:num w:numId="1">
    <w:abstractNumId w:val="6"/>
  </w:num>
  <w:num w:numId="2">
    <w:abstractNumId w:val="11"/>
  </w:num>
  <w:num w:numId="3">
    <w:abstractNumId w:val="8"/>
  </w:num>
  <w:num w:numId="4">
    <w:abstractNumId w:val="2"/>
  </w:num>
  <w:num w:numId="5">
    <w:abstractNumId w:val="14"/>
  </w:num>
  <w:num w:numId="6">
    <w:abstractNumId w:val="13"/>
  </w:num>
  <w:num w:numId="7">
    <w:abstractNumId w:val="3"/>
  </w:num>
  <w:num w:numId="8">
    <w:abstractNumId w:val="1"/>
  </w:num>
  <w:num w:numId="9">
    <w:abstractNumId w:val="4"/>
  </w:num>
  <w:num w:numId="10">
    <w:abstractNumId w:val="7"/>
  </w:num>
  <w:num w:numId="11">
    <w:abstractNumId w:val="5"/>
  </w:num>
  <w:num w:numId="12">
    <w:abstractNumId w:val="16"/>
  </w:num>
  <w:num w:numId="13">
    <w:abstractNumId w:val="0"/>
  </w:num>
  <w:num w:numId="14">
    <w:abstractNumId w:val="10"/>
  </w:num>
  <w:num w:numId="15">
    <w:abstractNumId w:val="9"/>
  </w:num>
  <w:num w:numId="16">
    <w:abstractNumId w:val="15"/>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420"/>
  <w:hyphenationZone w:val="360"/>
  <w:doNotHyphenateCaps/>
  <w:drawingGridVerticalSpacing w:val="156"/>
  <w:displayHorizontalDrawingGridEvery w:val="1"/>
  <w:displayVerticalDrawingGridEvery w:val="1"/>
  <w:noPunctuationKerning w:val="1"/>
  <w:characterSpacingControl w:val="compressPunctuation"/>
  <w:noLineBreaksAfter w:lang="zh-CN" w:val="([{·‘“〈《「『【〔〖（．［｛￡￥"/>
  <w:noLineBreaksBefore w:lang="zh-CN" w:val="!),.:;?]}¨·ˇˉ―‖’”…∶、。〃々〉》」』】〕〗！＂＇），．：；？］｀｜｝～￠"/>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FhOGJhOTJmNGI4MzE3ODQ4YmQ4MmZmMTNmMTVhM2EifQ=="/>
  </w:docVars>
  <w:rsids>
    <w:rsidRoot w:val="00172A27"/>
    <w:rsid w:val="000060B3"/>
    <w:rsid w:val="00007A32"/>
    <w:rsid w:val="000101FE"/>
    <w:rsid w:val="0004364B"/>
    <w:rsid w:val="00044EF2"/>
    <w:rsid w:val="00052016"/>
    <w:rsid w:val="00061B1F"/>
    <w:rsid w:val="000733C4"/>
    <w:rsid w:val="00074783"/>
    <w:rsid w:val="0008070B"/>
    <w:rsid w:val="000810AC"/>
    <w:rsid w:val="00081A02"/>
    <w:rsid w:val="00082231"/>
    <w:rsid w:val="00084562"/>
    <w:rsid w:val="00092D38"/>
    <w:rsid w:val="0009377B"/>
    <w:rsid w:val="000956E0"/>
    <w:rsid w:val="000A20C9"/>
    <w:rsid w:val="000B058F"/>
    <w:rsid w:val="000B4467"/>
    <w:rsid w:val="000B4DB9"/>
    <w:rsid w:val="000C09AC"/>
    <w:rsid w:val="000C5EEB"/>
    <w:rsid w:val="000C767F"/>
    <w:rsid w:val="000D5A44"/>
    <w:rsid w:val="000E3ED2"/>
    <w:rsid w:val="000F7C80"/>
    <w:rsid w:val="00124F48"/>
    <w:rsid w:val="001253D5"/>
    <w:rsid w:val="00131F42"/>
    <w:rsid w:val="00133376"/>
    <w:rsid w:val="001357F1"/>
    <w:rsid w:val="00135DF6"/>
    <w:rsid w:val="00140FA8"/>
    <w:rsid w:val="00142FEB"/>
    <w:rsid w:val="00143A2D"/>
    <w:rsid w:val="00143F97"/>
    <w:rsid w:val="00145A41"/>
    <w:rsid w:val="00147D78"/>
    <w:rsid w:val="00151675"/>
    <w:rsid w:val="00155E40"/>
    <w:rsid w:val="00157435"/>
    <w:rsid w:val="0017504D"/>
    <w:rsid w:val="0017671A"/>
    <w:rsid w:val="00177422"/>
    <w:rsid w:val="00184590"/>
    <w:rsid w:val="001870D1"/>
    <w:rsid w:val="0018781E"/>
    <w:rsid w:val="0019262D"/>
    <w:rsid w:val="00196D99"/>
    <w:rsid w:val="001970A9"/>
    <w:rsid w:val="001A1B35"/>
    <w:rsid w:val="001A48A2"/>
    <w:rsid w:val="001A6F61"/>
    <w:rsid w:val="001B20C6"/>
    <w:rsid w:val="001B72B8"/>
    <w:rsid w:val="001C0FEC"/>
    <w:rsid w:val="001C69B3"/>
    <w:rsid w:val="001D0D45"/>
    <w:rsid w:val="001D5595"/>
    <w:rsid w:val="001D734E"/>
    <w:rsid w:val="001D7874"/>
    <w:rsid w:val="001D7F22"/>
    <w:rsid w:val="001E1C0C"/>
    <w:rsid w:val="001F0F17"/>
    <w:rsid w:val="001F3347"/>
    <w:rsid w:val="001F3F59"/>
    <w:rsid w:val="001F69E4"/>
    <w:rsid w:val="002125B4"/>
    <w:rsid w:val="00212EDF"/>
    <w:rsid w:val="00213EB6"/>
    <w:rsid w:val="002155B8"/>
    <w:rsid w:val="00220805"/>
    <w:rsid w:val="0022087B"/>
    <w:rsid w:val="00224839"/>
    <w:rsid w:val="002249B2"/>
    <w:rsid w:val="00226574"/>
    <w:rsid w:val="002278EC"/>
    <w:rsid w:val="0023280E"/>
    <w:rsid w:val="002377D1"/>
    <w:rsid w:val="002506BC"/>
    <w:rsid w:val="00254345"/>
    <w:rsid w:val="00255F32"/>
    <w:rsid w:val="00261299"/>
    <w:rsid w:val="00261AAC"/>
    <w:rsid w:val="00264557"/>
    <w:rsid w:val="002805AB"/>
    <w:rsid w:val="00281226"/>
    <w:rsid w:val="00284204"/>
    <w:rsid w:val="00290C1D"/>
    <w:rsid w:val="00291773"/>
    <w:rsid w:val="002A168C"/>
    <w:rsid w:val="002A3DC7"/>
    <w:rsid w:val="002B247F"/>
    <w:rsid w:val="002B49E2"/>
    <w:rsid w:val="002B712F"/>
    <w:rsid w:val="002B7B00"/>
    <w:rsid w:val="002B7C44"/>
    <w:rsid w:val="002C2B17"/>
    <w:rsid w:val="002D3DD0"/>
    <w:rsid w:val="002E1F3A"/>
    <w:rsid w:val="002E298A"/>
    <w:rsid w:val="002E687C"/>
    <w:rsid w:val="002F571D"/>
    <w:rsid w:val="00301978"/>
    <w:rsid w:val="0030332C"/>
    <w:rsid w:val="003051C2"/>
    <w:rsid w:val="00311E2F"/>
    <w:rsid w:val="00312296"/>
    <w:rsid w:val="00313391"/>
    <w:rsid w:val="00314F0E"/>
    <w:rsid w:val="00315166"/>
    <w:rsid w:val="00321D8E"/>
    <w:rsid w:val="00325928"/>
    <w:rsid w:val="00332863"/>
    <w:rsid w:val="0033684D"/>
    <w:rsid w:val="00337B42"/>
    <w:rsid w:val="00341B42"/>
    <w:rsid w:val="0034348F"/>
    <w:rsid w:val="00356653"/>
    <w:rsid w:val="0035743F"/>
    <w:rsid w:val="00357BE2"/>
    <w:rsid w:val="0036170C"/>
    <w:rsid w:val="00364D87"/>
    <w:rsid w:val="00366E0F"/>
    <w:rsid w:val="00381A72"/>
    <w:rsid w:val="00384676"/>
    <w:rsid w:val="00384F9C"/>
    <w:rsid w:val="00390857"/>
    <w:rsid w:val="00392BA0"/>
    <w:rsid w:val="003A34A0"/>
    <w:rsid w:val="003A4BF3"/>
    <w:rsid w:val="003B420D"/>
    <w:rsid w:val="003C6C16"/>
    <w:rsid w:val="003D794D"/>
    <w:rsid w:val="003E2B20"/>
    <w:rsid w:val="003E3058"/>
    <w:rsid w:val="003E76A9"/>
    <w:rsid w:val="003F0809"/>
    <w:rsid w:val="003F6A8C"/>
    <w:rsid w:val="003F755C"/>
    <w:rsid w:val="004041FB"/>
    <w:rsid w:val="00406F01"/>
    <w:rsid w:val="00416D50"/>
    <w:rsid w:val="00416FD5"/>
    <w:rsid w:val="00417772"/>
    <w:rsid w:val="00420E6A"/>
    <w:rsid w:val="00425A9E"/>
    <w:rsid w:val="00426D6B"/>
    <w:rsid w:val="00431E6C"/>
    <w:rsid w:val="00433CE7"/>
    <w:rsid w:val="00452738"/>
    <w:rsid w:val="00456091"/>
    <w:rsid w:val="004564BA"/>
    <w:rsid w:val="00457334"/>
    <w:rsid w:val="00466321"/>
    <w:rsid w:val="00467E11"/>
    <w:rsid w:val="00474CAD"/>
    <w:rsid w:val="004769F6"/>
    <w:rsid w:val="00476D11"/>
    <w:rsid w:val="00476DB3"/>
    <w:rsid w:val="00484B9B"/>
    <w:rsid w:val="004855F6"/>
    <w:rsid w:val="004860A7"/>
    <w:rsid w:val="0048661E"/>
    <w:rsid w:val="00491667"/>
    <w:rsid w:val="004940A6"/>
    <w:rsid w:val="00494670"/>
    <w:rsid w:val="004A3823"/>
    <w:rsid w:val="004D637B"/>
    <w:rsid w:val="004E6946"/>
    <w:rsid w:val="004F1AD8"/>
    <w:rsid w:val="005039CB"/>
    <w:rsid w:val="0050558F"/>
    <w:rsid w:val="00506286"/>
    <w:rsid w:val="00510813"/>
    <w:rsid w:val="00511990"/>
    <w:rsid w:val="00511DE0"/>
    <w:rsid w:val="00514870"/>
    <w:rsid w:val="00514B9B"/>
    <w:rsid w:val="005162F8"/>
    <w:rsid w:val="00517F02"/>
    <w:rsid w:val="005209DA"/>
    <w:rsid w:val="00520C96"/>
    <w:rsid w:val="005212DA"/>
    <w:rsid w:val="00524303"/>
    <w:rsid w:val="005258A2"/>
    <w:rsid w:val="005401AE"/>
    <w:rsid w:val="00542E07"/>
    <w:rsid w:val="00545424"/>
    <w:rsid w:val="00553C15"/>
    <w:rsid w:val="00554A7B"/>
    <w:rsid w:val="0055572C"/>
    <w:rsid w:val="0056106A"/>
    <w:rsid w:val="0056734D"/>
    <w:rsid w:val="005720AE"/>
    <w:rsid w:val="00594D77"/>
    <w:rsid w:val="005969E4"/>
    <w:rsid w:val="005A06B7"/>
    <w:rsid w:val="005A1759"/>
    <w:rsid w:val="005A3075"/>
    <w:rsid w:val="005A68A7"/>
    <w:rsid w:val="005B448A"/>
    <w:rsid w:val="005D13FD"/>
    <w:rsid w:val="005D36AB"/>
    <w:rsid w:val="005D3D50"/>
    <w:rsid w:val="005F267B"/>
    <w:rsid w:val="005F2EC1"/>
    <w:rsid w:val="005F3085"/>
    <w:rsid w:val="006145F7"/>
    <w:rsid w:val="00617CC3"/>
    <w:rsid w:val="006377A6"/>
    <w:rsid w:val="00637A3D"/>
    <w:rsid w:val="00640DCE"/>
    <w:rsid w:val="006411EF"/>
    <w:rsid w:val="006427CD"/>
    <w:rsid w:val="006608DA"/>
    <w:rsid w:val="006748B8"/>
    <w:rsid w:val="006775C3"/>
    <w:rsid w:val="006817F6"/>
    <w:rsid w:val="006829B5"/>
    <w:rsid w:val="006836D3"/>
    <w:rsid w:val="006911F9"/>
    <w:rsid w:val="0069290A"/>
    <w:rsid w:val="006941D2"/>
    <w:rsid w:val="0069775A"/>
    <w:rsid w:val="00697813"/>
    <w:rsid w:val="006A1700"/>
    <w:rsid w:val="006A3EE8"/>
    <w:rsid w:val="006A72BF"/>
    <w:rsid w:val="006B03F2"/>
    <w:rsid w:val="006B1D1E"/>
    <w:rsid w:val="006B37DC"/>
    <w:rsid w:val="006B4F68"/>
    <w:rsid w:val="006C0592"/>
    <w:rsid w:val="006C266F"/>
    <w:rsid w:val="006C272E"/>
    <w:rsid w:val="006C5479"/>
    <w:rsid w:val="006D13B5"/>
    <w:rsid w:val="006D1FF5"/>
    <w:rsid w:val="006E12FF"/>
    <w:rsid w:val="006E5E56"/>
    <w:rsid w:val="006E607E"/>
    <w:rsid w:val="00706C5D"/>
    <w:rsid w:val="00710BA4"/>
    <w:rsid w:val="00715C21"/>
    <w:rsid w:val="00732922"/>
    <w:rsid w:val="0075162E"/>
    <w:rsid w:val="00754034"/>
    <w:rsid w:val="00756556"/>
    <w:rsid w:val="007618C4"/>
    <w:rsid w:val="00767980"/>
    <w:rsid w:val="00770B19"/>
    <w:rsid w:val="0077463F"/>
    <w:rsid w:val="00781DD0"/>
    <w:rsid w:val="007836EA"/>
    <w:rsid w:val="00784433"/>
    <w:rsid w:val="00784CDA"/>
    <w:rsid w:val="0078768E"/>
    <w:rsid w:val="007906C4"/>
    <w:rsid w:val="007940EA"/>
    <w:rsid w:val="007967E8"/>
    <w:rsid w:val="00796AE2"/>
    <w:rsid w:val="007A2170"/>
    <w:rsid w:val="007A22BF"/>
    <w:rsid w:val="007A3323"/>
    <w:rsid w:val="007A6F63"/>
    <w:rsid w:val="007B533B"/>
    <w:rsid w:val="007B72B8"/>
    <w:rsid w:val="007B7A58"/>
    <w:rsid w:val="007C21B5"/>
    <w:rsid w:val="007C4A2A"/>
    <w:rsid w:val="007C64EE"/>
    <w:rsid w:val="007C70DD"/>
    <w:rsid w:val="007E4BD2"/>
    <w:rsid w:val="007E6D0D"/>
    <w:rsid w:val="007F08CD"/>
    <w:rsid w:val="00801393"/>
    <w:rsid w:val="00802F88"/>
    <w:rsid w:val="0081293E"/>
    <w:rsid w:val="00815465"/>
    <w:rsid w:val="00816595"/>
    <w:rsid w:val="00817E9A"/>
    <w:rsid w:val="008306BD"/>
    <w:rsid w:val="00831A80"/>
    <w:rsid w:val="00833743"/>
    <w:rsid w:val="008340A4"/>
    <w:rsid w:val="00850363"/>
    <w:rsid w:val="00854BBC"/>
    <w:rsid w:val="00861C58"/>
    <w:rsid w:val="0087135F"/>
    <w:rsid w:val="00872D94"/>
    <w:rsid w:val="008740F5"/>
    <w:rsid w:val="00880364"/>
    <w:rsid w:val="00891592"/>
    <w:rsid w:val="00891E9E"/>
    <w:rsid w:val="008971A3"/>
    <w:rsid w:val="008A2F68"/>
    <w:rsid w:val="008A36AA"/>
    <w:rsid w:val="008A5919"/>
    <w:rsid w:val="008B4FA6"/>
    <w:rsid w:val="008B5282"/>
    <w:rsid w:val="008B7C17"/>
    <w:rsid w:val="008C2D01"/>
    <w:rsid w:val="008C40E6"/>
    <w:rsid w:val="008C5B3A"/>
    <w:rsid w:val="008C6C96"/>
    <w:rsid w:val="008D0F7A"/>
    <w:rsid w:val="008D68E4"/>
    <w:rsid w:val="008E0506"/>
    <w:rsid w:val="008E0CFF"/>
    <w:rsid w:val="008E5D6B"/>
    <w:rsid w:val="008E76F0"/>
    <w:rsid w:val="008F15FE"/>
    <w:rsid w:val="008F2D29"/>
    <w:rsid w:val="008F2E59"/>
    <w:rsid w:val="008F32FD"/>
    <w:rsid w:val="008F5187"/>
    <w:rsid w:val="008F60D8"/>
    <w:rsid w:val="00902727"/>
    <w:rsid w:val="0090312B"/>
    <w:rsid w:val="00905521"/>
    <w:rsid w:val="009108F1"/>
    <w:rsid w:val="0091736D"/>
    <w:rsid w:val="009224FE"/>
    <w:rsid w:val="0093037A"/>
    <w:rsid w:val="0094154D"/>
    <w:rsid w:val="009454FD"/>
    <w:rsid w:val="0095155F"/>
    <w:rsid w:val="00954429"/>
    <w:rsid w:val="009563CE"/>
    <w:rsid w:val="00961881"/>
    <w:rsid w:val="00976328"/>
    <w:rsid w:val="0097680D"/>
    <w:rsid w:val="00982438"/>
    <w:rsid w:val="009828BF"/>
    <w:rsid w:val="0098404C"/>
    <w:rsid w:val="00985283"/>
    <w:rsid w:val="00993862"/>
    <w:rsid w:val="00995992"/>
    <w:rsid w:val="009A03E5"/>
    <w:rsid w:val="009A0F3B"/>
    <w:rsid w:val="009A1BB4"/>
    <w:rsid w:val="009A2628"/>
    <w:rsid w:val="009A3200"/>
    <w:rsid w:val="009A7380"/>
    <w:rsid w:val="009B0897"/>
    <w:rsid w:val="009B7BD9"/>
    <w:rsid w:val="009C0800"/>
    <w:rsid w:val="009C3B5E"/>
    <w:rsid w:val="009C7DD5"/>
    <w:rsid w:val="009D46D9"/>
    <w:rsid w:val="009D5E2A"/>
    <w:rsid w:val="009D7365"/>
    <w:rsid w:val="009E227D"/>
    <w:rsid w:val="009E472C"/>
    <w:rsid w:val="009E5019"/>
    <w:rsid w:val="00A04F1B"/>
    <w:rsid w:val="00A0501B"/>
    <w:rsid w:val="00A14947"/>
    <w:rsid w:val="00A221CE"/>
    <w:rsid w:val="00A23584"/>
    <w:rsid w:val="00A24FF0"/>
    <w:rsid w:val="00A32A83"/>
    <w:rsid w:val="00A368DB"/>
    <w:rsid w:val="00A423AA"/>
    <w:rsid w:val="00A47198"/>
    <w:rsid w:val="00A53EC6"/>
    <w:rsid w:val="00A55C0F"/>
    <w:rsid w:val="00A622EA"/>
    <w:rsid w:val="00A739B5"/>
    <w:rsid w:val="00A807DF"/>
    <w:rsid w:val="00A80F91"/>
    <w:rsid w:val="00A8713F"/>
    <w:rsid w:val="00A90099"/>
    <w:rsid w:val="00A90BA1"/>
    <w:rsid w:val="00A93429"/>
    <w:rsid w:val="00A97A9A"/>
    <w:rsid w:val="00AA0671"/>
    <w:rsid w:val="00AA069A"/>
    <w:rsid w:val="00AA2531"/>
    <w:rsid w:val="00AA3CEC"/>
    <w:rsid w:val="00AA436C"/>
    <w:rsid w:val="00AB1E09"/>
    <w:rsid w:val="00AB5330"/>
    <w:rsid w:val="00AB718B"/>
    <w:rsid w:val="00AB7747"/>
    <w:rsid w:val="00AC14CE"/>
    <w:rsid w:val="00AC2A56"/>
    <w:rsid w:val="00AD055E"/>
    <w:rsid w:val="00AD47A7"/>
    <w:rsid w:val="00AD7771"/>
    <w:rsid w:val="00AE0EC3"/>
    <w:rsid w:val="00AE16AD"/>
    <w:rsid w:val="00AE182F"/>
    <w:rsid w:val="00AF0CBF"/>
    <w:rsid w:val="00AF257F"/>
    <w:rsid w:val="00AF33CF"/>
    <w:rsid w:val="00AF4D50"/>
    <w:rsid w:val="00AF6179"/>
    <w:rsid w:val="00B05034"/>
    <w:rsid w:val="00B1295A"/>
    <w:rsid w:val="00B20A45"/>
    <w:rsid w:val="00B22C5C"/>
    <w:rsid w:val="00B23143"/>
    <w:rsid w:val="00B24F30"/>
    <w:rsid w:val="00B31ABF"/>
    <w:rsid w:val="00B33BE3"/>
    <w:rsid w:val="00B53B5D"/>
    <w:rsid w:val="00B57589"/>
    <w:rsid w:val="00B6029A"/>
    <w:rsid w:val="00B6055E"/>
    <w:rsid w:val="00B6317D"/>
    <w:rsid w:val="00B71E18"/>
    <w:rsid w:val="00B7723F"/>
    <w:rsid w:val="00B80534"/>
    <w:rsid w:val="00B81584"/>
    <w:rsid w:val="00B8433C"/>
    <w:rsid w:val="00B87491"/>
    <w:rsid w:val="00BA04EF"/>
    <w:rsid w:val="00BA29E9"/>
    <w:rsid w:val="00BA7142"/>
    <w:rsid w:val="00BB233E"/>
    <w:rsid w:val="00BB237C"/>
    <w:rsid w:val="00BB23B7"/>
    <w:rsid w:val="00BB41A3"/>
    <w:rsid w:val="00BC32DC"/>
    <w:rsid w:val="00BC35B6"/>
    <w:rsid w:val="00BD1B51"/>
    <w:rsid w:val="00BD3C7C"/>
    <w:rsid w:val="00BD4596"/>
    <w:rsid w:val="00BD7BF0"/>
    <w:rsid w:val="00BE1405"/>
    <w:rsid w:val="00BE1545"/>
    <w:rsid w:val="00BE312D"/>
    <w:rsid w:val="00BF1C20"/>
    <w:rsid w:val="00BF7DAA"/>
    <w:rsid w:val="00C0154C"/>
    <w:rsid w:val="00C10578"/>
    <w:rsid w:val="00C1222B"/>
    <w:rsid w:val="00C135BC"/>
    <w:rsid w:val="00C15C95"/>
    <w:rsid w:val="00C21164"/>
    <w:rsid w:val="00C2596A"/>
    <w:rsid w:val="00C27537"/>
    <w:rsid w:val="00C328FE"/>
    <w:rsid w:val="00C33507"/>
    <w:rsid w:val="00C34DAD"/>
    <w:rsid w:val="00C34FE8"/>
    <w:rsid w:val="00C40729"/>
    <w:rsid w:val="00C4409D"/>
    <w:rsid w:val="00C44E72"/>
    <w:rsid w:val="00C45A06"/>
    <w:rsid w:val="00C47E5B"/>
    <w:rsid w:val="00C53B09"/>
    <w:rsid w:val="00C61E4B"/>
    <w:rsid w:val="00C62CB4"/>
    <w:rsid w:val="00C64BFF"/>
    <w:rsid w:val="00C704E9"/>
    <w:rsid w:val="00C763C9"/>
    <w:rsid w:val="00C77D79"/>
    <w:rsid w:val="00C80057"/>
    <w:rsid w:val="00C8080E"/>
    <w:rsid w:val="00C82232"/>
    <w:rsid w:val="00C82913"/>
    <w:rsid w:val="00C93286"/>
    <w:rsid w:val="00C94C17"/>
    <w:rsid w:val="00C972B1"/>
    <w:rsid w:val="00CA003C"/>
    <w:rsid w:val="00CA2CCE"/>
    <w:rsid w:val="00CA43FD"/>
    <w:rsid w:val="00CA7EF8"/>
    <w:rsid w:val="00CB1EB4"/>
    <w:rsid w:val="00CB5C35"/>
    <w:rsid w:val="00CB5D00"/>
    <w:rsid w:val="00CC0CD3"/>
    <w:rsid w:val="00CC3FE7"/>
    <w:rsid w:val="00CC489B"/>
    <w:rsid w:val="00CD2BCD"/>
    <w:rsid w:val="00CD3A4C"/>
    <w:rsid w:val="00CD5F10"/>
    <w:rsid w:val="00CE10E9"/>
    <w:rsid w:val="00CE2910"/>
    <w:rsid w:val="00CE4DCA"/>
    <w:rsid w:val="00CE5393"/>
    <w:rsid w:val="00CF36BE"/>
    <w:rsid w:val="00CF6000"/>
    <w:rsid w:val="00D003F3"/>
    <w:rsid w:val="00D0364F"/>
    <w:rsid w:val="00D06834"/>
    <w:rsid w:val="00D07719"/>
    <w:rsid w:val="00D2426B"/>
    <w:rsid w:val="00D30119"/>
    <w:rsid w:val="00D308ED"/>
    <w:rsid w:val="00D308F4"/>
    <w:rsid w:val="00D3104E"/>
    <w:rsid w:val="00D36D86"/>
    <w:rsid w:val="00D428AA"/>
    <w:rsid w:val="00D45DEB"/>
    <w:rsid w:val="00D462FD"/>
    <w:rsid w:val="00D50A34"/>
    <w:rsid w:val="00D53EFA"/>
    <w:rsid w:val="00D6206B"/>
    <w:rsid w:val="00D73989"/>
    <w:rsid w:val="00D94A7C"/>
    <w:rsid w:val="00D95896"/>
    <w:rsid w:val="00D9767F"/>
    <w:rsid w:val="00DB2983"/>
    <w:rsid w:val="00DC0384"/>
    <w:rsid w:val="00DC1257"/>
    <w:rsid w:val="00DC2A98"/>
    <w:rsid w:val="00DC3DC0"/>
    <w:rsid w:val="00DC5B2B"/>
    <w:rsid w:val="00DD318D"/>
    <w:rsid w:val="00DD533F"/>
    <w:rsid w:val="00DF0B69"/>
    <w:rsid w:val="00DF0CC6"/>
    <w:rsid w:val="00DF14BB"/>
    <w:rsid w:val="00DF2E12"/>
    <w:rsid w:val="00DF514A"/>
    <w:rsid w:val="00DF6690"/>
    <w:rsid w:val="00DF6804"/>
    <w:rsid w:val="00E005E3"/>
    <w:rsid w:val="00E01974"/>
    <w:rsid w:val="00E0358D"/>
    <w:rsid w:val="00E04323"/>
    <w:rsid w:val="00E070A2"/>
    <w:rsid w:val="00E2656A"/>
    <w:rsid w:val="00E27D80"/>
    <w:rsid w:val="00E30F45"/>
    <w:rsid w:val="00E412D0"/>
    <w:rsid w:val="00E47F78"/>
    <w:rsid w:val="00E5364D"/>
    <w:rsid w:val="00E56322"/>
    <w:rsid w:val="00E60982"/>
    <w:rsid w:val="00E62C62"/>
    <w:rsid w:val="00E654C1"/>
    <w:rsid w:val="00E65D97"/>
    <w:rsid w:val="00E72A5A"/>
    <w:rsid w:val="00E73354"/>
    <w:rsid w:val="00E824C4"/>
    <w:rsid w:val="00E9242D"/>
    <w:rsid w:val="00EA0DE3"/>
    <w:rsid w:val="00EA2B6F"/>
    <w:rsid w:val="00EB1C0E"/>
    <w:rsid w:val="00EB4350"/>
    <w:rsid w:val="00EB4865"/>
    <w:rsid w:val="00EB5255"/>
    <w:rsid w:val="00EB5C47"/>
    <w:rsid w:val="00EC5094"/>
    <w:rsid w:val="00EC5C36"/>
    <w:rsid w:val="00ED0639"/>
    <w:rsid w:val="00ED6AF6"/>
    <w:rsid w:val="00EE3F60"/>
    <w:rsid w:val="00EF4755"/>
    <w:rsid w:val="00EF7135"/>
    <w:rsid w:val="00F027DB"/>
    <w:rsid w:val="00F1431D"/>
    <w:rsid w:val="00F14A7A"/>
    <w:rsid w:val="00F20F5E"/>
    <w:rsid w:val="00F21312"/>
    <w:rsid w:val="00F21F5F"/>
    <w:rsid w:val="00F22985"/>
    <w:rsid w:val="00F26FB3"/>
    <w:rsid w:val="00F33452"/>
    <w:rsid w:val="00F3383E"/>
    <w:rsid w:val="00F465A7"/>
    <w:rsid w:val="00F50B7C"/>
    <w:rsid w:val="00F52A8D"/>
    <w:rsid w:val="00F550E6"/>
    <w:rsid w:val="00F622A7"/>
    <w:rsid w:val="00F674A7"/>
    <w:rsid w:val="00F74345"/>
    <w:rsid w:val="00F75BB1"/>
    <w:rsid w:val="00F80A0A"/>
    <w:rsid w:val="00F82B19"/>
    <w:rsid w:val="00F831BE"/>
    <w:rsid w:val="00F86A78"/>
    <w:rsid w:val="00F9212D"/>
    <w:rsid w:val="00F965DA"/>
    <w:rsid w:val="00FA05E4"/>
    <w:rsid w:val="00FA406A"/>
    <w:rsid w:val="00FB503A"/>
    <w:rsid w:val="00FB516C"/>
    <w:rsid w:val="00FB56BC"/>
    <w:rsid w:val="00FB70EE"/>
    <w:rsid w:val="00FD0236"/>
    <w:rsid w:val="00FD18F4"/>
    <w:rsid w:val="00FD1B92"/>
    <w:rsid w:val="00FD22CE"/>
    <w:rsid w:val="00FD2FE7"/>
    <w:rsid w:val="00FD54DB"/>
    <w:rsid w:val="00FD619F"/>
    <w:rsid w:val="00FD7077"/>
    <w:rsid w:val="00FE3741"/>
    <w:rsid w:val="00FF2116"/>
    <w:rsid w:val="00FF4382"/>
    <w:rsid w:val="010019A2"/>
    <w:rsid w:val="0100390C"/>
    <w:rsid w:val="01046648"/>
    <w:rsid w:val="01065BD1"/>
    <w:rsid w:val="010B0580"/>
    <w:rsid w:val="010B5049"/>
    <w:rsid w:val="010C355F"/>
    <w:rsid w:val="010D196A"/>
    <w:rsid w:val="010D427B"/>
    <w:rsid w:val="01105561"/>
    <w:rsid w:val="01113D6B"/>
    <w:rsid w:val="0111602F"/>
    <w:rsid w:val="01180D66"/>
    <w:rsid w:val="011A4D50"/>
    <w:rsid w:val="011B3F19"/>
    <w:rsid w:val="011C626C"/>
    <w:rsid w:val="01211B1D"/>
    <w:rsid w:val="0127018A"/>
    <w:rsid w:val="01290F7E"/>
    <w:rsid w:val="012A7CE9"/>
    <w:rsid w:val="012B50A9"/>
    <w:rsid w:val="012C2953"/>
    <w:rsid w:val="0132783D"/>
    <w:rsid w:val="01351FC8"/>
    <w:rsid w:val="013671F7"/>
    <w:rsid w:val="01396E1E"/>
    <w:rsid w:val="013B4944"/>
    <w:rsid w:val="01400E87"/>
    <w:rsid w:val="01410F36"/>
    <w:rsid w:val="014E2F81"/>
    <w:rsid w:val="0153072C"/>
    <w:rsid w:val="01545496"/>
    <w:rsid w:val="01586E2D"/>
    <w:rsid w:val="015D1E09"/>
    <w:rsid w:val="015E501C"/>
    <w:rsid w:val="0160034F"/>
    <w:rsid w:val="0163488E"/>
    <w:rsid w:val="01690FA4"/>
    <w:rsid w:val="016B6279"/>
    <w:rsid w:val="016B7E03"/>
    <w:rsid w:val="016C71F3"/>
    <w:rsid w:val="016E4DED"/>
    <w:rsid w:val="017165B7"/>
    <w:rsid w:val="017253B6"/>
    <w:rsid w:val="01730707"/>
    <w:rsid w:val="01740CA4"/>
    <w:rsid w:val="01772A9E"/>
    <w:rsid w:val="017D4BB9"/>
    <w:rsid w:val="017F737D"/>
    <w:rsid w:val="01814321"/>
    <w:rsid w:val="01825CBA"/>
    <w:rsid w:val="018856AF"/>
    <w:rsid w:val="018C1C5D"/>
    <w:rsid w:val="01907B16"/>
    <w:rsid w:val="0198159D"/>
    <w:rsid w:val="019921D4"/>
    <w:rsid w:val="01995B0E"/>
    <w:rsid w:val="019F7D7F"/>
    <w:rsid w:val="01A1396D"/>
    <w:rsid w:val="01A217E1"/>
    <w:rsid w:val="01A63B13"/>
    <w:rsid w:val="01A71735"/>
    <w:rsid w:val="01AB7368"/>
    <w:rsid w:val="01AD4571"/>
    <w:rsid w:val="01AE15BA"/>
    <w:rsid w:val="01B228CD"/>
    <w:rsid w:val="01B43118"/>
    <w:rsid w:val="01BA20AE"/>
    <w:rsid w:val="01BD3E71"/>
    <w:rsid w:val="01BE4F4A"/>
    <w:rsid w:val="01C20BC1"/>
    <w:rsid w:val="01C26E13"/>
    <w:rsid w:val="01C32EA6"/>
    <w:rsid w:val="01C424DF"/>
    <w:rsid w:val="01C54B55"/>
    <w:rsid w:val="01CD5525"/>
    <w:rsid w:val="01CF32DE"/>
    <w:rsid w:val="01CF7C67"/>
    <w:rsid w:val="01D429C3"/>
    <w:rsid w:val="01D73961"/>
    <w:rsid w:val="01DA0657"/>
    <w:rsid w:val="01DA5F2F"/>
    <w:rsid w:val="01DE662A"/>
    <w:rsid w:val="01E07256"/>
    <w:rsid w:val="01E1319E"/>
    <w:rsid w:val="01E62509"/>
    <w:rsid w:val="01EB751E"/>
    <w:rsid w:val="01ED27B3"/>
    <w:rsid w:val="01EF63E4"/>
    <w:rsid w:val="01F308BF"/>
    <w:rsid w:val="01F44EB5"/>
    <w:rsid w:val="01F62F61"/>
    <w:rsid w:val="01FD0181"/>
    <w:rsid w:val="02040642"/>
    <w:rsid w:val="02040F47"/>
    <w:rsid w:val="0209479C"/>
    <w:rsid w:val="020D770C"/>
    <w:rsid w:val="02111B48"/>
    <w:rsid w:val="02180FB3"/>
    <w:rsid w:val="021834E6"/>
    <w:rsid w:val="021903B7"/>
    <w:rsid w:val="021A5183"/>
    <w:rsid w:val="021D4C4F"/>
    <w:rsid w:val="022520B3"/>
    <w:rsid w:val="022724EE"/>
    <w:rsid w:val="022A2831"/>
    <w:rsid w:val="022B52F2"/>
    <w:rsid w:val="022C0730"/>
    <w:rsid w:val="022D740A"/>
    <w:rsid w:val="022D788A"/>
    <w:rsid w:val="022E447C"/>
    <w:rsid w:val="022F3846"/>
    <w:rsid w:val="023245C4"/>
    <w:rsid w:val="023338C3"/>
    <w:rsid w:val="02363FFB"/>
    <w:rsid w:val="02364284"/>
    <w:rsid w:val="023C654C"/>
    <w:rsid w:val="023D1721"/>
    <w:rsid w:val="024111D8"/>
    <w:rsid w:val="0241242E"/>
    <w:rsid w:val="02460EB6"/>
    <w:rsid w:val="024B7160"/>
    <w:rsid w:val="02520A3F"/>
    <w:rsid w:val="025536F8"/>
    <w:rsid w:val="0256078A"/>
    <w:rsid w:val="02560C57"/>
    <w:rsid w:val="02577151"/>
    <w:rsid w:val="025E30D8"/>
    <w:rsid w:val="026116D0"/>
    <w:rsid w:val="02621D7C"/>
    <w:rsid w:val="02627385"/>
    <w:rsid w:val="02671768"/>
    <w:rsid w:val="02691897"/>
    <w:rsid w:val="02697903"/>
    <w:rsid w:val="026D04BB"/>
    <w:rsid w:val="02700F9D"/>
    <w:rsid w:val="02785A22"/>
    <w:rsid w:val="02792BA2"/>
    <w:rsid w:val="027A7B06"/>
    <w:rsid w:val="0282617A"/>
    <w:rsid w:val="028421E3"/>
    <w:rsid w:val="0284665E"/>
    <w:rsid w:val="02874C87"/>
    <w:rsid w:val="028975AE"/>
    <w:rsid w:val="028B3A56"/>
    <w:rsid w:val="028D3730"/>
    <w:rsid w:val="028D7421"/>
    <w:rsid w:val="02907CB6"/>
    <w:rsid w:val="02930935"/>
    <w:rsid w:val="02963DFC"/>
    <w:rsid w:val="029A51F0"/>
    <w:rsid w:val="029E7B80"/>
    <w:rsid w:val="02A1111E"/>
    <w:rsid w:val="02A279CF"/>
    <w:rsid w:val="02A56E89"/>
    <w:rsid w:val="02AA18B5"/>
    <w:rsid w:val="02AB3C57"/>
    <w:rsid w:val="02AE111D"/>
    <w:rsid w:val="02AE6D47"/>
    <w:rsid w:val="02B17CAE"/>
    <w:rsid w:val="02B341F3"/>
    <w:rsid w:val="02B36437"/>
    <w:rsid w:val="02B625AB"/>
    <w:rsid w:val="02B74817"/>
    <w:rsid w:val="02BA6166"/>
    <w:rsid w:val="02BD1830"/>
    <w:rsid w:val="02C556CB"/>
    <w:rsid w:val="02C77599"/>
    <w:rsid w:val="02CA35F2"/>
    <w:rsid w:val="02CC47BF"/>
    <w:rsid w:val="02CE6E11"/>
    <w:rsid w:val="02D3157B"/>
    <w:rsid w:val="02DE4AD1"/>
    <w:rsid w:val="02E3358C"/>
    <w:rsid w:val="02E64837"/>
    <w:rsid w:val="02E81415"/>
    <w:rsid w:val="02EE40F8"/>
    <w:rsid w:val="02EF3EC4"/>
    <w:rsid w:val="02F0175E"/>
    <w:rsid w:val="02F762B5"/>
    <w:rsid w:val="02F82271"/>
    <w:rsid w:val="02F90BE1"/>
    <w:rsid w:val="02F96569"/>
    <w:rsid w:val="02FA2DF1"/>
    <w:rsid w:val="02FB6A93"/>
    <w:rsid w:val="03041BF3"/>
    <w:rsid w:val="03092820"/>
    <w:rsid w:val="030B2A3C"/>
    <w:rsid w:val="030E135A"/>
    <w:rsid w:val="030E6EE9"/>
    <w:rsid w:val="031348FA"/>
    <w:rsid w:val="03177689"/>
    <w:rsid w:val="031B4F90"/>
    <w:rsid w:val="031C5318"/>
    <w:rsid w:val="032814FB"/>
    <w:rsid w:val="03287C8E"/>
    <w:rsid w:val="032D315A"/>
    <w:rsid w:val="03343D40"/>
    <w:rsid w:val="03344C34"/>
    <w:rsid w:val="033E3A00"/>
    <w:rsid w:val="033E696D"/>
    <w:rsid w:val="033F5C6F"/>
    <w:rsid w:val="03431759"/>
    <w:rsid w:val="034973E0"/>
    <w:rsid w:val="034D6166"/>
    <w:rsid w:val="03546191"/>
    <w:rsid w:val="035467E0"/>
    <w:rsid w:val="035775D5"/>
    <w:rsid w:val="035D60B2"/>
    <w:rsid w:val="035F2EB9"/>
    <w:rsid w:val="03615DBB"/>
    <w:rsid w:val="03640CBD"/>
    <w:rsid w:val="0366015C"/>
    <w:rsid w:val="03661BDD"/>
    <w:rsid w:val="03683593"/>
    <w:rsid w:val="03691FA5"/>
    <w:rsid w:val="036B17A9"/>
    <w:rsid w:val="036D006C"/>
    <w:rsid w:val="0371289F"/>
    <w:rsid w:val="03725D80"/>
    <w:rsid w:val="0374238F"/>
    <w:rsid w:val="03756929"/>
    <w:rsid w:val="03771369"/>
    <w:rsid w:val="03781853"/>
    <w:rsid w:val="037A226E"/>
    <w:rsid w:val="037B4C65"/>
    <w:rsid w:val="03834565"/>
    <w:rsid w:val="038A510E"/>
    <w:rsid w:val="038B2D4E"/>
    <w:rsid w:val="038C112E"/>
    <w:rsid w:val="038E1AF7"/>
    <w:rsid w:val="03906A9D"/>
    <w:rsid w:val="03910D86"/>
    <w:rsid w:val="039159B1"/>
    <w:rsid w:val="03937C47"/>
    <w:rsid w:val="03957E4F"/>
    <w:rsid w:val="03982593"/>
    <w:rsid w:val="03984646"/>
    <w:rsid w:val="039B065A"/>
    <w:rsid w:val="039C3694"/>
    <w:rsid w:val="039D4FD8"/>
    <w:rsid w:val="039D7114"/>
    <w:rsid w:val="03A5069F"/>
    <w:rsid w:val="03A76C92"/>
    <w:rsid w:val="03A83D63"/>
    <w:rsid w:val="03A94ABD"/>
    <w:rsid w:val="03AB46AA"/>
    <w:rsid w:val="03B01A7A"/>
    <w:rsid w:val="03B10817"/>
    <w:rsid w:val="03B51C1D"/>
    <w:rsid w:val="03B60898"/>
    <w:rsid w:val="03B6228D"/>
    <w:rsid w:val="03B974B7"/>
    <w:rsid w:val="03BD3ED6"/>
    <w:rsid w:val="03BF7F1C"/>
    <w:rsid w:val="03C03826"/>
    <w:rsid w:val="03C055D4"/>
    <w:rsid w:val="03CA34B5"/>
    <w:rsid w:val="03D05322"/>
    <w:rsid w:val="03D55D4E"/>
    <w:rsid w:val="03D7081A"/>
    <w:rsid w:val="03DA150D"/>
    <w:rsid w:val="03E07061"/>
    <w:rsid w:val="03E33688"/>
    <w:rsid w:val="03E42333"/>
    <w:rsid w:val="03E709DC"/>
    <w:rsid w:val="03E7289A"/>
    <w:rsid w:val="03EA7B21"/>
    <w:rsid w:val="03ED0830"/>
    <w:rsid w:val="03EE290D"/>
    <w:rsid w:val="03F12971"/>
    <w:rsid w:val="03F278E3"/>
    <w:rsid w:val="03F57435"/>
    <w:rsid w:val="03FE4B43"/>
    <w:rsid w:val="03FF3B5E"/>
    <w:rsid w:val="040008D1"/>
    <w:rsid w:val="04007DE1"/>
    <w:rsid w:val="04020397"/>
    <w:rsid w:val="040335BB"/>
    <w:rsid w:val="0407126D"/>
    <w:rsid w:val="04074F81"/>
    <w:rsid w:val="040A0194"/>
    <w:rsid w:val="040E7666"/>
    <w:rsid w:val="040F1FBE"/>
    <w:rsid w:val="04107E0A"/>
    <w:rsid w:val="04114082"/>
    <w:rsid w:val="04115421"/>
    <w:rsid w:val="04192BDB"/>
    <w:rsid w:val="041A162E"/>
    <w:rsid w:val="041A1BF4"/>
    <w:rsid w:val="041A59D6"/>
    <w:rsid w:val="041D12CD"/>
    <w:rsid w:val="041F679F"/>
    <w:rsid w:val="04233F9A"/>
    <w:rsid w:val="04262466"/>
    <w:rsid w:val="042760E9"/>
    <w:rsid w:val="042979B9"/>
    <w:rsid w:val="042A0CA0"/>
    <w:rsid w:val="042D3C65"/>
    <w:rsid w:val="042F1891"/>
    <w:rsid w:val="04307AA6"/>
    <w:rsid w:val="04335858"/>
    <w:rsid w:val="043649C7"/>
    <w:rsid w:val="043D09D3"/>
    <w:rsid w:val="044004C3"/>
    <w:rsid w:val="0451287C"/>
    <w:rsid w:val="04520DFE"/>
    <w:rsid w:val="0455178A"/>
    <w:rsid w:val="04566B35"/>
    <w:rsid w:val="04575F38"/>
    <w:rsid w:val="045A11EA"/>
    <w:rsid w:val="045E6432"/>
    <w:rsid w:val="046248DD"/>
    <w:rsid w:val="04635D02"/>
    <w:rsid w:val="04650073"/>
    <w:rsid w:val="046619FB"/>
    <w:rsid w:val="04666011"/>
    <w:rsid w:val="04675A4C"/>
    <w:rsid w:val="04692C1D"/>
    <w:rsid w:val="046F5330"/>
    <w:rsid w:val="0470352B"/>
    <w:rsid w:val="04712727"/>
    <w:rsid w:val="04763EE5"/>
    <w:rsid w:val="04771E3C"/>
    <w:rsid w:val="047818CE"/>
    <w:rsid w:val="04823C20"/>
    <w:rsid w:val="048244BD"/>
    <w:rsid w:val="04837D67"/>
    <w:rsid w:val="04896BBC"/>
    <w:rsid w:val="048A44A4"/>
    <w:rsid w:val="048A78C7"/>
    <w:rsid w:val="0490338C"/>
    <w:rsid w:val="04956A61"/>
    <w:rsid w:val="049D3B67"/>
    <w:rsid w:val="04A252CE"/>
    <w:rsid w:val="04A33597"/>
    <w:rsid w:val="04A36003"/>
    <w:rsid w:val="04A434D8"/>
    <w:rsid w:val="04A53FB9"/>
    <w:rsid w:val="04A55223"/>
    <w:rsid w:val="04A930A7"/>
    <w:rsid w:val="04AA713B"/>
    <w:rsid w:val="04AC1716"/>
    <w:rsid w:val="04B20189"/>
    <w:rsid w:val="04B24E41"/>
    <w:rsid w:val="04B30C95"/>
    <w:rsid w:val="04B576F5"/>
    <w:rsid w:val="04B821E0"/>
    <w:rsid w:val="04B9055E"/>
    <w:rsid w:val="04BF78A9"/>
    <w:rsid w:val="04C043C1"/>
    <w:rsid w:val="04C2242B"/>
    <w:rsid w:val="04C44C50"/>
    <w:rsid w:val="04C50826"/>
    <w:rsid w:val="04C64F5E"/>
    <w:rsid w:val="04C66C1A"/>
    <w:rsid w:val="04C738EC"/>
    <w:rsid w:val="04CA72C5"/>
    <w:rsid w:val="04D7706F"/>
    <w:rsid w:val="04DD48BF"/>
    <w:rsid w:val="04F059DD"/>
    <w:rsid w:val="04F24C9E"/>
    <w:rsid w:val="04F274F3"/>
    <w:rsid w:val="04F365C4"/>
    <w:rsid w:val="04F56721"/>
    <w:rsid w:val="04F90527"/>
    <w:rsid w:val="04FA510A"/>
    <w:rsid w:val="04FA6940"/>
    <w:rsid w:val="04FF6091"/>
    <w:rsid w:val="0506287F"/>
    <w:rsid w:val="050C3B6C"/>
    <w:rsid w:val="050C7061"/>
    <w:rsid w:val="0511688E"/>
    <w:rsid w:val="05141CEE"/>
    <w:rsid w:val="0515047F"/>
    <w:rsid w:val="0519537F"/>
    <w:rsid w:val="051A51B8"/>
    <w:rsid w:val="051C136D"/>
    <w:rsid w:val="051E76F5"/>
    <w:rsid w:val="052039A3"/>
    <w:rsid w:val="052413C5"/>
    <w:rsid w:val="05247519"/>
    <w:rsid w:val="052526AC"/>
    <w:rsid w:val="052640A4"/>
    <w:rsid w:val="05270684"/>
    <w:rsid w:val="0528356B"/>
    <w:rsid w:val="052957EF"/>
    <w:rsid w:val="052B4EC0"/>
    <w:rsid w:val="052D4E22"/>
    <w:rsid w:val="05300023"/>
    <w:rsid w:val="05332120"/>
    <w:rsid w:val="053673B9"/>
    <w:rsid w:val="05384228"/>
    <w:rsid w:val="05390E89"/>
    <w:rsid w:val="053C6A73"/>
    <w:rsid w:val="053E0EA6"/>
    <w:rsid w:val="05434E3F"/>
    <w:rsid w:val="05465FAD"/>
    <w:rsid w:val="054866F8"/>
    <w:rsid w:val="054878AC"/>
    <w:rsid w:val="05501E83"/>
    <w:rsid w:val="05505FAE"/>
    <w:rsid w:val="05512A2B"/>
    <w:rsid w:val="05542478"/>
    <w:rsid w:val="055A4A3E"/>
    <w:rsid w:val="055D2AA6"/>
    <w:rsid w:val="055D3C90"/>
    <w:rsid w:val="056177EA"/>
    <w:rsid w:val="056401E1"/>
    <w:rsid w:val="056604B3"/>
    <w:rsid w:val="05662ADB"/>
    <w:rsid w:val="056640C1"/>
    <w:rsid w:val="056C4C8B"/>
    <w:rsid w:val="056D28D3"/>
    <w:rsid w:val="05717247"/>
    <w:rsid w:val="057545D0"/>
    <w:rsid w:val="057936EC"/>
    <w:rsid w:val="05845302"/>
    <w:rsid w:val="058523E8"/>
    <w:rsid w:val="058A4876"/>
    <w:rsid w:val="058B5AA9"/>
    <w:rsid w:val="058D0CD8"/>
    <w:rsid w:val="058E4815"/>
    <w:rsid w:val="05961C79"/>
    <w:rsid w:val="059F029C"/>
    <w:rsid w:val="05A22CBA"/>
    <w:rsid w:val="05A30D0A"/>
    <w:rsid w:val="05A54306"/>
    <w:rsid w:val="05A64EA5"/>
    <w:rsid w:val="05AA6B07"/>
    <w:rsid w:val="05AB7D9A"/>
    <w:rsid w:val="05AE3027"/>
    <w:rsid w:val="05B14C0C"/>
    <w:rsid w:val="05B64504"/>
    <w:rsid w:val="05B66C8F"/>
    <w:rsid w:val="05B70AD3"/>
    <w:rsid w:val="05B97FE0"/>
    <w:rsid w:val="05BB19E7"/>
    <w:rsid w:val="05BB24F7"/>
    <w:rsid w:val="05C0008F"/>
    <w:rsid w:val="05C26DA0"/>
    <w:rsid w:val="05C332CE"/>
    <w:rsid w:val="05C54F34"/>
    <w:rsid w:val="05C76DE6"/>
    <w:rsid w:val="05C863B2"/>
    <w:rsid w:val="05D645A5"/>
    <w:rsid w:val="05D64A7D"/>
    <w:rsid w:val="05D9549C"/>
    <w:rsid w:val="05E17957"/>
    <w:rsid w:val="05E25CD6"/>
    <w:rsid w:val="05E355AA"/>
    <w:rsid w:val="05E65C19"/>
    <w:rsid w:val="05E97064"/>
    <w:rsid w:val="05EE6FA3"/>
    <w:rsid w:val="05F83EAE"/>
    <w:rsid w:val="05FB5438"/>
    <w:rsid w:val="060043AE"/>
    <w:rsid w:val="0602695F"/>
    <w:rsid w:val="060318FF"/>
    <w:rsid w:val="060D7C05"/>
    <w:rsid w:val="060E159D"/>
    <w:rsid w:val="06110369"/>
    <w:rsid w:val="06157057"/>
    <w:rsid w:val="06163BD1"/>
    <w:rsid w:val="061834A6"/>
    <w:rsid w:val="06184D53"/>
    <w:rsid w:val="061D1807"/>
    <w:rsid w:val="062F7D07"/>
    <w:rsid w:val="06310FE8"/>
    <w:rsid w:val="063E2399"/>
    <w:rsid w:val="063E7D85"/>
    <w:rsid w:val="063F3E67"/>
    <w:rsid w:val="06420522"/>
    <w:rsid w:val="06436049"/>
    <w:rsid w:val="064423AB"/>
    <w:rsid w:val="0644429B"/>
    <w:rsid w:val="064A387B"/>
    <w:rsid w:val="064B0BC3"/>
    <w:rsid w:val="064D7BB5"/>
    <w:rsid w:val="064E73D6"/>
    <w:rsid w:val="0654281B"/>
    <w:rsid w:val="06585F98"/>
    <w:rsid w:val="0660758C"/>
    <w:rsid w:val="06654211"/>
    <w:rsid w:val="066576B4"/>
    <w:rsid w:val="066B642F"/>
    <w:rsid w:val="066D02AF"/>
    <w:rsid w:val="06736283"/>
    <w:rsid w:val="067D155B"/>
    <w:rsid w:val="067D59FE"/>
    <w:rsid w:val="06826B27"/>
    <w:rsid w:val="0686237C"/>
    <w:rsid w:val="068B7CAE"/>
    <w:rsid w:val="068D4BC5"/>
    <w:rsid w:val="06911549"/>
    <w:rsid w:val="069331E9"/>
    <w:rsid w:val="06953147"/>
    <w:rsid w:val="06966797"/>
    <w:rsid w:val="069A65B0"/>
    <w:rsid w:val="069C665E"/>
    <w:rsid w:val="069E1DEB"/>
    <w:rsid w:val="06A177AA"/>
    <w:rsid w:val="06A17C61"/>
    <w:rsid w:val="06A330D6"/>
    <w:rsid w:val="06A43F13"/>
    <w:rsid w:val="06A64B95"/>
    <w:rsid w:val="06A823C1"/>
    <w:rsid w:val="06AA7ED2"/>
    <w:rsid w:val="06AD4B7A"/>
    <w:rsid w:val="06AD6B9C"/>
    <w:rsid w:val="06B06AFC"/>
    <w:rsid w:val="06B930F7"/>
    <w:rsid w:val="06BC2445"/>
    <w:rsid w:val="06BD7A85"/>
    <w:rsid w:val="06C114EF"/>
    <w:rsid w:val="06C21663"/>
    <w:rsid w:val="06C451BA"/>
    <w:rsid w:val="06C4690C"/>
    <w:rsid w:val="06C60D71"/>
    <w:rsid w:val="06C822EA"/>
    <w:rsid w:val="06CA1481"/>
    <w:rsid w:val="06CD5A75"/>
    <w:rsid w:val="06D1718F"/>
    <w:rsid w:val="06D270C1"/>
    <w:rsid w:val="06D97516"/>
    <w:rsid w:val="06D97BED"/>
    <w:rsid w:val="06DD1E44"/>
    <w:rsid w:val="06E04120"/>
    <w:rsid w:val="06E433FA"/>
    <w:rsid w:val="06EC1D8A"/>
    <w:rsid w:val="06EF5EC3"/>
    <w:rsid w:val="06F13641"/>
    <w:rsid w:val="06F24C9F"/>
    <w:rsid w:val="06F30D45"/>
    <w:rsid w:val="06F3506B"/>
    <w:rsid w:val="06F4329F"/>
    <w:rsid w:val="06F51A39"/>
    <w:rsid w:val="06F60375"/>
    <w:rsid w:val="06F753B6"/>
    <w:rsid w:val="06F7630C"/>
    <w:rsid w:val="06F93DAE"/>
    <w:rsid w:val="06FC53A2"/>
    <w:rsid w:val="06FD5F52"/>
    <w:rsid w:val="07025814"/>
    <w:rsid w:val="0703450A"/>
    <w:rsid w:val="07056A02"/>
    <w:rsid w:val="07060142"/>
    <w:rsid w:val="07062881"/>
    <w:rsid w:val="0708072A"/>
    <w:rsid w:val="070A2FBC"/>
    <w:rsid w:val="070E48A8"/>
    <w:rsid w:val="071E375A"/>
    <w:rsid w:val="07211D2E"/>
    <w:rsid w:val="072608C6"/>
    <w:rsid w:val="0727020E"/>
    <w:rsid w:val="07293586"/>
    <w:rsid w:val="07295285"/>
    <w:rsid w:val="072E0BB2"/>
    <w:rsid w:val="073521C8"/>
    <w:rsid w:val="073562D9"/>
    <w:rsid w:val="073A705D"/>
    <w:rsid w:val="073D5EB4"/>
    <w:rsid w:val="073E3666"/>
    <w:rsid w:val="073F061F"/>
    <w:rsid w:val="07402ACD"/>
    <w:rsid w:val="07421BCD"/>
    <w:rsid w:val="074917EE"/>
    <w:rsid w:val="074C1FFA"/>
    <w:rsid w:val="074F313E"/>
    <w:rsid w:val="075229E7"/>
    <w:rsid w:val="075524D7"/>
    <w:rsid w:val="075A5E78"/>
    <w:rsid w:val="075A701B"/>
    <w:rsid w:val="07614372"/>
    <w:rsid w:val="07636392"/>
    <w:rsid w:val="076529D5"/>
    <w:rsid w:val="07655735"/>
    <w:rsid w:val="076D031F"/>
    <w:rsid w:val="07725270"/>
    <w:rsid w:val="0773068B"/>
    <w:rsid w:val="077512EB"/>
    <w:rsid w:val="07770C56"/>
    <w:rsid w:val="07772DAE"/>
    <w:rsid w:val="077A5458"/>
    <w:rsid w:val="077D178A"/>
    <w:rsid w:val="077E0924"/>
    <w:rsid w:val="07811D58"/>
    <w:rsid w:val="07832BA1"/>
    <w:rsid w:val="0788780A"/>
    <w:rsid w:val="07942AF1"/>
    <w:rsid w:val="0797489E"/>
    <w:rsid w:val="079834F5"/>
    <w:rsid w:val="07A34FF1"/>
    <w:rsid w:val="07AE4AAE"/>
    <w:rsid w:val="07B05960"/>
    <w:rsid w:val="07B2638D"/>
    <w:rsid w:val="07B3223D"/>
    <w:rsid w:val="07B42CA8"/>
    <w:rsid w:val="07BC685A"/>
    <w:rsid w:val="07BF15B8"/>
    <w:rsid w:val="07C15675"/>
    <w:rsid w:val="07C26E3F"/>
    <w:rsid w:val="07C8678A"/>
    <w:rsid w:val="07CD193B"/>
    <w:rsid w:val="07CE2E09"/>
    <w:rsid w:val="07D93010"/>
    <w:rsid w:val="07D956BA"/>
    <w:rsid w:val="07DE24CD"/>
    <w:rsid w:val="07E043F7"/>
    <w:rsid w:val="07E21347"/>
    <w:rsid w:val="07E25049"/>
    <w:rsid w:val="07E65029"/>
    <w:rsid w:val="07EA336A"/>
    <w:rsid w:val="07F2033F"/>
    <w:rsid w:val="07F25C3B"/>
    <w:rsid w:val="07F33F61"/>
    <w:rsid w:val="07F57D52"/>
    <w:rsid w:val="07F71A4E"/>
    <w:rsid w:val="07F81CA6"/>
    <w:rsid w:val="080228A0"/>
    <w:rsid w:val="08052917"/>
    <w:rsid w:val="08157B64"/>
    <w:rsid w:val="0818210F"/>
    <w:rsid w:val="081A1356"/>
    <w:rsid w:val="081B4634"/>
    <w:rsid w:val="08214CF0"/>
    <w:rsid w:val="0826566B"/>
    <w:rsid w:val="08283115"/>
    <w:rsid w:val="082F24C1"/>
    <w:rsid w:val="082F6C9C"/>
    <w:rsid w:val="083420ED"/>
    <w:rsid w:val="0834462D"/>
    <w:rsid w:val="08346591"/>
    <w:rsid w:val="083A0A87"/>
    <w:rsid w:val="08453986"/>
    <w:rsid w:val="084958C7"/>
    <w:rsid w:val="084A1910"/>
    <w:rsid w:val="084C427B"/>
    <w:rsid w:val="084F6F27"/>
    <w:rsid w:val="08517F7B"/>
    <w:rsid w:val="085246B1"/>
    <w:rsid w:val="085255F7"/>
    <w:rsid w:val="08531B85"/>
    <w:rsid w:val="08543040"/>
    <w:rsid w:val="0855653B"/>
    <w:rsid w:val="08602015"/>
    <w:rsid w:val="08606B5E"/>
    <w:rsid w:val="08632DCA"/>
    <w:rsid w:val="08641650"/>
    <w:rsid w:val="08650BA4"/>
    <w:rsid w:val="086C1887"/>
    <w:rsid w:val="086D0535"/>
    <w:rsid w:val="086D2562"/>
    <w:rsid w:val="08701317"/>
    <w:rsid w:val="0872358F"/>
    <w:rsid w:val="08884DAF"/>
    <w:rsid w:val="08885384"/>
    <w:rsid w:val="0889263C"/>
    <w:rsid w:val="088C1F29"/>
    <w:rsid w:val="088D4E15"/>
    <w:rsid w:val="0892673E"/>
    <w:rsid w:val="089470F2"/>
    <w:rsid w:val="089534B4"/>
    <w:rsid w:val="089D0EB1"/>
    <w:rsid w:val="089E37BC"/>
    <w:rsid w:val="08A13DDD"/>
    <w:rsid w:val="08AD004B"/>
    <w:rsid w:val="08AF5B84"/>
    <w:rsid w:val="08B14A9F"/>
    <w:rsid w:val="08B8779C"/>
    <w:rsid w:val="08BA2011"/>
    <w:rsid w:val="08BC0A60"/>
    <w:rsid w:val="08BD20E2"/>
    <w:rsid w:val="08C24490"/>
    <w:rsid w:val="08C416C3"/>
    <w:rsid w:val="08C9553C"/>
    <w:rsid w:val="08C97D18"/>
    <w:rsid w:val="08CA7F6D"/>
    <w:rsid w:val="08CC4A1B"/>
    <w:rsid w:val="08CC75C4"/>
    <w:rsid w:val="08CD0F57"/>
    <w:rsid w:val="08CF04C0"/>
    <w:rsid w:val="08CF4DA5"/>
    <w:rsid w:val="08D3168F"/>
    <w:rsid w:val="08D35DAA"/>
    <w:rsid w:val="08D502A4"/>
    <w:rsid w:val="08D51C92"/>
    <w:rsid w:val="08D678AB"/>
    <w:rsid w:val="08DB1458"/>
    <w:rsid w:val="08DC2ABB"/>
    <w:rsid w:val="08DD0B61"/>
    <w:rsid w:val="08DF6745"/>
    <w:rsid w:val="08EF05D7"/>
    <w:rsid w:val="08F24482"/>
    <w:rsid w:val="08F44653"/>
    <w:rsid w:val="08F56EDE"/>
    <w:rsid w:val="08F63846"/>
    <w:rsid w:val="08FB06AD"/>
    <w:rsid w:val="08FE6B76"/>
    <w:rsid w:val="0904522C"/>
    <w:rsid w:val="090A6B24"/>
    <w:rsid w:val="090B5543"/>
    <w:rsid w:val="090C23FF"/>
    <w:rsid w:val="090D34C6"/>
    <w:rsid w:val="090E1DFA"/>
    <w:rsid w:val="091066B6"/>
    <w:rsid w:val="091229D1"/>
    <w:rsid w:val="09153A5B"/>
    <w:rsid w:val="09162C21"/>
    <w:rsid w:val="091D0C07"/>
    <w:rsid w:val="0920407D"/>
    <w:rsid w:val="092153CD"/>
    <w:rsid w:val="092217DD"/>
    <w:rsid w:val="09257549"/>
    <w:rsid w:val="092A393D"/>
    <w:rsid w:val="092B2103"/>
    <w:rsid w:val="09315BF5"/>
    <w:rsid w:val="093362EA"/>
    <w:rsid w:val="093525C0"/>
    <w:rsid w:val="093879A1"/>
    <w:rsid w:val="093A6F8A"/>
    <w:rsid w:val="093A7294"/>
    <w:rsid w:val="093E1D59"/>
    <w:rsid w:val="09424189"/>
    <w:rsid w:val="094951A7"/>
    <w:rsid w:val="094C6309"/>
    <w:rsid w:val="094E01C4"/>
    <w:rsid w:val="09552FEF"/>
    <w:rsid w:val="095629E5"/>
    <w:rsid w:val="095A008D"/>
    <w:rsid w:val="095C5722"/>
    <w:rsid w:val="095F1D10"/>
    <w:rsid w:val="09615308"/>
    <w:rsid w:val="09623D29"/>
    <w:rsid w:val="09626233"/>
    <w:rsid w:val="096C36E7"/>
    <w:rsid w:val="096D3215"/>
    <w:rsid w:val="097161D8"/>
    <w:rsid w:val="09725F9B"/>
    <w:rsid w:val="0974452B"/>
    <w:rsid w:val="097B0734"/>
    <w:rsid w:val="097E2EF4"/>
    <w:rsid w:val="097F0EFD"/>
    <w:rsid w:val="09823FA4"/>
    <w:rsid w:val="098B64DB"/>
    <w:rsid w:val="098F57B6"/>
    <w:rsid w:val="09926F71"/>
    <w:rsid w:val="09947E7E"/>
    <w:rsid w:val="09981DE7"/>
    <w:rsid w:val="099B1367"/>
    <w:rsid w:val="099B3E99"/>
    <w:rsid w:val="099D19D7"/>
    <w:rsid w:val="09A34110"/>
    <w:rsid w:val="09A3595F"/>
    <w:rsid w:val="09A3752A"/>
    <w:rsid w:val="09AC0A25"/>
    <w:rsid w:val="09AD4807"/>
    <w:rsid w:val="09B1706F"/>
    <w:rsid w:val="09B47989"/>
    <w:rsid w:val="09B52682"/>
    <w:rsid w:val="09B5725D"/>
    <w:rsid w:val="09B628B4"/>
    <w:rsid w:val="09BA6C69"/>
    <w:rsid w:val="09BD1983"/>
    <w:rsid w:val="09BF3840"/>
    <w:rsid w:val="09BF6619"/>
    <w:rsid w:val="09C300A3"/>
    <w:rsid w:val="09C31A71"/>
    <w:rsid w:val="09C46512"/>
    <w:rsid w:val="09C83435"/>
    <w:rsid w:val="09CB032D"/>
    <w:rsid w:val="09CD2C33"/>
    <w:rsid w:val="09CF7A2E"/>
    <w:rsid w:val="09D04097"/>
    <w:rsid w:val="09D07C26"/>
    <w:rsid w:val="09D90E38"/>
    <w:rsid w:val="09E15F0E"/>
    <w:rsid w:val="09E813E1"/>
    <w:rsid w:val="09EA5159"/>
    <w:rsid w:val="09EA593A"/>
    <w:rsid w:val="09EB2C7F"/>
    <w:rsid w:val="09EF295E"/>
    <w:rsid w:val="09EF3BAF"/>
    <w:rsid w:val="09EF4EA9"/>
    <w:rsid w:val="09F01B81"/>
    <w:rsid w:val="09F03EB7"/>
    <w:rsid w:val="09F064E7"/>
    <w:rsid w:val="09F2542D"/>
    <w:rsid w:val="09F75AC8"/>
    <w:rsid w:val="0A047727"/>
    <w:rsid w:val="0A0942B5"/>
    <w:rsid w:val="0A0D21C8"/>
    <w:rsid w:val="0A0F4207"/>
    <w:rsid w:val="0A104AC1"/>
    <w:rsid w:val="0A1248F7"/>
    <w:rsid w:val="0A145522"/>
    <w:rsid w:val="0A1827EB"/>
    <w:rsid w:val="0A1A39EC"/>
    <w:rsid w:val="0A1A3BAC"/>
    <w:rsid w:val="0A227C94"/>
    <w:rsid w:val="0A24190B"/>
    <w:rsid w:val="0A263993"/>
    <w:rsid w:val="0A2B4A2E"/>
    <w:rsid w:val="0A2B4AB2"/>
    <w:rsid w:val="0A2D3AC2"/>
    <w:rsid w:val="0A2E2EE2"/>
    <w:rsid w:val="0A3A3B56"/>
    <w:rsid w:val="0A3D5C6E"/>
    <w:rsid w:val="0A3E729D"/>
    <w:rsid w:val="0A4058B9"/>
    <w:rsid w:val="0A4577FA"/>
    <w:rsid w:val="0A465929"/>
    <w:rsid w:val="0A4B7B0B"/>
    <w:rsid w:val="0A590FCA"/>
    <w:rsid w:val="0A5D4675"/>
    <w:rsid w:val="0A5D6083"/>
    <w:rsid w:val="0A5E5DEA"/>
    <w:rsid w:val="0A5F777C"/>
    <w:rsid w:val="0A662C2F"/>
    <w:rsid w:val="0A682522"/>
    <w:rsid w:val="0A6C2012"/>
    <w:rsid w:val="0A6D1F34"/>
    <w:rsid w:val="0A6E1714"/>
    <w:rsid w:val="0A6E2773"/>
    <w:rsid w:val="0A733BDF"/>
    <w:rsid w:val="0A773056"/>
    <w:rsid w:val="0A7B224E"/>
    <w:rsid w:val="0A7D53C7"/>
    <w:rsid w:val="0A7E1D45"/>
    <w:rsid w:val="0A815560"/>
    <w:rsid w:val="0A8751E5"/>
    <w:rsid w:val="0A8A4DA8"/>
    <w:rsid w:val="0A8E07D3"/>
    <w:rsid w:val="0A970709"/>
    <w:rsid w:val="0A97664E"/>
    <w:rsid w:val="0A9E7E7A"/>
    <w:rsid w:val="0AA158A4"/>
    <w:rsid w:val="0AA755DF"/>
    <w:rsid w:val="0AB614DF"/>
    <w:rsid w:val="0AB973B2"/>
    <w:rsid w:val="0ABC3B59"/>
    <w:rsid w:val="0ABE746C"/>
    <w:rsid w:val="0AC5378E"/>
    <w:rsid w:val="0AC658D5"/>
    <w:rsid w:val="0AC75517"/>
    <w:rsid w:val="0AC943DD"/>
    <w:rsid w:val="0AD020DC"/>
    <w:rsid w:val="0AD1402D"/>
    <w:rsid w:val="0AD76D3D"/>
    <w:rsid w:val="0AE16A2B"/>
    <w:rsid w:val="0AE66EDC"/>
    <w:rsid w:val="0AE92342"/>
    <w:rsid w:val="0AEB3475"/>
    <w:rsid w:val="0AF50259"/>
    <w:rsid w:val="0AF54BF0"/>
    <w:rsid w:val="0AF65BAA"/>
    <w:rsid w:val="0AFA3217"/>
    <w:rsid w:val="0AFD00AB"/>
    <w:rsid w:val="0AFD1169"/>
    <w:rsid w:val="0AFD4CB2"/>
    <w:rsid w:val="0AFF5430"/>
    <w:rsid w:val="0AFF6E8E"/>
    <w:rsid w:val="0B016D79"/>
    <w:rsid w:val="0B02681E"/>
    <w:rsid w:val="0B030674"/>
    <w:rsid w:val="0B08241D"/>
    <w:rsid w:val="0B0A6AEB"/>
    <w:rsid w:val="0B0D6E40"/>
    <w:rsid w:val="0B120D44"/>
    <w:rsid w:val="0B127336"/>
    <w:rsid w:val="0B151C4E"/>
    <w:rsid w:val="0B160E72"/>
    <w:rsid w:val="0B172ED3"/>
    <w:rsid w:val="0B17653B"/>
    <w:rsid w:val="0B187EC8"/>
    <w:rsid w:val="0B1E630B"/>
    <w:rsid w:val="0B274CBF"/>
    <w:rsid w:val="0B281CDB"/>
    <w:rsid w:val="0B2B198B"/>
    <w:rsid w:val="0B321C3B"/>
    <w:rsid w:val="0B326AE2"/>
    <w:rsid w:val="0B330513"/>
    <w:rsid w:val="0B33542B"/>
    <w:rsid w:val="0B354147"/>
    <w:rsid w:val="0B3758A5"/>
    <w:rsid w:val="0B3E13D2"/>
    <w:rsid w:val="0B3F3E5F"/>
    <w:rsid w:val="0B447850"/>
    <w:rsid w:val="0B4903ED"/>
    <w:rsid w:val="0B4B22B4"/>
    <w:rsid w:val="0B4C1772"/>
    <w:rsid w:val="0B5726B2"/>
    <w:rsid w:val="0B5740CA"/>
    <w:rsid w:val="0B58045F"/>
    <w:rsid w:val="0B5B4FDB"/>
    <w:rsid w:val="0B5F4A5D"/>
    <w:rsid w:val="0B6068AD"/>
    <w:rsid w:val="0B6B051B"/>
    <w:rsid w:val="0B6B1A68"/>
    <w:rsid w:val="0B6D6042"/>
    <w:rsid w:val="0B6F21C1"/>
    <w:rsid w:val="0B7723CB"/>
    <w:rsid w:val="0B795A0B"/>
    <w:rsid w:val="0B7C0579"/>
    <w:rsid w:val="0B7F3D52"/>
    <w:rsid w:val="0B82496D"/>
    <w:rsid w:val="0B8A2AEF"/>
    <w:rsid w:val="0B8F617F"/>
    <w:rsid w:val="0B951EB7"/>
    <w:rsid w:val="0B9B421C"/>
    <w:rsid w:val="0B9C2483"/>
    <w:rsid w:val="0B9F6EE8"/>
    <w:rsid w:val="0B9F7558"/>
    <w:rsid w:val="0BA51573"/>
    <w:rsid w:val="0BB03269"/>
    <w:rsid w:val="0BB171B3"/>
    <w:rsid w:val="0BB263E8"/>
    <w:rsid w:val="0BB663F6"/>
    <w:rsid w:val="0BBA64B5"/>
    <w:rsid w:val="0BBB1659"/>
    <w:rsid w:val="0BBD69F3"/>
    <w:rsid w:val="0BBE4DBD"/>
    <w:rsid w:val="0BC40F11"/>
    <w:rsid w:val="0BC461F3"/>
    <w:rsid w:val="0BC537B4"/>
    <w:rsid w:val="0BC97455"/>
    <w:rsid w:val="0BCC218A"/>
    <w:rsid w:val="0BCE3AE3"/>
    <w:rsid w:val="0BD27BF6"/>
    <w:rsid w:val="0BD30569"/>
    <w:rsid w:val="0BD65369"/>
    <w:rsid w:val="0BD72C23"/>
    <w:rsid w:val="0BDE2723"/>
    <w:rsid w:val="0BDF6D39"/>
    <w:rsid w:val="0BE32728"/>
    <w:rsid w:val="0BE61278"/>
    <w:rsid w:val="0BEC352F"/>
    <w:rsid w:val="0BF36E16"/>
    <w:rsid w:val="0BF937B4"/>
    <w:rsid w:val="0BFF07E0"/>
    <w:rsid w:val="0C033E70"/>
    <w:rsid w:val="0C084C04"/>
    <w:rsid w:val="0C0874B0"/>
    <w:rsid w:val="0C0B13B7"/>
    <w:rsid w:val="0C0D15D3"/>
    <w:rsid w:val="0C116221"/>
    <w:rsid w:val="0C12562B"/>
    <w:rsid w:val="0C126DC0"/>
    <w:rsid w:val="0C1A4568"/>
    <w:rsid w:val="0C1D721E"/>
    <w:rsid w:val="0C1E5DE0"/>
    <w:rsid w:val="0C272845"/>
    <w:rsid w:val="0C2A0A31"/>
    <w:rsid w:val="0C344DB1"/>
    <w:rsid w:val="0C360B29"/>
    <w:rsid w:val="0C374B8B"/>
    <w:rsid w:val="0C385BD5"/>
    <w:rsid w:val="0C3B298B"/>
    <w:rsid w:val="0C3B3C7D"/>
    <w:rsid w:val="0C3C2CBA"/>
    <w:rsid w:val="0C3D67FB"/>
    <w:rsid w:val="0C400913"/>
    <w:rsid w:val="0C417DE6"/>
    <w:rsid w:val="0C432866"/>
    <w:rsid w:val="0C4416A7"/>
    <w:rsid w:val="0C454403"/>
    <w:rsid w:val="0C466707"/>
    <w:rsid w:val="0C4B11C9"/>
    <w:rsid w:val="0C5023B3"/>
    <w:rsid w:val="0C55524F"/>
    <w:rsid w:val="0C5A40D7"/>
    <w:rsid w:val="0C637B7B"/>
    <w:rsid w:val="0C656260"/>
    <w:rsid w:val="0C656D19"/>
    <w:rsid w:val="0C671D6D"/>
    <w:rsid w:val="0C680351"/>
    <w:rsid w:val="0C687076"/>
    <w:rsid w:val="0C6A035A"/>
    <w:rsid w:val="0C6A07D3"/>
    <w:rsid w:val="0C6E1905"/>
    <w:rsid w:val="0C6E4BEA"/>
    <w:rsid w:val="0C71113B"/>
    <w:rsid w:val="0C71390F"/>
    <w:rsid w:val="0C7216FA"/>
    <w:rsid w:val="0C7371B9"/>
    <w:rsid w:val="0C743400"/>
    <w:rsid w:val="0C754F78"/>
    <w:rsid w:val="0C761275"/>
    <w:rsid w:val="0C7706CD"/>
    <w:rsid w:val="0C786251"/>
    <w:rsid w:val="0C796881"/>
    <w:rsid w:val="0C797AB9"/>
    <w:rsid w:val="0C7E6D91"/>
    <w:rsid w:val="0C810C31"/>
    <w:rsid w:val="0C817787"/>
    <w:rsid w:val="0C824798"/>
    <w:rsid w:val="0C83695C"/>
    <w:rsid w:val="0C837D19"/>
    <w:rsid w:val="0C852128"/>
    <w:rsid w:val="0C897FB3"/>
    <w:rsid w:val="0C8A1AA1"/>
    <w:rsid w:val="0C8B251C"/>
    <w:rsid w:val="0C8D3BE5"/>
    <w:rsid w:val="0C8F023A"/>
    <w:rsid w:val="0C913837"/>
    <w:rsid w:val="0C920F9E"/>
    <w:rsid w:val="0C945628"/>
    <w:rsid w:val="0C95387C"/>
    <w:rsid w:val="0C961E63"/>
    <w:rsid w:val="0C965124"/>
    <w:rsid w:val="0C9E3BCD"/>
    <w:rsid w:val="0CA85025"/>
    <w:rsid w:val="0CAB2EAE"/>
    <w:rsid w:val="0CAC63DF"/>
    <w:rsid w:val="0CB06466"/>
    <w:rsid w:val="0CB54BFF"/>
    <w:rsid w:val="0CB56FDE"/>
    <w:rsid w:val="0CB620B5"/>
    <w:rsid w:val="0CBA1DC2"/>
    <w:rsid w:val="0CBA2321"/>
    <w:rsid w:val="0CBC590D"/>
    <w:rsid w:val="0CC4146D"/>
    <w:rsid w:val="0CC455D9"/>
    <w:rsid w:val="0CC65773"/>
    <w:rsid w:val="0CCC2BB4"/>
    <w:rsid w:val="0CCC5FF4"/>
    <w:rsid w:val="0CCD4ACB"/>
    <w:rsid w:val="0CD0362A"/>
    <w:rsid w:val="0CD13BCF"/>
    <w:rsid w:val="0CD320BE"/>
    <w:rsid w:val="0CD5348A"/>
    <w:rsid w:val="0CD55358"/>
    <w:rsid w:val="0CD67C16"/>
    <w:rsid w:val="0CD76495"/>
    <w:rsid w:val="0CD81BE1"/>
    <w:rsid w:val="0CDE56C5"/>
    <w:rsid w:val="0CE51C08"/>
    <w:rsid w:val="0CE64AD2"/>
    <w:rsid w:val="0CEC0998"/>
    <w:rsid w:val="0CED23E4"/>
    <w:rsid w:val="0CEF2A86"/>
    <w:rsid w:val="0CF2691D"/>
    <w:rsid w:val="0CF479D3"/>
    <w:rsid w:val="0CF607C3"/>
    <w:rsid w:val="0CFB0E98"/>
    <w:rsid w:val="0D0545E0"/>
    <w:rsid w:val="0D077A2F"/>
    <w:rsid w:val="0D093109"/>
    <w:rsid w:val="0D0C53E6"/>
    <w:rsid w:val="0D0D0685"/>
    <w:rsid w:val="0D0F5E5F"/>
    <w:rsid w:val="0D11260E"/>
    <w:rsid w:val="0D13116D"/>
    <w:rsid w:val="0D133106"/>
    <w:rsid w:val="0D140822"/>
    <w:rsid w:val="0D170CA6"/>
    <w:rsid w:val="0D1A25E7"/>
    <w:rsid w:val="0D1A5D55"/>
    <w:rsid w:val="0D224944"/>
    <w:rsid w:val="0D242390"/>
    <w:rsid w:val="0D257B78"/>
    <w:rsid w:val="0D2D1AC4"/>
    <w:rsid w:val="0D2E019B"/>
    <w:rsid w:val="0D332830"/>
    <w:rsid w:val="0D350DE1"/>
    <w:rsid w:val="0D354F69"/>
    <w:rsid w:val="0D3914DE"/>
    <w:rsid w:val="0D3F57BC"/>
    <w:rsid w:val="0D4728C2"/>
    <w:rsid w:val="0D4B2E56"/>
    <w:rsid w:val="0D4C603B"/>
    <w:rsid w:val="0D587038"/>
    <w:rsid w:val="0D5C636E"/>
    <w:rsid w:val="0D5E1BE5"/>
    <w:rsid w:val="0D601875"/>
    <w:rsid w:val="0D6116C9"/>
    <w:rsid w:val="0D614F71"/>
    <w:rsid w:val="0D621C7D"/>
    <w:rsid w:val="0D665DB6"/>
    <w:rsid w:val="0D6945E7"/>
    <w:rsid w:val="0D6A2408"/>
    <w:rsid w:val="0D6C2329"/>
    <w:rsid w:val="0D6F1271"/>
    <w:rsid w:val="0D724CFA"/>
    <w:rsid w:val="0D770BEA"/>
    <w:rsid w:val="0D786450"/>
    <w:rsid w:val="0D7A5DF9"/>
    <w:rsid w:val="0D8E6D0D"/>
    <w:rsid w:val="0D920C3B"/>
    <w:rsid w:val="0D942D77"/>
    <w:rsid w:val="0D967FD7"/>
    <w:rsid w:val="0D992A2B"/>
    <w:rsid w:val="0D996408"/>
    <w:rsid w:val="0D9B3BCC"/>
    <w:rsid w:val="0D9C7E20"/>
    <w:rsid w:val="0D9E45E7"/>
    <w:rsid w:val="0D9F1201"/>
    <w:rsid w:val="0D9F52BA"/>
    <w:rsid w:val="0DA16664"/>
    <w:rsid w:val="0DA371D4"/>
    <w:rsid w:val="0DA81358"/>
    <w:rsid w:val="0DA84B68"/>
    <w:rsid w:val="0DAE102B"/>
    <w:rsid w:val="0DAF73B8"/>
    <w:rsid w:val="0DB30C06"/>
    <w:rsid w:val="0DB85B51"/>
    <w:rsid w:val="0DBF1D8B"/>
    <w:rsid w:val="0DC11EEC"/>
    <w:rsid w:val="0DC3019B"/>
    <w:rsid w:val="0DC814D4"/>
    <w:rsid w:val="0DC97754"/>
    <w:rsid w:val="0DCD726B"/>
    <w:rsid w:val="0DCF3F54"/>
    <w:rsid w:val="0DCF514B"/>
    <w:rsid w:val="0DD405FA"/>
    <w:rsid w:val="0DD421E1"/>
    <w:rsid w:val="0DD856B6"/>
    <w:rsid w:val="0DD936EB"/>
    <w:rsid w:val="0DDA54E4"/>
    <w:rsid w:val="0DDB26A9"/>
    <w:rsid w:val="0DE40111"/>
    <w:rsid w:val="0DEB385A"/>
    <w:rsid w:val="0DEC33DE"/>
    <w:rsid w:val="0DF63EB7"/>
    <w:rsid w:val="0DF73A01"/>
    <w:rsid w:val="0DF84721"/>
    <w:rsid w:val="0DF91E0E"/>
    <w:rsid w:val="0DFA7935"/>
    <w:rsid w:val="0DFD59DA"/>
    <w:rsid w:val="0DFE113B"/>
    <w:rsid w:val="0E011BC7"/>
    <w:rsid w:val="0E0130FC"/>
    <w:rsid w:val="0E027216"/>
    <w:rsid w:val="0E033735"/>
    <w:rsid w:val="0E07345F"/>
    <w:rsid w:val="0E0A4282"/>
    <w:rsid w:val="0E0F24E3"/>
    <w:rsid w:val="0E1D0D30"/>
    <w:rsid w:val="0E2032ED"/>
    <w:rsid w:val="0E231CAA"/>
    <w:rsid w:val="0E255D69"/>
    <w:rsid w:val="0E2572F2"/>
    <w:rsid w:val="0E29194C"/>
    <w:rsid w:val="0E2A581C"/>
    <w:rsid w:val="0E2C4000"/>
    <w:rsid w:val="0E2F75DE"/>
    <w:rsid w:val="0E39613B"/>
    <w:rsid w:val="0E3C7428"/>
    <w:rsid w:val="0E3E79DA"/>
    <w:rsid w:val="0E3F13BE"/>
    <w:rsid w:val="0E441224"/>
    <w:rsid w:val="0E455347"/>
    <w:rsid w:val="0E463795"/>
    <w:rsid w:val="0E4B13B1"/>
    <w:rsid w:val="0E4F775A"/>
    <w:rsid w:val="0E504E79"/>
    <w:rsid w:val="0E521A9F"/>
    <w:rsid w:val="0E5721EA"/>
    <w:rsid w:val="0E585F11"/>
    <w:rsid w:val="0E5A50E0"/>
    <w:rsid w:val="0E5E6115"/>
    <w:rsid w:val="0E5F06F5"/>
    <w:rsid w:val="0E69377D"/>
    <w:rsid w:val="0E697251"/>
    <w:rsid w:val="0E6A6DD1"/>
    <w:rsid w:val="0E701A56"/>
    <w:rsid w:val="0E7139E9"/>
    <w:rsid w:val="0E73034D"/>
    <w:rsid w:val="0E746E86"/>
    <w:rsid w:val="0E7476E7"/>
    <w:rsid w:val="0E760E10"/>
    <w:rsid w:val="0E772366"/>
    <w:rsid w:val="0E7A3551"/>
    <w:rsid w:val="0E7A7100"/>
    <w:rsid w:val="0E8436B6"/>
    <w:rsid w:val="0E8606EA"/>
    <w:rsid w:val="0E8B2BD9"/>
    <w:rsid w:val="0E8B75AF"/>
    <w:rsid w:val="0E8B79B0"/>
    <w:rsid w:val="0E911C24"/>
    <w:rsid w:val="0E97177E"/>
    <w:rsid w:val="0EA74E4A"/>
    <w:rsid w:val="0EAA53E8"/>
    <w:rsid w:val="0EAB37BA"/>
    <w:rsid w:val="0EAC6E81"/>
    <w:rsid w:val="0EB2335A"/>
    <w:rsid w:val="0EB24F35"/>
    <w:rsid w:val="0EB36461"/>
    <w:rsid w:val="0EB856F2"/>
    <w:rsid w:val="0EBB4B84"/>
    <w:rsid w:val="0EBF0E06"/>
    <w:rsid w:val="0EC8358F"/>
    <w:rsid w:val="0ED809BC"/>
    <w:rsid w:val="0EDA378F"/>
    <w:rsid w:val="0EDE0FEF"/>
    <w:rsid w:val="0EDF505E"/>
    <w:rsid w:val="0EE23F3E"/>
    <w:rsid w:val="0EE27EFF"/>
    <w:rsid w:val="0EE87E11"/>
    <w:rsid w:val="0EEC1973"/>
    <w:rsid w:val="0EEC7D72"/>
    <w:rsid w:val="0EEF216E"/>
    <w:rsid w:val="0EF435C5"/>
    <w:rsid w:val="0EF441AF"/>
    <w:rsid w:val="0EF86B47"/>
    <w:rsid w:val="0EFA13FA"/>
    <w:rsid w:val="0EFD1532"/>
    <w:rsid w:val="0EFE25B0"/>
    <w:rsid w:val="0F04542F"/>
    <w:rsid w:val="0F046CBD"/>
    <w:rsid w:val="0F0A6882"/>
    <w:rsid w:val="0F0B761F"/>
    <w:rsid w:val="0F0C5B71"/>
    <w:rsid w:val="0F112721"/>
    <w:rsid w:val="0F13775A"/>
    <w:rsid w:val="0F153F45"/>
    <w:rsid w:val="0F1763F9"/>
    <w:rsid w:val="0F182745"/>
    <w:rsid w:val="0F273433"/>
    <w:rsid w:val="0F2A3819"/>
    <w:rsid w:val="0F2D07D8"/>
    <w:rsid w:val="0F2F2DDE"/>
    <w:rsid w:val="0F3020DD"/>
    <w:rsid w:val="0F333C2E"/>
    <w:rsid w:val="0F3375A2"/>
    <w:rsid w:val="0F426F80"/>
    <w:rsid w:val="0F4270AF"/>
    <w:rsid w:val="0F4D5F22"/>
    <w:rsid w:val="0F4F668D"/>
    <w:rsid w:val="0F536DC5"/>
    <w:rsid w:val="0F565A9A"/>
    <w:rsid w:val="0F566ED4"/>
    <w:rsid w:val="0F5F45FE"/>
    <w:rsid w:val="0F6448BF"/>
    <w:rsid w:val="0F6C0C21"/>
    <w:rsid w:val="0F6E0782"/>
    <w:rsid w:val="0F6E54BE"/>
    <w:rsid w:val="0F72637F"/>
    <w:rsid w:val="0F76748F"/>
    <w:rsid w:val="0F7D641A"/>
    <w:rsid w:val="0F7F755E"/>
    <w:rsid w:val="0F842C62"/>
    <w:rsid w:val="0F870DA9"/>
    <w:rsid w:val="0F87169C"/>
    <w:rsid w:val="0F8E4AAB"/>
    <w:rsid w:val="0F8F4C25"/>
    <w:rsid w:val="0F9470D3"/>
    <w:rsid w:val="0F9A112B"/>
    <w:rsid w:val="0F9B1EE2"/>
    <w:rsid w:val="0FA51AAB"/>
    <w:rsid w:val="0FA64B5F"/>
    <w:rsid w:val="0FA66DF2"/>
    <w:rsid w:val="0FA73AF3"/>
    <w:rsid w:val="0FAF7619"/>
    <w:rsid w:val="0FB215E0"/>
    <w:rsid w:val="0FB3217F"/>
    <w:rsid w:val="0FB7580F"/>
    <w:rsid w:val="0FBE4225"/>
    <w:rsid w:val="0FC1070A"/>
    <w:rsid w:val="0FC41BBC"/>
    <w:rsid w:val="0FD22D92"/>
    <w:rsid w:val="0FD2689D"/>
    <w:rsid w:val="0FD64FF3"/>
    <w:rsid w:val="0FD857C7"/>
    <w:rsid w:val="0FD93E9B"/>
    <w:rsid w:val="0FDF7001"/>
    <w:rsid w:val="0FE30203"/>
    <w:rsid w:val="0FEB63FE"/>
    <w:rsid w:val="0FED3C1C"/>
    <w:rsid w:val="0FEF6D9F"/>
    <w:rsid w:val="0FF44D38"/>
    <w:rsid w:val="0FF8085C"/>
    <w:rsid w:val="0FFB5EF6"/>
    <w:rsid w:val="0FFE2C32"/>
    <w:rsid w:val="10046C11"/>
    <w:rsid w:val="1005130F"/>
    <w:rsid w:val="10052E3B"/>
    <w:rsid w:val="100910F7"/>
    <w:rsid w:val="100B39D4"/>
    <w:rsid w:val="100B59DC"/>
    <w:rsid w:val="100F2E8B"/>
    <w:rsid w:val="1011060E"/>
    <w:rsid w:val="1013138A"/>
    <w:rsid w:val="101460D0"/>
    <w:rsid w:val="1017657C"/>
    <w:rsid w:val="101D4EE4"/>
    <w:rsid w:val="101E6BCE"/>
    <w:rsid w:val="10224B81"/>
    <w:rsid w:val="10245B94"/>
    <w:rsid w:val="10245D58"/>
    <w:rsid w:val="102B64CB"/>
    <w:rsid w:val="102C5415"/>
    <w:rsid w:val="102C7042"/>
    <w:rsid w:val="102D3D8E"/>
    <w:rsid w:val="103351BF"/>
    <w:rsid w:val="1038468D"/>
    <w:rsid w:val="103C6B2B"/>
    <w:rsid w:val="103D2F3E"/>
    <w:rsid w:val="10482BD9"/>
    <w:rsid w:val="10487CFA"/>
    <w:rsid w:val="104A4BA3"/>
    <w:rsid w:val="104F2ACA"/>
    <w:rsid w:val="1052297E"/>
    <w:rsid w:val="1052595B"/>
    <w:rsid w:val="10541777"/>
    <w:rsid w:val="105702F3"/>
    <w:rsid w:val="10581BF8"/>
    <w:rsid w:val="106D2F64"/>
    <w:rsid w:val="10726A32"/>
    <w:rsid w:val="107461B3"/>
    <w:rsid w:val="107517B6"/>
    <w:rsid w:val="107A38AC"/>
    <w:rsid w:val="10805393"/>
    <w:rsid w:val="108664AA"/>
    <w:rsid w:val="108A6733"/>
    <w:rsid w:val="108D2CE2"/>
    <w:rsid w:val="108F0A8A"/>
    <w:rsid w:val="108F4F9E"/>
    <w:rsid w:val="10940030"/>
    <w:rsid w:val="10990FEA"/>
    <w:rsid w:val="109E6C9D"/>
    <w:rsid w:val="10A74D0F"/>
    <w:rsid w:val="10AC2131"/>
    <w:rsid w:val="10AE2D98"/>
    <w:rsid w:val="10B04957"/>
    <w:rsid w:val="10B10F53"/>
    <w:rsid w:val="10B63710"/>
    <w:rsid w:val="10B93F43"/>
    <w:rsid w:val="10BA58B2"/>
    <w:rsid w:val="10C1146B"/>
    <w:rsid w:val="10C77FA2"/>
    <w:rsid w:val="10C95609"/>
    <w:rsid w:val="10CC55B8"/>
    <w:rsid w:val="10CE7EBA"/>
    <w:rsid w:val="10CF55B4"/>
    <w:rsid w:val="10CF6E57"/>
    <w:rsid w:val="10D435CB"/>
    <w:rsid w:val="10D7633A"/>
    <w:rsid w:val="10D7742E"/>
    <w:rsid w:val="10DD2B21"/>
    <w:rsid w:val="10DF436A"/>
    <w:rsid w:val="10E2429F"/>
    <w:rsid w:val="10E32176"/>
    <w:rsid w:val="10E32902"/>
    <w:rsid w:val="10E42A5A"/>
    <w:rsid w:val="10E52471"/>
    <w:rsid w:val="10E943BC"/>
    <w:rsid w:val="10EB3949"/>
    <w:rsid w:val="10F10820"/>
    <w:rsid w:val="10F36FE9"/>
    <w:rsid w:val="10F37E7F"/>
    <w:rsid w:val="10F5285C"/>
    <w:rsid w:val="10F612B1"/>
    <w:rsid w:val="10F66AD9"/>
    <w:rsid w:val="10F84170"/>
    <w:rsid w:val="10F86B00"/>
    <w:rsid w:val="10FC5772"/>
    <w:rsid w:val="10FE5120"/>
    <w:rsid w:val="10FE6461"/>
    <w:rsid w:val="11020E41"/>
    <w:rsid w:val="1102722C"/>
    <w:rsid w:val="1103173C"/>
    <w:rsid w:val="11036B00"/>
    <w:rsid w:val="11037BF8"/>
    <w:rsid w:val="11064E77"/>
    <w:rsid w:val="11072ACE"/>
    <w:rsid w:val="110800D7"/>
    <w:rsid w:val="110A439D"/>
    <w:rsid w:val="110B3651"/>
    <w:rsid w:val="111B3762"/>
    <w:rsid w:val="111C2F7A"/>
    <w:rsid w:val="111C3E00"/>
    <w:rsid w:val="11225478"/>
    <w:rsid w:val="11232EFB"/>
    <w:rsid w:val="11287696"/>
    <w:rsid w:val="11292A0B"/>
    <w:rsid w:val="1134225C"/>
    <w:rsid w:val="11342A1B"/>
    <w:rsid w:val="113537CD"/>
    <w:rsid w:val="113B1C8E"/>
    <w:rsid w:val="113F5831"/>
    <w:rsid w:val="113F59F6"/>
    <w:rsid w:val="113F5FC0"/>
    <w:rsid w:val="11477335"/>
    <w:rsid w:val="11487C6C"/>
    <w:rsid w:val="114B2C77"/>
    <w:rsid w:val="11534B75"/>
    <w:rsid w:val="1153664C"/>
    <w:rsid w:val="115425B1"/>
    <w:rsid w:val="11562739"/>
    <w:rsid w:val="11585FB8"/>
    <w:rsid w:val="115D3896"/>
    <w:rsid w:val="116250EB"/>
    <w:rsid w:val="1163584E"/>
    <w:rsid w:val="11662CE5"/>
    <w:rsid w:val="11665CA1"/>
    <w:rsid w:val="116A67E0"/>
    <w:rsid w:val="116B4BC3"/>
    <w:rsid w:val="117518E0"/>
    <w:rsid w:val="11774D9B"/>
    <w:rsid w:val="11780D08"/>
    <w:rsid w:val="1178129C"/>
    <w:rsid w:val="11790B35"/>
    <w:rsid w:val="1181570D"/>
    <w:rsid w:val="11817B5C"/>
    <w:rsid w:val="11840457"/>
    <w:rsid w:val="1184463E"/>
    <w:rsid w:val="11854DF3"/>
    <w:rsid w:val="118C599B"/>
    <w:rsid w:val="11925DDD"/>
    <w:rsid w:val="119500A0"/>
    <w:rsid w:val="119C6F0E"/>
    <w:rsid w:val="119D51A7"/>
    <w:rsid w:val="119D5B79"/>
    <w:rsid w:val="11A26319"/>
    <w:rsid w:val="11A43367"/>
    <w:rsid w:val="11AA4B54"/>
    <w:rsid w:val="11AB0DF4"/>
    <w:rsid w:val="11AC647C"/>
    <w:rsid w:val="11AD076C"/>
    <w:rsid w:val="11B11557"/>
    <w:rsid w:val="11B176E2"/>
    <w:rsid w:val="11BF435B"/>
    <w:rsid w:val="11C15D95"/>
    <w:rsid w:val="11C6062D"/>
    <w:rsid w:val="11C75D80"/>
    <w:rsid w:val="11C95F9C"/>
    <w:rsid w:val="11CC15E8"/>
    <w:rsid w:val="11D0587A"/>
    <w:rsid w:val="11D0655F"/>
    <w:rsid w:val="11D6640C"/>
    <w:rsid w:val="11D861DF"/>
    <w:rsid w:val="11DB4172"/>
    <w:rsid w:val="11DD0204"/>
    <w:rsid w:val="11DF5F57"/>
    <w:rsid w:val="11E0201B"/>
    <w:rsid w:val="11E118F2"/>
    <w:rsid w:val="11E23153"/>
    <w:rsid w:val="11E46FC8"/>
    <w:rsid w:val="11E74C91"/>
    <w:rsid w:val="11EE2803"/>
    <w:rsid w:val="11F172FD"/>
    <w:rsid w:val="11F35B17"/>
    <w:rsid w:val="11F43D38"/>
    <w:rsid w:val="11F8062F"/>
    <w:rsid w:val="11F90AFB"/>
    <w:rsid w:val="11FF3DF6"/>
    <w:rsid w:val="11FF551A"/>
    <w:rsid w:val="12044727"/>
    <w:rsid w:val="12082C01"/>
    <w:rsid w:val="120A19B8"/>
    <w:rsid w:val="120A2432"/>
    <w:rsid w:val="120D0677"/>
    <w:rsid w:val="120E0E57"/>
    <w:rsid w:val="1210287E"/>
    <w:rsid w:val="121137F6"/>
    <w:rsid w:val="1215360D"/>
    <w:rsid w:val="12182060"/>
    <w:rsid w:val="1218372B"/>
    <w:rsid w:val="122038A7"/>
    <w:rsid w:val="122055DA"/>
    <w:rsid w:val="122431D2"/>
    <w:rsid w:val="12253756"/>
    <w:rsid w:val="12256F37"/>
    <w:rsid w:val="12272CDC"/>
    <w:rsid w:val="122907E8"/>
    <w:rsid w:val="12296A3A"/>
    <w:rsid w:val="122D4F6C"/>
    <w:rsid w:val="122F6107"/>
    <w:rsid w:val="12384B3D"/>
    <w:rsid w:val="12394ECF"/>
    <w:rsid w:val="123A29F6"/>
    <w:rsid w:val="12406DA8"/>
    <w:rsid w:val="12413CE6"/>
    <w:rsid w:val="12413DA5"/>
    <w:rsid w:val="124B1E67"/>
    <w:rsid w:val="12535865"/>
    <w:rsid w:val="12563245"/>
    <w:rsid w:val="125A6BF4"/>
    <w:rsid w:val="125C6E10"/>
    <w:rsid w:val="125C7F72"/>
    <w:rsid w:val="126031CC"/>
    <w:rsid w:val="126117E9"/>
    <w:rsid w:val="126463E5"/>
    <w:rsid w:val="1266706A"/>
    <w:rsid w:val="126805E3"/>
    <w:rsid w:val="126C01A2"/>
    <w:rsid w:val="127736F8"/>
    <w:rsid w:val="127A5E1D"/>
    <w:rsid w:val="127C6FDD"/>
    <w:rsid w:val="127E0EA0"/>
    <w:rsid w:val="1280134A"/>
    <w:rsid w:val="12841DF7"/>
    <w:rsid w:val="12866ECE"/>
    <w:rsid w:val="128D1A11"/>
    <w:rsid w:val="12905F07"/>
    <w:rsid w:val="1292577B"/>
    <w:rsid w:val="12993BC0"/>
    <w:rsid w:val="129F2287"/>
    <w:rsid w:val="12A32349"/>
    <w:rsid w:val="12A765FF"/>
    <w:rsid w:val="12A90717"/>
    <w:rsid w:val="12A93CCA"/>
    <w:rsid w:val="12B509B0"/>
    <w:rsid w:val="12BC631D"/>
    <w:rsid w:val="12BF0434"/>
    <w:rsid w:val="12BF2AAA"/>
    <w:rsid w:val="12C117E9"/>
    <w:rsid w:val="12C31D8C"/>
    <w:rsid w:val="12C56F0E"/>
    <w:rsid w:val="12C65E1B"/>
    <w:rsid w:val="12C911E9"/>
    <w:rsid w:val="12CA06CE"/>
    <w:rsid w:val="12CD6E71"/>
    <w:rsid w:val="12CE4A87"/>
    <w:rsid w:val="12CE51E1"/>
    <w:rsid w:val="12CF2B1E"/>
    <w:rsid w:val="12D05CE8"/>
    <w:rsid w:val="12D05E7D"/>
    <w:rsid w:val="12D06149"/>
    <w:rsid w:val="12D322B2"/>
    <w:rsid w:val="12D44BF8"/>
    <w:rsid w:val="12D76496"/>
    <w:rsid w:val="12D82C44"/>
    <w:rsid w:val="12E8345C"/>
    <w:rsid w:val="12E861E1"/>
    <w:rsid w:val="12EA4CE6"/>
    <w:rsid w:val="12EF4EB0"/>
    <w:rsid w:val="12F06CC4"/>
    <w:rsid w:val="12F12D78"/>
    <w:rsid w:val="12F223A3"/>
    <w:rsid w:val="12F22CD6"/>
    <w:rsid w:val="12F40DF6"/>
    <w:rsid w:val="12F42BA4"/>
    <w:rsid w:val="12F60AE4"/>
    <w:rsid w:val="12F92BB3"/>
    <w:rsid w:val="12FC10BC"/>
    <w:rsid w:val="12FF65AD"/>
    <w:rsid w:val="130536DA"/>
    <w:rsid w:val="130D1EB8"/>
    <w:rsid w:val="13103E92"/>
    <w:rsid w:val="13131CA0"/>
    <w:rsid w:val="13174AE5"/>
    <w:rsid w:val="131B5DE2"/>
    <w:rsid w:val="131B6F43"/>
    <w:rsid w:val="131D42DD"/>
    <w:rsid w:val="131D794F"/>
    <w:rsid w:val="132027DD"/>
    <w:rsid w:val="132068A4"/>
    <w:rsid w:val="132539DD"/>
    <w:rsid w:val="1328627E"/>
    <w:rsid w:val="13301188"/>
    <w:rsid w:val="13351E93"/>
    <w:rsid w:val="13396F2D"/>
    <w:rsid w:val="133A6578"/>
    <w:rsid w:val="133B35F9"/>
    <w:rsid w:val="13414B51"/>
    <w:rsid w:val="13433FA4"/>
    <w:rsid w:val="134404C4"/>
    <w:rsid w:val="1347596E"/>
    <w:rsid w:val="134A310C"/>
    <w:rsid w:val="134C21A2"/>
    <w:rsid w:val="134C4CA7"/>
    <w:rsid w:val="13512EE9"/>
    <w:rsid w:val="13543C08"/>
    <w:rsid w:val="13551B67"/>
    <w:rsid w:val="13573C6C"/>
    <w:rsid w:val="13581830"/>
    <w:rsid w:val="13596EAB"/>
    <w:rsid w:val="1363255E"/>
    <w:rsid w:val="13633809"/>
    <w:rsid w:val="13657728"/>
    <w:rsid w:val="137D5290"/>
    <w:rsid w:val="137F12F1"/>
    <w:rsid w:val="137F1FF3"/>
    <w:rsid w:val="13840DC5"/>
    <w:rsid w:val="13873911"/>
    <w:rsid w:val="138975EB"/>
    <w:rsid w:val="138C70DC"/>
    <w:rsid w:val="138D3620"/>
    <w:rsid w:val="138F7D30"/>
    <w:rsid w:val="139013E3"/>
    <w:rsid w:val="13951726"/>
    <w:rsid w:val="13983E78"/>
    <w:rsid w:val="139E79D5"/>
    <w:rsid w:val="13AD7CBC"/>
    <w:rsid w:val="13B04B33"/>
    <w:rsid w:val="13B05D83"/>
    <w:rsid w:val="13B13551"/>
    <w:rsid w:val="13B33D27"/>
    <w:rsid w:val="13B64015"/>
    <w:rsid w:val="13B90CB9"/>
    <w:rsid w:val="13B93579"/>
    <w:rsid w:val="13BD56F8"/>
    <w:rsid w:val="13BF31B2"/>
    <w:rsid w:val="13C702B9"/>
    <w:rsid w:val="13CC4FA3"/>
    <w:rsid w:val="13D31122"/>
    <w:rsid w:val="13D42DFA"/>
    <w:rsid w:val="13D473EA"/>
    <w:rsid w:val="13DF3855"/>
    <w:rsid w:val="13E23C5C"/>
    <w:rsid w:val="13E5494D"/>
    <w:rsid w:val="13E8129D"/>
    <w:rsid w:val="13ED41D8"/>
    <w:rsid w:val="13EF301D"/>
    <w:rsid w:val="13F22D47"/>
    <w:rsid w:val="13F4401F"/>
    <w:rsid w:val="13F55514"/>
    <w:rsid w:val="13FC6308"/>
    <w:rsid w:val="13FE02CE"/>
    <w:rsid w:val="13FE6A97"/>
    <w:rsid w:val="1400475E"/>
    <w:rsid w:val="14014D73"/>
    <w:rsid w:val="1406559A"/>
    <w:rsid w:val="14096106"/>
    <w:rsid w:val="14151024"/>
    <w:rsid w:val="141B4CE7"/>
    <w:rsid w:val="141D25CF"/>
    <w:rsid w:val="141D612B"/>
    <w:rsid w:val="14214C4A"/>
    <w:rsid w:val="14246D62"/>
    <w:rsid w:val="142E02C8"/>
    <w:rsid w:val="14306B70"/>
    <w:rsid w:val="14343651"/>
    <w:rsid w:val="14346542"/>
    <w:rsid w:val="14396509"/>
    <w:rsid w:val="143E3F61"/>
    <w:rsid w:val="143E722C"/>
    <w:rsid w:val="143F42F3"/>
    <w:rsid w:val="14427940"/>
    <w:rsid w:val="144C4E21"/>
    <w:rsid w:val="14512A2F"/>
    <w:rsid w:val="145358AD"/>
    <w:rsid w:val="14543842"/>
    <w:rsid w:val="14545057"/>
    <w:rsid w:val="145820A7"/>
    <w:rsid w:val="145A5E1A"/>
    <w:rsid w:val="145F228C"/>
    <w:rsid w:val="14602C66"/>
    <w:rsid w:val="1461070D"/>
    <w:rsid w:val="14632C21"/>
    <w:rsid w:val="14665ED9"/>
    <w:rsid w:val="14680E42"/>
    <w:rsid w:val="14691370"/>
    <w:rsid w:val="146D3AA5"/>
    <w:rsid w:val="147202E8"/>
    <w:rsid w:val="14774A58"/>
    <w:rsid w:val="14842C76"/>
    <w:rsid w:val="148535E9"/>
    <w:rsid w:val="14862650"/>
    <w:rsid w:val="14897CC0"/>
    <w:rsid w:val="148B2FF4"/>
    <w:rsid w:val="148C063E"/>
    <w:rsid w:val="148E48C0"/>
    <w:rsid w:val="148F3376"/>
    <w:rsid w:val="14902DA1"/>
    <w:rsid w:val="14983A03"/>
    <w:rsid w:val="149A17CE"/>
    <w:rsid w:val="149A5362"/>
    <w:rsid w:val="14A7001D"/>
    <w:rsid w:val="14A77E48"/>
    <w:rsid w:val="14AB34CE"/>
    <w:rsid w:val="14AF248D"/>
    <w:rsid w:val="14B0107E"/>
    <w:rsid w:val="14B22D17"/>
    <w:rsid w:val="14B26AA0"/>
    <w:rsid w:val="14B31779"/>
    <w:rsid w:val="14B4083D"/>
    <w:rsid w:val="14B83E6B"/>
    <w:rsid w:val="14B968C7"/>
    <w:rsid w:val="14BD2CA8"/>
    <w:rsid w:val="14BE35D4"/>
    <w:rsid w:val="14BF298F"/>
    <w:rsid w:val="14C8795A"/>
    <w:rsid w:val="14CB62A2"/>
    <w:rsid w:val="14D013EF"/>
    <w:rsid w:val="14D07641"/>
    <w:rsid w:val="14D26F15"/>
    <w:rsid w:val="14D54A40"/>
    <w:rsid w:val="14D67C9E"/>
    <w:rsid w:val="14D93E23"/>
    <w:rsid w:val="14DD2C3C"/>
    <w:rsid w:val="14E01B28"/>
    <w:rsid w:val="14E028AF"/>
    <w:rsid w:val="14E43F16"/>
    <w:rsid w:val="14E76FAE"/>
    <w:rsid w:val="14EA24B1"/>
    <w:rsid w:val="14EA77A6"/>
    <w:rsid w:val="14EF46DF"/>
    <w:rsid w:val="14F02C46"/>
    <w:rsid w:val="14F60CB5"/>
    <w:rsid w:val="14F916B6"/>
    <w:rsid w:val="14FF3E58"/>
    <w:rsid w:val="15027E09"/>
    <w:rsid w:val="1507677D"/>
    <w:rsid w:val="15094AD4"/>
    <w:rsid w:val="15107A3E"/>
    <w:rsid w:val="1513719F"/>
    <w:rsid w:val="151874F8"/>
    <w:rsid w:val="151A1FFE"/>
    <w:rsid w:val="151A5979"/>
    <w:rsid w:val="151B08BC"/>
    <w:rsid w:val="151D2886"/>
    <w:rsid w:val="15226BA0"/>
    <w:rsid w:val="15231ED7"/>
    <w:rsid w:val="15271726"/>
    <w:rsid w:val="15275E4F"/>
    <w:rsid w:val="152B05E3"/>
    <w:rsid w:val="152B2A1E"/>
    <w:rsid w:val="152B5EEA"/>
    <w:rsid w:val="152D239E"/>
    <w:rsid w:val="152D79C6"/>
    <w:rsid w:val="152F0698"/>
    <w:rsid w:val="1530404D"/>
    <w:rsid w:val="1539174D"/>
    <w:rsid w:val="15410C95"/>
    <w:rsid w:val="15422294"/>
    <w:rsid w:val="1546345F"/>
    <w:rsid w:val="154B63DD"/>
    <w:rsid w:val="154C3B97"/>
    <w:rsid w:val="154C4F1A"/>
    <w:rsid w:val="154D1CB6"/>
    <w:rsid w:val="155023CF"/>
    <w:rsid w:val="15523128"/>
    <w:rsid w:val="15530872"/>
    <w:rsid w:val="15576DAF"/>
    <w:rsid w:val="155B3EC5"/>
    <w:rsid w:val="155D5602"/>
    <w:rsid w:val="1563440D"/>
    <w:rsid w:val="1571672E"/>
    <w:rsid w:val="157308C3"/>
    <w:rsid w:val="15735EBE"/>
    <w:rsid w:val="15757437"/>
    <w:rsid w:val="15773685"/>
    <w:rsid w:val="15786364"/>
    <w:rsid w:val="157A4B39"/>
    <w:rsid w:val="157B135B"/>
    <w:rsid w:val="157C0E42"/>
    <w:rsid w:val="157D24B5"/>
    <w:rsid w:val="157D2EE9"/>
    <w:rsid w:val="157E0D1E"/>
    <w:rsid w:val="1585067D"/>
    <w:rsid w:val="15852F26"/>
    <w:rsid w:val="158563C5"/>
    <w:rsid w:val="1587449F"/>
    <w:rsid w:val="15877A84"/>
    <w:rsid w:val="1588547C"/>
    <w:rsid w:val="158A3F3F"/>
    <w:rsid w:val="158A63F2"/>
    <w:rsid w:val="159572B7"/>
    <w:rsid w:val="159B76D7"/>
    <w:rsid w:val="159C3E98"/>
    <w:rsid w:val="15AA1C40"/>
    <w:rsid w:val="15B0279D"/>
    <w:rsid w:val="15B23D16"/>
    <w:rsid w:val="15B2481A"/>
    <w:rsid w:val="15B3669F"/>
    <w:rsid w:val="15B43578"/>
    <w:rsid w:val="15B931ED"/>
    <w:rsid w:val="15BA129C"/>
    <w:rsid w:val="15BC1A19"/>
    <w:rsid w:val="15C03212"/>
    <w:rsid w:val="15C20BA6"/>
    <w:rsid w:val="15CC1BB7"/>
    <w:rsid w:val="15D14D2D"/>
    <w:rsid w:val="15D42670"/>
    <w:rsid w:val="15D430D4"/>
    <w:rsid w:val="15D53161"/>
    <w:rsid w:val="15D97CBC"/>
    <w:rsid w:val="15DD2016"/>
    <w:rsid w:val="15DE18EA"/>
    <w:rsid w:val="15E225DF"/>
    <w:rsid w:val="15E75463"/>
    <w:rsid w:val="15EA1837"/>
    <w:rsid w:val="15EB2EF6"/>
    <w:rsid w:val="15F02826"/>
    <w:rsid w:val="15F70A0C"/>
    <w:rsid w:val="15F733CC"/>
    <w:rsid w:val="15F829AC"/>
    <w:rsid w:val="15F9491B"/>
    <w:rsid w:val="15FC4D42"/>
    <w:rsid w:val="15FC701B"/>
    <w:rsid w:val="15FF0F35"/>
    <w:rsid w:val="16042814"/>
    <w:rsid w:val="16082E04"/>
    <w:rsid w:val="160834E8"/>
    <w:rsid w:val="16087E1D"/>
    <w:rsid w:val="160923DD"/>
    <w:rsid w:val="16092660"/>
    <w:rsid w:val="160E21CF"/>
    <w:rsid w:val="16110F30"/>
    <w:rsid w:val="161218AC"/>
    <w:rsid w:val="16162896"/>
    <w:rsid w:val="16187E16"/>
    <w:rsid w:val="161A675E"/>
    <w:rsid w:val="161D02DB"/>
    <w:rsid w:val="16225C7A"/>
    <w:rsid w:val="16230FA4"/>
    <w:rsid w:val="16234C12"/>
    <w:rsid w:val="1627413D"/>
    <w:rsid w:val="162B183D"/>
    <w:rsid w:val="162E71AF"/>
    <w:rsid w:val="1633269B"/>
    <w:rsid w:val="163D1F5C"/>
    <w:rsid w:val="163E53BB"/>
    <w:rsid w:val="163E610D"/>
    <w:rsid w:val="16426169"/>
    <w:rsid w:val="164478A7"/>
    <w:rsid w:val="16460C5B"/>
    <w:rsid w:val="164D5520"/>
    <w:rsid w:val="165029F9"/>
    <w:rsid w:val="16596563"/>
    <w:rsid w:val="166275E3"/>
    <w:rsid w:val="1663678B"/>
    <w:rsid w:val="16644F92"/>
    <w:rsid w:val="16651CBB"/>
    <w:rsid w:val="16660B86"/>
    <w:rsid w:val="16682854"/>
    <w:rsid w:val="16690C72"/>
    <w:rsid w:val="166A65A6"/>
    <w:rsid w:val="166E7BEF"/>
    <w:rsid w:val="167702DA"/>
    <w:rsid w:val="167A2D35"/>
    <w:rsid w:val="167A387B"/>
    <w:rsid w:val="167C5A8B"/>
    <w:rsid w:val="167D1693"/>
    <w:rsid w:val="1681193C"/>
    <w:rsid w:val="16823089"/>
    <w:rsid w:val="1686692D"/>
    <w:rsid w:val="16881768"/>
    <w:rsid w:val="168C53F9"/>
    <w:rsid w:val="16904994"/>
    <w:rsid w:val="16947590"/>
    <w:rsid w:val="16997A1B"/>
    <w:rsid w:val="16A26D0A"/>
    <w:rsid w:val="16A4064A"/>
    <w:rsid w:val="16A725E9"/>
    <w:rsid w:val="16A91EF8"/>
    <w:rsid w:val="16AC1CA9"/>
    <w:rsid w:val="16AD4982"/>
    <w:rsid w:val="16B252AD"/>
    <w:rsid w:val="16B26802"/>
    <w:rsid w:val="16B43D36"/>
    <w:rsid w:val="16B70AB9"/>
    <w:rsid w:val="16B71B14"/>
    <w:rsid w:val="16B82084"/>
    <w:rsid w:val="16BA6A51"/>
    <w:rsid w:val="16BF2E71"/>
    <w:rsid w:val="16C240F4"/>
    <w:rsid w:val="16C51F2B"/>
    <w:rsid w:val="16CB6789"/>
    <w:rsid w:val="16CF5177"/>
    <w:rsid w:val="16D0502F"/>
    <w:rsid w:val="16D47566"/>
    <w:rsid w:val="16D51CFA"/>
    <w:rsid w:val="16D927DD"/>
    <w:rsid w:val="16DB6903"/>
    <w:rsid w:val="16DC659B"/>
    <w:rsid w:val="16DD419D"/>
    <w:rsid w:val="16E15B36"/>
    <w:rsid w:val="16E35781"/>
    <w:rsid w:val="16E36A5A"/>
    <w:rsid w:val="16E515C5"/>
    <w:rsid w:val="16E62A12"/>
    <w:rsid w:val="16E73C18"/>
    <w:rsid w:val="16EA275E"/>
    <w:rsid w:val="16EC575A"/>
    <w:rsid w:val="16EC7072"/>
    <w:rsid w:val="16EE3444"/>
    <w:rsid w:val="16F2564D"/>
    <w:rsid w:val="16F272FB"/>
    <w:rsid w:val="16F559A4"/>
    <w:rsid w:val="16F7164A"/>
    <w:rsid w:val="16FE0496"/>
    <w:rsid w:val="1700152E"/>
    <w:rsid w:val="17044DC6"/>
    <w:rsid w:val="17057A40"/>
    <w:rsid w:val="1709099B"/>
    <w:rsid w:val="170A21BE"/>
    <w:rsid w:val="170C78ED"/>
    <w:rsid w:val="170D06D9"/>
    <w:rsid w:val="170F1FEE"/>
    <w:rsid w:val="170F5D40"/>
    <w:rsid w:val="17103863"/>
    <w:rsid w:val="17103FED"/>
    <w:rsid w:val="17173471"/>
    <w:rsid w:val="171829C9"/>
    <w:rsid w:val="171D20FA"/>
    <w:rsid w:val="172447EA"/>
    <w:rsid w:val="172638EB"/>
    <w:rsid w:val="172C3C95"/>
    <w:rsid w:val="172C6329"/>
    <w:rsid w:val="17301050"/>
    <w:rsid w:val="173B5246"/>
    <w:rsid w:val="173E0892"/>
    <w:rsid w:val="174054EB"/>
    <w:rsid w:val="17466569"/>
    <w:rsid w:val="17497826"/>
    <w:rsid w:val="174B18CC"/>
    <w:rsid w:val="174C1B02"/>
    <w:rsid w:val="174F240C"/>
    <w:rsid w:val="1755065F"/>
    <w:rsid w:val="17563F43"/>
    <w:rsid w:val="17594E20"/>
    <w:rsid w:val="175956CC"/>
    <w:rsid w:val="175F3BB5"/>
    <w:rsid w:val="17604CAC"/>
    <w:rsid w:val="1761165C"/>
    <w:rsid w:val="1767588B"/>
    <w:rsid w:val="1769797A"/>
    <w:rsid w:val="176B3F86"/>
    <w:rsid w:val="176E5194"/>
    <w:rsid w:val="17701D14"/>
    <w:rsid w:val="17711468"/>
    <w:rsid w:val="177274C8"/>
    <w:rsid w:val="17735226"/>
    <w:rsid w:val="177366C3"/>
    <w:rsid w:val="17754F54"/>
    <w:rsid w:val="17793861"/>
    <w:rsid w:val="177C3D2A"/>
    <w:rsid w:val="177D585E"/>
    <w:rsid w:val="1780009A"/>
    <w:rsid w:val="17807A55"/>
    <w:rsid w:val="17811B2D"/>
    <w:rsid w:val="178139B0"/>
    <w:rsid w:val="1789695A"/>
    <w:rsid w:val="178C0ED3"/>
    <w:rsid w:val="178D4D46"/>
    <w:rsid w:val="178E2610"/>
    <w:rsid w:val="17981ECF"/>
    <w:rsid w:val="179B26FE"/>
    <w:rsid w:val="179B3FE7"/>
    <w:rsid w:val="179D7CAF"/>
    <w:rsid w:val="179E1A34"/>
    <w:rsid w:val="179E5755"/>
    <w:rsid w:val="179E6196"/>
    <w:rsid w:val="17A20A2C"/>
    <w:rsid w:val="17A402F6"/>
    <w:rsid w:val="17A41712"/>
    <w:rsid w:val="17A44E7D"/>
    <w:rsid w:val="17A53E44"/>
    <w:rsid w:val="17AA4B93"/>
    <w:rsid w:val="17AD0E8A"/>
    <w:rsid w:val="17B260AD"/>
    <w:rsid w:val="17B4205A"/>
    <w:rsid w:val="17B45A93"/>
    <w:rsid w:val="17B521EA"/>
    <w:rsid w:val="17BC4918"/>
    <w:rsid w:val="17BC7BEB"/>
    <w:rsid w:val="17BF2D6A"/>
    <w:rsid w:val="17C16612"/>
    <w:rsid w:val="17C55985"/>
    <w:rsid w:val="17CE6F7C"/>
    <w:rsid w:val="17D63D70"/>
    <w:rsid w:val="17D9680D"/>
    <w:rsid w:val="17DD62FD"/>
    <w:rsid w:val="17E21B65"/>
    <w:rsid w:val="17E31439"/>
    <w:rsid w:val="17E322DB"/>
    <w:rsid w:val="17E71540"/>
    <w:rsid w:val="17EA592D"/>
    <w:rsid w:val="17EB6307"/>
    <w:rsid w:val="17EC6CE1"/>
    <w:rsid w:val="17F45A5B"/>
    <w:rsid w:val="17F57ADA"/>
    <w:rsid w:val="17F65611"/>
    <w:rsid w:val="17F86B39"/>
    <w:rsid w:val="17F86E54"/>
    <w:rsid w:val="17F929BA"/>
    <w:rsid w:val="17FA0F85"/>
    <w:rsid w:val="17FC3D52"/>
    <w:rsid w:val="180169CE"/>
    <w:rsid w:val="18041401"/>
    <w:rsid w:val="1804140B"/>
    <w:rsid w:val="180737CD"/>
    <w:rsid w:val="180D2D3C"/>
    <w:rsid w:val="180D48C9"/>
    <w:rsid w:val="180F1C86"/>
    <w:rsid w:val="18121D4E"/>
    <w:rsid w:val="181832F4"/>
    <w:rsid w:val="18186774"/>
    <w:rsid w:val="181B0BD3"/>
    <w:rsid w:val="181B0E53"/>
    <w:rsid w:val="181B5719"/>
    <w:rsid w:val="181D7B18"/>
    <w:rsid w:val="18200281"/>
    <w:rsid w:val="18200396"/>
    <w:rsid w:val="18205645"/>
    <w:rsid w:val="18206E27"/>
    <w:rsid w:val="18230074"/>
    <w:rsid w:val="18243286"/>
    <w:rsid w:val="1824604C"/>
    <w:rsid w:val="18277578"/>
    <w:rsid w:val="182904D1"/>
    <w:rsid w:val="182B0A7F"/>
    <w:rsid w:val="182B269D"/>
    <w:rsid w:val="18352164"/>
    <w:rsid w:val="18381C94"/>
    <w:rsid w:val="183B46A0"/>
    <w:rsid w:val="183F75A6"/>
    <w:rsid w:val="18414ADE"/>
    <w:rsid w:val="1842115B"/>
    <w:rsid w:val="184A3267"/>
    <w:rsid w:val="184F57B2"/>
    <w:rsid w:val="18550589"/>
    <w:rsid w:val="185607DF"/>
    <w:rsid w:val="1863036B"/>
    <w:rsid w:val="18653FE5"/>
    <w:rsid w:val="18661CA9"/>
    <w:rsid w:val="18673158"/>
    <w:rsid w:val="18680C49"/>
    <w:rsid w:val="18682E6A"/>
    <w:rsid w:val="186E6D83"/>
    <w:rsid w:val="187237A2"/>
    <w:rsid w:val="18747275"/>
    <w:rsid w:val="187543F7"/>
    <w:rsid w:val="187A3B4C"/>
    <w:rsid w:val="187E29D0"/>
    <w:rsid w:val="18831679"/>
    <w:rsid w:val="188350F6"/>
    <w:rsid w:val="188C6D8B"/>
    <w:rsid w:val="188E2D14"/>
    <w:rsid w:val="188F485C"/>
    <w:rsid w:val="18904484"/>
    <w:rsid w:val="189164BD"/>
    <w:rsid w:val="18964D70"/>
    <w:rsid w:val="18972950"/>
    <w:rsid w:val="189753A9"/>
    <w:rsid w:val="18994394"/>
    <w:rsid w:val="189F5C86"/>
    <w:rsid w:val="189F624C"/>
    <w:rsid w:val="18A230A3"/>
    <w:rsid w:val="18A312F5"/>
    <w:rsid w:val="18A74E57"/>
    <w:rsid w:val="18AD2173"/>
    <w:rsid w:val="18AD43CB"/>
    <w:rsid w:val="18AE37F5"/>
    <w:rsid w:val="18AE6318"/>
    <w:rsid w:val="18B057C0"/>
    <w:rsid w:val="18B60F6F"/>
    <w:rsid w:val="18B7282B"/>
    <w:rsid w:val="18B865C1"/>
    <w:rsid w:val="18BD7EDC"/>
    <w:rsid w:val="18C04046"/>
    <w:rsid w:val="18C24ABD"/>
    <w:rsid w:val="18C42A17"/>
    <w:rsid w:val="18C675AF"/>
    <w:rsid w:val="18C87077"/>
    <w:rsid w:val="18DD13D0"/>
    <w:rsid w:val="18DF38B4"/>
    <w:rsid w:val="18E40A6D"/>
    <w:rsid w:val="18E85461"/>
    <w:rsid w:val="18EC02FF"/>
    <w:rsid w:val="18ED1B9F"/>
    <w:rsid w:val="18ED3EFA"/>
    <w:rsid w:val="18EE4D0E"/>
    <w:rsid w:val="18F06FEA"/>
    <w:rsid w:val="18F3116E"/>
    <w:rsid w:val="18F8149F"/>
    <w:rsid w:val="18F845CE"/>
    <w:rsid w:val="18F937EA"/>
    <w:rsid w:val="18FF4051"/>
    <w:rsid w:val="19056169"/>
    <w:rsid w:val="19061883"/>
    <w:rsid w:val="19067BEF"/>
    <w:rsid w:val="190A1F71"/>
    <w:rsid w:val="190C0765"/>
    <w:rsid w:val="190C7542"/>
    <w:rsid w:val="190D49C0"/>
    <w:rsid w:val="191330B1"/>
    <w:rsid w:val="19142BFA"/>
    <w:rsid w:val="191731D1"/>
    <w:rsid w:val="191876E4"/>
    <w:rsid w:val="191B1421"/>
    <w:rsid w:val="191E0F0C"/>
    <w:rsid w:val="191F112F"/>
    <w:rsid w:val="192D6E10"/>
    <w:rsid w:val="193433C6"/>
    <w:rsid w:val="19371F3A"/>
    <w:rsid w:val="193A4C13"/>
    <w:rsid w:val="193C34F7"/>
    <w:rsid w:val="193D2E14"/>
    <w:rsid w:val="193E01F2"/>
    <w:rsid w:val="193F2908"/>
    <w:rsid w:val="1941206D"/>
    <w:rsid w:val="19475541"/>
    <w:rsid w:val="195308EE"/>
    <w:rsid w:val="195412B1"/>
    <w:rsid w:val="195D0F36"/>
    <w:rsid w:val="1964279E"/>
    <w:rsid w:val="1965707B"/>
    <w:rsid w:val="196C1720"/>
    <w:rsid w:val="196C409B"/>
    <w:rsid w:val="196C5003"/>
    <w:rsid w:val="197433D9"/>
    <w:rsid w:val="197C0E5B"/>
    <w:rsid w:val="197D3B3C"/>
    <w:rsid w:val="197D63A6"/>
    <w:rsid w:val="197E62F2"/>
    <w:rsid w:val="19813BDF"/>
    <w:rsid w:val="19831AB2"/>
    <w:rsid w:val="19835F86"/>
    <w:rsid w:val="1985605B"/>
    <w:rsid w:val="1988148C"/>
    <w:rsid w:val="198A2BDB"/>
    <w:rsid w:val="199136E1"/>
    <w:rsid w:val="19925491"/>
    <w:rsid w:val="1994029E"/>
    <w:rsid w:val="199A3E11"/>
    <w:rsid w:val="199B021E"/>
    <w:rsid w:val="199C538A"/>
    <w:rsid w:val="199E022E"/>
    <w:rsid w:val="19A0309E"/>
    <w:rsid w:val="19A75624"/>
    <w:rsid w:val="19A970C7"/>
    <w:rsid w:val="19AC0CB4"/>
    <w:rsid w:val="19AE61A3"/>
    <w:rsid w:val="19B337B9"/>
    <w:rsid w:val="19B81CB1"/>
    <w:rsid w:val="19BC78E6"/>
    <w:rsid w:val="19BF36DE"/>
    <w:rsid w:val="19BF6E8A"/>
    <w:rsid w:val="19C0632E"/>
    <w:rsid w:val="19C534ED"/>
    <w:rsid w:val="19C72DC1"/>
    <w:rsid w:val="19CB2A11"/>
    <w:rsid w:val="19CD180A"/>
    <w:rsid w:val="19CE1EE6"/>
    <w:rsid w:val="19D76A4F"/>
    <w:rsid w:val="19D8128E"/>
    <w:rsid w:val="19DA5A6B"/>
    <w:rsid w:val="19DE010A"/>
    <w:rsid w:val="19DF1104"/>
    <w:rsid w:val="19DF27C3"/>
    <w:rsid w:val="19DF6A36"/>
    <w:rsid w:val="19E21078"/>
    <w:rsid w:val="19E219A9"/>
    <w:rsid w:val="19E27BFB"/>
    <w:rsid w:val="19EB1641"/>
    <w:rsid w:val="19EC6CCB"/>
    <w:rsid w:val="19EE451D"/>
    <w:rsid w:val="19F87209"/>
    <w:rsid w:val="19FA25FA"/>
    <w:rsid w:val="19FB4967"/>
    <w:rsid w:val="1A0268CE"/>
    <w:rsid w:val="1A052C1D"/>
    <w:rsid w:val="1A110D24"/>
    <w:rsid w:val="1A115BA3"/>
    <w:rsid w:val="1A126AA2"/>
    <w:rsid w:val="1A1B1771"/>
    <w:rsid w:val="1A1C66C0"/>
    <w:rsid w:val="1A1E56B8"/>
    <w:rsid w:val="1A205A32"/>
    <w:rsid w:val="1A22449B"/>
    <w:rsid w:val="1A295829"/>
    <w:rsid w:val="1A2B0177"/>
    <w:rsid w:val="1A3029E2"/>
    <w:rsid w:val="1A332B52"/>
    <w:rsid w:val="1A376BA9"/>
    <w:rsid w:val="1A42393B"/>
    <w:rsid w:val="1A430013"/>
    <w:rsid w:val="1A4408B5"/>
    <w:rsid w:val="1A461FED"/>
    <w:rsid w:val="1A4A66F4"/>
    <w:rsid w:val="1A4B1C44"/>
    <w:rsid w:val="1A4B52AF"/>
    <w:rsid w:val="1A4D478B"/>
    <w:rsid w:val="1A4D7BB9"/>
    <w:rsid w:val="1A5018AD"/>
    <w:rsid w:val="1A52133A"/>
    <w:rsid w:val="1A580F2D"/>
    <w:rsid w:val="1A5A7DE6"/>
    <w:rsid w:val="1A5E652E"/>
    <w:rsid w:val="1A6428B8"/>
    <w:rsid w:val="1A675618"/>
    <w:rsid w:val="1A676054"/>
    <w:rsid w:val="1A6920CA"/>
    <w:rsid w:val="1A6C4BDC"/>
    <w:rsid w:val="1A6E668C"/>
    <w:rsid w:val="1A6E7911"/>
    <w:rsid w:val="1A73779D"/>
    <w:rsid w:val="1A765C58"/>
    <w:rsid w:val="1A7A09EA"/>
    <w:rsid w:val="1A7A42D7"/>
    <w:rsid w:val="1A7B1124"/>
    <w:rsid w:val="1A822D7C"/>
    <w:rsid w:val="1A89276C"/>
    <w:rsid w:val="1A8A6ED0"/>
    <w:rsid w:val="1A8F2401"/>
    <w:rsid w:val="1A9058A9"/>
    <w:rsid w:val="1A964EAC"/>
    <w:rsid w:val="1A9D7FC6"/>
    <w:rsid w:val="1AAD45DE"/>
    <w:rsid w:val="1AAF1869"/>
    <w:rsid w:val="1AB011CC"/>
    <w:rsid w:val="1AB01E3F"/>
    <w:rsid w:val="1AB15F49"/>
    <w:rsid w:val="1AB61B27"/>
    <w:rsid w:val="1AC12292"/>
    <w:rsid w:val="1AC84E77"/>
    <w:rsid w:val="1ACE56C2"/>
    <w:rsid w:val="1AD234C2"/>
    <w:rsid w:val="1AD85CE9"/>
    <w:rsid w:val="1ADC141D"/>
    <w:rsid w:val="1ADF413A"/>
    <w:rsid w:val="1AE2543D"/>
    <w:rsid w:val="1AE552E6"/>
    <w:rsid w:val="1AEA2BE5"/>
    <w:rsid w:val="1AEB0D31"/>
    <w:rsid w:val="1AF077EF"/>
    <w:rsid w:val="1AF35FE8"/>
    <w:rsid w:val="1AF65D79"/>
    <w:rsid w:val="1AFA0B8A"/>
    <w:rsid w:val="1AFC4CEC"/>
    <w:rsid w:val="1AFF6762"/>
    <w:rsid w:val="1B046F80"/>
    <w:rsid w:val="1B05442A"/>
    <w:rsid w:val="1B06084C"/>
    <w:rsid w:val="1B0660C8"/>
    <w:rsid w:val="1B0A6DC9"/>
    <w:rsid w:val="1B0B13D3"/>
    <w:rsid w:val="1B0E1E1B"/>
    <w:rsid w:val="1B105555"/>
    <w:rsid w:val="1B14791A"/>
    <w:rsid w:val="1B152FFB"/>
    <w:rsid w:val="1B1E439A"/>
    <w:rsid w:val="1B200816"/>
    <w:rsid w:val="1B21040A"/>
    <w:rsid w:val="1B252495"/>
    <w:rsid w:val="1B295439"/>
    <w:rsid w:val="1B2D2C0D"/>
    <w:rsid w:val="1B2F0D8A"/>
    <w:rsid w:val="1B3163EC"/>
    <w:rsid w:val="1B3267B5"/>
    <w:rsid w:val="1B37398D"/>
    <w:rsid w:val="1B40161D"/>
    <w:rsid w:val="1B423EC0"/>
    <w:rsid w:val="1B441859"/>
    <w:rsid w:val="1B49141F"/>
    <w:rsid w:val="1B495611"/>
    <w:rsid w:val="1B4A1CAA"/>
    <w:rsid w:val="1B4F0249"/>
    <w:rsid w:val="1B514B37"/>
    <w:rsid w:val="1B524A69"/>
    <w:rsid w:val="1B535F7D"/>
    <w:rsid w:val="1B5519F1"/>
    <w:rsid w:val="1B5E0712"/>
    <w:rsid w:val="1B5F434C"/>
    <w:rsid w:val="1B60153B"/>
    <w:rsid w:val="1B636966"/>
    <w:rsid w:val="1B6606B1"/>
    <w:rsid w:val="1B676A58"/>
    <w:rsid w:val="1B6A672B"/>
    <w:rsid w:val="1B6D4B23"/>
    <w:rsid w:val="1B7208CB"/>
    <w:rsid w:val="1B805483"/>
    <w:rsid w:val="1B811695"/>
    <w:rsid w:val="1B85597B"/>
    <w:rsid w:val="1B8606DB"/>
    <w:rsid w:val="1B882A4F"/>
    <w:rsid w:val="1B886580"/>
    <w:rsid w:val="1B8C716D"/>
    <w:rsid w:val="1B914DC8"/>
    <w:rsid w:val="1B93377B"/>
    <w:rsid w:val="1B961960"/>
    <w:rsid w:val="1B964874"/>
    <w:rsid w:val="1B974056"/>
    <w:rsid w:val="1B9B26A0"/>
    <w:rsid w:val="1B9D3A33"/>
    <w:rsid w:val="1B9F0E1F"/>
    <w:rsid w:val="1B9F7CA6"/>
    <w:rsid w:val="1BA52A1C"/>
    <w:rsid w:val="1BA53D84"/>
    <w:rsid w:val="1BA66FAB"/>
    <w:rsid w:val="1BA86B8C"/>
    <w:rsid w:val="1BAD16AA"/>
    <w:rsid w:val="1BB02161"/>
    <w:rsid w:val="1BB40C9A"/>
    <w:rsid w:val="1BB40F01"/>
    <w:rsid w:val="1BB66DB9"/>
    <w:rsid w:val="1BB67929"/>
    <w:rsid w:val="1BB733E9"/>
    <w:rsid w:val="1BBE5D48"/>
    <w:rsid w:val="1BBE7D5D"/>
    <w:rsid w:val="1BC949AF"/>
    <w:rsid w:val="1BC976E2"/>
    <w:rsid w:val="1BCA6B98"/>
    <w:rsid w:val="1BD6378F"/>
    <w:rsid w:val="1BD87507"/>
    <w:rsid w:val="1BE00748"/>
    <w:rsid w:val="1BE02FDC"/>
    <w:rsid w:val="1BE0634C"/>
    <w:rsid w:val="1BE20386"/>
    <w:rsid w:val="1BE924F5"/>
    <w:rsid w:val="1BEA723A"/>
    <w:rsid w:val="1BED4F60"/>
    <w:rsid w:val="1BED5BAD"/>
    <w:rsid w:val="1BF40604"/>
    <w:rsid w:val="1BF439FA"/>
    <w:rsid w:val="1BF70EAC"/>
    <w:rsid w:val="1BFA4303"/>
    <w:rsid w:val="1BFA696A"/>
    <w:rsid w:val="1BFC5157"/>
    <w:rsid w:val="1BFE097B"/>
    <w:rsid w:val="1C03039C"/>
    <w:rsid w:val="1C031CE4"/>
    <w:rsid w:val="1C07361D"/>
    <w:rsid w:val="1C0857D6"/>
    <w:rsid w:val="1C0C44AE"/>
    <w:rsid w:val="1C141DFE"/>
    <w:rsid w:val="1C1576FB"/>
    <w:rsid w:val="1C161FB0"/>
    <w:rsid w:val="1C185B56"/>
    <w:rsid w:val="1C1B2348"/>
    <w:rsid w:val="1C1E0A19"/>
    <w:rsid w:val="1C1F3E01"/>
    <w:rsid w:val="1C202C5C"/>
    <w:rsid w:val="1C251EB1"/>
    <w:rsid w:val="1C28384A"/>
    <w:rsid w:val="1C33474B"/>
    <w:rsid w:val="1C335FEC"/>
    <w:rsid w:val="1C33622A"/>
    <w:rsid w:val="1C366DE3"/>
    <w:rsid w:val="1C381D54"/>
    <w:rsid w:val="1C3D4670"/>
    <w:rsid w:val="1C425222"/>
    <w:rsid w:val="1C44421A"/>
    <w:rsid w:val="1C480A16"/>
    <w:rsid w:val="1C4C2426"/>
    <w:rsid w:val="1C4F516A"/>
    <w:rsid w:val="1C4F636E"/>
    <w:rsid w:val="1C521749"/>
    <w:rsid w:val="1C533032"/>
    <w:rsid w:val="1C550B58"/>
    <w:rsid w:val="1C552E51"/>
    <w:rsid w:val="1C573DEA"/>
    <w:rsid w:val="1C5C4706"/>
    <w:rsid w:val="1C5E2C59"/>
    <w:rsid w:val="1C5E7925"/>
    <w:rsid w:val="1C626DD1"/>
    <w:rsid w:val="1C646FED"/>
    <w:rsid w:val="1C651DCF"/>
    <w:rsid w:val="1C676ADD"/>
    <w:rsid w:val="1C6974BC"/>
    <w:rsid w:val="1C6B037B"/>
    <w:rsid w:val="1C6B7726"/>
    <w:rsid w:val="1C712198"/>
    <w:rsid w:val="1C714999"/>
    <w:rsid w:val="1C73541C"/>
    <w:rsid w:val="1C744EE3"/>
    <w:rsid w:val="1C75583F"/>
    <w:rsid w:val="1C7558BE"/>
    <w:rsid w:val="1C7908AE"/>
    <w:rsid w:val="1C793FC6"/>
    <w:rsid w:val="1C8054A9"/>
    <w:rsid w:val="1C8167C3"/>
    <w:rsid w:val="1C830F52"/>
    <w:rsid w:val="1C8477F2"/>
    <w:rsid w:val="1C88308B"/>
    <w:rsid w:val="1C890CE8"/>
    <w:rsid w:val="1C891CC4"/>
    <w:rsid w:val="1C8B457A"/>
    <w:rsid w:val="1C916F78"/>
    <w:rsid w:val="1C92767F"/>
    <w:rsid w:val="1C934FC7"/>
    <w:rsid w:val="1C976074"/>
    <w:rsid w:val="1C99656B"/>
    <w:rsid w:val="1C9A10CA"/>
    <w:rsid w:val="1C9D42AD"/>
    <w:rsid w:val="1C9F0B81"/>
    <w:rsid w:val="1CA3774C"/>
    <w:rsid w:val="1CA44013"/>
    <w:rsid w:val="1CA51528"/>
    <w:rsid w:val="1CA53161"/>
    <w:rsid w:val="1CA53E62"/>
    <w:rsid w:val="1CA7512B"/>
    <w:rsid w:val="1CAA0778"/>
    <w:rsid w:val="1CAA5D51"/>
    <w:rsid w:val="1CAC3873"/>
    <w:rsid w:val="1CAD4AB6"/>
    <w:rsid w:val="1CB17DC8"/>
    <w:rsid w:val="1CB45575"/>
    <w:rsid w:val="1CBB2985"/>
    <w:rsid w:val="1CC1155E"/>
    <w:rsid w:val="1CC41839"/>
    <w:rsid w:val="1CC5512B"/>
    <w:rsid w:val="1CC6551A"/>
    <w:rsid w:val="1CC655B2"/>
    <w:rsid w:val="1CC859D3"/>
    <w:rsid w:val="1CC914AD"/>
    <w:rsid w:val="1CC935F7"/>
    <w:rsid w:val="1CCB4B70"/>
    <w:rsid w:val="1CD00BDB"/>
    <w:rsid w:val="1CD60E01"/>
    <w:rsid w:val="1CD73793"/>
    <w:rsid w:val="1CD75F3F"/>
    <w:rsid w:val="1CDE5CE2"/>
    <w:rsid w:val="1CE0322B"/>
    <w:rsid w:val="1CE13F8A"/>
    <w:rsid w:val="1CE4363D"/>
    <w:rsid w:val="1CE4382B"/>
    <w:rsid w:val="1CEA33EA"/>
    <w:rsid w:val="1CEB50CB"/>
    <w:rsid w:val="1CEB5907"/>
    <w:rsid w:val="1CEB7814"/>
    <w:rsid w:val="1CF03351"/>
    <w:rsid w:val="1CF330C5"/>
    <w:rsid w:val="1CF538C4"/>
    <w:rsid w:val="1CF63D34"/>
    <w:rsid w:val="1CFA2A47"/>
    <w:rsid w:val="1CFB0A1A"/>
    <w:rsid w:val="1CFB55DA"/>
    <w:rsid w:val="1CFC7225"/>
    <w:rsid w:val="1CFD070F"/>
    <w:rsid w:val="1D014681"/>
    <w:rsid w:val="1D0272C4"/>
    <w:rsid w:val="1D035DBE"/>
    <w:rsid w:val="1D0B4500"/>
    <w:rsid w:val="1D0C5490"/>
    <w:rsid w:val="1D0E783D"/>
    <w:rsid w:val="1D0F6F49"/>
    <w:rsid w:val="1D112888"/>
    <w:rsid w:val="1D1226D3"/>
    <w:rsid w:val="1D1537CE"/>
    <w:rsid w:val="1D187605"/>
    <w:rsid w:val="1D19429B"/>
    <w:rsid w:val="1D1B3AD8"/>
    <w:rsid w:val="1D1C05CD"/>
    <w:rsid w:val="1D1F0AFA"/>
    <w:rsid w:val="1D223418"/>
    <w:rsid w:val="1D226914"/>
    <w:rsid w:val="1D234B12"/>
    <w:rsid w:val="1D2442F7"/>
    <w:rsid w:val="1D267E8D"/>
    <w:rsid w:val="1D271128"/>
    <w:rsid w:val="1D2A6B45"/>
    <w:rsid w:val="1D2C40BC"/>
    <w:rsid w:val="1D2E16D0"/>
    <w:rsid w:val="1D302BD3"/>
    <w:rsid w:val="1D3601AD"/>
    <w:rsid w:val="1D384E9F"/>
    <w:rsid w:val="1D392227"/>
    <w:rsid w:val="1D3C79E6"/>
    <w:rsid w:val="1D4D4A4E"/>
    <w:rsid w:val="1D50131F"/>
    <w:rsid w:val="1D5242FD"/>
    <w:rsid w:val="1D550558"/>
    <w:rsid w:val="1D5A4D59"/>
    <w:rsid w:val="1D5D29E3"/>
    <w:rsid w:val="1D5F6196"/>
    <w:rsid w:val="1D6132A5"/>
    <w:rsid w:val="1D63476B"/>
    <w:rsid w:val="1D6670F0"/>
    <w:rsid w:val="1D6C4B8A"/>
    <w:rsid w:val="1D706142"/>
    <w:rsid w:val="1D727CC9"/>
    <w:rsid w:val="1D743326"/>
    <w:rsid w:val="1D74678A"/>
    <w:rsid w:val="1D835251"/>
    <w:rsid w:val="1D8C7DC2"/>
    <w:rsid w:val="1D8E56D5"/>
    <w:rsid w:val="1D9137E4"/>
    <w:rsid w:val="1D927B8A"/>
    <w:rsid w:val="1D946580"/>
    <w:rsid w:val="1D9C6312"/>
    <w:rsid w:val="1D9F120E"/>
    <w:rsid w:val="1DA179BF"/>
    <w:rsid w:val="1DA708A9"/>
    <w:rsid w:val="1DA85F59"/>
    <w:rsid w:val="1DAA5226"/>
    <w:rsid w:val="1DAC59BA"/>
    <w:rsid w:val="1DAD74F2"/>
    <w:rsid w:val="1DAE7C46"/>
    <w:rsid w:val="1DAF6C10"/>
    <w:rsid w:val="1DB21AA3"/>
    <w:rsid w:val="1DB369D3"/>
    <w:rsid w:val="1DB83859"/>
    <w:rsid w:val="1DB9122D"/>
    <w:rsid w:val="1DB96A12"/>
    <w:rsid w:val="1DBC69B5"/>
    <w:rsid w:val="1DBD1371"/>
    <w:rsid w:val="1DC2074C"/>
    <w:rsid w:val="1DC32613"/>
    <w:rsid w:val="1DCB20D6"/>
    <w:rsid w:val="1DD60A88"/>
    <w:rsid w:val="1DD96D26"/>
    <w:rsid w:val="1DDA3AA0"/>
    <w:rsid w:val="1DDA4574"/>
    <w:rsid w:val="1DDA74BF"/>
    <w:rsid w:val="1DDF3C1B"/>
    <w:rsid w:val="1DEA0062"/>
    <w:rsid w:val="1DEA75E4"/>
    <w:rsid w:val="1DEC7559"/>
    <w:rsid w:val="1DED4DC0"/>
    <w:rsid w:val="1DF10B31"/>
    <w:rsid w:val="1DF240CF"/>
    <w:rsid w:val="1DF47EFC"/>
    <w:rsid w:val="1DF862E5"/>
    <w:rsid w:val="1DFA659E"/>
    <w:rsid w:val="1E0112EE"/>
    <w:rsid w:val="1E01628A"/>
    <w:rsid w:val="1E032888"/>
    <w:rsid w:val="1E087E4C"/>
    <w:rsid w:val="1E091704"/>
    <w:rsid w:val="1E0D207E"/>
    <w:rsid w:val="1E0D2144"/>
    <w:rsid w:val="1E113523"/>
    <w:rsid w:val="1E1602B3"/>
    <w:rsid w:val="1E1D767C"/>
    <w:rsid w:val="1E223700"/>
    <w:rsid w:val="1E254B42"/>
    <w:rsid w:val="1E312EFF"/>
    <w:rsid w:val="1E380754"/>
    <w:rsid w:val="1E3B2403"/>
    <w:rsid w:val="1E3D1E41"/>
    <w:rsid w:val="1E3E084F"/>
    <w:rsid w:val="1E3E561C"/>
    <w:rsid w:val="1E3E5D3C"/>
    <w:rsid w:val="1E437051"/>
    <w:rsid w:val="1E4414FE"/>
    <w:rsid w:val="1E4835CF"/>
    <w:rsid w:val="1E4B5971"/>
    <w:rsid w:val="1E4C0981"/>
    <w:rsid w:val="1E4D0A81"/>
    <w:rsid w:val="1E4D3A2E"/>
    <w:rsid w:val="1E503619"/>
    <w:rsid w:val="1E577A16"/>
    <w:rsid w:val="1E582BC0"/>
    <w:rsid w:val="1E595086"/>
    <w:rsid w:val="1E5E218D"/>
    <w:rsid w:val="1E604340"/>
    <w:rsid w:val="1E620BF9"/>
    <w:rsid w:val="1E682742"/>
    <w:rsid w:val="1E684511"/>
    <w:rsid w:val="1E6E02FD"/>
    <w:rsid w:val="1E6F1DD0"/>
    <w:rsid w:val="1E6F4A4D"/>
    <w:rsid w:val="1E70111E"/>
    <w:rsid w:val="1E7A43DA"/>
    <w:rsid w:val="1E7E516C"/>
    <w:rsid w:val="1E803203"/>
    <w:rsid w:val="1E83192E"/>
    <w:rsid w:val="1E8429D3"/>
    <w:rsid w:val="1E8565D6"/>
    <w:rsid w:val="1E8A09D4"/>
    <w:rsid w:val="1E8A6BE1"/>
    <w:rsid w:val="1E8E3F62"/>
    <w:rsid w:val="1E8F3293"/>
    <w:rsid w:val="1E8F353E"/>
    <w:rsid w:val="1E91628A"/>
    <w:rsid w:val="1E934CC5"/>
    <w:rsid w:val="1E953AD0"/>
    <w:rsid w:val="1E967206"/>
    <w:rsid w:val="1E9D0594"/>
    <w:rsid w:val="1EA14C7E"/>
    <w:rsid w:val="1EA5677F"/>
    <w:rsid w:val="1EA73395"/>
    <w:rsid w:val="1EA91708"/>
    <w:rsid w:val="1EAA24D3"/>
    <w:rsid w:val="1EB3600A"/>
    <w:rsid w:val="1EB37DB8"/>
    <w:rsid w:val="1EBF7285"/>
    <w:rsid w:val="1EC27FFB"/>
    <w:rsid w:val="1EC45B21"/>
    <w:rsid w:val="1EC8325D"/>
    <w:rsid w:val="1ECB4105"/>
    <w:rsid w:val="1ECC2C27"/>
    <w:rsid w:val="1ECC4E49"/>
    <w:rsid w:val="1ECC7A0C"/>
    <w:rsid w:val="1ECF428D"/>
    <w:rsid w:val="1ED235A5"/>
    <w:rsid w:val="1ED753E2"/>
    <w:rsid w:val="1EDA19AC"/>
    <w:rsid w:val="1EDB561C"/>
    <w:rsid w:val="1EDF2619"/>
    <w:rsid w:val="1EDF3B81"/>
    <w:rsid w:val="1EE16BFB"/>
    <w:rsid w:val="1EE1773A"/>
    <w:rsid w:val="1EE31628"/>
    <w:rsid w:val="1EE44415"/>
    <w:rsid w:val="1EE461C3"/>
    <w:rsid w:val="1EE47B84"/>
    <w:rsid w:val="1EEC7946"/>
    <w:rsid w:val="1EED7EB7"/>
    <w:rsid w:val="1EF04B68"/>
    <w:rsid w:val="1EF053A9"/>
    <w:rsid w:val="1EF264C3"/>
    <w:rsid w:val="1EF53F2C"/>
    <w:rsid w:val="1EF839BA"/>
    <w:rsid w:val="1EF8769D"/>
    <w:rsid w:val="1EFA4265"/>
    <w:rsid w:val="1EFB0E1B"/>
    <w:rsid w:val="1EFB38AE"/>
    <w:rsid w:val="1F007BB4"/>
    <w:rsid w:val="1F050B5E"/>
    <w:rsid w:val="1F073C5F"/>
    <w:rsid w:val="1F075CCE"/>
    <w:rsid w:val="1F0D66AC"/>
    <w:rsid w:val="1F0E4FEB"/>
    <w:rsid w:val="1F1123DC"/>
    <w:rsid w:val="1F141C2C"/>
    <w:rsid w:val="1F157D65"/>
    <w:rsid w:val="1F182311"/>
    <w:rsid w:val="1F227FC8"/>
    <w:rsid w:val="1F2400FE"/>
    <w:rsid w:val="1F27142A"/>
    <w:rsid w:val="1F291C9C"/>
    <w:rsid w:val="1F2E2276"/>
    <w:rsid w:val="1F30060A"/>
    <w:rsid w:val="1F325E71"/>
    <w:rsid w:val="1F3475D9"/>
    <w:rsid w:val="1F383E4B"/>
    <w:rsid w:val="1F3856F9"/>
    <w:rsid w:val="1F3C1A52"/>
    <w:rsid w:val="1F3C6812"/>
    <w:rsid w:val="1F3D1AEC"/>
    <w:rsid w:val="1F3D1EC7"/>
    <w:rsid w:val="1F3D58D3"/>
    <w:rsid w:val="1F403C04"/>
    <w:rsid w:val="1F407595"/>
    <w:rsid w:val="1F4518D9"/>
    <w:rsid w:val="1F486752"/>
    <w:rsid w:val="1F4A2BAF"/>
    <w:rsid w:val="1F4A40BB"/>
    <w:rsid w:val="1F4B7FF0"/>
    <w:rsid w:val="1F4D2A2F"/>
    <w:rsid w:val="1F503A59"/>
    <w:rsid w:val="1F5D5BB5"/>
    <w:rsid w:val="1F61475A"/>
    <w:rsid w:val="1F643371"/>
    <w:rsid w:val="1F647734"/>
    <w:rsid w:val="1F6E3CDF"/>
    <w:rsid w:val="1F7A2896"/>
    <w:rsid w:val="1F8B5DD1"/>
    <w:rsid w:val="1F914297"/>
    <w:rsid w:val="1F93458A"/>
    <w:rsid w:val="1F951C88"/>
    <w:rsid w:val="1F952318"/>
    <w:rsid w:val="1F996330"/>
    <w:rsid w:val="1F9C2984"/>
    <w:rsid w:val="1F9C5358"/>
    <w:rsid w:val="1F9C64D0"/>
    <w:rsid w:val="1F9F6945"/>
    <w:rsid w:val="1FA12306"/>
    <w:rsid w:val="1FA47DCF"/>
    <w:rsid w:val="1FA66601"/>
    <w:rsid w:val="1FB060A5"/>
    <w:rsid w:val="1FB62B64"/>
    <w:rsid w:val="1FB83749"/>
    <w:rsid w:val="1FB976C4"/>
    <w:rsid w:val="1FBB5486"/>
    <w:rsid w:val="1FBB633A"/>
    <w:rsid w:val="1FBC2C9C"/>
    <w:rsid w:val="1FC3402A"/>
    <w:rsid w:val="1FC36B46"/>
    <w:rsid w:val="1FC658C9"/>
    <w:rsid w:val="1FC82BBB"/>
    <w:rsid w:val="1FCC4F22"/>
    <w:rsid w:val="1FCC6973"/>
    <w:rsid w:val="1FCE2D13"/>
    <w:rsid w:val="1FCF5F35"/>
    <w:rsid w:val="1FD151EC"/>
    <w:rsid w:val="1FD55655"/>
    <w:rsid w:val="1FD61FB0"/>
    <w:rsid w:val="1FD67796"/>
    <w:rsid w:val="1FD71884"/>
    <w:rsid w:val="1FDB5C77"/>
    <w:rsid w:val="1FDC20A1"/>
    <w:rsid w:val="1FDD6C8F"/>
    <w:rsid w:val="1FE022AD"/>
    <w:rsid w:val="1FE16BA6"/>
    <w:rsid w:val="1FE30229"/>
    <w:rsid w:val="1FE3249D"/>
    <w:rsid w:val="1FE7539E"/>
    <w:rsid w:val="1FE8638E"/>
    <w:rsid w:val="1FEC206A"/>
    <w:rsid w:val="1FEC34E4"/>
    <w:rsid w:val="1FED554B"/>
    <w:rsid w:val="1FF00B97"/>
    <w:rsid w:val="1FF043C6"/>
    <w:rsid w:val="1FF87CA8"/>
    <w:rsid w:val="1FF93EF0"/>
    <w:rsid w:val="1FFC646D"/>
    <w:rsid w:val="20085EE1"/>
    <w:rsid w:val="200B777F"/>
    <w:rsid w:val="200D2398"/>
    <w:rsid w:val="200D58BC"/>
    <w:rsid w:val="200F5638"/>
    <w:rsid w:val="2010380F"/>
    <w:rsid w:val="20105CA1"/>
    <w:rsid w:val="20115428"/>
    <w:rsid w:val="20162E58"/>
    <w:rsid w:val="20174376"/>
    <w:rsid w:val="201826DD"/>
    <w:rsid w:val="201B4C0F"/>
    <w:rsid w:val="201E0A11"/>
    <w:rsid w:val="201E30C7"/>
    <w:rsid w:val="201E4AC1"/>
    <w:rsid w:val="20200378"/>
    <w:rsid w:val="20207A9D"/>
    <w:rsid w:val="20250843"/>
    <w:rsid w:val="202B176C"/>
    <w:rsid w:val="20336B1C"/>
    <w:rsid w:val="203544E3"/>
    <w:rsid w:val="20370574"/>
    <w:rsid w:val="20385238"/>
    <w:rsid w:val="203977D9"/>
    <w:rsid w:val="2040146A"/>
    <w:rsid w:val="20411092"/>
    <w:rsid w:val="204275AD"/>
    <w:rsid w:val="20442162"/>
    <w:rsid w:val="204525C9"/>
    <w:rsid w:val="2047500F"/>
    <w:rsid w:val="20483561"/>
    <w:rsid w:val="204A0286"/>
    <w:rsid w:val="204F5F23"/>
    <w:rsid w:val="205149BC"/>
    <w:rsid w:val="20517888"/>
    <w:rsid w:val="20525AE5"/>
    <w:rsid w:val="20534F48"/>
    <w:rsid w:val="20535051"/>
    <w:rsid w:val="20550AE8"/>
    <w:rsid w:val="20592BE1"/>
    <w:rsid w:val="205B427C"/>
    <w:rsid w:val="205D19EB"/>
    <w:rsid w:val="20616DAE"/>
    <w:rsid w:val="20634683"/>
    <w:rsid w:val="206425C2"/>
    <w:rsid w:val="20642FC7"/>
    <w:rsid w:val="20671BE0"/>
    <w:rsid w:val="206941DA"/>
    <w:rsid w:val="206D0DE6"/>
    <w:rsid w:val="206D3FCB"/>
    <w:rsid w:val="20705B61"/>
    <w:rsid w:val="20714EE6"/>
    <w:rsid w:val="2073107A"/>
    <w:rsid w:val="20743577"/>
    <w:rsid w:val="20770BA3"/>
    <w:rsid w:val="207B6609"/>
    <w:rsid w:val="207E6CC6"/>
    <w:rsid w:val="20802714"/>
    <w:rsid w:val="208070AE"/>
    <w:rsid w:val="2087204A"/>
    <w:rsid w:val="208760CA"/>
    <w:rsid w:val="20876F96"/>
    <w:rsid w:val="208C6B12"/>
    <w:rsid w:val="2090439E"/>
    <w:rsid w:val="209440A5"/>
    <w:rsid w:val="2095729F"/>
    <w:rsid w:val="20963CB8"/>
    <w:rsid w:val="209748DF"/>
    <w:rsid w:val="20985975"/>
    <w:rsid w:val="209C6E83"/>
    <w:rsid w:val="209D487B"/>
    <w:rsid w:val="209E6FC7"/>
    <w:rsid w:val="209F5A1B"/>
    <w:rsid w:val="20A200E4"/>
    <w:rsid w:val="20A7394C"/>
    <w:rsid w:val="20A81A1B"/>
    <w:rsid w:val="20A82D19"/>
    <w:rsid w:val="20AA51EA"/>
    <w:rsid w:val="20AF2208"/>
    <w:rsid w:val="20B07FB6"/>
    <w:rsid w:val="20B55ED3"/>
    <w:rsid w:val="20B646FB"/>
    <w:rsid w:val="20B72471"/>
    <w:rsid w:val="20B9477C"/>
    <w:rsid w:val="20BC7BF5"/>
    <w:rsid w:val="20BE4E88"/>
    <w:rsid w:val="20C00478"/>
    <w:rsid w:val="20C30E58"/>
    <w:rsid w:val="20C620B9"/>
    <w:rsid w:val="20CB5366"/>
    <w:rsid w:val="20CC0FA3"/>
    <w:rsid w:val="20CE1C50"/>
    <w:rsid w:val="20CF246B"/>
    <w:rsid w:val="20D1629E"/>
    <w:rsid w:val="20D3605F"/>
    <w:rsid w:val="20D4111C"/>
    <w:rsid w:val="20D42D34"/>
    <w:rsid w:val="20D44EDC"/>
    <w:rsid w:val="20D64231"/>
    <w:rsid w:val="20DE7BF0"/>
    <w:rsid w:val="20E51C8A"/>
    <w:rsid w:val="20E56610"/>
    <w:rsid w:val="20E71F9A"/>
    <w:rsid w:val="20EE356F"/>
    <w:rsid w:val="20F748D2"/>
    <w:rsid w:val="21021A92"/>
    <w:rsid w:val="21023224"/>
    <w:rsid w:val="210A17B9"/>
    <w:rsid w:val="210C47F6"/>
    <w:rsid w:val="210E1DD4"/>
    <w:rsid w:val="2115175D"/>
    <w:rsid w:val="21161BB4"/>
    <w:rsid w:val="21193968"/>
    <w:rsid w:val="211D3B09"/>
    <w:rsid w:val="211D7781"/>
    <w:rsid w:val="21225BD7"/>
    <w:rsid w:val="21243F1E"/>
    <w:rsid w:val="21244F9D"/>
    <w:rsid w:val="21247BF8"/>
    <w:rsid w:val="21256E3D"/>
    <w:rsid w:val="212836CC"/>
    <w:rsid w:val="21285B65"/>
    <w:rsid w:val="21295A6D"/>
    <w:rsid w:val="212C5BFF"/>
    <w:rsid w:val="212D20A3"/>
    <w:rsid w:val="212E4349"/>
    <w:rsid w:val="21300ADF"/>
    <w:rsid w:val="213B0D78"/>
    <w:rsid w:val="213B74B1"/>
    <w:rsid w:val="213C22E6"/>
    <w:rsid w:val="21413A37"/>
    <w:rsid w:val="21431A51"/>
    <w:rsid w:val="214C5406"/>
    <w:rsid w:val="214D5536"/>
    <w:rsid w:val="214F25E7"/>
    <w:rsid w:val="21526F88"/>
    <w:rsid w:val="215A2310"/>
    <w:rsid w:val="215D706F"/>
    <w:rsid w:val="216C24A0"/>
    <w:rsid w:val="216C27E3"/>
    <w:rsid w:val="216C3B08"/>
    <w:rsid w:val="216D1546"/>
    <w:rsid w:val="21700AEA"/>
    <w:rsid w:val="217131FA"/>
    <w:rsid w:val="217215EC"/>
    <w:rsid w:val="21743277"/>
    <w:rsid w:val="21760980"/>
    <w:rsid w:val="217A48D0"/>
    <w:rsid w:val="217A6110"/>
    <w:rsid w:val="217B030D"/>
    <w:rsid w:val="217D56E1"/>
    <w:rsid w:val="21843C8D"/>
    <w:rsid w:val="2188552B"/>
    <w:rsid w:val="218B501C"/>
    <w:rsid w:val="218C6BFE"/>
    <w:rsid w:val="2190748C"/>
    <w:rsid w:val="21935008"/>
    <w:rsid w:val="21A04690"/>
    <w:rsid w:val="21A05573"/>
    <w:rsid w:val="21A1500B"/>
    <w:rsid w:val="21A410EE"/>
    <w:rsid w:val="21A62929"/>
    <w:rsid w:val="21A858C3"/>
    <w:rsid w:val="21A86562"/>
    <w:rsid w:val="21B01AA2"/>
    <w:rsid w:val="21B225A8"/>
    <w:rsid w:val="21B22756"/>
    <w:rsid w:val="21B23479"/>
    <w:rsid w:val="21B42B6A"/>
    <w:rsid w:val="21B730E1"/>
    <w:rsid w:val="21BA65C0"/>
    <w:rsid w:val="21BB764E"/>
    <w:rsid w:val="21BD2BA0"/>
    <w:rsid w:val="21D00C81"/>
    <w:rsid w:val="21D02A2F"/>
    <w:rsid w:val="21D06774"/>
    <w:rsid w:val="21DD03F8"/>
    <w:rsid w:val="21DE318A"/>
    <w:rsid w:val="21DE5296"/>
    <w:rsid w:val="21DF2C72"/>
    <w:rsid w:val="21E130F2"/>
    <w:rsid w:val="21EF028B"/>
    <w:rsid w:val="21EF5B80"/>
    <w:rsid w:val="21F04E7F"/>
    <w:rsid w:val="21F07108"/>
    <w:rsid w:val="21F2293F"/>
    <w:rsid w:val="21F32A8D"/>
    <w:rsid w:val="21F62A43"/>
    <w:rsid w:val="21F735E1"/>
    <w:rsid w:val="21F81618"/>
    <w:rsid w:val="21FB109B"/>
    <w:rsid w:val="21FC3824"/>
    <w:rsid w:val="21FD7810"/>
    <w:rsid w:val="220770D0"/>
    <w:rsid w:val="22081D08"/>
    <w:rsid w:val="220B7CE2"/>
    <w:rsid w:val="22105579"/>
    <w:rsid w:val="22114ADC"/>
    <w:rsid w:val="2214767A"/>
    <w:rsid w:val="221F4812"/>
    <w:rsid w:val="223053CE"/>
    <w:rsid w:val="22372AAE"/>
    <w:rsid w:val="22377446"/>
    <w:rsid w:val="223A4C8D"/>
    <w:rsid w:val="223E576E"/>
    <w:rsid w:val="22425184"/>
    <w:rsid w:val="22444522"/>
    <w:rsid w:val="2246593C"/>
    <w:rsid w:val="22467653"/>
    <w:rsid w:val="22493A96"/>
    <w:rsid w:val="2252761E"/>
    <w:rsid w:val="22550632"/>
    <w:rsid w:val="22576990"/>
    <w:rsid w:val="225D1652"/>
    <w:rsid w:val="225E104F"/>
    <w:rsid w:val="22602FF6"/>
    <w:rsid w:val="22612498"/>
    <w:rsid w:val="226351CD"/>
    <w:rsid w:val="226871FA"/>
    <w:rsid w:val="226C4726"/>
    <w:rsid w:val="22713181"/>
    <w:rsid w:val="22735CDA"/>
    <w:rsid w:val="22743D02"/>
    <w:rsid w:val="227504ED"/>
    <w:rsid w:val="22792E0D"/>
    <w:rsid w:val="227C3FA7"/>
    <w:rsid w:val="227E692E"/>
    <w:rsid w:val="2280566D"/>
    <w:rsid w:val="22812C79"/>
    <w:rsid w:val="22844421"/>
    <w:rsid w:val="22873A35"/>
    <w:rsid w:val="228C056E"/>
    <w:rsid w:val="229254B9"/>
    <w:rsid w:val="22970985"/>
    <w:rsid w:val="22992C61"/>
    <w:rsid w:val="229A75F2"/>
    <w:rsid w:val="229B185D"/>
    <w:rsid w:val="229F6B9B"/>
    <w:rsid w:val="22A351A4"/>
    <w:rsid w:val="22A6708A"/>
    <w:rsid w:val="22A737FE"/>
    <w:rsid w:val="22A8537D"/>
    <w:rsid w:val="22AA2857"/>
    <w:rsid w:val="22AA4641"/>
    <w:rsid w:val="22AA7723"/>
    <w:rsid w:val="22B55CD4"/>
    <w:rsid w:val="22B6351F"/>
    <w:rsid w:val="22B86B00"/>
    <w:rsid w:val="22B87EFE"/>
    <w:rsid w:val="22BE26A2"/>
    <w:rsid w:val="22CA6963"/>
    <w:rsid w:val="22D700DE"/>
    <w:rsid w:val="22DA606A"/>
    <w:rsid w:val="22E06011"/>
    <w:rsid w:val="22E20C6B"/>
    <w:rsid w:val="22E744D4"/>
    <w:rsid w:val="22EE1374"/>
    <w:rsid w:val="22F142DC"/>
    <w:rsid w:val="22F20B7F"/>
    <w:rsid w:val="22F3586A"/>
    <w:rsid w:val="22F4274D"/>
    <w:rsid w:val="22F47480"/>
    <w:rsid w:val="22F774F6"/>
    <w:rsid w:val="22F917C0"/>
    <w:rsid w:val="22FB3FA9"/>
    <w:rsid w:val="22FB4B19"/>
    <w:rsid w:val="23002246"/>
    <w:rsid w:val="2302740F"/>
    <w:rsid w:val="230706D2"/>
    <w:rsid w:val="230708FB"/>
    <w:rsid w:val="230A4187"/>
    <w:rsid w:val="2314293D"/>
    <w:rsid w:val="2317036A"/>
    <w:rsid w:val="23176506"/>
    <w:rsid w:val="232059B9"/>
    <w:rsid w:val="2321521E"/>
    <w:rsid w:val="232301A7"/>
    <w:rsid w:val="232470EB"/>
    <w:rsid w:val="232474D6"/>
    <w:rsid w:val="23272FC5"/>
    <w:rsid w:val="23275415"/>
    <w:rsid w:val="23277DDB"/>
    <w:rsid w:val="232A48F9"/>
    <w:rsid w:val="232C21CB"/>
    <w:rsid w:val="232F5E05"/>
    <w:rsid w:val="23312A20"/>
    <w:rsid w:val="23362355"/>
    <w:rsid w:val="23386ADD"/>
    <w:rsid w:val="233D1C1F"/>
    <w:rsid w:val="23440FDA"/>
    <w:rsid w:val="234B22C2"/>
    <w:rsid w:val="234D7183"/>
    <w:rsid w:val="23537071"/>
    <w:rsid w:val="23544506"/>
    <w:rsid w:val="235A0195"/>
    <w:rsid w:val="235B6D1F"/>
    <w:rsid w:val="235C04CA"/>
    <w:rsid w:val="235D7A76"/>
    <w:rsid w:val="235F5B11"/>
    <w:rsid w:val="23682531"/>
    <w:rsid w:val="236A5949"/>
    <w:rsid w:val="236B5571"/>
    <w:rsid w:val="236C1307"/>
    <w:rsid w:val="236D2C2B"/>
    <w:rsid w:val="236D604D"/>
    <w:rsid w:val="236E3B06"/>
    <w:rsid w:val="236E713A"/>
    <w:rsid w:val="237064BA"/>
    <w:rsid w:val="23724B81"/>
    <w:rsid w:val="237648E2"/>
    <w:rsid w:val="237A6EBD"/>
    <w:rsid w:val="237E445E"/>
    <w:rsid w:val="2381565A"/>
    <w:rsid w:val="2383701D"/>
    <w:rsid w:val="238402D1"/>
    <w:rsid w:val="23872B49"/>
    <w:rsid w:val="23886716"/>
    <w:rsid w:val="23897339"/>
    <w:rsid w:val="238B539E"/>
    <w:rsid w:val="238C043D"/>
    <w:rsid w:val="23921F6D"/>
    <w:rsid w:val="23944EF5"/>
    <w:rsid w:val="23955126"/>
    <w:rsid w:val="23A91302"/>
    <w:rsid w:val="23AC1F05"/>
    <w:rsid w:val="23AC4CC8"/>
    <w:rsid w:val="23AD1E42"/>
    <w:rsid w:val="23AE4FF1"/>
    <w:rsid w:val="23B102DC"/>
    <w:rsid w:val="23B239D1"/>
    <w:rsid w:val="23B45257"/>
    <w:rsid w:val="23B57F70"/>
    <w:rsid w:val="23B819CC"/>
    <w:rsid w:val="23BE38D3"/>
    <w:rsid w:val="23BF7CE0"/>
    <w:rsid w:val="23C16AD3"/>
    <w:rsid w:val="23C2284B"/>
    <w:rsid w:val="23C56DC7"/>
    <w:rsid w:val="23C9465D"/>
    <w:rsid w:val="23CA22F4"/>
    <w:rsid w:val="23CB5BA3"/>
    <w:rsid w:val="23CE2F9E"/>
    <w:rsid w:val="23CF4D44"/>
    <w:rsid w:val="23D11C9D"/>
    <w:rsid w:val="23D36806"/>
    <w:rsid w:val="23D525EA"/>
    <w:rsid w:val="23D528B6"/>
    <w:rsid w:val="23DD7C4B"/>
    <w:rsid w:val="23DE1C48"/>
    <w:rsid w:val="23E617D1"/>
    <w:rsid w:val="23E62B03"/>
    <w:rsid w:val="23EE6DEE"/>
    <w:rsid w:val="23F01166"/>
    <w:rsid w:val="23F14D20"/>
    <w:rsid w:val="23F20755"/>
    <w:rsid w:val="23F426CE"/>
    <w:rsid w:val="23F451AF"/>
    <w:rsid w:val="23F5286D"/>
    <w:rsid w:val="23F608C9"/>
    <w:rsid w:val="23FB4729"/>
    <w:rsid w:val="23FC2EA2"/>
    <w:rsid w:val="23FD01D9"/>
    <w:rsid w:val="23FF75FB"/>
    <w:rsid w:val="240210CD"/>
    <w:rsid w:val="2403533D"/>
    <w:rsid w:val="24075669"/>
    <w:rsid w:val="240A71C0"/>
    <w:rsid w:val="240B258B"/>
    <w:rsid w:val="240F0D9A"/>
    <w:rsid w:val="24130B4E"/>
    <w:rsid w:val="24135BC5"/>
    <w:rsid w:val="24181663"/>
    <w:rsid w:val="241C75F2"/>
    <w:rsid w:val="241D71F3"/>
    <w:rsid w:val="241E72F2"/>
    <w:rsid w:val="242149E6"/>
    <w:rsid w:val="24262A84"/>
    <w:rsid w:val="242E1B63"/>
    <w:rsid w:val="24301E0A"/>
    <w:rsid w:val="24340A4D"/>
    <w:rsid w:val="243442A1"/>
    <w:rsid w:val="2437337B"/>
    <w:rsid w:val="24376D95"/>
    <w:rsid w:val="243D5E7E"/>
    <w:rsid w:val="24405798"/>
    <w:rsid w:val="24417C14"/>
    <w:rsid w:val="24463936"/>
    <w:rsid w:val="2446522A"/>
    <w:rsid w:val="244679B2"/>
    <w:rsid w:val="244D0366"/>
    <w:rsid w:val="244D13E7"/>
    <w:rsid w:val="244E5B5F"/>
    <w:rsid w:val="245A4A6F"/>
    <w:rsid w:val="245B5DE2"/>
    <w:rsid w:val="245D2A50"/>
    <w:rsid w:val="246123DC"/>
    <w:rsid w:val="24635DDC"/>
    <w:rsid w:val="24651B54"/>
    <w:rsid w:val="246D2C6C"/>
    <w:rsid w:val="24746CBA"/>
    <w:rsid w:val="24757CD6"/>
    <w:rsid w:val="2478223C"/>
    <w:rsid w:val="24815F08"/>
    <w:rsid w:val="248578FF"/>
    <w:rsid w:val="2491511F"/>
    <w:rsid w:val="24982B85"/>
    <w:rsid w:val="249878F7"/>
    <w:rsid w:val="249D1ADA"/>
    <w:rsid w:val="249E182E"/>
    <w:rsid w:val="249E3AB1"/>
    <w:rsid w:val="24A26EB6"/>
    <w:rsid w:val="24A3075C"/>
    <w:rsid w:val="24AE34FB"/>
    <w:rsid w:val="24B62DC9"/>
    <w:rsid w:val="24BF00FA"/>
    <w:rsid w:val="24BF09F7"/>
    <w:rsid w:val="24C67BFB"/>
    <w:rsid w:val="24C94D07"/>
    <w:rsid w:val="24CE259C"/>
    <w:rsid w:val="24D4463D"/>
    <w:rsid w:val="24D82326"/>
    <w:rsid w:val="24DC2373"/>
    <w:rsid w:val="24E06588"/>
    <w:rsid w:val="24E14312"/>
    <w:rsid w:val="24E144F7"/>
    <w:rsid w:val="24E62B24"/>
    <w:rsid w:val="24E80AE8"/>
    <w:rsid w:val="24EC315C"/>
    <w:rsid w:val="24ED60E4"/>
    <w:rsid w:val="24F162D5"/>
    <w:rsid w:val="24F25DEF"/>
    <w:rsid w:val="24F27361"/>
    <w:rsid w:val="24F41CFF"/>
    <w:rsid w:val="24F627AC"/>
    <w:rsid w:val="24F80E5B"/>
    <w:rsid w:val="24F81035"/>
    <w:rsid w:val="24FE5668"/>
    <w:rsid w:val="250174DB"/>
    <w:rsid w:val="2504665E"/>
    <w:rsid w:val="25070E5D"/>
    <w:rsid w:val="2509462D"/>
    <w:rsid w:val="250A44A9"/>
    <w:rsid w:val="250A47D2"/>
    <w:rsid w:val="250C6474"/>
    <w:rsid w:val="250F0FB3"/>
    <w:rsid w:val="250F386E"/>
    <w:rsid w:val="250F3A3A"/>
    <w:rsid w:val="250F40BD"/>
    <w:rsid w:val="25180974"/>
    <w:rsid w:val="251821E4"/>
    <w:rsid w:val="25186F49"/>
    <w:rsid w:val="251946ED"/>
    <w:rsid w:val="251B2B2D"/>
    <w:rsid w:val="251C539A"/>
    <w:rsid w:val="252613FB"/>
    <w:rsid w:val="25273F1F"/>
    <w:rsid w:val="252C0F6A"/>
    <w:rsid w:val="252D53FE"/>
    <w:rsid w:val="252F10C2"/>
    <w:rsid w:val="25317AB9"/>
    <w:rsid w:val="25394000"/>
    <w:rsid w:val="253C1B17"/>
    <w:rsid w:val="25421E95"/>
    <w:rsid w:val="254A4494"/>
    <w:rsid w:val="254A77C0"/>
    <w:rsid w:val="254C6870"/>
    <w:rsid w:val="254F05A5"/>
    <w:rsid w:val="254F10C5"/>
    <w:rsid w:val="25513E86"/>
    <w:rsid w:val="255221D3"/>
    <w:rsid w:val="25532FBD"/>
    <w:rsid w:val="255B0598"/>
    <w:rsid w:val="255D5E13"/>
    <w:rsid w:val="25645ABE"/>
    <w:rsid w:val="2567115B"/>
    <w:rsid w:val="25681D1E"/>
    <w:rsid w:val="25681D5E"/>
    <w:rsid w:val="25697B2A"/>
    <w:rsid w:val="256A4E4D"/>
    <w:rsid w:val="256C3154"/>
    <w:rsid w:val="256F54CF"/>
    <w:rsid w:val="25706EAC"/>
    <w:rsid w:val="25710099"/>
    <w:rsid w:val="2571172B"/>
    <w:rsid w:val="25754B96"/>
    <w:rsid w:val="257776F3"/>
    <w:rsid w:val="257B5915"/>
    <w:rsid w:val="257B7155"/>
    <w:rsid w:val="257D341A"/>
    <w:rsid w:val="25817624"/>
    <w:rsid w:val="25850D9A"/>
    <w:rsid w:val="258B55EA"/>
    <w:rsid w:val="258C171A"/>
    <w:rsid w:val="2590063D"/>
    <w:rsid w:val="25973E3E"/>
    <w:rsid w:val="25976ED3"/>
    <w:rsid w:val="25A4045A"/>
    <w:rsid w:val="25A45596"/>
    <w:rsid w:val="25A84DCB"/>
    <w:rsid w:val="25AC013C"/>
    <w:rsid w:val="25AC595B"/>
    <w:rsid w:val="25AD2A46"/>
    <w:rsid w:val="25B10E2A"/>
    <w:rsid w:val="25B84BD3"/>
    <w:rsid w:val="25BD02B3"/>
    <w:rsid w:val="25C24DB0"/>
    <w:rsid w:val="25C40AFC"/>
    <w:rsid w:val="25C46DB6"/>
    <w:rsid w:val="25C6309A"/>
    <w:rsid w:val="25C643F1"/>
    <w:rsid w:val="25C82446"/>
    <w:rsid w:val="25CC50FC"/>
    <w:rsid w:val="25CD6552"/>
    <w:rsid w:val="25CF6791"/>
    <w:rsid w:val="25D24FC7"/>
    <w:rsid w:val="25D6793B"/>
    <w:rsid w:val="25DA4D42"/>
    <w:rsid w:val="25DC355A"/>
    <w:rsid w:val="25E35925"/>
    <w:rsid w:val="25E604AB"/>
    <w:rsid w:val="25E8185F"/>
    <w:rsid w:val="25EA5B22"/>
    <w:rsid w:val="25EC2D81"/>
    <w:rsid w:val="25ED6DA4"/>
    <w:rsid w:val="25EE1271"/>
    <w:rsid w:val="25EE40D9"/>
    <w:rsid w:val="25EF7424"/>
    <w:rsid w:val="25F807A6"/>
    <w:rsid w:val="25F95E7B"/>
    <w:rsid w:val="25FD157D"/>
    <w:rsid w:val="25FF7D86"/>
    <w:rsid w:val="26040EF9"/>
    <w:rsid w:val="260676FF"/>
    <w:rsid w:val="260E5219"/>
    <w:rsid w:val="2612416F"/>
    <w:rsid w:val="26173D8C"/>
    <w:rsid w:val="26174E5E"/>
    <w:rsid w:val="261B1EDD"/>
    <w:rsid w:val="261B7EAA"/>
    <w:rsid w:val="261C2A4D"/>
    <w:rsid w:val="261C7DFC"/>
    <w:rsid w:val="261E4EE4"/>
    <w:rsid w:val="261E6239"/>
    <w:rsid w:val="26266309"/>
    <w:rsid w:val="26306785"/>
    <w:rsid w:val="263B1CAD"/>
    <w:rsid w:val="2644571B"/>
    <w:rsid w:val="26487037"/>
    <w:rsid w:val="264C3B40"/>
    <w:rsid w:val="264D3A61"/>
    <w:rsid w:val="264F4EC2"/>
    <w:rsid w:val="265359DC"/>
    <w:rsid w:val="265375A6"/>
    <w:rsid w:val="26540269"/>
    <w:rsid w:val="2654174A"/>
    <w:rsid w:val="26594777"/>
    <w:rsid w:val="265D6E83"/>
    <w:rsid w:val="265F04C5"/>
    <w:rsid w:val="26600825"/>
    <w:rsid w:val="26612BE0"/>
    <w:rsid w:val="26617A99"/>
    <w:rsid w:val="26630315"/>
    <w:rsid w:val="26675140"/>
    <w:rsid w:val="26730BF6"/>
    <w:rsid w:val="26737C48"/>
    <w:rsid w:val="26773E06"/>
    <w:rsid w:val="267748EF"/>
    <w:rsid w:val="267A11BB"/>
    <w:rsid w:val="268121BE"/>
    <w:rsid w:val="26813AC8"/>
    <w:rsid w:val="268331EE"/>
    <w:rsid w:val="26872485"/>
    <w:rsid w:val="26890340"/>
    <w:rsid w:val="268B367B"/>
    <w:rsid w:val="268C7EBA"/>
    <w:rsid w:val="268D0B37"/>
    <w:rsid w:val="2694079E"/>
    <w:rsid w:val="269950EC"/>
    <w:rsid w:val="269B7AAF"/>
    <w:rsid w:val="269C7383"/>
    <w:rsid w:val="26A00BFC"/>
    <w:rsid w:val="26A06E73"/>
    <w:rsid w:val="26A517A4"/>
    <w:rsid w:val="26A761E0"/>
    <w:rsid w:val="26AD25D3"/>
    <w:rsid w:val="26AF70B6"/>
    <w:rsid w:val="26C075F4"/>
    <w:rsid w:val="26C16C5A"/>
    <w:rsid w:val="26C16DEA"/>
    <w:rsid w:val="26C20368"/>
    <w:rsid w:val="26C32B62"/>
    <w:rsid w:val="26C57756"/>
    <w:rsid w:val="26D22DA5"/>
    <w:rsid w:val="26D66D39"/>
    <w:rsid w:val="26D703BB"/>
    <w:rsid w:val="26DE3176"/>
    <w:rsid w:val="26DE5BEE"/>
    <w:rsid w:val="26DF117C"/>
    <w:rsid w:val="26DF27E7"/>
    <w:rsid w:val="26E0234A"/>
    <w:rsid w:val="26E15F04"/>
    <w:rsid w:val="26E64FCC"/>
    <w:rsid w:val="26EB426A"/>
    <w:rsid w:val="26F6512C"/>
    <w:rsid w:val="26F66C22"/>
    <w:rsid w:val="26F80EE2"/>
    <w:rsid w:val="26FA16DF"/>
    <w:rsid w:val="26FF33AC"/>
    <w:rsid w:val="27052385"/>
    <w:rsid w:val="270537D9"/>
    <w:rsid w:val="27097E0D"/>
    <w:rsid w:val="2710503E"/>
    <w:rsid w:val="27130EA9"/>
    <w:rsid w:val="27147861"/>
    <w:rsid w:val="271802E7"/>
    <w:rsid w:val="27181B35"/>
    <w:rsid w:val="27194EAC"/>
    <w:rsid w:val="271E5FE8"/>
    <w:rsid w:val="27217E76"/>
    <w:rsid w:val="2724553C"/>
    <w:rsid w:val="272C3561"/>
    <w:rsid w:val="272E2592"/>
    <w:rsid w:val="2731000D"/>
    <w:rsid w:val="273566E0"/>
    <w:rsid w:val="27372B5B"/>
    <w:rsid w:val="27375EA0"/>
    <w:rsid w:val="273E2B85"/>
    <w:rsid w:val="273E55C5"/>
    <w:rsid w:val="27435A51"/>
    <w:rsid w:val="27436A6C"/>
    <w:rsid w:val="274F203A"/>
    <w:rsid w:val="274F413D"/>
    <w:rsid w:val="274F7F64"/>
    <w:rsid w:val="27534744"/>
    <w:rsid w:val="2754511E"/>
    <w:rsid w:val="27545CBD"/>
    <w:rsid w:val="275676EE"/>
    <w:rsid w:val="275863B9"/>
    <w:rsid w:val="27595274"/>
    <w:rsid w:val="275E4BA2"/>
    <w:rsid w:val="27601342"/>
    <w:rsid w:val="276B0B52"/>
    <w:rsid w:val="27703868"/>
    <w:rsid w:val="277057A2"/>
    <w:rsid w:val="277140EA"/>
    <w:rsid w:val="27717D38"/>
    <w:rsid w:val="27787DF0"/>
    <w:rsid w:val="277A670F"/>
    <w:rsid w:val="277B0250"/>
    <w:rsid w:val="277B22EE"/>
    <w:rsid w:val="277F2945"/>
    <w:rsid w:val="277F4E10"/>
    <w:rsid w:val="27811269"/>
    <w:rsid w:val="27864788"/>
    <w:rsid w:val="27874734"/>
    <w:rsid w:val="27890C03"/>
    <w:rsid w:val="278E0484"/>
    <w:rsid w:val="2791079B"/>
    <w:rsid w:val="27910EB2"/>
    <w:rsid w:val="279305E2"/>
    <w:rsid w:val="27933CD9"/>
    <w:rsid w:val="279462AC"/>
    <w:rsid w:val="279501E9"/>
    <w:rsid w:val="27985D9D"/>
    <w:rsid w:val="279974A2"/>
    <w:rsid w:val="279A04EC"/>
    <w:rsid w:val="279A4EC5"/>
    <w:rsid w:val="27A0235E"/>
    <w:rsid w:val="27A110F5"/>
    <w:rsid w:val="27A209C9"/>
    <w:rsid w:val="27A22766"/>
    <w:rsid w:val="27A71D8F"/>
    <w:rsid w:val="27A777E3"/>
    <w:rsid w:val="27A92F88"/>
    <w:rsid w:val="27AE1A39"/>
    <w:rsid w:val="27AE7A61"/>
    <w:rsid w:val="27B03DE8"/>
    <w:rsid w:val="27B12AF4"/>
    <w:rsid w:val="27B347CD"/>
    <w:rsid w:val="27B64475"/>
    <w:rsid w:val="27BA053B"/>
    <w:rsid w:val="27BB1438"/>
    <w:rsid w:val="27BC1E12"/>
    <w:rsid w:val="27BD29B1"/>
    <w:rsid w:val="27C039DA"/>
    <w:rsid w:val="27C052F3"/>
    <w:rsid w:val="27C115EF"/>
    <w:rsid w:val="27C708D2"/>
    <w:rsid w:val="27C818C2"/>
    <w:rsid w:val="27C82C67"/>
    <w:rsid w:val="27CE5C62"/>
    <w:rsid w:val="27D0098E"/>
    <w:rsid w:val="27D016D8"/>
    <w:rsid w:val="27D7164E"/>
    <w:rsid w:val="27D7325D"/>
    <w:rsid w:val="27D97259"/>
    <w:rsid w:val="27DA0163"/>
    <w:rsid w:val="27DA334E"/>
    <w:rsid w:val="27E001D5"/>
    <w:rsid w:val="27E12FC4"/>
    <w:rsid w:val="27EB6814"/>
    <w:rsid w:val="27EC76EB"/>
    <w:rsid w:val="27F15311"/>
    <w:rsid w:val="27F57F95"/>
    <w:rsid w:val="27F62692"/>
    <w:rsid w:val="27F751B9"/>
    <w:rsid w:val="27F76F67"/>
    <w:rsid w:val="27F948C6"/>
    <w:rsid w:val="27FE6F3F"/>
    <w:rsid w:val="2800306D"/>
    <w:rsid w:val="2803346A"/>
    <w:rsid w:val="28033B5E"/>
    <w:rsid w:val="280B47C0"/>
    <w:rsid w:val="281012DE"/>
    <w:rsid w:val="28114A05"/>
    <w:rsid w:val="2813450E"/>
    <w:rsid w:val="281C69CE"/>
    <w:rsid w:val="281F281F"/>
    <w:rsid w:val="281F28D7"/>
    <w:rsid w:val="282249EF"/>
    <w:rsid w:val="28226F8D"/>
    <w:rsid w:val="28236AC8"/>
    <w:rsid w:val="28247630"/>
    <w:rsid w:val="2826784C"/>
    <w:rsid w:val="282C56B0"/>
    <w:rsid w:val="28322DAA"/>
    <w:rsid w:val="28322FDE"/>
    <w:rsid w:val="283427BA"/>
    <w:rsid w:val="283611A5"/>
    <w:rsid w:val="283755B5"/>
    <w:rsid w:val="28414191"/>
    <w:rsid w:val="284213C7"/>
    <w:rsid w:val="28424869"/>
    <w:rsid w:val="2843383C"/>
    <w:rsid w:val="28455FEC"/>
    <w:rsid w:val="28466746"/>
    <w:rsid w:val="284C1257"/>
    <w:rsid w:val="28595D9D"/>
    <w:rsid w:val="285C7ADA"/>
    <w:rsid w:val="28612D28"/>
    <w:rsid w:val="28635EBA"/>
    <w:rsid w:val="286D1867"/>
    <w:rsid w:val="287330DA"/>
    <w:rsid w:val="28746BC8"/>
    <w:rsid w:val="287560DE"/>
    <w:rsid w:val="287703F4"/>
    <w:rsid w:val="28776A36"/>
    <w:rsid w:val="2882166E"/>
    <w:rsid w:val="288527C5"/>
    <w:rsid w:val="2886287D"/>
    <w:rsid w:val="2888429B"/>
    <w:rsid w:val="288A18A7"/>
    <w:rsid w:val="288C28AE"/>
    <w:rsid w:val="288E15CF"/>
    <w:rsid w:val="2890329A"/>
    <w:rsid w:val="28931956"/>
    <w:rsid w:val="289A02F3"/>
    <w:rsid w:val="289C0C20"/>
    <w:rsid w:val="289F137B"/>
    <w:rsid w:val="28A21F3C"/>
    <w:rsid w:val="28A34214"/>
    <w:rsid w:val="28A3690E"/>
    <w:rsid w:val="28A93FB9"/>
    <w:rsid w:val="28A97CDE"/>
    <w:rsid w:val="28AA222B"/>
    <w:rsid w:val="28AB3051"/>
    <w:rsid w:val="28AC62E6"/>
    <w:rsid w:val="28B14323"/>
    <w:rsid w:val="28B430AA"/>
    <w:rsid w:val="28B52005"/>
    <w:rsid w:val="28B92C99"/>
    <w:rsid w:val="28BC6102"/>
    <w:rsid w:val="28BC7E89"/>
    <w:rsid w:val="28BD72A1"/>
    <w:rsid w:val="28C078BA"/>
    <w:rsid w:val="28C55A07"/>
    <w:rsid w:val="28C7195A"/>
    <w:rsid w:val="28C823E2"/>
    <w:rsid w:val="28C9743D"/>
    <w:rsid w:val="28CB21A2"/>
    <w:rsid w:val="28CC736A"/>
    <w:rsid w:val="28CE1E85"/>
    <w:rsid w:val="28CF2999"/>
    <w:rsid w:val="28D24435"/>
    <w:rsid w:val="28D63866"/>
    <w:rsid w:val="28D84192"/>
    <w:rsid w:val="28DC43AF"/>
    <w:rsid w:val="28DE4196"/>
    <w:rsid w:val="28DF4998"/>
    <w:rsid w:val="28E21F0E"/>
    <w:rsid w:val="28E76302"/>
    <w:rsid w:val="28EB70AE"/>
    <w:rsid w:val="28EE2F0B"/>
    <w:rsid w:val="28F02EC5"/>
    <w:rsid w:val="28F03BE3"/>
    <w:rsid w:val="28F15BC1"/>
    <w:rsid w:val="28F32509"/>
    <w:rsid w:val="28F516B4"/>
    <w:rsid w:val="28F90F88"/>
    <w:rsid w:val="28FB15E6"/>
    <w:rsid w:val="28FB4C78"/>
    <w:rsid w:val="28FB65E3"/>
    <w:rsid w:val="28FE1E9C"/>
    <w:rsid w:val="2901220F"/>
    <w:rsid w:val="2903193C"/>
    <w:rsid w:val="29062B54"/>
    <w:rsid w:val="29075556"/>
    <w:rsid w:val="29080D00"/>
    <w:rsid w:val="290C07F0"/>
    <w:rsid w:val="29116B30"/>
    <w:rsid w:val="291530C5"/>
    <w:rsid w:val="29206EB8"/>
    <w:rsid w:val="29210904"/>
    <w:rsid w:val="292178FE"/>
    <w:rsid w:val="29230B5E"/>
    <w:rsid w:val="292454C0"/>
    <w:rsid w:val="292B4681"/>
    <w:rsid w:val="292B60CD"/>
    <w:rsid w:val="292D19F2"/>
    <w:rsid w:val="292D28AA"/>
    <w:rsid w:val="29307AAC"/>
    <w:rsid w:val="2937519B"/>
    <w:rsid w:val="293910C7"/>
    <w:rsid w:val="2939535D"/>
    <w:rsid w:val="293D1E0C"/>
    <w:rsid w:val="293E5A97"/>
    <w:rsid w:val="29403BB8"/>
    <w:rsid w:val="294206B6"/>
    <w:rsid w:val="29420A80"/>
    <w:rsid w:val="29453736"/>
    <w:rsid w:val="29477151"/>
    <w:rsid w:val="29494813"/>
    <w:rsid w:val="294A1464"/>
    <w:rsid w:val="294B0130"/>
    <w:rsid w:val="294D0EDE"/>
    <w:rsid w:val="29542197"/>
    <w:rsid w:val="29543F45"/>
    <w:rsid w:val="29595666"/>
    <w:rsid w:val="295A63EF"/>
    <w:rsid w:val="295F17A5"/>
    <w:rsid w:val="295F42C9"/>
    <w:rsid w:val="296879F1"/>
    <w:rsid w:val="296925E0"/>
    <w:rsid w:val="296C2406"/>
    <w:rsid w:val="296D5282"/>
    <w:rsid w:val="296F0D7F"/>
    <w:rsid w:val="2970776C"/>
    <w:rsid w:val="297168A5"/>
    <w:rsid w:val="29746BB6"/>
    <w:rsid w:val="297939AC"/>
    <w:rsid w:val="297F4461"/>
    <w:rsid w:val="29811C46"/>
    <w:rsid w:val="29832044"/>
    <w:rsid w:val="29872EF8"/>
    <w:rsid w:val="29874881"/>
    <w:rsid w:val="298D05D6"/>
    <w:rsid w:val="298E1E65"/>
    <w:rsid w:val="299165F8"/>
    <w:rsid w:val="299170B2"/>
    <w:rsid w:val="299407E6"/>
    <w:rsid w:val="299507E6"/>
    <w:rsid w:val="29974AEF"/>
    <w:rsid w:val="29974C79"/>
    <w:rsid w:val="299C2423"/>
    <w:rsid w:val="299C4904"/>
    <w:rsid w:val="29A04B02"/>
    <w:rsid w:val="29A053DC"/>
    <w:rsid w:val="29A43A53"/>
    <w:rsid w:val="29A47AA2"/>
    <w:rsid w:val="29A67E02"/>
    <w:rsid w:val="29AB7EAE"/>
    <w:rsid w:val="29AF0E3D"/>
    <w:rsid w:val="29B57F91"/>
    <w:rsid w:val="29B727FF"/>
    <w:rsid w:val="29C53320"/>
    <w:rsid w:val="29D23098"/>
    <w:rsid w:val="29D34254"/>
    <w:rsid w:val="29D57A66"/>
    <w:rsid w:val="29D8065F"/>
    <w:rsid w:val="29DB01C2"/>
    <w:rsid w:val="29DF775B"/>
    <w:rsid w:val="29E17ECF"/>
    <w:rsid w:val="29E325E0"/>
    <w:rsid w:val="29EB4630"/>
    <w:rsid w:val="29F21EB2"/>
    <w:rsid w:val="29F7481B"/>
    <w:rsid w:val="29F75B98"/>
    <w:rsid w:val="29FF2002"/>
    <w:rsid w:val="29FF72D3"/>
    <w:rsid w:val="2A001113"/>
    <w:rsid w:val="2A065E08"/>
    <w:rsid w:val="2A073A3B"/>
    <w:rsid w:val="2A0C585F"/>
    <w:rsid w:val="2A0F6146"/>
    <w:rsid w:val="2A150584"/>
    <w:rsid w:val="2A15789A"/>
    <w:rsid w:val="2A1F3ECF"/>
    <w:rsid w:val="2A206C55"/>
    <w:rsid w:val="2A261D85"/>
    <w:rsid w:val="2A272DF8"/>
    <w:rsid w:val="2A291D80"/>
    <w:rsid w:val="2A2C447F"/>
    <w:rsid w:val="2A316FBD"/>
    <w:rsid w:val="2A353D77"/>
    <w:rsid w:val="2A3873C3"/>
    <w:rsid w:val="2A4360F7"/>
    <w:rsid w:val="2A452503"/>
    <w:rsid w:val="2A460915"/>
    <w:rsid w:val="2A46581F"/>
    <w:rsid w:val="2A48213D"/>
    <w:rsid w:val="2A486881"/>
    <w:rsid w:val="2A4A16E4"/>
    <w:rsid w:val="2A4C55A6"/>
    <w:rsid w:val="2A4F0C6B"/>
    <w:rsid w:val="2A50568F"/>
    <w:rsid w:val="2A54310C"/>
    <w:rsid w:val="2A553B14"/>
    <w:rsid w:val="2A5549C7"/>
    <w:rsid w:val="2A6047F2"/>
    <w:rsid w:val="2A605649"/>
    <w:rsid w:val="2A652BFD"/>
    <w:rsid w:val="2A6601BC"/>
    <w:rsid w:val="2A663F30"/>
    <w:rsid w:val="2A6A4E7C"/>
    <w:rsid w:val="2A755B85"/>
    <w:rsid w:val="2A764F91"/>
    <w:rsid w:val="2A87593E"/>
    <w:rsid w:val="2A8B79E3"/>
    <w:rsid w:val="2A8E0128"/>
    <w:rsid w:val="2A9036A3"/>
    <w:rsid w:val="2A941574"/>
    <w:rsid w:val="2A984622"/>
    <w:rsid w:val="2A9A1E2C"/>
    <w:rsid w:val="2A9A4860"/>
    <w:rsid w:val="2AA32472"/>
    <w:rsid w:val="2AA77BD3"/>
    <w:rsid w:val="2AAD6003"/>
    <w:rsid w:val="2AAE76D7"/>
    <w:rsid w:val="2AB3056F"/>
    <w:rsid w:val="2AB30674"/>
    <w:rsid w:val="2AB50F6F"/>
    <w:rsid w:val="2ABA044B"/>
    <w:rsid w:val="2ABB1391"/>
    <w:rsid w:val="2ABF339D"/>
    <w:rsid w:val="2AC3233F"/>
    <w:rsid w:val="2AC450FA"/>
    <w:rsid w:val="2AC60E73"/>
    <w:rsid w:val="2ACB2BD7"/>
    <w:rsid w:val="2ACC54CF"/>
    <w:rsid w:val="2AD12171"/>
    <w:rsid w:val="2AD178F4"/>
    <w:rsid w:val="2AD41FE5"/>
    <w:rsid w:val="2ADA66CC"/>
    <w:rsid w:val="2ADD1228"/>
    <w:rsid w:val="2AE16B54"/>
    <w:rsid w:val="2AE34580"/>
    <w:rsid w:val="2AE52E9B"/>
    <w:rsid w:val="2AE6612C"/>
    <w:rsid w:val="2AEC2D35"/>
    <w:rsid w:val="2AEF679B"/>
    <w:rsid w:val="2AF06A45"/>
    <w:rsid w:val="2AF3569C"/>
    <w:rsid w:val="2AF5050C"/>
    <w:rsid w:val="2AF616B5"/>
    <w:rsid w:val="2AF83C5A"/>
    <w:rsid w:val="2AF92FF6"/>
    <w:rsid w:val="2AFE28F6"/>
    <w:rsid w:val="2AFE5387"/>
    <w:rsid w:val="2AFE7D9D"/>
    <w:rsid w:val="2B01500A"/>
    <w:rsid w:val="2B053749"/>
    <w:rsid w:val="2B0760E4"/>
    <w:rsid w:val="2B0E59A0"/>
    <w:rsid w:val="2B104E04"/>
    <w:rsid w:val="2B122158"/>
    <w:rsid w:val="2B177148"/>
    <w:rsid w:val="2B1909D5"/>
    <w:rsid w:val="2B1A7C10"/>
    <w:rsid w:val="2B1B509E"/>
    <w:rsid w:val="2B1B71EF"/>
    <w:rsid w:val="2B1D049E"/>
    <w:rsid w:val="2B1F45D6"/>
    <w:rsid w:val="2B224FDA"/>
    <w:rsid w:val="2B227C82"/>
    <w:rsid w:val="2B243FCF"/>
    <w:rsid w:val="2B25001F"/>
    <w:rsid w:val="2B25495E"/>
    <w:rsid w:val="2B261911"/>
    <w:rsid w:val="2B2A65F3"/>
    <w:rsid w:val="2B2D5A95"/>
    <w:rsid w:val="2B335805"/>
    <w:rsid w:val="2B3713F0"/>
    <w:rsid w:val="2B3869FB"/>
    <w:rsid w:val="2B404781"/>
    <w:rsid w:val="2B422B42"/>
    <w:rsid w:val="2B4308BA"/>
    <w:rsid w:val="2B445039"/>
    <w:rsid w:val="2B473706"/>
    <w:rsid w:val="2B486985"/>
    <w:rsid w:val="2B4B6F96"/>
    <w:rsid w:val="2B4C22F6"/>
    <w:rsid w:val="2B514EF6"/>
    <w:rsid w:val="2B51698E"/>
    <w:rsid w:val="2B522B55"/>
    <w:rsid w:val="2B5244B4"/>
    <w:rsid w:val="2B573350"/>
    <w:rsid w:val="2B5A3C59"/>
    <w:rsid w:val="2B5B15BB"/>
    <w:rsid w:val="2B5C7A0C"/>
    <w:rsid w:val="2B5F2355"/>
    <w:rsid w:val="2B607CC3"/>
    <w:rsid w:val="2B6366C1"/>
    <w:rsid w:val="2B640399"/>
    <w:rsid w:val="2B6520F5"/>
    <w:rsid w:val="2B6C4E14"/>
    <w:rsid w:val="2B7448BE"/>
    <w:rsid w:val="2B7721A3"/>
    <w:rsid w:val="2B7D3B57"/>
    <w:rsid w:val="2B814636"/>
    <w:rsid w:val="2B8A1726"/>
    <w:rsid w:val="2B8E1816"/>
    <w:rsid w:val="2B9C0281"/>
    <w:rsid w:val="2B9E7DB1"/>
    <w:rsid w:val="2B9F5CDF"/>
    <w:rsid w:val="2BA23CD8"/>
    <w:rsid w:val="2BA4496A"/>
    <w:rsid w:val="2BA46926"/>
    <w:rsid w:val="2BA936A8"/>
    <w:rsid w:val="2BAA6359"/>
    <w:rsid w:val="2BAA7CB8"/>
    <w:rsid w:val="2BAD51C3"/>
    <w:rsid w:val="2BAF0573"/>
    <w:rsid w:val="2BAF0B04"/>
    <w:rsid w:val="2BB02FDC"/>
    <w:rsid w:val="2BB4516F"/>
    <w:rsid w:val="2BB804EE"/>
    <w:rsid w:val="2BBA1BE2"/>
    <w:rsid w:val="2BBA487B"/>
    <w:rsid w:val="2BBC3693"/>
    <w:rsid w:val="2BBF36EF"/>
    <w:rsid w:val="2BC0599E"/>
    <w:rsid w:val="2BC26DC8"/>
    <w:rsid w:val="2BC5222C"/>
    <w:rsid w:val="2BC948A9"/>
    <w:rsid w:val="2BCA4992"/>
    <w:rsid w:val="2BD143E5"/>
    <w:rsid w:val="2BD2250C"/>
    <w:rsid w:val="2BD2307B"/>
    <w:rsid w:val="2BD56300"/>
    <w:rsid w:val="2BD56FC0"/>
    <w:rsid w:val="2BDC315C"/>
    <w:rsid w:val="2BDD6474"/>
    <w:rsid w:val="2BE94B33"/>
    <w:rsid w:val="2BFA141B"/>
    <w:rsid w:val="2BFF3461"/>
    <w:rsid w:val="2BFF63EA"/>
    <w:rsid w:val="2C025840"/>
    <w:rsid w:val="2C065E4E"/>
    <w:rsid w:val="2C084BE9"/>
    <w:rsid w:val="2C095BEB"/>
    <w:rsid w:val="2C0E290C"/>
    <w:rsid w:val="2C101244"/>
    <w:rsid w:val="2C1100D0"/>
    <w:rsid w:val="2C1436D1"/>
    <w:rsid w:val="2C181352"/>
    <w:rsid w:val="2C1A1178"/>
    <w:rsid w:val="2C216B04"/>
    <w:rsid w:val="2C22032B"/>
    <w:rsid w:val="2C2223C1"/>
    <w:rsid w:val="2C2318DA"/>
    <w:rsid w:val="2C27037A"/>
    <w:rsid w:val="2C284737"/>
    <w:rsid w:val="2C2960C4"/>
    <w:rsid w:val="2C2A498D"/>
    <w:rsid w:val="2C2D0547"/>
    <w:rsid w:val="2C2E6322"/>
    <w:rsid w:val="2C2F025B"/>
    <w:rsid w:val="2C2F7047"/>
    <w:rsid w:val="2C302A48"/>
    <w:rsid w:val="2C315A5A"/>
    <w:rsid w:val="2C317160"/>
    <w:rsid w:val="2C346FFA"/>
    <w:rsid w:val="2C3942C6"/>
    <w:rsid w:val="2C3D33B6"/>
    <w:rsid w:val="2C3D5D17"/>
    <w:rsid w:val="2C3F0EDD"/>
    <w:rsid w:val="2C496C98"/>
    <w:rsid w:val="2C4B1C25"/>
    <w:rsid w:val="2C4C5EB3"/>
    <w:rsid w:val="2C4C6006"/>
    <w:rsid w:val="2C500E90"/>
    <w:rsid w:val="2C523536"/>
    <w:rsid w:val="2C5331D6"/>
    <w:rsid w:val="2C5543D8"/>
    <w:rsid w:val="2C5B6D7C"/>
    <w:rsid w:val="2C5C7BF5"/>
    <w:rsid w:val="2C5D51CE"/>
    <w:rsid w:val="2C5D5CFC"/>
    <w:rsid w:val="2C5F75E2"/>
    <w:rsid w:val="2C647269"/>
    <w:rsid w:val="2C665BD7"/>
    <w:rsid w:val="2C6C5774"/>
    <w:rsid w:val="2C6F1C5F"/>
    <w:rsid w:val="2C703F1B"/>
    <w:rsid w:val="2C7375CC"/>
    <w:rsid w:val="2C781D27"/>
    <w:rsid w:val="2C7923B5"/>
    <w:rsid w:val="2C797918"/>
    <w:rsid w:val="2C802A4D"/>
    <w:rsid w:val="2C804D8C"/>
    <w:rsid w:val="2C85518F"/>
    <w:rsid w:val="2C86770D"/>
    <w:rsid w:val="2C8B3FEE"/>
    <w:rsid w:val="2C9C04B7"/>
    <w:rsid w:val="2C9C632F"/>
    <w:rsid w:val="2CA23B61"/>
    <w:rsid w:val="2CA26B8B"/>
    <w:rsid w:val="2CA45C03"/>
    <w:rsid w:val="2CA711B9"/>
    <w:rsid w:val="2CAB6F19"/>
    <w:rsid w:val="2CAD7BCA"/>
    <w:rsid w:val="2CB5119F"/>
    <w:rsid w:val="2CB9711D"/>
    <w:rsid w:val="2CBA4A07"/>
    <w:rsid w:val="2CBC34BB"/>
    <w:rsid w:val="2CBD435B"/>
    <w:rsid w:val="2CBE11D1"/>
    <w:rsid w:val="2CBE3FF3"/>
    <w:rsid w:val="2CC47733"/>
    <w:rsid w:val="2CC72DE7"/>
    <w:rsid w:val="2CC80A0F"/>
    <w:rsid w:val="2CCB451E"/>
    <w:rsid w:val="2CD14C38"/>
    <w:rsid w:val="2CD47877"/>
    <w:rsid w:val="2CD51019"/>
    <w:rsid w:val="2CD6311F"/>
    <w:rsid w:val="2CD739E1"/>
    <w:rsid w:val="2CDD4252"/>
    <w:rsid w:val="2CDF2880"/>
    <w:rsid w:val="2CE31894"/>
    <w:rsid w:val="2CE453B8"/>
    <w:rsid w:val="2CE52573"/>
    <w:rsid w:val="2CEA174F"/>
    <w:rsid w:val="2CF129D5"/>
    <w:rsid w:val="2CF30BF8"/>
    <w:rsid w:val="2CF34993"/>
    <w:rsid w:val="2CF4274A"/>
    <w:rsid w:val="2CF60C1B"/>
    <w:rsid w:val="2CF62933"/>
    <w:rsid w:val="2CF650ED"/>
    <w:rsid w:val="2CF84537"/>
    <w:rsid w:val="2D045F19"/>
    <w:rsid w:val="2D0771F3"/>
    <w:rsid w:val="2D0A3E60"/>
    <w:rsid w:val="2D0B3503"/>
    <w:rsid w:val="2D0E2941"/>
    <w:rsid w:val="2D1169B4"/>
    <w:rsid w:val="2D140D9D"/>
    <w:rsid w:val="2D166961"/>
    <w:rsid w:val="2D177764"/>
    <w:rsid w:val="2D194F3B"/>
    <w:rsid w:val="2D1E0AF2"/>
    <w:rsid w:val="2D270105"/>
    <w:rsid w:val="2D282113"/>
    <w:rsid w:val="2D356935"/>
    <w:rsid w:val="2D3B5044"/>
    <w:rsid w:val="2D3C2F81"/>
    <w:rsid w:val="2D4010AF"/>
    <w:rsid w:val="2D4B3223"/>
    <w:rsid w:val="2D4D7629"/>
    <w:rsid w:val="2D4E3498"/>
    <w:rsid w:val="2D4F1DCD"/>
    <w:rsid w:val="2D535860"/>
    <w:rsid w:val="2D595E5D"/>
    <w:rsid w:val="2D5D717D"/>
    <w:rsid w:val="2D627A8C"/>
    <w:rsid w:val="2D6456C4"/>
    <w:rsid w:val="2D652BC5"/>
    <w:rsid w:val="2D7454C1"/>
    <w:rsid w:val="2D83129D"/>
    <w:rsid w:val="2D853CD4"/>
    <w:rsid w:val="2D8E272A"/>
    <w:rsid w:val="2D9209CC"/>
    <w:rsid w:val="2D937D0A"/>
    <w:rsid w:val="2D94541F"/>
    <w:rsid w:val="2D946CC7"/>
    <w:rsid w:val="2D96540D"/>
    <w:rsid w:val="2D9B39F2"/>
    <w:rsid w:val="2D9E1C33"/>
    <w:rsid w:val="2D9E56F5"/>
    <w:rsid w:val="2DA119E9"/>
    <w:rsid w:val="2DA44360"/>
    <w:rsid w:val="2DA82AB1"/>
    <w:rsid w:val="2DA95F68"/>
    <w:rsid w:val="2DAD30F5"/>
    <w:rsid w:val="2DAE4EAB"/>
    <w:rsid w:val="2DB17BB8"/>
    <w:rsid w:val="2DB41456"/>
    <w:rsid w:val="2DB65120"/>
    <w:rsid w:val="2DB94540"/>
    <w:rsid w:val="2DBA4071"/>
    <w:rsid w:val="2DBB7424"/>
    <w:rsid w:val="2DBC0769"/>
    <w:rsid w:val="2DC17BD8"/>
    <w:rsid w:val="2DCF6290"/>
    <w:rsid w:val="2DD32161"/>
    <w:rsid w:val="2DD36379"/>
    <w:rsid w:val="2DD741EE"/>
    <w:rsid w:val="2DD815E9"/>
    <w:rsid w:val="2DD82789"/>
    <w:rsid w:val="2DDE509E"/>
    <w:rsid w:val="2DE16FF1"/>
    <w:rsid w:val="2DE3079E"/>
    <w:rsid w:val="2DE41D3C"/>
    <w:rsid w:val="2DE9034B"/>
    <w:rsid w:val="2DE91EE7"/>
    <w:rsid w:val="2DEA5979"/>
    <w:rsid w:val="2DEC299E"/>
    <w:rsid w:val="2DEE4968"/>
    <w:rsid w:val="2DF14D89"/>
    <w:rsid w:val="2DFA0539"/>
    <w:rsid w:val="2DFD574F"/>
    <w:rsid w:val="2DFF6B75"/>
    <w:rsid w:val="2E0156FA"/>
    <w:rsid w:val="2E062009"/>
    <w:rsid w:val="2E06436A"/>
    <w:rsid w:val="2E0777D8"/>
    <w:rsid w:val="2E0A551A"/>
    <w:rsid w:val="2E0F2B31"/>
    <w:rsid w:val="2E0F55D1"/>
    <w:rsid w:val="2E1169DA"/>
    <w:rsid w:val="2E133665"/>
    <w:rsid w:val="2E20015B"/>
    <w:rsid w:val="2E215BE1"/>
    <w:rsid w:val="2E2400BC"/>
    <w:rsid w:val="2E2C03B2"/>
    <w:rsid w:val="2E2F396C"/>
    <w:rsid w:val="2E2F546D"/>
    <w:rsid w:val="2E3044CF"/>
    <w:rsid w:val="2E312074"/>
    <w:rsid w:val="2E334350"/>
    <w:rsid w:val="2E380EDA"/>
    <w:rsid w:val="2E384E44"/>
    <w:rsid w:val="2E3A195C"/>
    <w:rsid w:val="2E3B5EFB"/>
    <w:rsid w:val="2E402CEA"/>
    <w:rsid w:val="2E485828"/>
    <w:rsid w:val="2E4868A1"/>
    <w:rsid w:val="2E4A5B2C"/>
    <w:rsid w:val="2E4E5FC2"/>
    <w:rsid w:val="2E4F1B9F"/>
    <w:rsid w:val="2E5056FA"/>
    <w:rsid w:val="2E552C39"/>
    <w:rsid w:val="2E555560"/>
    <w:rsid w:val="2E580ACC"/>
    <w:rsid w:val="2E5902B0"/>
    <w:rsid w:val="2E5B195B"/>
    <w:rsid w:val="2E5F1D50"/>
    <w:rsid w:val="2E62107A"/>
    <w:rsid w:val="2E667F96"/>
    <w:rsid w:val="2E69582C"/>
    <w:rsid w:val="2E6B3306"/>
    <w:rsid w:val="2E6B3E6B"/>
    <w:rsid w:val="2E6F4FA6"/>
    <w:rsid w:val="2E7660F6"/>
    <w:rsid w:val="2E7A3E94"/>
    <w:rsid w:val="2E7C3185"/>
    <w:rsid w:val="2E7E34B7"/>
    <w:rsid w:val="2E7E3616"/>
    <w:rsid w:val="2E8150F8"/>
    <w:rsid w:val="2E8226AB"/>
    <w:rsid w:val="2E825AD2"/>
    <w:rsid w:val="2E862DF3"/>
    <w:rsid w:val="2E86758C"/>
    <w:rsid w:val="2E8C6B96"/>
    <w:rsid w:val="2E8D3506"/>
    <w:rsid w:val="2E913546"/>
    <w:rsid w:val="2E921785"/>
    <w:rsid w:val="2E95716F"/>
    <w:rsid w:val="2E9A5BC6"/>
    <w:rsid w:val="2E9F4777"/>
    <w:rsid w:val="2EA27223"/>
    <w:rsid w:val="2EA81A9D"/>
    <w:rsid w:val="2EA92A1B"/>
    <w:rsid w:val="2EAA3703"/>
    <w:rsid w:val="2EB42767"/>
    <w:rsid w:val="2EB81982"/>
    <w:rsid w:val="2EBB2AB5"/>
    <w:rsid w:val="2EBF4557"/>
    <w:rsid w:val="2EC31080"/>
    <w:rsid w:val="2EC43319"/>
    <w:rsid w:val="2EC7441A"/>
    <w:rsid w:val="2EC9668F"/>
    <w:rsid w:val="2EC973BE"/>
    <w:rsid w:val="2ECC2F8F"/>
    <w:rsid w:val="2ED420CE"/>
    <w:rsid w:val="2ED753FC"/>
    <w:rsid w:val="2EE8219B"/>
    <w:rsid w:val="2EEA7F67"/>
    <w:rsid w:val="2EED4C20"/>
    <w:rsid w:val="2EF05413"/>
    <w:rsid w:val="2EF51FBB"/>
    <w:rsid w:val="2EF84564"/>
    <w:rsid w:val="2EFA558F"/>
    <w:rsid w:val="2EFB7018"/>
    <w:rsid w:val="2EFC632B"/>
    <w:rsid w:val="2EFF1945"/>
    <w:rsid w:val="2F0106CB"/>
    <w:rsid w:val="2F083808"/>
    <w:rsid w:val="2F0C0D56"/>
    <w:rsid w:val="2F0F2DE8"/>
    <w:rsid w:val="2F150795"/>
    <w:rsid w:val="2F171C9D"/>
    <w:rsid w:val="2F1A4A02"/>
    <w:rsid w:val="2F236894"/>
    <w:rsid w:val="2F255372"/>
    <w:rsid w:val="2F324A81"/>
    <w:rsid w:val="2F33331E"/>
    <w:rsid w:val="2F383732"/>
    <w:rsid w:val="2F387FC0"/>
    <w:rsid w:val="2F39145F"/>
    <w:rsid w:val="2F394CAA"/>
    <w:rsid w:val="2F3E39DD"/>
    <w:rsid w:val="2F43120C"/>
    <w:rsid w:val="2F47277A"/>
    <w:rsid w:val="2F4D344F"/>
    <w:rsid w:val="2F541B3A"/>
    <w:rsid w:val="2F5659E9"/>
    <w:rsid w:val="2F570F75"/>
    <w:rsid w:val="2F58059F"/>
    <w:rsid w:val="2F5827C6"/>
    <w:rsid w:val="2F5C1DA5"/>
    <w:rsid w:val="2F5C586A"/>
    <w:rsid w:val="2F5E1D2D"/>
    <w:rsid w:val="2F6125CE"/>
    <w:rsid w:val="2F634F9C"/>
    <w:rsid w:val="2F662C24"/>
    <w:rsid w:val="2F666780"/>
    <w:rsid w:val="2F6B5D89"/>
    <w:rsid w:val="2F761CB7"/>
    <w:rsid w:val="2F7B3392"/>
    <w:rsid w:val="2F7F02FB"/>
    <w:rsid w:val="2F803CE6"/>
    <w:rsid w:val="2F84144B"/>
    <w:rsid w:val="2F8722DB"/>
    <w:rsid w:val="2F892240"/>
    <w:rsid w:val="2F8B1E73"/>
    <w:rsid w:val="2F9623EC"/>
    <w:rsid w:val="2F967EFE"/>
    <w:rsid w:val="2F9718C9"/>
    <w:rsid w:val="2F9C5934"/>
    <w:rsid w:val="2FA01C82"/>
    <w:rsid w:val="2FA21EAE"/>
    <w:rsid w:val="2FA257FE"/>
    <w:rsid w:val="2FA35B89"/>
    <w:rsid w:val="2FA774C5"/>
    <w:rsid w:val="2FAA05C5"/>
    <w:rsid w:val="2FAB0884"/>
    <w:rsid w:val="2FB2058B"/>
    <w:rsid w:val="2FBA20B7"/>
    <w:rsid w:val="2FC23DBF"/>
    <w:rsid w:val="2FC74067"/>
    <w:rsid w:val="2FC80488"/>
    <w:rsid w:val="2FC92070"/>
    <w:rsid w:val="2FCA72C2"/>
    <w:rsid w:val="2FCC0CD9"/>
    <w:rsid w:val="2FCC4606"/>
    <w:rsid w:val="2FD05083"/>
    <w:rsid w:val="2FD065E6"/>
    <w:rsid w:val="2FD7142C"/>
    <w:rsid w:val="2FD905EF"/>
    <w:rsid w:val="2FD933F6"/>
    <w:rsid w:val="2FD96870"/>
    <w:rsid w:val="2FDD4C94"/>
    <w:rsid w:val="2FE73AC3"/>
    <w:rsid w:val="2FEB727A"/>
    <w:rsid w:val="2FEE6D2E"/>
    <w:rsid w:val="2FFA597F"/>
    <w:rsid w:val="2FFD361F"/>
    <w:rsid w:val="30031927"/>
    <w:rsid w:val="30094B8F"/>
    <w:rsid w:val="300E7B86"/>
    <w:rsid w:val="30110DE2"/>
    <w:rsid w:val="30120E7E"/>
    <w:rsid w:val="30131AE6"/>
    <w:rsid w:val="30182170"/>
    <w:rsid w:val="30190E3E"/>
    <w:rsid w:val="301C72FC"/>
    <w:rsid w:val="301D445D"/>
    <w:rsid w:val="301E66B9"/>
    <w:rsid w:val="302015D2"/>
    <w:rsid w:val="30211C3F"/>
    <w:rsid w:val="303013AA"/>
    <w:rsid w:val="303074BA"/>
    <w:rsid w:val="3033417B"/>
    <w:rsid w:val="303B40C8"/>
    <w:rsid w:val="303C2754"/>
    <w:rsid w:val="3041541C"/>
    <w:rsid w:val="3041617B"/>
    <w:rsid w:val="304543FD"/>
    <w:rsid w:val="30457E1D"/>
    <w:rsid w:val="304D14F8"/>
    <w:rsid w:val="304E3536"/>
    <w:rsid w:val="30556F21"/>
    <w:rsid w:val="30580BC9"/>
    <w:rsid w:val="305A402B"/>
    <w:rsid w:val="305C49E9"/>
    <w:rsid w:val="306031A4"/>
    <w:rsid w:val="306164E3"/>
    <w:rsid w:val="30646C85"/>
    <w:rsid w:val="30653114"/>
    <w:rsid w:val="30662EDC"/>
    <w:rsid w:val="306D75CD"/>
    <w:rsid w:val="30703D5A"/>
    <w:rsid w:val="3078676B"/>
    <w:rsid w:val="30796FE5"/>
    <w:rsid w:val="307A3110"/>
    <w:rsid w:val="307F0B1B"/>
    <w:rsid w:val="30805C67"/>
    <w:rsid w:val="30815B9C"/>
    <w:rsid w:val="3087273E"/>
    <w:rsid w:val="30883831"/>
    <w:rsid w:val="308A21BC"/>
    <w:rsid w:val="308B220C"/>
    <w:rsid w:val="30903E92"/>
    <w:rsid w:val="309A63E6"/>
    <w:rsid w:val="30A21D9B"/>
    <w:rsid w:val="30A27C8C"/>
    <w:rsid w:val="30A344AC"/>
    <w:rsid w:val="30A40C45"/>
    <w:rsid w:val="30A620FE"/>
    <w:rsid w:val="30A865E6"/>
    <w:rsid w:val="30AB6B41"/>
    <w:rsid w:val="30AC164D"/>
    <w:rsid w:val="30AD6A75"/>
    <w:rsid w:val="30AE6631"/>
    <w:rsid w:val="30B30E2E"/>
    <w:rsid w:val="30B45D4A"/>
    <w:rsid w:val="30B60F92"/>
    <w:rsid w:val="30BE0468"/>
    <w:rsid w:val="30C3032E"/>
    <w:rsid w:val="30C717D2"/>
    <w:rsid w:val="30C85944"/>
    <w:rsid w:val="30CA6208"/>
    <w:rsid w:val="30CB2D3F"/>
    <w:rsid w:val="30CB4915"/>
    <w:rsid w:val="30D1380E"/>
    <w:rsid w:val="30D430FC"/>
    <w:rsid w:val="30D433A1"/>
    <w:rsid w:val="30D96F7E"/>
    <w:rsid w:val="30E16FF0"/>
    <w:rsid w:val="30E441AC"/>
    <w:rsid w:val="30E738CD"/>
    <w:rsid w:val="30E75CCC"/>
    <w:rsid w:val="30ED2629"/>
    <w:rsid w:val="30F55B38"/>
    <w:rsid w:val="30F63FC7"/>
    <w:rsid w:val="30F83E50"/>
    <w:rsid w:val="30F96C63"/>
    <w:rsid w:val="30FF2EAD"/>
    <w:rsid w:val="31051AEA"/>
    <w:rsid w:val="310A2931"/>
    <w:rsid w:val="310A4B1B"/>
    <w:rsid w:val="310B330B"/>
    <w:rsid w:val="31115372"/>
    <w:rsid w:val="31115A2A"/>
    <w:rsid w:val="3116507E"/>
    <w:rsid w:val="3117647A"/>
    <w:rsid w:val="31184CE2"/>
    <w:rsid w:val="31193C24"/>
    <w:rsid w:val="311E2ED7"/>
    <w:rsid w:val="312311A8"/>
    <w:rsid w:val="312B019F"/>
    <w:rsid w:val="312C2836"/>
    <w:rsid w:val="313708CB"/>
    <w:rsid w:val="313B5250"/>
    <w:rsid w:val="313F0A9B"/>
    <w:rsid w:val="31402BC1"/>
    <w:rsid w:val="31464ABB"/>
    <w:rsid w:val="31474CBE"/>
    <w:rsid w:val="314957E2"/>
    <w:rsid w:val="315619EE"/>
    <w:rsid w:val="315A57EF"/>
    <w:rsid w:val="315C449C"/>
    <w:rsid w:val="31643A75"/>
    <w:rsid w:val="31660087"/>
    <w:rsid w:val="3168639F"/>
    <w:rsid w:val="31693B18"/>
    <w:rsid w:val="316B52A3"/>
    <w:rsid w:val="3172027E"/>
    <w:rsid w:val="317258B0"/>
    <w:rsid w:val="31727460"/>
    <w:rsid w:val="31734FCA"/>
    <w:rsid w:val="31736FA3"/>
    <w:rsid w:val="317479C7"/>
    <w:rsid w:val="317676AC"/>
    <w:rsid w:val="3179279B"/>
    <w:rsid w:val="317971DD"/>
    <w:rsid w:val="317D649A"/>
    <w:rsid w:val="317E2020"/>
    <w:rsid w:val="317E5C9B"/>
    <w:rsid w:val="31816A7F"/>
    <w:rsid w:val="318219DA"/>
    <w:rsid w:val="31882765"/>
    <w:rsid w:val="318A1295"/>
    <w:rsid w:val="318A2BFA"/>
    <w:rsid w:val="319375DC"/>
    <w:rsid w:val="31945827"/>
    <w:rsid w:val="31962945"/>
    <w:rsid w:val="31964A4E"/>
    <w:rsid w:val="319677CD"/>
    <w:rsid w:val="31A82AF9"/>
    <w:rsid w:val="31AB5A3E"/>
    <w:rsid w:val="31B20ECE"/>
    <w:rsid w:val="31B3054B"/>
    <w:rsid w:val="31B46996"/>
    <w:rsid w:val="31B566E7"/>
    <w:rsid w:val="31B705FA"/>
    <w:rsid w:val="31B82709"/>
    <w:rsid w:val="31B90DB8"/>
    <w:rsid w:val="31BF03CC"/>
    <w:rsid w:val="31C10E79"/>
    <w:rsid w:val="31C1528F"/>
    <w:rsid w:val="31C500B7"/>
    <w:rsid w:val="31D05482"/>
    <w:rsid w:val="31D41605"/>
    <w:rsid w:val="31D70069"/>
    <w:rsid w:val="31D87735"/>
    <w:rsid w:val="31DC4267"/>
    <w:rsid w:val="31E16592"/>
    <w:rsid w:val="31E31F8C"/>
    <w:rsid w:val="31E33109"/>
    <w:rsid w:val="31E35B44"/>
    <w:rsid w:val="31E6292B"/>
    <w:rsid w:val="31E630FF"/>
    <w:rsid w:val="31EF2B81"/>
    <w:rsid w:val="31F05878"/>
    <w:rsid w:val="31F1168E"/>
    <w:rsid w:val="31FB7654"/>
    <w:rsid w:val="31FE4590"/>
    <w:rsid w:val="32030761"/>
    <w:rsid w:val="32043F4A"/>
    <w:rsid w:val="3205301F"/>
    <w:rsid w:val="320931EB"/>
    <w:rsid w:val="320B1001"/>
    <w:rsid w:val="320F243C"/>
    <w:rsid w:val="320F6A40"/>
    <w:rsid w:val="320F72EF"/>
    <w:rsid w:val="32113E82"/>
    <w:rsid w:val="321B59FA"/>
    <w:rsid w:val="322511F6"/>
    <w:rsid w:val="32252FA8"/>
    <w:rsid w:val="32255AB0"/>
    <w:rsid w:val="3227674A"/>
    <w:rsid w:val="32290665"/>
    <w:rsid w:val="322C110A"/>
    <w:rsid w:val="322C2DF4"/>
    <w:rsid w:val="323112C7"/>
    <w:rsid w:val="32354CEF"/>
    <w:rsid w:val="32361788"/>
    <w:rsid w:val="3238038C"/>
    <w:rsid w:val="323F1CCB"/>
    <w:rsid w:val="323F212A"/>
    <w:rsid w:val="32400B34"/>
    <w:rsid w:val="324059AE"/>
    <w:rsid w:val="32415A71"/>
    <w:rsid w:val="32450A80"/>
    <w:rsid w:val="3249478B"/>
    <w:rsid w:val="324B35AF"/>
    <w:rsid w:val="324F4F6F"/>
    <w:rsid w:val="324F5BF1"/>
    <w:rsid w:val="32534460"/>
    <w:rsid w:val="32556D4A"/>
    <w:rsid w:val="32564AD0"/>
    <w:rsid w:val="32581558"/>
    <w:rsid w:val="326D45F1"/>
    <w:rsid w:val="326E425F"/>
    <w:rsid w:val="326E42CA"/>
    <w:rsid w:val="327127D7"/>
    <w:rsid w:val="32712EFF"/>
    <w:rsid w:val="32780CA4"/>
    <w:rsid w:val="32794FAB"/>
    <w:rsid w:val="327D04B0"/>
    <w:rsid w:val="327D2955"/>
    <w:rsid w:val="328062C5"/>
    <w:rsid w:val="32823F2F"/>
    <w:rsid w:val="32830BE6"/>
    <w:rsid w:val="328606EB"/>
    <w:rsid w:val="329A0AD5"/>
    <w:rsid w:val="329A624C"/>
    <w:rsid w:val="329E41D4"/>
    <w:rsid w:val="329E6876"/>
    <w:rsid w:val="329F2974"/>
    <w:rsid w:val="32A221C5"/>
    <w:rsid w:val="32A47FA1"/>
    <w:rsid w:val="32A65305"/>
    <w:rsid w:val="32AF7B88"/>
    <w:rsid w:val="32B56EEE"/>
    <w:rsid w:val="32B87513"/>
    <w:rsid w:val="32BD56F4"/>
    <w:rsid w:val="32BD6C0D"/>
    <w:rsid w:val="32BE26D6"/>
    <w:rsid w:val="32BF4B25"/>
    <w:rsid w:val="32C0283D"/>
    <w:rsid w:val="32C822EB"/>
    <w:rsid w:val="32C93BA1"/>
    <w:rsid w:val="32C97752"/>
    <w:rsid w:val="32CB419C"/>
    <w:rsid w:val="32CB48CE"/>
    <w:rsid w:val="32D441B0"/>
    <w:rsid w:val="32D53A1F"/>
    <w:rsid w:val="32D96A40"/>
    <w:rsid w:val="32E043CA"/>
    <w:rsid w:val="32E81D79"/>
    <w:rsid w:val="32E93950"/>
    <w:rsid w:val="32F02F31"/>
    <w:rsid w:val="32F04C97"/>
    <w:rsid w:val="32F577D2"/>
    <w:rsid w:val="32F94EA4"/>
    <w:rsid w:val="32F9739C"/>
    <w:rsid w:val="32FA0343"/>
    <w:rsid w:val="32FC175E"/>
    <w:rsid w:val="32FF0415"/>
    <w:rsid w:val="32FF3174"/>
    <w:rsid w:val="330561E7"/>
    <w:rsid w:val="3307168E"/>
    <w:rsid w:val="331108DD"/>
    <w:rsid w:val="33150BE9"/>
    <w:rsid w:val="331612CC"/>
    <w:rsid w:val="33177120"/>
    <w:rsid w:val="33195731"/>
    <w:rsid w:val="331A6AEF"/>
    <w:rsid w:val="33217CC6"/>
    <w:rsid w:val="33242BDA"/>
    <w:rsid w:val="332678D3"/>
    <w:rsid w:val="332B3AC7"/>
    <w:rsid w:val="332F6941"/>
    <w:rsid w:val="332F7181"/>
    <w:rsid w:val="333015F2"/>
    <w:rsid w:val="3332648E"/>
    <w:rsid w:val="3336473C"/>
    <w:rsid w:val="33393A9D"/>
    <w:rsid w:val="333A3A1E"/>
    <w:rsid w:val="333B1056"/>
    <w:rsid w:val="333F2E0A"/>
    <w:rsid w:val="3341378C"/>
    <w:rsid w:val="33442178"/>
    <w:rsid w:val="3344649B"/>
    <w:rsid w:val="33482D6D"/>
    <w:rsid w:val="334B6320"/>
    <w:rsid w:val="334D59FF"/>
    <w:rsid w:val="3350089D"/>
    <w:rsid w:val="33545EF6"/>
    <w:rsid w:val="33572FB0"/>
    <w:rsid w:val="33577FD0"/>
    <w:rsid w:val="33582884"/>
    <w:rsid w:val="33597500"/>
    <w:rsid w:val="335B0B34"/>
    <w:rsid w:val="336254B1"/>
    <w:rsid w:val="3362580E"/>
    <w:rsid w:val="33656E2C"/>
    <w:rsid w:val="33661833"/>
    <w:rsid w:val="33672B0B"/>
    <w:rsid w:val="336862BB"/>
    <w:rsid w:val="33687058"/>
    <w:rsid w:val="336C3DBF"/>
    <w:rsid w:val="3371728B"/>
    <w:rsid w:val="3376367E"/>
    <w:rsid w:val="33766449"/>
    <w:rsid w:val="337A0A4C"/>
    <w:rsid w:val="337C6572"/>
    <w:rsid w:val="33890C8F"/>
    <w:rsid w:val="338B15EB"/>
    <w:rsid w:val="338B2639"/>
    <w:rsid w:val="338E406B"/>
    <w:rsid w:val="33931834"/>
    <w:rsid w:val="339A0359"/>
    <w:rsid w:val="339C37D9"/>
    <w:rsid w:val="339F04B3"/>
    <w:rsid w:val="33A04957"/>
    <w:rsid w:val="33A07E6D"/>
    <w:rsid w:val="33A4500D"/>
    <w:rsid w:val="33A45AC9"/>
    <w:rsid w:val="33A77D86"/>
    <w:rsid w:val="33A93E99"/>
    <w:rsid w:val="33AA3D83"/>
    <w:rsid w:val="33B07877"/>
    <w:rsid w:val="33B273BE"/>
    <w:rsid w:val="33BF6695"/>
    <w:rsid w:val="33C01934"/>
    <w:rsid w:val="33C5171A"/>
    <w:rsid w:val="33C60ABA"/>
    <w:rsid w:val="33CE18D1"/>
    <w:rsid w:val="33D503B0"/>
    <w:rsid w:val="33D53ED4"/>
    <w:rsid w:val="33D763CA"/>
    <w:rsid w:val="33D934D4"/>
    <w:rsid w:val="33DE5D97"/>
    <w:rsid w:val="33E764F4"/>
    <w:rsid w:val="33EA10FE"/>
    <w:rsid w:val="33EE32C2"/>
    <w:rsid w:val="33F06194"/>
    <w:rsid w:val="33F27CD3"/>
    <w:rsid w:val="33F46FE4"/>
    <w:rsid w:val="33F82275"/>
    <w:rsid w:val="33FD3A21"/>
    <w:rsid w:val="33FE2F6A"/>
    <w:rsid w:val="33FF78B0"/>
    <w:rsid w:val="3402431C"/>
    <w:rsid w:val="34034EE6"/>
    <w:rsid w:val="3404793E"/>
    <w:rsid w:val="340623D2"/>
    <w:rsid w:val="340646BC"/>
    <w:rsid w:val="340663AD"/>
    <w:rsid w:val="340E07E5"/>
    <w:rsid w:val="3411315F"/>
    <w:rsid w:val="34125129"/>
    <w:rsid w:val="34161DC1"/>
    <w:rsid w:val="341655E1"/>
    <w:rsid w:val="341B543E"/>
    <w:rsid w:val="341F5630"/>
    <w:rsid w:val="341F6035"/>
    <w:rsid w:val="342310E4"/>
    <w:rsid w:val="34231306"/>
    <w:rsid w:val="34235BF7"/>
    <w:rsid w:val="34242DD3"/>
    <w:rsid w:val="342A06C4"/>
    <w:rsid w:val="342A2472"/>
    <w:rsid w:val="342C0CEB"/>
    <w:rsid w:val="342C6E18"/>
    <w:rsid w:val="342D3D10"/>
    <w:rsid w:val="34316E6A"/>
    <w:rsid w:val="34334F15"/>
    <w:rsid w:val="34335D23"/>
    <w:rsid w:val="343379B8"/>
    <w:rsid w:val="3435360F"/>
    <w:rsid w:val="3435566F"/>
    <w:rsid w:val="343D08DB"/>
    <w:rsid w:val="343F6B5B"/>
    <w:rsid w:val="34407B29"/>
    <w:rsid w:val="344439BF"/>
    <w:rsid w:val="34494B99"/>
    <w:rsid w:val="344C23E9"/>
    <w:rsid w:val="34500A75"/>
    <w:rsid w:val="345A14FD"/>
    <w:rsid w:val="345A5AD1"/>
    <w:rsid w:val="345B087E"/>
    <w:rsid w:val="345B0BEB"/>
    <w:rsid w:val="345C41E5"/>
    <w:rsid w:val="345D45F6"/>
    <w:rsid w:val="34606B50"/>
    <w:rsid w:val="3460797C"/>
    <w:rsid w:val="3461456E"/>
    <w:rsid w:val="34652F06"/>
    <w:rsid w:val="346A23FD"/>
    <w:rsid w:val="346D59E7"/>
    <w:rsid w:val="346F3014"/>
    <w:rsid w:val="346F65CF"/>
    <w:rsid w:val="3473547C"/>
    <w:rsid w:val="347673CF"/>
    <w:rsid w:val="347B4A7C"/>
    <w:rsid w:val="3495002B"/>
    <w:rsid w:val="34951FE2"/>
    <w:rsid w:val="349772D5"/>
    <w:rsid w:val="34977F90"/>
    <w:rsid w:val="349B45FD"/>
    <w:rsid w:val="349D1A6E"/>
    <w:rsid w:val="34A400BE"/>
    <w:rsid w:val="34A515D9"/>
    <w:rsid w:val="34A5432F"/>
    <w:rsid w:val="34A61C25"/>
    <w:rsid w:val="34A735D0"/>
    <w:rsid w:val="34A80F69"/>
    <w:rsid w:val="34B15E35"/>
    <w:rsid w:val="34B415A1"/>
    <w:rsid w:val="34B43E0C"/>
    <w:rsid w:val="34B66963"/>
    <w:rsid w:val="34B94853"/>
    <w:rsid w:val="34BB30CA"/>
    <w:rsid w:val="34C3136C"/>
    <w:rsid w:val="34C46423"/>
    <w:rsid w:val="34C957E7"/>
    <w:rsid w:val="34CA712A"/>
    <w:rsid w:val="34CF4859"/>
    <w:rsid w:val="34D01D12"/>
    <w:rsid w:val="34D10D13"/>
    <w:rsid w:val="34D34851"/>
    <w:rsid w:val="34D6251C"/>
    <w:rsid w:val="34DB6A32"/>
    <w:rsid w:val="34DD36E9"/>
    <w:rsid w:val="34E94C64"/>
    <w:rsid w:val="34ED05D3"/>
    <w:rsid w:val="34EF0FC6"/>
    <w:rsid w:val="34FA0B9C"/>
    <w:rsid w:val="34FB0EB2"/>
    <w:rsid w:val="34FD1019"/>
    <w:rsid w:val="35002ED7"/>
    <w:rsid w:val="35020BCF"/>
    <w:rsid w:val="35046584"/>
    <w:rsid w:val="3507410E"/>
    <w:rsid w:val="350814BE"/>
    <w:rsid w:val="350C697E"/>
    <w:rsid w:val="350E2F27"/>
    <w:rsid w:val="35135B15"/>
    <w:rsid w:val="351A4295"/>
    <w:rsid w:val="351C683F"/>
    <w:rsid w:val="35204032"/>
    <w:rsid w:val="35250ED4"/>
    <w:rsid w:val="35253E68"/>
    <w:rsid w:val="3528427A"/>
    <w:rsid w:val="352930DB"/>
    <w:rsid w:val="353054DF"/>
    <w:rsid w:val="3537092C"/>
    <w:rsid w:val="35385E67"/>
    <w:rsid w:val="353D07B1"/>
    <w:rsid w:val="353E516C"/>
    <w:rsid w:val="354272A5"/>
    <w:rsid w:val="354778E2"/>
    <w:rsid w:val="354A55D1"/>
    <w:rsid w:val="354A681C"/>
    <w:rsid w:val="354D5B85"/>
    <w:rsid w:val="355519F3"/>
    <w:rsid w:val="355540D8"/>
    <w:rsid w:val="35584C64"/>
    <w:rsid w:val="355A6EC4"/>
    <w:rsid w:val="35661288"/>
    <w:rsid w:val="356678F7"/>
    <w:rsid w:val="3567215E"/>
    <w:rsid w:val="35684AAB"/>
    <w:rsid w:val="3569521C"/>
    <w:rsid w:val="356A06DE"/>
    <w:rsid w:val="356A2DE7"/>
    <w:rsid w:val="356A304A"/>
    <w:rsid w:val="356E1C35"/>
    <w:rsid w:val="356E3118"/>
    <w:rsid w:val="3580555C"/>
    <w:rsid w:val="358061E8"/>
    <w:rsid w:val="35846657"/>
    <w:rsid w:val="35870535"/>
    <w:rsid w:val="3589141A"/>
    <w:rsid w:val="35893529"/>
    <w:rsid w:val="358C5FA8"/>
    <w:rsid w:val="358D3126"/>
    <w:rsid w:val="358F1EEB"/>
    <w:rsid w:val="35910D6A"/>
    <w:rsid w:val="3591288B"/>
    <w:rsid w:val="359D4910"/>
    <w:rsid w:val="359D7005"/>
    <w:rsid w:val="359E2105"/>
    <w:rsid w:val="359E6C74"/>
    <w:rsid w:val="359E797B"/>
    <w:rsid w:val="35A90EA2"/>
    <w:rsid w:val="35B43F46"/>
    <w:rsid w:val="35B46497"/>
    <w:rsid w:val="35B96DB8"/>
    <w:rsid w:val="35BA0C43"/>
    <w:rsid w:val="35C15DF1"/>
    <w:rsid w:val="35C27DD4"/>
    <w:rsid w:val="35C36755"/>
    <w:rsid w:val="35CA0223"/>
    <w:rsid w:val="35D264F8"/>
    <w:rsid w:val="35D728BA"/>
    <w:rsid w:val="35D91E54"/>
    <w:rsid w:val="35DA1C76"/>
    <w:rsid w:val="35DD046D"/>
    <w:rsid w:val="35DE019D"/>
    <w:rsid w:val="35E17740"/>
    <w:rsid w:val="35E367FC"/>
    <w:rsid w:val="35E44DA6"/>
    <w:rsid w:val="35E66B0B"/>
    <w:rsid w:val="35E93CD8"/>
    <w:rsid w:val="35EA388B"/>
    <w:rsid w:val="35EC3766"/>
    <w:rsid w:val="35ED243C"/>
    <w:rsid w:val="35ED7B35"/>
    <w:rsid w:val="35F03248"/>
    <w:rsid w:val="35F075DF"/>
    <w:rsid w:val="35F2425E"/>
    <w:rsid w:val="35F77318"/>
    <w:rsid w:val="36000F58"/>
    <w:rsid w:val="360016DD"/>
    <w:rsid w:val="36050AA1"/>
    <w:rsid w:val="36061A98"/>
    <w:rsid w:val="36074A7F"/>
    <w:rsid w:val="360C16FF"/>
    <w:rsid w:val="361447AB"/>
    <w:rsid w:val="36153411"/>
    <w:rsid w:val="36191733"/>
    <w:rsid w:val="36193EDC"/>
    <w:rsid w:val="361A00B9"/>
    <w:rsid w:val="361A2382"/>
    <w:rsid w:val="361F40E9"/>
    <w:rsid w:val="362B345C"/>
    <w:rsid w:val="362B4A6E"/>
    <w:rsid w:val="362D24BD"/>
    <w:rsid w:val="3630134C"/>
    <w:rsid w:val="36335633"/>
    <w:rsid w:val="3634547C"/>
    <w:rsid w:val="363602B4"/>
    <w:rsid w:val="3639048E"/>
    <w:rsid w:val="36397032"/>
    <w:rsid w:val="363E0B2A"/>
    <w:rsid w:val="36413791"/>
    <w:rsid w:val="364615EC"/>
    <w:rsid w:val="3648364D"/>
    <w:rsid w:val="364B0521"/>
    <w:rsid w:val="36551772"/>
    <w:rsid w:val="365A0A33"/>
    <w:rsid w:val="365C49EA"/>
    <w:rsid w:val="365D3BEC"/>
    <w:rsid w:val="365F3E95"/>
    <w:rsid w:val="365F76A0"/>
    <w:rsid w:val="366305D9"/>
    <w:rsid w:val="366854D4"/>
    <w:rsid w:val="36686AF2"/>
    <w:rsid w:val="36691044"/>
    <w:rsid w:val="366A6998"/>
    <w:rsid w:val="366C5226"/>
    <w:rsid w:val="366E37A2"/>
    <w:rsid w:val="36704BF9"/>
    <w:rsid w:val="36737092"/>
    <w:rsid w:val="36767D98"/>
    <w:rsid w:val="367758FE"/>
    <w:rsid w:val="3679148F"/>
    <w:rsid w:val="367A706D"/>
    <w:rsid w:val="367B74AA"/>
    <w:rsid w:val="367C1B7C"/>
    <w:rsid w:val="367C49A1"/>
    <w:rsid w:val="367E2DEC"/>
    <w:rsid w:val="3683490D"/>
    <w:rsid w:val="36856A64"/>
    <w:rsid w:val="3689091F"/>
    <w:rsid w:val="368A0296"/>
    <w:rsid w:val="368A1BC7"/>
    <w:rsid w:val="36923549"/>
    <w:rsid w:val="3692525E"/>
    <w:rsid w:val="36945C71"/>
    <w:rsid w:val="369616D1"/>
    <w:rsid w:val="369C01E0"/>
    <w:rsid w:val="369F1B74"/>
    <w:rsid w:val="36A4475E"/>
    <w:rsid w:val="36A52284"/>
    <w:rsid w:val="36AA3DD4"/>
    <w:rsid w:val="36B10C29"/>
    <w:rsid w:val="36B75FBF"/>
    <w:rsid w:val="36BB173C"/>
    <w:rsid w:val="36BB3856"/>
    <w:rsid w:val="36BC5C76"/>
    <w:rsid w:val="36BD0C45"/>
    <w:rsid w:val="36BF7635"/>
    <w:rsid w:val="36C06BEC"/>
    <w:rsid w:val="36C56777"/>
    <w:rsid w:val="36C61B71"/>
    <w:rsid w:val="36CA779E"/>
    <w:rsid w:val="36CD5635"/>
    <w:rsid w:val="36D123CF"/>
    <w:rsid w:val="36D15BF6"/>
    <w:rsid w:val="36D43170"/>
    <w:rsid w:val="36D63C8A"/>
    <w:rsid w:val="36D76572"/>
    <w:rsid w:val="36D8085D"/>
    <w:rsid w:val="36DA6063"/>
    <w:rsid w:val="36DB0BDA"/>
    <w:rsid w:val="36DB3547"/>
    <w:rsid w:val="36DB5417"/>
    <w:rsid w:val="36DF5285"/>
    <w:rsid w:val="36E13208"/>
    <w:rsid w:val="36E3193D"/>
    <w:rsid w:val="36E34FBC"/>
    <w:rsid w:val="36E824BC"/>
    <w:rsid w:val="36E92171"/>
    <w:rsid w:val="36E92961"/>
    <w:rsid w:val="36ED0D53"/>
    <w:rsid w:val="36EE47CF"/>
    <w:rsid w:val="36EF5526"/>
    <w:rsid w:val="36F420B1"/>
    <w:rsid w:val="36F823B4"/>
    <w:rsid w:val="36F87308"/>
    <w:rsid w:val="36F909D9"/>
    <w:rsid w:val="36F9133D"/>
    <w:rsid w:val="36FA1ECF"/>
    <w:rsid w:val="36FC00EF"/>
    <w:rsid w:val="36FC292C"/>
    <w:rsid w:val="3700570C"/>
    <w:rsid w:val="370442DB"/>
    <w:rsid w:val="37081D55"/>
    <w:rsid w:val="370A42F4"/>
    <w:rsid w:val="37151498"/>
    <w:rsid w:val="3719597D"/>
    <w:rsid w:val="371D1E1A"/>
    <w:rsid w:val="371D52D2"/>
    <w:rsid w:val="37283C53"/>
    <w:rsid w:val="3729371C"/>
    <w:rsid w:val="372B5833"/>
    <w:rsid w:val="37301088"/>
    <w:rsid w:val="3730757F"/>
    <w:rsid w:val="373270E4"/>
    <w:rsid w:val="37354947"/>
    <w:rsid w:val="373C09D9"/>
    <w:rsid w:val="373E2B26"/>
    <w:rsid w:val="3742095A"/>
    <w:rsid w:val="37434E98"/>
    <w:rsid w:val="374513DF"/>
    <w:rsid w:val="37466BA6"/>
    <w:rsid w:val="37476E97"/>
    <w:rsid w:val="375135D8"/>
    <w:rsid w:val="3757630F"/>
    <w:rsid w:val="375A2398"/>
    <w:rsid w:val="375D1A2A"/>
    <w:rsid w:val="37603B1D"/>
    <w:rsid w:val="37616FA9"/>
    <w:rsid w:val="37655C34"/>
    <w:rsid w:val="376C3375"/>
    <w:rsid w:val="3772660A"/>
    <w:rsid w:val="37745D2C"/>
    <w:rsid w:val="37750BB1"/>
    <w:rsid w:val="377611FC"/>
    <w:rsid w:val="377A471C"/>
    <w:rsid w:val="377B168A"/>
    <w:rsid w:val="377F2AD5"/>
    <w:rsid w:val="37820C94"/>
    <w:rsid w:val="37826121"/>
    <w:rsid w:val="378400EB"/>
    <w:rsid w:val="378620B5"/>
    <w:rsid w:val="3789477E"/>
    <w:rsid w:val="378B24FA"/>
    <w:rsid w:val="378B4569"/>
    <w:rsid w:val="3794197D"/>
    <w:rsid w:val="379522F8"/>
    <w:rsid w:val="37973079"/>
    <w:rsid w:val="379C5435"/>
    <w:rsid w:val="379F6CD3"/>
    <w:rsid w:val="37A542BD"/>
    <w:rsid w:val="37A75A39"/>
    <w:rsid w:val="37B00EE0"/>
    <w:rsid w:val="37B3452D"/>
    <w:rsid w:val="37B8730F"/>
    <w:rsid w:val="37BA3B0D"/>
    <w:rsid w:val="37BB1430"/>
    <w:rsid w:val="37BB7471"/>
    <w:rsid w:val="37C1150F"/>
    <w:rsid w:val="37C4673A"/>
    <w:rsid w:val="37C85F23"/>
    <w:rsid w:val="37CA60FE"/>
    <w:rsid w:val="37CA7512"/>
    <w:rsid w:val="37CC0DB1"/>
    <w:rsid w:val="37CD08A6"/>
    <w:rsid w:val="37CE1C1A"/>
    <w:rsid w:val="37D324EF"/>
    <w:rsid w:val="37D51BDA"/>
    <w:rsid w:val="37D82760"/>
    <w:rsid w:val="37D84505"/>
    <w:rsid w:val="37DD09A1"/>
    <w:rsid w:val="37DD476B"/>
    <w:rsid w:val="37DE1540"/>
    <w:rsid w:val="37E00298"/>
    <w:rsid w:val="37E56DDC"/>
    <w:rsid w:val="37E62B54"/>
    <w:rsid w:val="37E664D2"/>
    <w:rsid w:val="37EE5E4A"/>
    <w:rsid w:val="37F62612"/>
    <w:rsid w:val="37F85E3B"/>
    <w:rsid w:val="37FE06F0"/>
    <w:rsid w:val="37FE7E9E"/>
    <w:rsid w:val="37FF1A6A"/>
    <w:rsid w:val="38030A02"/>
    <w:rsid w:val="3805308E"/>
    <w:rsid w:val="380B6D68"/>
    <w:rsid w:val="380D6333"/>
    <w:rsid w:val="380E4995"/>
    <w:rsid w:val="380F4FE6"/>
    <w:rsid w:val="381633B6"/>
    <w:rsid w:val="38190834"/>
    <w:rsid w:val="382D4032"/>
    <w:rsid w:val="383270B5"/>
    <w:rsid w:val="38337A8F"/>
    <w:rsid w:val="38337C53"/>
    <w:rsid w:val="38343338"/>
    <w:rsid w:val="38377988"/>
    <w:rsid w:val="38387D80"/>
    <w:rsid w:val="38393E83"/>
    <w:rsid w:val="383A22EA"/>
    <w:rsid w:val="3843183E"/>
    <w:rsid w:val="38476DD6"/>
    <w:rsid w:val="384C15A5"/>
    <w:rsid w:val="384D487D"/>
    <w:rsid w:val="3852626E"/>
    <w:rsid w:val="3854184B"/>
    <w:rsid w:val="385507AA"/>
    <w:rsid w:val="38553FBC"/>
    <w:rsid w:val="3857070B"/>
    <w:rsid w:val="385B0E4C"/>
    <w:rsid w:val="385C77EA"/>
    <w:rsid w:val="385F25A5"/>
    <w:rsid w:val="386115E2"/>
    <w:rsid w:val="38654298"/>
    <w:rsid w:val="38657F1D"/>
    <w:rsid w:val="386677F1"/>
    <w:rsid w:val="38685317"/>
    <w:rsid w:val="38691BF4"/>
    <w:rsid w:val="386D428A"/>
    <w:rsid w:val="386E35B5"/>
    <w:rsid w:val="3870436D"/>
    <w:rsid w:val="38720850"/>
    <w:rsid w:val="387357B8"/>
    <w:rsid w:val="38763B89"/>
    <w:rsid w:val="38771AD9"/>
    <w:rsid w:val="387A4053"/>
    <w:rsid w:val="38800020"/>
    <w:rsid w:val="3885140B"/>
    <w:rsid w:val="3885334E"/>
    <w:rsid w:val="38885F21"/>
    <w:rsid w:val="388D19F8"/>
    <w:rsid w:val="388D6B5A"/>
    <w:rsid w:val="389138B4"/>
    <w:rsid w:val="38963FB3"/>
    <w:rsid w:val="38986AD6"/>
    <w:rsid w:val="38A071A7"/>
    <w:rsid w:val="38A10829"/>
    <w:rsid w:val="38A42C8E"/>
    <w:rsid w:val="38A45837"/>
    <w:rsid w:val="38A46914"/>
    <w:rsid w:val="38A54010"/>
    <w:rsid w:val="38A64207"/>
    <w:rsid w:val="38A67DB6"/>
    <w:rsid w:val="38AE7F93"/>
    <w:rsid w:val="38B14665"/>
    <w:rsid w:val="38B302F9"/>
    <w:rsid w:val="38B33C53"/>
    <w:rsid w:val="38B77C98"/>
    <w:rsid w:val="38B77DFF"/>
    <w:rsid w:val="38B81E0D"/>
    <w:rsid w:val="38C2096A"/>
    <w:rsid w:val="38C57A4C"/>
    <w:rsid w:val="38CA447E"/>
    <w:rsid w:val="38CD4B5A"/>
    <w:rsid w:val="38CE1622"/>
    <w:rsid w:val="38CF2341"/>
    <w:rsid w:val="38CF36C1"/>
    <w:rsid w:val="38CF5396"/>
    <w:rsid w:val="38D54B05"/>
    <w:rsid w:val="38D67AD2"/>
    <w:rsid w:val="38D74FC4"/>
    <w:rsid w:val="38D846B8"/>
    <w:rsid w:val="38DE5291"/>
    <w:rsid w:val="38DF7CB6"/>
    <w:rsid w:val="38E25CAE"/>
    <w:rsid w:val="38E32E59"/>
    <w:rsid w:val="38E76B84"/>
    <w:rsid w:val="38EB6C68"/>
    <w:rsid w:val="38F12CD3"/>
    <w:rsid w:val="38F37A76"/>
    <w:rsid w:val="38F419D8"/>
    <w:rsid w:val="38F5184B"/>
    <w:rsid w:val="38F53806"/>
    <w:rsid w:val="38F65747"/>
    <w:rsid w:val="38F80803"/>
    <w:rsid w:val="38F91345"/>
    <w:rsid w:val="38F94775"/>
    <w:rsid w:val="38FD68FA"/>
    <w:rsid w:val="38FD68FC"/>
    <w:rsid w:val="38FE0848"/>
    <w:rsid w:val="38FE61E6"/>
    <w:rsid w:val="390028DD"/>
    <w:rsid w:val="39007570"/>
    <w:rsid w:val="3902655A"/>
    <w:rsid w:val="39057726"/>
    <w:rsid w:val="390667A8"/>
    <w:rsid w:val="390E702B"/>
    <w:rsid w:val="3910242B"/>
    <w:rsid w:val="39104FC2"/>
    <w:rsid w:val="391135EA"/>
    <w:rsid w:val="39127286"/>
    <w:rsid w:val="39144F66"/>
    <w:rsid w:val="391664DF"/>
    <w:rsid w:val="39180B64"/>
    <w:rsid w:val="391A040C"/>
    <w:rsid w:val="391E21FD"/>
    <w:rsid w:val="39227BBC"/>
    <w:rsid w:val="39240547"/>
    <w:rsid w:val="39275087"/>
    <w:rsid w:val="392971ED"/>
    <w:rsid w:val="392A0874"/>
    <w:rsid w:val="392C12C7"/>
    <w:rsid w:val="39325651"/>
    <w:rsid w:val="39336BD3"/>
    <w:rsid w:val="393450E2"/>
    <w:rsid w:val="39376292"/>
    <w:rsid w:val="393B03D7"/>
    <w:rsid w:val="393C1D38"/>
    <w:rsid w:val="393E226C"/>
    <w:rsid w:val="3947151A"/>
    <w:rsid w:val="3947616A"/>
    <w:rsid w:val="39477DDB"/>
    <w:rsid w:val="394C0A93"/>
    <w:rsid w:val="394E3B7B"/>
    <w:rsid w:val="394E78F1"/>
    <w:rsid w:val="39541A3A"/>
    <w:rsid w:val="39557714"/>
    <w:rsid w:val="39565392"/>
    <w:rsid w:val="39570DCA"/>
    <w:rsid w:val="395962F0"/>
    <w:rsid w:val="395C1320"/>
    <w:rsid w:val="395D29A2"/>
    <w:rsid w:val="3966677E"/>
    <w:rsid w:val="3967668D"/>
    <w:rsid w:val="39690065"/>
    <w:rsid w:val="39694373"/>
    <w:rsid w:val="396A7303"/>
    <w:rsid w:val="396B1563"/>
    <w:rsid w:val="396E1053"/>
    <w:rsid w:val="396E78A8"/>
    <w:rsid w:val="396F5A3F"/>
    <w:rsid w:val="39745ECD"/>
    <w:rsid w:val="39786165"/>
    <w:rsid w:val="39796212"/>
    <w:rsid w:val="397C4A9C"/>
    <w:rsid w:val="39824386"/>
    <w:rsid w:val="39840AF8"/>
    <w:rsid w:val="39843CC7"/>
    <w:rsid w:val="398A41CF"/>
    <w:rsid w:val="398E6FFF"/>
    <w:rsid w:val="399031E4"/>
    <w:rsid w:val="399502B6"/>
    <w:rsid w:val="39965008"/>
    <w:rsid w:val="399F2FBB"/>
    <w:rsid w:val="399F3513"/>
    <w:rsid w:val="39A032AC"/>
    <w:rsid w:val="39A8206F"/>
    <w:rsid w:val="39A92C0E"/>
    <w:rsid w:val="39AB5E03"/>
    <w:rsid w:val="39AC4930"/>
    <w:rsid w:val="39B608FB"/>
    <w:rsid w:val="39B75184"/>
    <w:rsid w:val="39BD0A23"/>
    <w:rsid w:val="39C057D5"/>
    <w:rsid w:val="39C30D2E"/>
    <w:rsid w:val="39C40711"/>
    <w:rsid w:val="39C46024"/>
    <w:rsid w:val="39C81811"/>
    <w:rsid w:val="39D06C93"/>
    <w:rsid w:val="39D10532"/>
    <w:rsid w:val="39D37ABA"/>
    <w:rsid w:val="39D722C9"/>
    <w:rsid w:val="39DA0497"/>
    <w:rsid w:val="39DC420F"/>
    <w:rsid w:val="39DD0B6F"/>
    <w:rsid w:val="39DD464B"/>
    <w:rsid w:val="39E20006"/>
    <w:rsid w:val="39E253CC"/>
    <w:rsid w:val="39E9004C"/>
    <w:rsid w:val="39EC7F8C"/>
    <w:rsid w:val="39ED01CA"/>
    <w:rsid w:val="39EF2016"/>
    <w:rsid w:val="39F0317B"/>
    <w:rsid w:val="39F25893"/>
    <w:rsid w:val="39F35F50"/>
    <w:rsid w:val="39F7538F"/>
    <w:rsid w:val="39F83888"/>
    <w:rsid w:val="39F869CD"/>
    <w:rsid w:val="39F86B89"/>
    <w:rsid w:val="39FA6830"/>
    <w:rsid w:val="39FE4F12"/>
    <w:rsid w:val="3A00331C"/>
    <w:rsid w:val="3A034016"/>
    <w:rsid w:val="3A040946"/>
    <w:rsid w:val="3A0460EF"/>
    <w:rsid w:val="3A051075"/>
    <w:rsid w:val="3A08703C"/>
    <w:rsid w:val="3A0C1E44"/>
    <w:rsid w:val="3A103EB8"/>
    <w:rsid w:val="3A192D6D"/>
    <w:rsid w:val="3A1F3BE9"/>
    <w:rsid w:val="3A2158CD"/>
    <w:rsid w:val="3A2265C1"/>
    <w:rsid w:val="3A287454"/>
    <w:rsid w:val="3A2C5086"/>
    <w:rsid w:val="3A2D4A6A"/>
    <w:rsid w:val="3A2F75F1"/>
    <w:rsid w:val="3A333A87"/>
    <w:rsid w:val="3A382915"/>
    <w:rsid w:val="3A3D1EA0"/>
    <w:rsid w:val="3A3E1CDA"/>
    <w:rsid w:val="3A4274F4"/>
    <w:rsid w:val="3A433C81"/>
    <w:rsid w:val="3A437DEA"/>
    <w:rsid w:val="3A47779C"/>
    <w:rsid w:val="3A4A5D33"/>
    <w:rsid w:val="3A4B2797"/>
    <w:rsid w:val="3A5114EE"/>
    <w:rsid w:val="3A5179D3"/>
    <w:rsid w:val="3A5338EE"/>
    <w:rsid w:val="3A543E99"/>
    <w:rsid w:val="3A544B2E"/>
    <w:rsid w:val="3A550FAE"/>
    <w:rsid w:val="3A556DDC"/>
    <w:rsid w:val="3A592A4D"/>
    <w:rsid w:val="3A597FDC"/>
    <w:rsid w:val="3A5E7CCF"/>
    <w:rsid w:val="3A5E7E93"/>
    <w:rsid w:val="3A61784F"/>
    <w:rsid w:val="3A647D60"/>
    <w:rsid w:val="3A663DBB"/>
    <w:rsid w:val="3A6C4ACA"/>
    <w:rsid w:val="3A73192B"/>
    <w:rsid w:val="3A736835"/>
    <w:rsid w:val="3A761140"/>
    <w:rsid w:val="3A767132"/>
    <w:rsid w:val="3A79380C"/>
    <w:rsid w:val="3A7A77C8"/>
    <w:rsid w:val="3A822A27"/>
    <w:rsid w:val="3A872856"/>
    <w:rsid w:val="3A8B73C3"/>
    <w:rsid w:val="3A912B87"/>
    <w:rsid w:val="3A9146F1"/>
    <w:rsid w:val="3A95616C"/>
    <w:rsid w:val="3A9725F3"/>
    <w:rsid w:val="3A98129E"/>
    <w:rsid w:val="3AA12D62"/>
    <w:rsid w:val="3AA84873"/>
    <w:rsid w:val="3AB349FE"/>
    <w:rsid w:val="3AB47E66"/>
    <w:rsid w:val="3AB74334"/>
    <w:rsid w:val="3ABA3D4F"/>
    <w:rsid w:val="3ABA650D"/>
    <w:rsid w:val="3AC47981"/>
    <w:rsid w:val="3AC950B7"/>
    <w:rsid w:val="3ACC28CA"/>
    <w:rsid w:val="3AD2560F"/>
    <w:rsid w:val="3ADB2718"/>
    <w:rsid w:val="3AE11263"/>
    <w:rsid w:val="3AE113B1"/>
    <w:rsid w:val="3AE41A67"/>
    <w:rsid w:val="3AE570F3"/>
    <w:rsid w:val="3AE609CE"/>
    <w:rsid w:val="3AE92135"/>
    <w:rsid w:val="3AEE1812"/>
    <w:rsid w:val="3AF135A5"/>
    <w:rsid w:val="3AF22251"/>
    <w:rsid w:val="3AF64E5C"/>
    <w:rsid w:val="3AF70BD4"/>
    <w:rsid w:val="3AFD487C"/>
    <w:rsid w:val="3AFF0401"/>
    <w:rsid w:val="3B006F8F"/>
    <w:rsid w:val="3B020DE9"/>
    <w:rsid w:val="3B037A5E"/>
    <w:rsid w:val="3B067160"/>
    <w:rsid w:val="3B0755C1"/>
    <w:rsid w:val="3B085695"/>
    <w:rsid w:val="3B097734"/>
    <w:rsid w:val="3B0E18C4"/>
    <w:rsid w:val="3B0E35E1"/>
    <w:rsid w:val="3B0E5F13"/>
    <w:rsid w:val="3B11613A"/>
    <w:rsid w:val="3B12172E"/>
    <w:rsid w:val="3B193E82"/>
    <w:rsid w:val="3B1E2AA7"/>
    <w:rsid w:val="3B2566E4"/>
    <w:rsid w:val="3B266190"/>
    <w:rsid w:val="3B290069"/>
    <w:rsid w:val="3B2A6027"/>
    <w:rsid w:val="3B2F16B7"/>
    <w:rsid w:val="3B3220B9"/>
    <w:rsid w:val="3B3614F3"/>
    <w:rsid w:val="3B3763D1"/>
    <w:rsid w:val="3B3852ED"/>
    <w:rsid w:val="3B3D3C2D"/>
    <w:rsid w:val="3B3F0DA8"/>
    <w:rsid w:val="3B487036"/>
    <w:rsid w:val="3B487356"/>
    <w:rsid w:val="3B4A49D7"/>
    <w:rsid w:val="3B4B12D8"/>
    <w:rsid w:val="3B4D0702"/>
    <w:rsid w:val="3B544B8C"/>
    <w:rsid w:val="3B594FCF"/>
    <w:rsid w:val="3B5B1DC1"/>
    <w:rsid w:val="3B5D312D"/>
    <w:rsid w:val="3B605EC0"/>
    <w:rsid w:val="3B6444BC"/>
    <w:rsid w:val="3B651FE2"/>
    <w:rsid w:val="3B6877D5"/>
    <w:rsid w:val="3B6B56B0"/>
    <w:rsid w:val="3B6C6B34"/>
    <w:rsid w:val="3B711AD5"/>
    <w:rsid w:val="3B7121C5"/>
    <w:rsid w:val="3B7364AD"/>
    <w:rsid w:val="3B754E7B"/>
    <w:rsid w:val="3B771101"/>
    <w:rsid w:val="3B79050B"/>
    <w:rsid w:val="3B792AD9"/>
    <w:rsid w:val="3B7C7CF2"/>
    <w:rsid w:val="3B7D062B"/>
    <w:rsid w:val="3B8561E0"/>
    <w:rsid w:val="3B8802D7"/>
    <w:rsid w:val="3B8B5573"/>
    <w:rsid w:val="3B8D4283"/>
    <w:rsid w:val="3B8E1539"/>
    <w:rsid w:val="3B8F654A"/>
    <w:rsid w:val="3B906729"/>
    <w:rsid w:val="3B912340"/>
    <w:rsid w:val="3B964177"/>
    <w:rsid w:val="3B9A1BBE"/>
    <w:rsid w:val="3B9D02A7"/>
    <w:rsid w:val="3B9E54A0"/>
    <w:rsid w:val="3BA82BFD"/>
    <w:rsid w:val="3BAA7C5A"/>
    <w:rsid w:val="3BAD1B6D"/>
    <w:rsid w:val="3BB64DEA"/>
    <w:rsid w:val="3BB6700C"/>
    <w:rsid w:val="3BBC363F"/>
    <w:rsid w:val="3BC01BF9"/>
    <w:rsid w:val="3BC419A6"/>
    <w:rsid w:val="3BCB3847"/>
    <w:rsid w:val="3BCC53F0"/>
    <w:rsid w:val="3BCD1450"/>
    <w:rsid w:val="3BD07D8F"/>
    <w:rsid w:val="3BD156D4"/>
    <w:rsid w:val="3BD273BD"/>
    <w:rsid w:val="3BD64F66"/>
    <w:rsid w:val="3BD90541"/>
    <w:rsid w:val="3BDB05F6"/>
    <w:rsid w:val="3BDE62A4"/>
    <w:rsid w:val="3BDF1D94"/>
    <w:rsid w:val="3BE0230B"/>
    <w:rsid w:val="3BE32154"/>
    <w:rsid w:val="3BE70C49"/>
    <w:rsid w:val="3BE77976"/>
    <w:rsid w:val="3BEB07C4"/>
    <w:rsid w:val="3BEE2CD6"/>
    <w:rsid w:val="3BF13876"/>
    <w:rsid w:val="3BF5780A"/>
    <w:rsid w:val="3BF84C04"/>
    <w:rsid w:val="3BFA64AC"/>
    <w:rsid w:val="3BFB0421"/>
    <w:rsid w:val="3BFB6A09"/>
    <w:rsid w:val="3BFE2889"/>
    <w:rsid w:val="3BFE4CBC"/>
    <w:rsid w:val="3BFF1906"/>
    <w:rsid w:val="3C05783D"/>
    <w:rsid w:val="3C0A3C94"/>
    <w:rsid w:val="3C0C35D0"/>
    <w:rsid w:val="3C157564"/>
    <w:rsid w:val="3C17430B"/>
    <w:rsid w:val="3C1D293A"/>
    <w:rsid w:val="3C235AD8"/>
    <w:rsid w:val="3C237ED3"/>
    <w:rsid w:val="3C241E9D"/>
    <w:rsid w:val="3C2748DA"/>
    <w:rsid w:val="3C2F6E1E"/>
    <w:rsid w:val="3C423C94"/>
    <w:rsid w:val="3C4B2A92"/>
    <w:rsid w:val="3C4B32F4"/>
    <w:rsid w:val="3C4C6D30"/>
    <w:rsid w:val="3C4E2A76"/>
    <w:rsid w:val="3C4F64BA"/>
    <w:rsid w:val="3C552056"/>
    <w:rsid w:val="3C574AB7"/>
    <w:rsid w:val="3C5750F3"/>
    <w:rsid w:val="3C593711"/>
    <w:rsid w:val="3C694A00"/>
    <w:rsid w:val="3C6B3628"/>
    <w:rsid w:val="3C6D114E"/>
    <w:rsid w:val="3C705917"/>
    <w:rsid w:val="3C773F40"/>
    <w:rsid w:val="3C783FDE"/>
    <w:rsid w:val="3C790AAA"/>
    <w:rsid w:val="3C795147"/>
    <w:rsid w:val="3C797468"/>
    <w:rsid w:val="3C7C2D73"/>
    <w:rsid w:val="3C7E4779"/>
    <w:rsid w:val="3C863E13"/>
    <w:rsid w:val="3C8652FE"/>
    <w:rsid w:val="3C887535"/>
    <w:rsid w:val="3C8B4EBB"/>
    <w:rsid w:val="3C8D359E"/>
    <w:rsid w:val="3C9012E0"/>
    <w:rsid w:val="3C9377CF"/>
    <w:rsid w:val="3C967931"/>
    <w:rsid w:val="3C9C64EF"/>
    <w:rsid w:val="3C9E2A35"/>
    <w:rsid w:val="3CA03017"/>
    <w:rsid w:val="3CA3103C"/>
    <w:rsid w:val="3CA610DA"/>
    <w:rsid w:val="3CA67D64"/>
    <w:rsid w:val="3CA92C5E"/>
    <w:rsid w:val="3CAD59EE"/>
    <w:rsid w:val="3CAE42AD"/>
    <w:rsid w:val="3CB61B0C"/>
    <w:rsid w:val="3CB7572F"/>
    <w:rsid w:val="3CB7686D"/>
    <w:rsid w:val="3CB77836"/>
    <w:rsid w:val="3CB83699"/>
    <w:rsid w:val="3CB939B5"/>
    <w:rsid w:val="3CBC616B"/>
    <w:rsid w:val="3CBC7799"/>
    <w:rsid w:val="3CBD0BF7"/>
    <w:rsid w:val="3CC52D38"/>
    <w:rsid w:val="3CC724E0"/>
    <w:rsid w:val="3CC95984"/>
    <w:rsid w:val="3CD401E8"/>
    <w:rsid w:val="3CD4096E"/>
    <w:rsid w:val="3CD475F4"/>
    <w:rsid w:val="3CD94A35"/>
    <w:rsid w:val="3CD971E8"/>
    <w:rsid w:val="3CDA245A"/>
    <w:rsid w:val="3CDD2778"/>
    <w:rsid w:val="3CE017C2"/>
    <w:rsid w:val="3CE454CC"/>
    <w:rsid w:val="3CE77152"/>
    <w:rsid w:val="3CEB52CF"/>
    <w:rsid w:val="3CEC7A1B"/>
    <w:rsid w:val="3CED4C6E"/>
    <w:rsid w:val="3CEE2AEC"/>
    <w:rsid w:val="3CF156E8"/>
    <w:rsid w:val="3CF73A51"/>
    <w:rsid w:val="3CF83D66"/>
    <w:rsid w:val="3CF96E86"/>
    <w:rsid w:val="3CFD7484"/>
    <w:rsid w:val="3CFF35BC"/>
    <w:rsid w:val="3D004403"/>
    <w:rsid w:val="3D0808E5"/>
    <w:rsid w:val="3D0F35D2"/>
    <w:rsid w:val="3D12502B"/>
    <w:rsid w:val="3D1837B0"/>
    <w:rsid w:val="3D192FF3"/>
    <w:rsid w:val="3D1C0773"/>
    <w:rsid w:val="3D1E06B7"/>
    <w:rsid w:val="3D20080D"/>
    <w:rsid w:val="3D237A0D"/>
    <w:rsid w:val="3D250E25"/>
    <w:rsid w:val="3D253536"/>
    <w:rsid w:val="3D257C7B"/>
    <w:rsid w:val="3D266EB8"/>
    <w:rsid w:val="3D27131D"/>
    <w:rsid w:val="3D285477"/>
    <w:rsid w:val="3D2871C5"/>
    <w:rsid w:val="3D2B57E2"/>
    <w:rsid w:val="3D2E14E1"/>
    <w:rsid w:val="3D3872AB"/>
    <w:rsid w:val="3D3E188E"/>
    <w:rsid w:val="3D417183"/>
    <w:rsid w:val="3D45522B"/>
    <w:rsid w:val="3D5147DF"/>
    <w:rsid w:val="3D54683F"/>
    <w:rsid w:val="3D570543"/>
    <w:rsid w:val="3D586A9E"/>
    <w:rsid w:val="3D5A4602"/>
    <w:rsid w:val="3D5B3034"/>
    <w:rsid w:val="3D5C7970"/>
    <w:rsid w:val="3D5D72F0"/>
    <w:rsid w:val="3D5F1842"/>
    <w:rsid w:val="3D5F31C5"/>
    <w:rsid w:val="3D606F05"/>
    <w:rsid w:val="3D627E02"/>
    <w:rsid w:val="3D635299"/>
    <w:rsid w:val="3D655BBA"/>
    <w:rsid w:val="3D692262"/>
    <w:rsid w:val="3D692D7F"/>
    <w:rsid w:val="3D693976"/>
    <w:rsid w:val="3D6C4041"/>
    <w:rsid w:val="3D734392"/>
    <w:rsid w:val="3D7424F4"/>
    <w:rsid w:val="3D74410F"/>
    <w:rsid w:val="3D774B63"/>
    <w:rsid w:val="3D7824A0"/>
    <w:rsid w:val="3D7C7F8B"/>
    <w:rsid w:val="3D7F15E3"/>
    <w:rsid w:val="3D7F5081"/>
    <w:rsid w:val="3D815F68"/>
    <w:rsid w:val="3D83304C"/>
    <w:rsid w:val="3D84712F"/>
    <w:rsid w:val="3D85772F"/>
    <w:rsid w:val="3D872C2D"/>
    <w:rsid w:val="3D873749"/>
    <w:rsid w:val="3D8A0B8E"/>
    <w:rsid w:val="3D8D2DE0"/>
    <w:rsid w:val="3D8E3A72"/>
    <w:rsid w:val="3D936848"/>
    <w:rsid w:val="3D954397"/>
    <w:rsid w:val="3D955A64"/>
    <w:rsid w:val="3D95777E"/>
    <w:rsid w:val="3D9904B2"/>
    <w:rsid w:val="3D9A0AE7"/>
    <w:rsid w:val="3D9B542C"/>
    <w:rsid w:val="3D9E46E1"/>
    <w:rsid w:val="3DA45043"/>
    <w:rsid w:val="3DA56D79"/>
    <w:rsid w:val="3DA774A5"/>
    <w:rsid w:val="3DAA0E1F"/>
    <w:rsid w:val="3DAE18B7"/>
    <w:rsid w:val="3DB656A6"/>
    <w:rsid w:val="3DB750AB"/>
    <w:rsid w:val="3DB812CB"/>
    <w:rsid w:val="3DC12F69"/>
    <w:rsid w:val="3DC274FE"/>
    <w:rsid w:val="3DCA66FD"/>
    <w:rsid w:val="3DCE3DE4"/>
    <w:rsid w:val="3DD833D6"/>
    <w:rsid w:val="3DDC2E65"/>
    <w:rsid w:val="3DDC47DD"/>
    <w:rsid w:val="3DDF3C75"/>
    <w:rsid w:val="3DE23A95"/>
    <w:rsid w:val="3DE31486"/>
    <w:rsid w:val="3DE73182"/>
    <w:rsid w:val="3DE94685"/>
    <w:rsid w:val="3DED6BC5"/>
    <w:rsid w:val="3DF116B7"/>
    <w:rsid w:val="3DF23FFA"/>
    <w:rsid w:val="3DF467A4"/>
    <w:rsid w:val="3DF54876"/>
    <w:rsid w:val="3DFF227A"/>
    <w:rsid w:val="3E0410D6"/>
    <w:rsid w:val="3E0930F8"/>
    <w:rsid w:val="3E0B077C"/>
    <w:rsid w:val="3E1031B1"/>
    <w:rsid w:val="3E111FAD"/>
    <w:rsid w:val="3E112128"/>
    <w:rsid w:val="3E12151C"/>
    <w:rsid w:val="3E151A9D"/>
    <w:rsid w:val="3E162373"/>
    <w:rsid w:val="3E162422"/>
    <w:rsid w:val="3E1D05EC"/>
    <w:rsid w:val="3E1F2FB6"/>
    <w:rsid w:val="3E2312D2"/>
    <w:rsid w:val="3E244320"/>
    <w:rsid w:val="3E287A22"/>
    <w:rsid w:val="3E2B2D39"/>
    <w:rsid w:val="3E3A0AC7"/>
    <w:rsid w:val="3E3B3C42"/>
    <w:rsid w:val="3E3D459E"/>
    <w:rsid w:val="3E435CB3"/>
    <w:rsid w:val="3E460B5D"/>
    <w:rsid w:val="3E467EA9"/>
    <w:rsid w:val="3E4B26FD"/>
    <w:rsid w:val="3E55449A"/>
    <w:rsid w:val="3E564353"/>
    <w:rsid w:val="3E585223"/>
    <w:rsid w:val="3E654543"/>
    <w:rsid w:val="3E696763"/>
    <w:rsid w:val="3E6D2DED"/>
    <w:rsid w:val="3E6F0BB4"/>
    <w:rsid w:val="3E72639E"/>
    <w:rsid w:val="3E730D7F"/>
    <w:rsid w:val="3E7A0A94"/>
    <w:rsid w:val="3E7E54E4"/>
    <w:rsid w:val="3E7F1BB7"/>
    <w:rsid w:val="3E813130"/>
    <w:rsid w:val="3E813AF5"/>
    <w:rsid w:val="3E864B56"/>
    <w:rsid w:val="3E87492C"/>
    <w:rsid w:val="3E877D39"/>
    <w:rsid w:val="3E90381A"/>
    <w:rsid w:val="3E925BB5"/>
    <w:rsid w:val="3E936A6B"/>
    <w:rsid w:val="3E957DC9"/>
    <w:rsid w:val="3E99578D"/>
    <w:rsid w:val="3E9E05F6"/>
    <w:rsid w:val="3E9F347B"/>
    <w:rsid w:val="3EA445F1"/>
    <w:rsid w:val="3EA920BD"/>
    <w:rsid w:val="3EAC1D49"/>
    <w:rsid w:val="3EAF0F5F"/>
    <w:rsid w:val="3EB84BF4"/>
    <w:rsid w:val="3EBA069C"/>
    <w:rsid w:val="3EBE3EE3"/>
    <w:rsid w:val="3EBF7C5B"/>
    <w:rsid w:val="3EC05EAD"/>
    <w:rsid w:val="3EC11C25"/>
    <w:rsid w:val="3EC8502E"/>
    <w:rsid w:val="3EC9483D"/>
    <w:rsid w:val="3ECC5711"/>
    <w:rsid w:val="3ECE09EF"/>
    <w:rsid w:val="3ED53AFE"/>
    <w:rsid w:val="3ED61844"/>
    <w:rsid w:val="3EDA0523"/>
    <w:rsid w:val="3EDC34CF"/>
    <w:rsid w:val="3EDD123C"/>
    <w:rsid w:val="3EDD7612"/>
    <w:rsid w:val="3EDD7DBA"/>
    <w:rsid w:val="3EDE22B7"/>
    <w:rsid w:val="3EDF554F"/>
    <w:rsid w:val="3EE02E83"/>
    <w:rsid w:val="3EE03A9C"/>
    <w:rsid w:val="3EEA0513"/>
    <w:rsid w:val="3EEC0F30"/>
    <w:rsid w:val="3EF43DA9"/>
    <w:rsid w:val="3EF617FB"/>
    <w:rsid w:val="3EFE799E"/>
    <w:rsid w:val="3F035D9A"/>
    <w:rsid w:val="3F052777"/>
    <w:rsid w:val="3F0F2F0B"/>
    <w:rsid w:val="3F0F473E"/>
    <w:rsid w:val="3F101AC9"/>
    <w:rsid w:val="3F123E7E"/>
    <w:rsid w:val="3F1353B3"/>
    <w:rsid w:val="3F1F7723"/>
    <w:rsid w:val="3F221A4C"/>
    <w:rsid w:val="3F270026"/>
    <w:rsid w:val="3F286986"/>
    <w:rsid w:val="3F2B0932"/>
    <w:rsid w:val="3F2C3542"/>
    <w:rsid w:val="3F303FC2"/>
    <w:rsid w:val="3F314B03"/>
    <w:rsid w:val="3F346AEA"/>
    <w:rsid w:val="3F381EE7"/>
    <w:rsid w:val="3F392EA7"/>
    <w:rsid w:val="3F3C12AC"/>
    <w:rsid w:val="3F3D2963"/>
    <w:rsid w:val="3F3D74FE"/>
    <w:rsid w:val="3F406FEE"/>
    <w:rsid w:val="3F4823B6"/>
    <w:rsid w:val="3F4908E3"/>
    <w:rsid w:val="3F4A1254"/>
    <w:rsid w:val="3F4E7620"/>
    <w:rsid w:val="3F544847"/>
    <w:rsid w:val="3F5B3839"/>
    <w:rsid w:val="3F5B5E16"/>
    <w:rsid w:val="3F5F64EF"/>
    <w:rsid w:val="3F620D12"/>
    <w:rsid w:val="3F64093A"/>
    <w:rsid w:val="3F646F1C"/>
    <w:rsid w:val="3F647551"/>
    <w:rsid w:val="3F685210"/>
    <w:rsid w:val="3F6903E9"/>
    <w:rsid w:val="3F694F68"/>
    <w:rsid w:val="3F6F213F"/>
    <w:rsid w:val="3F6F40E0"/>
    <w:rsid w:val="3F710F55"/>
    <w:rsid w:val="3F726719"/>
    <w:rsid w:val="3F79486F"/>
    <w:rsid w:val="3F7C3AF9"/>
    <w:rsid w:val="3F7E32CF"/>
    <w:rsid w:val="3F80621B"/>
    <w:rsid w:val="3F821F7B"/>
    <w:rsid w:val="3F830EED"/>
    <w:rsid w:val="3F855636"/>
    <w:rsid w:val="3F881058"/>
    <w:rsid w:val="3F8A2017"/>
    <w:rsid w:val="3F9240AD"/>
    <w:rsid w:val="3F9479C7"/>
    <w:rsid w:val="3F973115"/>
    <w:rsid w:val="3F98617D"/>
    <w:rsid w:val="3FA06623"/>
    <w:rsid w:val="3FA07AA2"/>
    <w:rsid w:val="3FA31CAF"/>
    <w:rsid w:val="3FA40226"/>
    <w:rsid w:val="3FA6191B"/>
    <w:rsid w:val="3FA62422"/>
    <w:rsid w:val="3FAA2779"/>
    <w:rsid w:val="3FAF79FA"/>
    <w:rsid w:val="3FB20D5C"/>
    <w:rsid w:val="3FB970BB"/>
    <w:rsid w:val="3FBC2F4A"/>
    <w:rsid w:val="3FBD1FED"/>
    <w:rsid w:val="3FC06549"/>
    <w:rsid w:val="3FC37BE3"/>
    <w:rsid w:val="3FC41FDA"/>
    <w:rsid w:val="3FC502EE"/>
    <w:rsid w:val="3FC71C8F"/>
    <w:rsid w:val="3FC77D4E"/>
    <w:rsid w:val="3FCC1926"/>
    <w:rsid w:val="3FCC3CB4"/>
    <w:rsid w:val="3FCF2F23"/>
    <w:rsid w:val="3FD26932"/>
    <w:rsid w:val="3FD34BCB"/>
    <w:rsid w:val="3FD416EA"/>
    <w:rsid w:val="3FD41A89"/>
    <w:rsid w:val="3FE309D0"/>
    <w:rsid w:val="3FE45BA1"/>
    <w:rsid w:val="3FE56885"/>
    <w:rsid w:val="3FEC10FC"/>
    <w:rsid w:val="3FF213FE"/>
    <w:rsid w:val="3FF344D2"/>
    <w:rsid w:val="3FF501B4"/>
    <w:rsid w:val="3FF8177E"/>
    <w:rsid w:val="3FF87DEA"/>
    <w:rsid w:val="3FFA644F"/>
    <w:rsid w:val="3FFB19BC"/>
    <w:rsid w:val="4001029C"/>
    <w:rsid w:val="40061FE5"/>
    <w:rsid w:val="40071BD9"/>
    <w:rsid w:val="400C2E9D"/>
    <w:rsid w:val="401473DB"/>
    <w:rsid w:val="40152FBF"/>
    <w:rsid w:val="40183AC7"/>
    <w:rsid w:val="401A339B"/>
    <w:rsid w:val="401C4834"/>
    <w:rsid w:val="40210B6A"/>
    <w:rsid w:val="402343AF"/>
    <w:rsid w:val="40253438"/>
    <w:rsid w:val="402C20B8"/>
    <w:rsid w:val="402C5D9E"/>
    <w:rsid w:val="40354679"/>
    <w:rsid w:val="40375844"/>
    <w:rsid w:val="40376B18"/>
    <w:rsid w:val="40392743"/>
    <w:rsid w:val="403C0D10"/>
    <w:rsid w:val="403D0E02"/>
    <w:rsid w:val="403D244D"/>
    <w:rsid w:val="404048D6"/>
    <w:rsid w:val="40424B2C"/>
    <w:rsid w:val="4043667C"/>
    <w:rsid w:val="40436D96"/>
    <w:rsid w:val="40442B0E"/>
    <w:rsid w:val="40450984"/>
    <w:rsid w:val="40450CB8"/>
    <w:rsid w:val="40457099"/>
    <w:rsid w:val="4045721F"/>
    <w:rsid w:val="40487C69"/>
    <w:rsid w:val="404B3E24"/>
    <w:rsid w:val="405835EA"/>
    <w:rsid w:val="405B7AD6"/>
    <w:rsid w:val="405E4E4F"/>
    <w:rsid w:val="4061451C"/>
    <w:rsid w:val="40641462"/>
    <w:rsid w:val="40646D0C"/>
    <w:rsid w:val="40662C9F"/>
    <w:rsid w:val="40664832"/>
    <w:rsid w:val="40666363"/>
    <w:rsid w:val="406B5378"/>
    <w:rsid w:val="406C4370"/>
    <w:rsid w:val="40712CA4"/>
    <w:rsid w:val="4071576E"/>
    <w:rsid w:val="40717379"/>
    <w:rsid w:val="407310C2"/>
    <w:rsid w:val="40742CC1"/>
    <w:rsid w:val="40751B64"/>
    <w:rsid w:val="407A6407"/>
    <w:rsid w:val="407A6EF0"/>
    <w:rsid w:val="407C72CA"/>
    <w:rsid w:val="407F6483"/>
    <w:rsid w:val="40842F0A"/>
    <w:rsid w:val="408B20D1"/>
    <w:rsid w:val="408B27D1"/>
    <w:rsid w:val="408D5579"/>
    <w:rsid w:val="40913B16"/>
    <w:rsid w:val="40943CBF"/>
    <w:rsid w:val="40967891"/>
    <w:rsid w:val="409D1DE9"/>
    <w:rsid w:val="40A1195C"/>
    <w:rsid w:val="40A303A0"/>
    <w:rsid w:val="40A3465B"/>
    <w:rsid w:val="40A56767"/>
    <w:rsid w:val="40A800B7"/>
    <w:rsid w:val="40AA5A49"/>
    <w:rsid w:val="40AF61D9"/>
    <w:rsid w:val="40B51BE8"/>
    <w:rsid w:val="40BC7C18"/>
    <w:rsid w:val="40BD1E5E"/>
    <w:rsid w:val="40BE0F76"/>
    <w:rsid w:val="40C67F44"/>
    <w:rsid w:val="40C770F8"/>
    <w:rsid w:val="40D536A3"/>
    <w:rsid w:val="40D64402"/>
    <w:rsid w:val="40D735EB"/>
    <w:rsid w:val="40D74906"/>
    <w:rsid w:val="40DA6EBE"/>
    <w:rsid w:val="40DB5D95"/>
    <w:rsid w:val="40F2444B"/>
    <w:rsid w:val="40F72D63"/>
    <w:rsid w:val="41065F06"/>
    <w:rsid w:val="410B7DEC"/>
    <w:rsid w:val="410C36CE"/>
    <w:rsid w:val="410D2F3C"/>
    <w:rsid w:val="410D4A46"/>
    <w:rsid w:val="411017E4"/>
    <w:rsid w:val="4112040F"/>
    <w:rsid w:val="411206F6"/>
    <w:rsid w:val="4117326D"/>
    <w:rsid w:val="41202C33"/>
    <w:rsid w:val="412077EF"/>
    <w:rsid w:val="41211A3B"/>
    <w:rsid w:val="41266556"/>
    <w:rsid w:val="412846CF"/>
    <w:rsid w:val="412C4DA8"/>
    <w:rsid w:val="412C6529"/>
    <w:rsid w:val="412D3196"/>
    <w:rsid w:val="412D5299"/>
    <w:rsid w:val="41306BEE"/>
    <w:rsid w:val="4137240B"/>
    <w:rsid w:val="41441B89"/>
    <w:rsid w:val="41472269"/>
    <w:rsid w:val="414742F3"/>
    <w:rsid w:val="4148731D"/>
    <w:rsid w:val="414F26C6"/>
    <w:rsid w:val="41511BB0"/>
    <w:rsid w:val="41526B64"/>
    <w:rsid w:val="41581C8E"/>
    <w:rsid w:val="415840B6"/>
    <w:rsid w:val="41597B96"/>
    <w:rsid w:val="415E5BFC"/>
    <w:rsid w:val="41617D70"/>
    <w:rsid w:val="4162149D"/>
    <w:rsid w:val="41636FC4"/>
    <w:rsid w:val="41646B11"/>
    <w:rsid w:val="41667267"/>
    <w:rsid w:val="417111F9"/>
    <w:rsid w:val="41751631"/>
    <w:rsid w:val="41782A6F"/>
    <w:rsid w:val="4180784A"/>
    <w:rsid w:val="41822D86"/>
    <w:rsid w:val="41836BDE"/>
    <w:rsid w:val="418429A2"/>
    <w:rsid w:val="4185309F"/>
    <w:rsid w:val="41870CBD"/>
    <w:rsid w:val="418B514B"/>
    <w:rsid w:val="418F6465"/>
    <w:rsid w:val="4191268D"/>
    <w:rsid w:val="41994793"/>
    <w:rsid w:val="41996F01"/>
    <w:rsid w:val="41A62466"/>
    <w:rsid w:val="41A924CD"/>
    <w:rsid w:val="41A95D0C"/>
    <w:rsid w:val="41AD7A06"/>
    <w:rsid w:val="41B06F61"/>
    <w:rsid w:val="41B22431"/>
    <w:rsid w:val="41B26C77"/>
    <w:rsid w:val="41B27DE3"/>
    <w:rsid w:val="41B36A38"/>
    <w:rsid w:val="41B418C5"/>
    <w:rsid w:val="41B82E6B"/>
    <w:rsid w:val="41B93159"/>
    <w:rsid w:val="41BC11F6"/>
    <w:rsid w:val="41BC1A1C"/>
    <w:rsid w:val="41C04416"/>
    <w:rsid w:val="41C3503E"/>
    <w:rsid w:val="41C9151C"/>
    <w:rsid w:val="41CB5DD2"/>
    <w:rsid w:val="41CF6407"/>
    <w:rsid w:val="41D06128"/>
    <w:rsid w:val="41D13F2D"/>
    <w:rsid w:val="41D65375"/>
    <w:rsid w:val="41D73A85"/>
    <w:rsid w:val="41D7763E"/>
    <w:rsid w:val="41D910B0"/>
    <w:rsid w:val="41DD767E"/>
    <w:rsid w:val="41DE664A"/>
    <w:rsid w:val="41DF1C0A"/>
    <w:rsid w:val="41E02866"/>
    <w:rsid w:val="41E2403A"/>
    <w:rsid w:val="41E656EA"/>
    <w:rsid w:val="41E96C56"/>
    <w:rsid w:val="41EA534A"/>
    <w:rsid w:val="41EB6A0E"/>
    <w:rsid w:val="41EF130C"/>
    <w:rsid w:val="41F05CFA"/>
    <w:rsid w:val="41F63FCF"/>
    <w:rsid w:val="41F776AF"/>
    <w:rsid w:val="41FF6D12"/>
    <w:rsid w:val="4200263A"/>
    <w:rsid w:val="4200294A"/>
    <w:rsid w:val="4200449D"/>
    <w:rsid w:val="42044303"/>
    <w:rsid w:val="42062767"/>
    <w:rsid w:val="420A3A07"/>
    <w:rsid w:val="420E64EB"/>
    <w:rsid w:val="4211334A"/>
    <w:rsid w:val="42176A6B"/>
    <w:rsid w:val="421E17AF"/>
    <w:rsid w:val="422A2B16"/>
    <w:rsid w:val="422D7563"/>
    <w:rsid w:val="42302256"/>
    <w:rsid w:val="423055C1"/>
    <w:rsid w:val="42371018"/>
    <w:rsid w:val="423A3BCC"/>
    <w:rsid w:val="423C1515"/>
    <w:rsid w:val="423F379A"/>
    <w:rsid w:val="4241734A"/>
    <w:rsid w:val="42433AC2"/>
    <w:rsid w:val="424578B8"/>
    <w:rsid w:val="42480D89"/>
    <w:rsid w:val="42484DFC"/>
    <w:rsid w:val="424A3CBE"/>
    <w:rsid w:val="424A731C"/>
    <w:rsid w:val="424D7A62"/>
    <w:rsid w:val="424E270D"/>
    <w:rsid w:val="424E57D2"/>
    <w:rsid w:val="42562684"/>
    <w:rsid w:val="42564A6B"/>
    <w:rsid w:val="425965DD"/>
    <w:rsid w:val="425B5F99"/>
    <w:rsid w:val="425E43DE"/>
    <w:rsid w:val="425F2A5B"/>
    <w:rsid w:val="42604346"/>
    <w:rsid w:val="42637BA5"/>
    <w:rsid w:val="42672109"/>
    <w:rsid w:val="42677E2B"/>
    <w:rsid w:val="426823AD"/>
    <w:rsid w:val="4268330B"/>
    <w:rsid w:val="426A3716"/>
    <w:rsid w:val="426C7249"/>
    <w:rsid w:val="427144A8"/>
    <w:rsid w:val="4274277C"/>
    <w:rsid w:val="427A2817"/>
    <w:rsid w:val="427E0CE2"/>
    <w:rsid w:val="42802D5D"/>
    <w:rsid w:val="42812471"/>
    <w:rsid w:val="42835374"/>
    <w:rsid w:val="428768C7"/>
    <w:rsid w:val="42897492"/>
    <w:rsid w:val="428A4206"/>
    <w:rsid w:val="428A4D0E"/>
    <w:rsid w:val="428B0FFD"/>
    <w:rsid w:val="428F2191"/>
    <w:rsid w:val="428F3FD6"/>
    <w:rsid w:val="42903DE8"/>
    <w:rsid w:val="42977649"/>
    <w:rsid w:val="429A5E3A"/>
    <w:rsid w:val="429B6751"/>
    <w:rsid w:val="429C5D96"/>
    <w:rsid w:val="429C7631"/>
    <w:rsid w:val="429F0F64"/>
    <w:rsid w:val="429F402B"/>
    <w:rsid w:val="42A416E4"/>
    <w:rsid w:val="42A635B4"/>
    <w:rsid w:val="42A76A5F"/>
    <w:rsid w:val="42A81C22"/>
    <w:rsid w:val="42A83E8A"/>
    <w:rsid w:val="42A8565F"/>
    <w:rsid w:val="42B01875"/>
    <w:rsid w:val="42B26C49"/>
    <w:rsid w:val="42B314E1"/>
    <w:rsid w:val="42BB2114"/>
    <w:rsid w:val="42BD4A45"/>
    <w:rsid w:val="42BF3FAA"/>
    <w:rsid w:val="42C10CB3"/>
    <w:rsid w:val="42C34445"/>
    <w:rsid w:val="42C34E0B"/>
    <w:rsid w:val="42C41DE0"/>
    <w:rsid w:val="42C47752"/>
    <w:rsid w:val="42CF4821"/>
    <w:rsid w:val="42D26BCF"/>
    <w:rsid w:val="42D65083"/>
    <w:rsid w:val="42D737C5"/>
    <w:rsid w:val="42D9753D"/>
    <w:rsid w:val="42DB4C67"/>
    <w:rsid w:val="42DF08CC"/>
    <w:rsid w:val="42E45961"/>
    <w:rsid w:val="42E92454"/>
    <w:rsid w:val="42ED2FE9"/>
    <w:rsid w:val="42F35440"/>
    <w:rsid w:val="42F36125"/>
    <w:rsid w:val="42F3799C"/>
    <w:rsid w:val="42F46F39"/>
    <w:rsid w:val="42F50A85"/>
    <w:rsid w:val="42F56B74"/>
    <w:rsid w:val="42F8362E"/>
    <w:rsid w:val="42F86C6A"/>
    <w:rsid w:val="430343A0"/>
    <w:rsid w:val="430531D4"/>
    <w:rsid w:val="43076F78"/>
    <w:rsid w:val="430B3751"/>
    <w:rsid w:val="43120BAD"/>
    <w:rsid w:val="43134290"/>
    <w:rsid w:val="43140575"/>
    <w:rsid w:val="43140A2D"/>
    <w:rsid w:val="43147D15"/>
    <w:rsid w:val="43154EDD"/>
    <w:rsid w:val="43175CDF"/>
    <w:rsid w:val="43190A16"/>
    <w:rsid w:val="43193EDC"/>
    <w:rsid w:val="431B5A44"/>
    <w:rsid w:val="432966E5"/>
    <w:rsid w:val="432C18FC"/>
    <w:rsid w:val="432E467C"/>
    <w:rsid w:val="432F162F"/>
    <w:rsid w:val="43316FAD"/>
    <w:rsid w:val="43320AF0"/>
    <w:rsid w:val="43364C70"/>
    <w:rsid w:val="43385DEA"/>
    <w:rsid w:val="433A6FE6"/>
    <w:rsid w:val="433B1FA6"/>
    <w:rsid w:val="433C4259"/>
    <w:rsid w:val="43417FEC"/>
    <w:rsid w:val="43420821"/>
    <w:rsid w:val="43447461"/>
    <w:rsid w:val="434476D7"/>
    <w:rsid w:val="43474D20"/>
    <w:rsid w:val="43480868"/>
    <w:rsid w:val="434864A7"/>
    <w:rsid w:val="43487189"/>
    <w:rsid w:val="434C178D"/>
    <w:rsid w:val="434D31F4"/>
    <w:rsid w:val="434D6CF1"/>
    <w:rsid w:val="4350713C"/>
    <w:rsid w:val="43543068"/>
    <w:rsid w:val="43582AB4"/>
    <w:rsid w:val="4359348E"/>
    <w:rsid w:val="435E171F"/>
    <w:rsid w:val="43647126"/>
    <w:rsid w:val="4364740F"/>
    <w:rsid w:val="436508A4"/>
    <w:rsid w:val="43664B72"/>
    <w:rsid w:val="436653E0"/>
    <w:rsid w:val="43667312"/>
    <w:rsid w:val="43672180"/>
    <w:rsid w:val="436921E7"/>
    <w:rsid w:val="4374109A"/>
    <w:rsid w:val="4376191E"/>
    <w:rsid w:val="43767742"/>
    <w:rsid w:val="4379487C"/>
    <w:rsid w:val="437C2575"/>
    <w:rsid w:val="437D25BE"/>
    <w:rsid w:val="437D3880"/>
    <w:rsid w:val="43820B51"/>
    <w:rsid w:val="438443D1"/>
    <w:rsid w:val="4384654D"/>
    <w:rsid w:val="43863DD8"/>
    <w:rsid w:val="438E7178"/>
    <w:rsid w:val="43914A59"/>
    <w:rsid w:val="43916E1B"/>
    <w:rsid w:val="439E6E54"/>
    <w:rsid w:val="43A20F10"/>
    <w:rsid w:val="43A340E7"/>
    <w:rsid w:val="43A74D5B"/>
    <w:rsid w:val="43AA42C3"/>
    <w:rsid w:val="43AB397E"/>
    <w:rsid w:val="43AC3F29"/>
    <w:rsid w:val="43B3172A"/>
    <w:rsid w:val="43B563D0"/>
    <w:rsid w:val="43B753A5"/>
    <w:rsid w:val="43B8721A"/>
    <w:rsid w:val="43BA2E6B"/>
    <w:rsid w:val="43BC79C3"/>
    <w:rsid w:val="43BE64BA"/>
    <w:rsid w:val="43C0403F"/>
    <w:rsid w:val="43C21D09"/>
    <w:rsid w:val="43C4431A"/>
    <w:rsid w:val="43D13C70"/>
    <w:rsid w:val="43D26319"/>
    <w:rsid w:val="43D75517"/>
    <w:rsid w:val="43DB075C"/>
    <w:rsid w:val="43E022EE"/>
    <w:rsid w:val="43E6364E"/>
    <w:rsid w:val="43EB4717"/>
    <w:rsid w:val="43EE783D"/>
    <w:rsid w:val="43F35365"/>
    <w:rsid w:val="43FB1FB0"/>
    <w:rsid w:val="43FD725B"/>
    <w:rsid w:val="4401004B"/>
    <w:rsid w:val="44046678"/>
    <w:rsid w:val="4406131F"/>
    <w:rsid w:val="440B2A06"/>
    <w:rsid w:val="440C4BEF"/>
    <w:rsid w:val="440F50C1"/>
    <w:rsid w:val="44123C26"/>
    <w:rsid w:val="44140FE7"/>
    <w:rsid w:val="441909AD"/>
    <w:rsid w:val="44237DA2"/>
    <w:rsid w:val="44287658"/>
    <w:rsid w:val="4429503A"/>
    <w:rsid w:val="442A767C"/>
    <w:rsid w:val="442B3641"/>
    <w:rsid w:val="442C22C7"/>
    <w:rsid w:val="44307631"/>
    <w:rsid w:val="443262AA"/>
    <w:rsid w:val="443A04B0"/>
    <w:rsid w:val="44401507"/>
    <w:rsid w:val="4440539A"/>
    <w:rsid w:val="444701AA"/>
    <w:rsid w:val="4448584A"/>
    <w:rsid w:val="444C0174"/>
    <w:rsid w:val="444C656B"/>
    <w:rsid w:val="4451499C"/>
    <w:rsid w:val="445177E4"/>
    <w:rsid w:val="44574B66"/>
    <w:rsid w:val="445D2BF8"/>
    <w:rsid w:val="445F373A"/>
    <w:rsid w:val="445F7F16"/>
    <w:rsid w:val="44642A5B"/>
    <w:rsid w:val="44660BF4"/>
    <w:rsid w:val="4475274F"/>
    <w:rsid w:val="44773150"/>
    <w:rsid w:val="44782D77"/>
    <w:rsid w:val="447F2366"/>
    <w:rsid w:val="44801C3A"/>
    <w:rsid w:val="44836DDE"/>
    <w:rsid w:val="44850884"/>
    <w:rsid w:val="4487716E"/>
    <w:rsid w:val="44893BAC"/>
    <w:rsid w:val="448E723D"/>
    <w:rsid w:val="44930416"/>
    <w:rsid w:val="449328CD"/>
    <w:rsid w:val="44956CD3"/>
    <w:rsid w:val="449A0075"/>
    <w:rsid w:val="449B64EE"/>
    <w:rsid w:val="449E26E2"/>
    <w:rsid w:val="44AB59FA"/>
    <w:rsid w:val="44AD5B2C"/>
    <w:rsid w:val="44AD65B1"/>
    <w:rsid w:val="44B104A8"/>
    <w:rsid w:val="44B21780"/>
    <w:rsid w:val="44B43423"/>
    <w:rsid w:val="44B753B3"/>
    <w:rsid w:val="44B814D5"/>
    <w:rsid w:val="44B951CC"/>
    <w:rsid w:val="44B961FB"/>
    <w:rsid w:val="44C036BD"/>
    <w:rsid w:val="44C13F54"/>
    <w:rsid w:val="44C216DC"/>
    <w:rsid w:val="44C43468"/>
    <w:rsid w:val="44CA62A5"/>
    <w:rsid w:val="44CD14E0"/>
    <w:rsid w:val="44CE6EE0"/>
    <w:rsid w:val="44D02E59"/>
    <w:rsid w:val="44D108E9"/>
    <w:rsid w:val="44D61374"/>
    <w:rsid w:val="44DA22FF"/>
    <w:rsid w:val="44E71286"/>
    <w:rsid w:val="44E85927"/>
    <w:rsid w:val="44E915E3"/>
    <w:rsid w:val="44E977E0"/>
    <w:rsid w:val="44EA6A5A"/>
    <w:rsid w:val="44EA7925"/>
    <w:rsid w:val="44EC15CA"/>
    <w:rsid w:val="44EF65C4"/>
    <w:rsid w:val="44F20B0B"/>
    <w:rsid w:val="44F70C33"/>
    <w:rsid w:val="44FB2067"/>
    <w:rsid w:val="44FD072A"/>
    <w:rsid w:val="44FF5255"/>
    <w:rsid w:val="45036AF3"/>
    <w:rsid w:val="45093B2A"/>
    <w:rsid w:val="450C186B"/>
    <w:rsid w:val="45140D01"/>
    <w:rsid w:val="4516344B"/>
    <w:rsid w:val="4526092A"/>
    <w:rsid w:val="45266E38"/>
    <w:rsid w:val="452B1BA6"/>
    <w:rsid w:val="452E5F4C"/>
    <w:rsid w:val="452E69DA"/>
    <w:rsid w:val="45432D56"/>
    <w:rsid w:val="454546DF"/>
    <w:rsid w:val="4548798E"/>
    <w:rsid w:val="454910CB"/>
    <w:rsid w:val="454C0D52"/>
    <w:rsid w:val="454D6C73"/>
    <w:rsid w:val="454E00A4"/>
    <w:rsid w:val="454F3AE7"/>
    <w:rsid w:val="45502AF9"/>
    <w:rsid w:val="45542837"/>
    <w:rsid w:val="4556701C"/>
    <w:rsid w:val="455762DD"/>
    <w:rsid w:val="455B1863"/>
    <w:rsid w:val="455B387C"/>
    <w:rsid w:val="455D698C"/>
    <w:rsid w:val="45605CF4"/>
    <w:rsid w:val="45612018"/>
    <w:rsid w:val="45633C50"/>
    <w:rsid w:val="4565215F"/>
    <w:rsid w:val="456A4E15"/>
    <w:rsid w:val="456B4C0F"/>
    <w:rsid w:val="456D507B"/>
    <w:rsid w:val="456F23DB"/>
    <w:rsid w:val="45715363"/>
    <w:rsid w:val="45736386"/>
    <w:rsid w:val="45740215"/>
    <w:rsid w:val="457410E9"/>
    <w:rsid w:val="45763AA3"/>
    <w:rsid w:val="45764D8B"/>
    <w:rsid w:val="45780834"/>
    <w:rsid w:val="457E749F"/>
    <w:rsid w:val="45861F17"/>
    <w:rsid w:val="4587525B"/>
    <w:rsid w:val="45876549"/>
    <w:rsid w:val="45882F41"/>
    <w:rsid w:val="458946E9"/>
    <w:rsid w:val="458A049C"/>
    <w:rsid w:val="458A7B03"/>
    <w:rsid w:val="458D25B3"/>
    <w:rsid w:val="458D3152"/>
    <w:rsid w:val="458E3CF0"/>
    <w:rsid w:val="45901CDF"/>
    <w:rsid w:val="459563EA"/>
    <w:rsid w:val="459736E0"/>
    <w:rsid w:val="459A3A79"/>
    <w:rsid w:val="459A642F"/>
    <w:rsid w:val="459C5503"/>
    <w:rsid w:val="45A32CAB"/>
    <w:rsid w:val="45A47C0E"/>
    <w:rsid w:val="45A66496"/>
    <w:rsid w:val="45A720DD"/>
    <w:rsid w:val="45A82A22"/>
    <w:rsid w:val="45A91F40"/>
    <w:rsid w:val="45B17F44"/>
    <w:rsid w:val="45B448FD"/>
    <w:rsid w:val="45C0348A"/>
    <w:rsid w:val="45C36F44"/>
    <w:rsid w:val="45D57307"/>
    <w:rsid w:val="45D82E39"/>
    <w:rsid w:val="45D86B87"/>
    <w:rsid w:val="45E0723C"/>
    <w:rsid w:val="45EA5DEA"/>
    <w:rsid w:val="45FA37EE"/>
    <w:rsid w:val="45FB03AF"/>
    <w:rsid w:val="45FC4C14"/>
    <w:rsid w:val="45FD79E7"/>
    <w:rsid w:val="45FE0AC0"/>
    <w:rsid w:val="45FE72BB"/>
    <w:rsid w:val="4605689B"/>
    <w:rsid w:val="460B791E"/>
    <w:rsid w:val="460B799F"/>
    <w:rsid w:val="46147DCA"/>
    <w:rsid w:val="46160AA8"/>
    <w:rsid w:val="46167423"/>
    <w:rsid w:val="461A3426"/>
    <w:rsid w:val="46271912"/>
    <w:rsid w:val="4627772D"/>
    <w:rsid w:val="462A65A2"/>
    <w:rsid w:val="462A7B3F"/>
    <w:rsid w:val="462C0987"/>
    <w:rsid w:val="462D7BA9"/>
    <w:rsid w:val="46375E59"/>
    <w:rsid w:val="46377F79"/>
    <w:rsid w:val="46391808"/>
    <w:rsid w:val="46392731"/>
    <w:rsid w:val="463A57BF"/>
    <w:rsid w:val="463D155F"/>
    <w:rsid w:val="46465F63"/>
    <w:rsid w:val="46472A10"/>
    <w:rsid w:val="464C33BE"/>
    <w:rsid w:val="464F1C94"/>
    <w:rsid w:val="464F7613"/>
    <w:rsid w:val="46502683"/>
    <w:rsid w:val="46535BF5"/>
    <w:rsid w:val="465515D1"/>
    <w:rsid w:val="465670F7"/>
    <w:rsid w:val="46577FD6"/>
    <w:rsid w:val="46584AD6"/>
    <w:rsid w:val="465B7406"/>
    <w:rsid w:val="465D6C14"/>
    <w:rsid w:val="465F2C1B"/>
    <w:rsid w:val="46617744"/>
    <w:rsid w:val="46622AA0"/>
    <w:rsid w:val="46624C17"/>
    <w:rsid w:val="466436C6"/>
    <w:rsid w:val="4671257C"/>
    <w:rsid w:val="46735AA3"/>
    <w:rsid w:val="46764E71"/>
    <w:rsid w:val="467E3309"/>
    <w:rsid w:val="46800D3E"/>
    <w:rsid w:val="468039B7"/>
    <w:rsid w:val="46895B8E"/>
    <w:rsid w:val="468F05E0"/>
    <w:rsid w:val="46972D4E"/>
    <w:rsid w:val="46A03075"/>
    <w:rsid w:val="46A20C3F"/>
    <w:rsid w:val="46A6619E"/>
    <w:rsid w:val="46A666EB"/>
    <w:rsid w:val="46A66CD3"/>
    <w:rsid w:val="46AB7C9B"/>
    <w:rsid w:val="46B03C95"/>
    <w:rsid w:val="46B328B5"/>
    <w:rsid w:val="46B75A0F"/>
    <w:rsid w:val="46BD1ECB"/>
    <w:rsid w:val="46BE5195"/>
    <w:rsid w:val="46BF4C9C"/>
    <w:rsid w:val="46BF6A4A"/>
    <w:rsid w:val="46C2653A"/>
    <w:rsid w:val="46CC2F00"/>
    <w:rsid w:val="46CD00DD"/>
    <w:rsid w:val="46CD4692"/>
    <w:rsid w:val="46CE3136"/>
    <w:rsid w:val="46CF3BB2"/>
    <w:rsid w:val="46D4598F"/>
    <w:rsid w:val="46D53193"/>
    <w:rsid w:val="46D80FA6"/>
    <w:rsid w:val="46D955A7"/>
    <w:rsid w:val="46DB13AA"/>
    <w:rsid w:val="46DD20EA"/>
    <w:rsid w:val="46DD5122"/>
    <w:rsid w:val="46E07CAE"/>
    <w:rsid w:val="46E13E44"/>
    <w:rsid w:val="46E15EC8"/>
    <w:rsid w:val="46E339D0"/>
    <w:rsid w:val="46E339E0"/>
    <w:rsid w:val="46E35BE1"/>
    <w:rsid w:val="46E645E6"/>
    <w:rsid w:val="46E77919"/>
    <w:rsid w:val="46E92F23"/>
    <w:rsid w:val="46EA6A09"/>
    <w:rsid w:val="46F25071"/>
    <w:rsid w:val="46F4027A"/>
    <w:rsid w:val="46F5665F"/>
    <w:rsid w:val="46F709BC"/>
    <w:rsid w:val="46FB7DC6"/>
    <w:rsid w:val="46FF3FC1"/>
    <w:rsid w:val="470007E8"/>
    <w:rsid w:val="47016298"/>
    <w:rsid w:val="470511C6"/>
    <w:rsid w:val="470A2D16"/>
    <w:rsid w:val="47121A40"/>
    <w:rsid w:val="47122234"/>
    <w:rsid w:val="471331FA"/>
    <w:rsid w:val="47133957"/>
    <w:rsid w:val="4714323A"/>
    <w:rsid w:val="4715430D"/>
    <w:rsid w:val="47184F48"/>
    <w:rsid w:val="47186911"/>
    <w:rsid w:val="471B7F1B"/>
    <w:rsid w:val="47212F3C"/>
    <w:rsid w:val="4721401A"/>
    <w:rsid w:val="47215D9E"/>
    <w:rsid w:val="47256E27"/>
    <w:rsid w:val="472815B6"/>
    <w:rsid w:val="472945A3"/>
    <w:rsid w:val="4729480B"/>
    <w:rsid w:val="472F3114"/>
    <w:rsid w:val="47356D0C"/>
    <w:rsid w:val="47375470"/>
    <w:rsid w:val="473A2664"/>
    <w:rsid w:val="473C1397"/>
    <w:rsid w:val="473F136B"/>
    <w:rsid w:val="47444218"/>
    <w:rsid w:val="474F057F"/>
    <w:rsid w:val="47500A1A"/>
    <w:rsid w:val="475065DD"/>
    <w:rsid w:val="4750669E"/>
    <w:rsid w:val="475126DB"/>
    <w:rsid w:val="47525B10"/>
    <w:rsid w:val="47573F2B"/>
    <w:rsid w:val="475C698F"/>
    <w:rsid w:val="47634101"/>
    <w:rsid w:val="476B5FE1"/>
    <w:rsid w:val="476C2E00"/>
    <w:rsid w:val="476F5AB7"/>
    <w:rsid w:val="4771549B"/>
    <w:rsid w:val="477229AA"/>
    <w:rsid w:val="477626C0"/>
    <w:rsid w:val="47775577"/>
    <w:rsid w:val="47783C39"/>
    <w:rsid w:val="47792442"/>
    <w:rsid w:val="477A0BC3"/>
    <w:rsid w:val="477C2B8D"/>
    <w:rsid w:val="477D48E6"/>
    <w:rsid w:val="477F61D9"/>
    <w:rsid w:val="478034B3"/>
    <w:rsid w:val="47815A23"/>
    <w:rsid w:val="4783482C"/>
    <w:rsid w:val="478E3D2F"/>
    <w:rsid w:val="4799047C"/>
    <w:rsid w:val="47A0155D"/>
    <w:rsid w:val="47A07E0C"/>
    <w:rsid w:val="47A90646"/>
    <w:rsid w:val="47B05E57"/>
    <w:rsid w:val="47B15BEA"/>
    <w:rsid w:val="47B21FD0"/>
    <w:rsid w:val="47B265C4"/>
    <w:rsid w:val="47B50383"/>
    <w:rsid w:val="47B93F31"/>
    <w:rsid w:val="47BA1A06"/>
    <w:rsid w:val="47BB1907"/>
    <w:rsid w:val="47BB25B1"/>
    <w:rsid w:val="47BB7B0C"/>
    <w:rsid w:val="47BD21B8"/>
    <w:rsid w:val="47BE057B"/>
    <w:rsid w:val="47BF1833"/>
    <w:rsid w:val="47C221CF"/>
    <w:rsid w:val="47C5074B"/>
    <w:rsid w:val="47C63FE0"/>
    <w:rsid w:val="47CE1F16"/>
    <w:rsid w:val="47D20AE1"/>
    <w:rsid w:val="47D6484A"/>
    <w:rsid w:val="47D74267"/>
    <w:rsid w:val="47D93349"/>
    <w:rsid w:val="47E23DC1"/>
    <w:rsid w:val="47E80223"/>
    <w:rsid w:val="47EB386F"/>
    <w:rsid w:val="47EB59C3"/>
    <w:rsid w:val="47EB772D"/>
    <w:rsid w:val="47F04746"/>
    <w:rsid w:val="47F23A5F"/>
    <w:rsid w:val="47F35459"/>
    <w:rsid w:val="47F518E2"/>
    <w:rsid w:val="47F53536"/>
    <w:rsid w:val="47F94765"/>
    <w:rsid w:val="47FA6DD2"/>
    <w:rsid w:val="48027536"/>
    <w:rsid w:val="48045D87"/>
    <w:rsid w:val="4809714A"/>
    <w:rsid w:val="480B000A"/>
    <w:rsid w:val="48114597"/>
    <w:rsid w:val="48164602"/>
    <w:rsid w:val="4819065E"/>
    <w:rsid w:val="481D4B85"/>
    <w:rsid w:val="48244ACD"/>
    <w:rsid w:val="48253225"/>
    <w:rsid w:val="48253716"/>
    <w:rsid w:val="482A4730"/>
    <w:rsid w:val="482C010F"/>
    <w:rsid w:val="48333C67"/>
    <w:rsid w:val="48363E98"/>
    <w:rsid w:val="48394F8C"/>
    <w:rsid w:val="483967EE"/>
    <w:rsid w:val="484418FD"/>
    <w:rsid w:val="48474F49"/>
    <w:rsid w:val="484C1A1C"/>
    <w:rsid w:val="484F2050"/>
    <w:rsid w:val="48532169"/>
    <w:rsid w:val="48585A31"/>
    <w:rsid w:val="485B27A2"/>
    <w:rsid w:val="485E12E1"/>
    <w:rsid w:val="486024AF"/>
    <w:rsid w:val="48612BF8"/>
    <w:rsid w:val="48635584"/>
    <w:rsid w:val="4866758C"/>
    <w:rsid w:val="486C68AA"/>
    <w:rsid w:val="4870272E"/>
    <w:rsid w:val="4872063A"/>
    <w:rsid w:val="48735D3E"/>
    <w:rsid w:val="48736EBA"/>
    <w:rsid w:val="48755663"/>
    <w:rsid w:val="487709AD"/>
    <w:rsid w:val="48786F55"/>
    <w:rsid w:val="48794402"/>
    <w:rsid w:val="48813BED"/>
    <w:rsid w:val="48853486"/>
    <w:rsid w:val="488E040A"/>
    <w:rsid w:val="488F3469"/>
    <w:rsid w:val="48902893"/>
    <w:rsid w:val="48912E10"/>
    <w:rsid w:val="4896658D"/>
    <w:rsid w:val="489772F0"/>
    <w:rsid w:val="489A3EF2"/>
    <w:rsid w:val="48A334DD"/>
    <w:rsid w:val="48A37F64"/>
    <w:rsid w:val="48B01AFF"/>
    <w:rsid w:val="48B45BD8"/>
    <w:rsid w:val="48B85A9F"/>
    <w:rsid w:val="48B9571B"/>
    <w:rsid w:val="48BB144F"/>
    <w:rsid w:val="48BD7B47"/>
    <w:rsid w:val="48C05429"/>
    <w:rsid w:val="48C06AA9"/>
    <w:rsid w:val="48C621F7"/>
    <w:rsid w:val="48C93BB0"/>
    <w:rsid w:val="48C9414A"/>
    <w:rsid w:val="48CB5B7A"/>
    <w:rsid w:val="48D03190"/>
    <w:rsid w:val="48D30259"/>
    <w:rsid w:val="48D659D9"/>
    <w:rsid w:val="48D75C83"/>
    <w:rsid w:val="48D778AE"/>
    <w:rsid w:val="48DB4572"/>
    <w:rsid w:val="48DD548A"/>
    <w:rsid w:val="48E31DF1"/>
    <w:rsid w:val="48E630DD"/>
    <w:rsid w:val="48ED63DD"/>
    <w:rsid w:val="48EF6E8E"/>
    <w:rsid w:val="48F11A6E"/>
    <w:rsid w:val="48F12FEA"/>
    <w:rsid w:val="48F312BD"/>
    <w:rsid w:val="48F37A2D"/>
    <w:rsid w:val="48F54205"/>
    <w:rsid w:val="48F60141"/>
    <w:rsid w:val="48FD6713"/>
    <w:rsid w:val="48FF4F70"/>
    <w:rsid w:val="4901555D"/>
    <w:rsid w:val="49036C99"/>
    <w:rsid w:val="49042E3A"/>
    <w:rsid w:val="49063981"/>
    <w:rsid w:val="49080B7C"/>
    <w:rsid w:val="490839E5"/>
    <w:rsid w:val="4916491B"/>
    <w:rsid w:val="49196F52"/>
    <w:rsid w:val="491C12E5"/>
    <w:rsid w:val="491D6E98"/>
    <w:rsid w:val="491F1A22"/>
    <w:rsid w:val="492C1D64"/>
    <w:rsid w:val="49314300"/>
    <w:rsid w:val="49400A3D"/>
    <w:rsid w:val="494852FA"/>
    <w:rsid w:val="494A633C"/>
    <w:rsid w:val="494B3812"/>
    <w:rsid w:val="4950610F"/>
    <w:rsid w:val="49555627"/>
    <w:rsid w:val="495D36CD"/>
    <w:rsid w:val="495E4FAA"/>
    <w:rsid w:val="49630A94"/>
    <w:rsid w:val="496375EB"/>
    <w:rsid w:val="49641B2B"/>
    <w:rsid w:val="49690EEF"/>
    <w:rsid w:val="49691876"/>
    <w:rsid w:val="496D1D6D"/>
    <w:rsid w:val="497066B1"/>
    <w:rsid w:val="497524EA"/>
    <w:rsid w:val="497672C4"/>
    <w:rsid w:val="4977601B"/>
    <w:rsid w:val="49776B9E"/>
    <w:rsid w:val="497814F3"/>
    <w:rsid w:val="49793828"/>
    <w:rsid w:val="497A5B7B"/>
    <w:rsid w:val="497E16D3"/>
    <w:rsid w:val="49827673"/>
    <w:rsid w:val="49831506"/>
    <w:rsid w:val="4984301C"/>
    <w:rsid w:val="4984476C"/>
    <w:rsid w:val="498D763D"/>
    <w:rsid w:val="49902D9B"/>
    <w:rsid w:val="49951AC7"/>
    <w:rsid w:val="49961B0F"/>
    <w:rsid w:val="49963205"/>
    <w:rsid w:val="499C3073"/>
    <w:rsid w:val="499C726F"/>
    <w:rsid w:val="49A168DB"/>
    <w:rsid w:val="49A412BE"/>
    <w:rsid w:val="49A75720"/>
    <w:rsid w:val="49AE449B"/>
    <w:rsid w:val="49AF5657"/>
    <w:rsid w:val="49B97DE0"/>
    <w:rsid w:val="49BB6BAE"/>
    <w:rsid w:val="49BF24DE"/>
    <w:rsid w:val="49C01EDD"/>
    <w:rsid w:val="49C25918"/>
    <w:rsid w:val="49C60729"/>
    <w:rsid w:val="49CC1EB8"/>
    <w:rsid w:val="49CC600A"/>
    <w:rsid w:val="49CD38B4"/>
    <w:rsid w:val="49CF0D9C"/>
    <w:rsid w:val="49CF51F6"/>
    <w:rsid w:val="49D40A5E"/>
    <w:rsid w:val="49D652D9"/>
    <w:rsid w:val="49DB003F"/>
    <w:rsid w:val="49DB0406"/>
    <w:rsid w:val="49DB3F14"/>
    <w:rsid w:val="49DB40F6"/>
    <w:rsid w:val="49DC7715"/>
    <w:rsid w:val="49DD4677"/>
    <w:rsid w:val="49DF18CE"/>
    <w:rsid w:val="49E14F29"/>
    <w:rsid w:val="49E335D2"/>
    <w:rsid w:val="49E54B4B"/>
    <w:rsid w:val="49E902F8"/>
    <w:rsid w:val="49EA64D4"/>
    <w:rsid w:val="49EA7702"/>
    <w:rsid w:val="49ED1076"/>
    <w:rsid w:val="49F51CDD"/>
    <w:rsid w:val="49F57E48"/>
    <w:rsid w:val="49F65385"/>
    <w:rsid w:val="49F70C27"/>
    <w:rsid w:val="49F83C7A"/>
    <w:rsid w:val="49F94917"/>
    <w:rsid w:val="49FC3A30"/>
    <w:rsid w:val="49FE7FC4"/>
    <w:rsid w:val="4A023139"/>
    <w:rsid w:val="4A0238DA"/>
    <w:rsid w:val="4A032222"/>
    <w:rsid w:val="4A091615"/>
    <w:rsid w:val="4A0B5C56"/>
    <w:rsid w:val="4A101455"/>
    <w:rsid w:val="4A111CB3"/>
    <w:rsid w:val="4A1921A3"/>
    <w:rsid w:val="4A1C787E"/>
    <w:rsid w:val="4A200A4F"/>
    <w:rsid w:val="4A224B22"/>
    <w:rsid w:val="4A225F47"/>
    <w:rsid w:val="4A236AEA"/>
    <w:rsid w:val="4A265B7F"/>
    <w:rsid w:val="4A2D28E6"/>
    <w:rsid w:val="4A2E50E5"/>
    <w:rsid w:val="4A31190E"/>
    <w:rsid w:val="4A324383"/>
    <w:rsid w:val="4A333759"/>
    <w:rsid w:val="4A342916"/>
    <w:rsid w:val="4A34774F"/>
    <w:rsid w:val="4A3E412A"/>
    <w:rsid w:val="4A41572B"/>
    <w:rsid w:val="4A431740"/>
    <w:rsid w:val="4A4457E8"/>
    <w:rsid w:val="4A4524F3"/>
    <w:rsid w:val="4A456CEE"/>
    <w:rsid w:val="4A46346C"/>
    <w:rsid w:val="4A475610"/>
    <w:rsid w:val="4A4831FA"/>
    <w:rsid w:val="4A4D5DA5"/>
    <w:rsid w:val="4A516215"/>
    <w:rsid w:val="4A534079"/>
    <w:rsid w:val="4A554DB6"/>
    <w:rsid w:val="4A5B794D"/>
    <w:rsid w:val="4A5D5169"/>
    <w:rsid w:val="4A633B90"/>
    <w:rsid w:val="4A6855C7"/>
    <w:rsid w:val="4A69774A"/>
    <w:rsid w:val="4A705820"/>
    <w:rsid w:val="4A7B576F"/>
    <w:rsid w:val="4A7D174F"/>
    <w:rsid w:val="4A836B7D"/>
    <w:rsid w:val="4A896B33"/>
    <w:rsid w:val="4A8A4DD3"/>
    <w:rsid w:val="4A8B71A3"/>
    <w:rsid w:val="4A9B157C"/>
    <w:rsid w:val="4A9B2244"/>
    <w:rsid w:val="4AA12B69"/>
    <w:rsid w:val="4AA20B5D"/>
    <w:rsid w:val="4AB0382D"/>
    <w:rsid w:val="4AB472B9"/>
    <w:rsid w:val="4ABA5EA6"/>
    <w:rsid w:val="4ABA66A0"/>
    <w:rsid w:val="4ABA707F"/>
    <w:rsid w:val="4ABF00E6"/>
    <w:rsid w:val="4AC30452"/>
    <w:rsid w:val="4AC55C67"/>
    <w:rsid w:val="4ACF27E7"/>
    <w:rsid w:val="4AD200E2"/>
    <w:rsid w:val="4AD8007C"/>
    <w:rsid w:val="4AD94710"/>
    <w:rsid w:val="4ADA2D6E"/>
    <w:rsid w:val="4ADD1B95"/>
    <w:rsid w:val="4AE12CEE"/>
    <w:rsid w:val="4AE56B2F"/>
    <w:rsid w:val="4AEB42B2"/>
    <w:rsid w:val="4AF05DB0"/>
    <w:rsid w:val="4AF25335"/>
    <w:rsid w:val="4AF313B8"/>
    <w:rsid w:val="4AF505BC"/>
    <w:rsid w:val="4AF561A9"/>
    <w:rsid w:val="4AFD409A"/>
    <w:rsid w:val="4B034EF9"/>
    <w:rsid w:val="4B070C79"/>
    <w:rsid w:val="4B0E7B60"/>
    <w:rsid w:val="4B0E7FA0"/>
    <w:rsid w:val="4B107CBB"/>
    <w:rsid w:val="4B170B6E"/>
    <w:rsid w:val="4B176459"/>
    <w:rsid w:val="4B184CD7"/>
    <w:rsid w:val="4B1B6627"/>
    <w:rsid w:val="4B1C6936"/>
    <w:rsid w:val="4B1E36FC"/>
    <w:rsid w:val="4B2477C4"/>
    <w:rsid w:val="4B2772B4"/>
    <w:rsid w:val="4B295B6B"/>
    <w:rsid w:val="4B2A0FBC"/>
    <w:rsid w:val="4B2A405F"/>
    <w:rsid w:val="4B304310"/>
    <w:rsid w:val="4B336CD1"/>
    <w:rsid w:val="4B374BC4"/>
    <w:rsid w:val="4B3B24B9"/>
    <w:rsid w:val="4B3C128B"/>
    <w:rsid w:val="4B3D6AD7"/>
    <w:rsid w:val="4B3E26F5"/>
    <w:rsid w:val="4B40491C"/>
    <w:rsid w:val="4B431727"/>
    <w:rsid w:val="4B44238F"/>
    <w:rsid w:val="4B4554EE"/>
    <w:rsid w:val="4B480B88"/>
    <w:rsid w:val="4B4875B2"/>
    <w:rsid w:val="4B48793E"/>
    <w:rsid w:val="4B4A18F3"/>
    <w:rsid w:val="4B4B4017"/>
    <w:rsid w:val="4B51074A"/>
    <w:rsid w:val="4B511DDB"/>
    <w:rsid w:val="4B534816"/>
    <w:rsid w:val="4B547294"/>
    <w:rsid w:val="4B562DBC"/>
    <w:rsid w:val="4B5B351A"/>
    <w:rsid w:val="4B5B48F7"/>
    <w:rsid w:val="4B5F453F"/>
    <w:rsid w:val="4B5F578D"/>
    <w:rsid w:val="4B603EF9"/>
    <w:rsid w:val="4B616B5D"/>
    <w:rsid w:val="4B6F6E49"/>
    <w:rsid w:val="4B7148BA"/>
    <w:rsid w:val="4B767195"/>
    <w:rsid w:val="4B782B01"/>
    <w:rsid w:val="4B7C0820"/>
    <w:rsid w:val="4B7F2FA8"/>
    <w:rsid w:val="4B803312"/>
    <w:rsid w:val="4B813EB0"/>
    <w:rsid w:val="4B816FE9"/>
    <w:rsid w:val="4B841540"/>
    <w:rsid w:val="4B8B7B94"/>
    <w:rsid w:val="4B8F6261"/>
    <w:rsid w:val="4B9324A0"/>
    <w:rsid w:val="4B9422CC"/>
    <w:rsid w:val="4B95246F"/>
    <w:rsid w:val="4B9A3516"/>
    <w:rsid w:val="4B9D0613"/>
    <w:rsid w:val="4B9D1497"/>
    <w:rsid w:val="4BA141AD"/>
    <w:rsid w:val="4BA6642B"/>
    <w:rsid w:val="4BA81C81"/>
    <w:rsid w:val="4BA85720"/>
    <w:rsid w:val="4BA91A77"/>
    <w:rsid w:val="4BAF5133"/>
    <w:rsid w:val="4BB072A9"/>
    <w:rsid w:val="4BB23021"/>
    <w:rsid w:val="4BB47ECF"/>
    <w:rsid w:val="4BB907F1"/>
    <w:rsid w:val="4BB95C9D"/>
    <w:rsid w:val="4BBB1C13"/>
    <w:rsid w:val="4BBE5FC1"/>
    <w:rsid w:val="4BC34400"/>
    <w:rsid w:val="4BC3548F"/>
    <w:rsid w:val="4BC7171A"/>
    <w:rsid w:val="4BC86128"/>
    <w:rsid w:val="4BCB735A"/>
    <w:rsid w:val="4BCE092B"/>
    <w:rsid w:val="4BD85882"/>
    <w:rsid w:val="4BDA536E"/>
    <w:rsid w:val="4BDA6838"/>
    <w:rsid w:val="4BDC343E"/>
    <w:rsid w:val="4BDF1120"/>
    <w:rsid w:val="4BE933DC"/>
    <w:rsid w:val="4BEB3829"/>
    <w:rsid w:val="4BED3696"/>
    <w:rsid w:val="4BEE40A3"/>
    <w:rsid w:val="4BF15AFC"/>
    <w:rsid w:val="4BF75DE7"/>
    <w:rsid w:val="4BF9550B"/>
    <w:rsid w:val="4BFC6C4F"/>
    <w:rsid w:val="4BFE1DC3"/>
    <w:rsid w:val="4BFF744B"/>
    <w:rsid w:val="4C041034"/>
    <w:rsid w:val="4C0B5DEC"/>
    <w:rsid w:val="4C0C5A56"/>
    <w:rsid w:val="4C0D61F0"/>
    <w:rsid w:val="4C0D64AA"/>
    <w:rsid w:val="4C0E41EC"/>
    <w:rsid w:val="4C10210B"/>
    <w:rsid w:val="4C142662"/>
    <w:rsid w:val="4C15535E"/>
    <w:rsid w:val="4C1D1B8A"/>
    <w:rsid w:val="4C1F5535"/>
    <w:rsid w:val="4C20663F"/>
    <w:rsid w:val="4C231829"/>
    <w:rsid w:val="4C237FED"/>
    <w:rsid w:val="4C242F29"/>
    <w:rsid w:val="4C273446"/>
    <w:rsid w:val="4C290139"/>
    <w:rsid w:val="4C295EBA"/>
    <w:rsid w:val="4C2F41A4"/>
    <w:rsid w:val="4C302F19"/>
    <w:rsid w:val="4C33351F"/>
    <w:rsid w:val="4C3577BC"/>
    <w:rsid w:val="4C3672C6"/>
    <w:rsid w:val="4C39104D"/>
    <w:rsid w:val="4C3A7939"/>
    <w:rsid w:val="4C3D2024"/>
    <w:rsid w:val="4C3D6719"/>
    <w:rsid w:val="4C446597"/>
    <w:rsid w:val="4C4579F1"/>
    <w:rsid w:val="4C465518"/>
    <w:rsid w:val="4C4A0649"/>
    <w:rsid w:val="4C4C5DDB"/>
    <w:rsid w:val="4C4E700E"/>
    <w:rsid w:val="4C5054F6"/>
    <w:rsid w:val="4C554B16"/>
    <w:rsid w:val="4C5C0D9F"/>
    <w:rsid w:val="4C5C5158"/>
    <w:rsid w:val="4C5E72E0"/>
    <w:rsid w:val="4C5F63F0"/>
    <w:rsid w:val="4C653BF0"/>
    <w:rsid w:val="4C6556DA"/>
    <w:rsid w:val="4C6A0907"/>
    <w:rsid w:val="4C6B0954"/>
    <w:rsid w:val="4C6E2D5E"/>
    <w:rsid w:val="4C6F5C4A"/>
    <w:rsid w:val="4C73495C"/>
    <w:rsid w:val="4C782CFF"/>
    <w:rsid w:val="4C7A4A63"/>
    <w:rsid w:val="4C7D46FB"/>
    <w:rsid w:val="4C7E1F86"/>
    <w:rsid w:val="4C7E359A"/>
    <w:rsid w:val="4C7E5ECA"/>
    <w:rsid w:val="4C876AA5"/>
    <w:rsid w:val="4C9000B4"/>
    <w:rsid w:val="4C904937"/>
    <w:rsid w:val="4C934FA8"/>
    <w:rsid w:val="4C9461E1"/>
    <w:rsid w:val="4C995F8F"/>
    <w:rsid w:val="4C9B66C1"/>
    <w:rsid w:val="4C9D11B3"/>
    <w:rsid w:val="4C9D15DC"/>
    <w:rsid w:val="4C9F12E7"/>
    <w:rsid w:val="4CA23F94"/>
    <w:rsid w:val="4CA370AD"/>
    <w:rsid w:val="4CA57EE8"/>
    <w:rsid w:val="4CA71707"/>
    <w:rsid w:val="4CA9475E"/>
    <w:rsid w:val="4CAA294C"/>
    <w:rsid w:val="4CAA7366"/>
    <w:rsid w:val="4CAC537E"/>
    <w:rsid w:val="4CB7179B"/>
    <w:rsid w:val="4CBA34ED"/>
    <w:rsid w:val="4CBB6886"/>
    <w:rsid w:val="4CC0176E"/>
    <w:rsid w:val="4CC21042"/>
    <w:rsid w:val="4CC303F8"/>
    <w:rsid w:val="4CC358F3"/>
    <w:rsid w:val="4CC44640"/>
    <w:rsid w:val="4CD01C78"/>
    <w:rsid w:val="4CD02C84"/>
    <w:rsid w:val="4CD671DA"/>
    <w:rsid w:val="4CD74EF0"/>
    <w:rsid w:val="4CDD671A"/>
    <w:rsid w:val="4CDF5D99"/>
    <w:rsid w:val="4CE24C0F"/>
    <w:rsid w:val="4CE771C5"/>
    <w:rsid w:val="4CE84AB9"/>
    <w:rsid w:val="4CE86EB2"/>
    <w:rsid w:val="4CED5D4E"/>
    <w:rsid w:val="4CF36486"/>
    <w:rsid w:val="4CF90A56"/>
    <w:rsid w:val="4CFC65F4"/>
    <w:rsid w:val="4CFF2296"/>
    <w:rsid w:val="4D0148E5"/>
    <w:rsid w:val="4D01600E"/>
    <w:rsid w:val="4D0823D5"/>
    <w:rsid w:val="4D0E00FB"/>
    <w:rsid w:val="4D0F6D12"/>
    <w:rsid w:val="4D1269F0"/>
    <w:rsid w:val="4D176606"/>
    <w:rsid w:val="4D205169"/>
    <w:rsid w:val="4D215B29"/>
    <w:rsid w:val="4D221AE1"/>
    <w:rsid w:val="4D223F4F"/>
    <w:rsid w:val="4D3A32CE"/>
    <w:rsid w:val="4D3B63E7"/>
    <w:rsid w:val="4D3D295C"/>
    <w:rsid w:val="4D3D4A7D"/>
    <w:rsid w:val="4D3E7719"/>
    <w:rsid w:val="4D3F4228"/>
    <w:rsid w:val="4D422183"/>
    <w:rsid w:val="4D4226A6"/>
    <w:rsid w:val="4D464354"/>
    <w:rsid w:val="4D470AE5"/>
    <w:rsid w:val="4D47109A"/>
    <w:rsid w:val="4D494005"/>
    <w:rsid w:val="4D500C9F"/>
    <w:rsid w:val="4D5266C3"/>
    <w:rsid w:val="4D5368C5"/>
    <w:rsid w:val="4D5B5BFF"/>
    <w:rsid w:val="4D5F2D35"/>
    <w:rsid w:val="4D600C5D"/>
    <w:rsid w:val="4D627D25"/>
    <w:rsid w:val="4D6569F6"/>
    <w:rsid w:val="4D662315"/>
    <w:rsid w:val="4D683655"/>
    <w:rsid w:val="4D690E5B"/>
    <w:rsid w:val="4D6A1109"/>
    <w:rsid w:val="4D6C0F09"/>
    <w:rsid w:val="4D6E489A"/>
    <w:rsid w:val="4D74387C"/>
    <w:rsid w:val="4D774D04"/>
    <w:rsid w:val="4D7817C0"/>
    <w:rsid w:val="4D8018CD"/>
    <w:rsid w:val="4D815253"/>
    <w:rsid w:val="4D82328D"/>
    <w:rsid w:val="4D8273FA"/>
    <w:rsid w:val="4D8A056F"/>
    <w:rsid w:val="4D8B46AC"/>
    <w:rsid w:val="4D902D4F"/>
    <w:rsid w:val="4D903FFE"/>
    <w:rsid w:val="4D916B05"/>
    <w:rsid w:val="4D92003D"/>
    <w:rsid w:val="4D956757"/>
    <w:rsid w:val="4D9600C7"/>
    <w:rsid w:val="4DA51EDA"/>
    <w:rsid w:val="4DAF4B24"/>
    <w:rsid w:val="4DB22257"/>
    <w:rsid w:val="4DB87F80"/>
    <w:rsid w:val="4DC030AB"/>
    <w:rsid w:val="4DC118C6"/>
    <w:rsid w:val="4DC45D61"/>
    <w:rsid w:val="4DC45F89"/>
    <w:rsid w:val="4DCA2B2F"/>
    <w:rsid w:val="4DCC2029"/>
    <w:rsid w:val="4DCC39D6"/>
    <w:rsid w:val="4DD03C33"/>
    <w:rsid w:val="4DD31B60"/>
    <w:rsid w:val="4DD529AD"/>
    <w:rsid w:val="4DDA060D"/>
    <w:rsid w:val="4DDA71A6"/>
    <w:rsid w:val="4DDB6E33"/>
    <w:rsid w:val="4DDD03A6"/>
    <w:rsid w:val="4DE60D60"/>
    <w:rsid w:val="4DE85E82"/>
    <w:rsid w:val="4DE913A9"/>
    <w:rsid w:val="4DEC4FB0"/>
    <w:rsid w:val="4DEE18EE"/>
    <w:rsid w:val="4DF530F4"/>
    <w:rsid w:val="4DF7746B"/>
    <w:rsid w:val="4DF77C8C"/>
    <w:rsid w:val="4DF844BD"/>
    <w:rsid w:val="4DF954D5"/>
    <w:rsid w:val="4DFA5AD6"/>
    <w:rsid w:val="4DFD1662"/>
    <w:rsid w:val="4E043B18"/>
    <w:rsid w:val="4E0538DC"/>
    <w:rsid w:val="4E075D8A"/>
    <w:rsid w:val="4E087FAC"/>
    <w:rsid w:val="4E0D4016"/>
    <w:rsid w:val="4E0D7C8E"/>
    <w:rsid w:val="4E0F475B"/>
    <w:rsid w:val="4E100C49"/>
    <w:rsid w:val="4E11212C"/>
    <w:rsid w:val="4E1237D0"/>
    <w:rsid w:val="4E130ED5"/>
    <w:rsid w:val="4E1551EA"/>
    <w:rsid w:val="4E190DF3"/>
    <w:rsid w:val="4E1916C5"/>
    <w:rsid w:val="4E1B5BE7"/>
    <w:rsid w:val="4E1D6ADE"/>
    <w:rsid w:val="4E2A13FD"/>
    <w:rsid w:val="4E2D63B7"/>
    <w:rsid w:val="4E2E4192"/>
    <w:rsid w:val="4E30022D"/>
    <w:rsid w:val="4E360128"/>
    <w:rsid w:val="4E360374"/>
    <w:rsid w:val="4E3D19C4"/>
    <w:rsid w:val="4E3E0B9C"/>
    <w:rsid w:val="4E455264"/>
    <w:rsid w:val="4E4640DD"/>
    <w:rsid w:val="4E4907C2"/>
    <w:rsid w:val="4E4A7541"/>
    <w:rsid w:val="4E4D29F3"/>
    <w:rsid w:val="4E4D5283"/>
    <w:rsid w:val="4E546612"/>
    <w:rsid w:val="4E5930E9"/>
    <w:rsid w:val="4E662E37"/>
    <w:rsid w:val="4E6A08AC"/>
    <w:rsid w:val="4E6A0BE6"/>
    <w:rsid w:val="4E6A7BE3"/>
    <w:rsid w:val="4E722573"/>
    <w:rsid w:val="4E7239EE"/>
    <w:rsid w:val="4E7609A7"/>
    <w:rsid w:val="4E783ADD"/>
    <w:rsid w:val="4E8826D1"/>
    <w:rsid w:val="4E8B28FA"/>
    <w:rsid w:val="4E8E2B40"/>
    <w:rsid w:val="4E904F89"/>
    <w:rsid w:val="4E912992"/>
    <w:rsid w:val="4E916F1E"/>
    <w:rsid w:val="4E95694F"/>
    <w:rsid w:val="4E9C3128"/>
    <w:rsid w:val="4E9D00B2"/>
    <w:rsid w:val="4E9D46B9"/>
    <w:rsid w:val="4EA21CBF"/>
    <w:rsid w:val="4EA330F5"/>
    <w:rsid w:val="4EA53C12"/>
    <w:rsid w:val="4EA70197"/>
    <w:rsid w:val="4EAD187E"/>
    <w:rsid w:val="4EAD1B4A"/>
    <w:rsid w:val="4EB34646"/>
    <w:rsid w:val="4EB6148B"/>
    <w:rsid w:val="4EB64BD7"/>
    <w:rsid w:val="4EB8094F"/>
    <w:rsid w:val="4EB95A75"/>
    <w:rsid w:val="4EB95D0B"/>
    <w:rsid w:val="4EBD4210"/>
    <w:rsid w:val="4EBF594B"/>
    <w:rsid w:val="4EC00FAD"/>
    <w:rsid w:val="4EC31C76"/>
    <w:rsid w:val="4EC531EF"/>
    <w:rsid w:val="4EC533B4"/>
    <w:rsid w:val="4EC56BC8"/>
    <w:rsid w:val="4EC852FE"/>
    <w:rsid w:val="4ECA6C3A"/>
    <w:rsid w:val="4ECD292E"/>
    <w:rsid w:val="4ECF0762"/>
    <w:rsid w:val="4ECF51CF"/>
    <w:rsid w:val="4ED06CA7"/>
    <w:rsid w:val="4ED12C0B"/>
    <w:rsid w:val="4ED217A8"/>
    <w:rsid w:val="4ED8762E"/>
    <w:rsid w:val="4EDC0E06"/>
    <w:rsid w:val="4EE02B8F"/>
    <w:rsid w:val="4EE63D45"/>
    <w:rsid w:val="4EE80B08"/>
    <w:rsid w:val="4EE852BE"/>
    <w:rsid w:val="4EE94FAC"/>
    <w:rsid w:val="4EEC23A6"/>
    <w:rsid w:val="4EF676C9"/>
    <w:rsid w:val="4EF9194B"/>
    <w:rsid w:val="4EFB43F4"/>
    <w:rsid w:val="4EFD1689"/>
    <w:rsid w:val="4EFD3FC7"/>
    <w:rsid w:val="4F0778A5"/>
    <w:rsid w:val="4F087269"/>
    <w:rsid w:val="4F0910C7"/>
    <w:rsid w:val="4F0A6061"/>
    <w:rsid w:val="4F0E5398"/>
    <w:rsid w:val="4F156272"/>
    <w:rsid w:val="4F175B2F"/>
    <w:rsid w:val="4F18038A"/>
    <w:rsid w:val="4F2002A2"/>
    <w:rsid w:val="4F21385D"/>
    <w:rsid w:val="4F234591"/>
    <w:rsid w:val="4F255D3A"/>
    <w:rsid w:val="4F257E7F"/>
    <w:rsid w:val="4F26057B"/>
    <w:rsid w:val="4F266D13"/>
    <w:rsid w:val="4F2B6C22"/>
    <w:rsid w:val="4F2D0301"/>
    <w:rsid w:val="4F312B99"/>
    <w:rsid w:val="4F38265E"/>
    <w:rsid w:val="4F41597E"/>
    <w:rsid w:val="4F415BB2"/>
    <w:rsid w:val="4F416B96"/>
    <w:rsid w:val="4F4674BB"/>
    <w:rsid w:val="4F47297E"/>
    <w:rsid w:val="4F49000A"/>
    <w:rsid w:val="4F4C1394"/>
    <w:rsid w:val="4F4E1E72"/>
    <w:rsid w:val="4F4F7809"/>
    <w:rsid w:val="4F512DBB"/>
    <w:rsid w:val="4F543233"/>
    <w:rsid w:val="4F6866DB"/>
    <w:rsid w:val="4F6C798B"/>
    <w:rsid w:val="4F6D3883"/>
    <w:rsid w:val="4F726DD7"/>
    <w:rsid w:val="4F772656"/>
    <w:rsid w:val="4F772899"/>
    <w:rsid w:val="4F775ACE"/>
    <w:rsid w:val="4F7B4D51"/>
    <w:rsid w:val="4F7F321A"/>
    <w:rsid w:val="4F8610E9"/>
    <w:rsid w:val="4F871E3B"/>
    <w:rsid w:val="4F894099"/>
    <w:rsid w:val="4F8B5CF6"/>
    <w:rsid w:val="4F8C3B89"/>
    <w:rsid w:val="4F8E7901"/>
    <w:rsid w:val="4F9507DC"/>
    <w:rsid w:val="4F9843DC"/>
    <w:rsid w:val="4F99266C"/>
    <w:rsid w:val="4F9A042C"/>
    <w:rsid w:val="4F9E636D"/>
    <w:rsid w:val="4F9F081F"/>
    <w:rsid w:val="4FA11EF6"/>
    <w:rsid w:val="4FA964E9"/>
    <w:rsid w:val="4FAB173E"/>
    <w:rsid w:val="4FAF17B9"/>
    <w:rsid w:val="4FB37368"/>
    <w:rsid w:val="4FB7304D"/>
    <w:rsid w:val="4FBE2337"/>
    <w:rsid w:val="4FC23151"/>
    <w:rsid w:val="4FC62A8C"/>
    <w:rsid w:val="4FC96B8B"/>
    <w:rsid w:val="4FD20C82"/>
    <w:rsid w:val="4FD214B6"/>
    <w:rsid w:val="4FD24C75"/>
    <w:rsid w:val="4FD35314"/>
    <w:rsid w:val="4FD5762A"/>
    <w:rsid w:val="4FD76CEC"/>
    <w:rsid w:val="4FD856E5"/>
    <w:rsid w:val="4FD86029"/>
    <w:rsid w:val="4FDC1040"/>
    <w:rsid w:val="4FE20F0D"/>
    <w:rsid w:val="4FE5037F"/>
    <w:rsid w:val="4FE51552"/>
    <w:rsid w:val="4FE95A51"/>
    <w:rsid w:val="4FEA274C"/>
    <w:rsid w:val="4FEE43EF"/>
    <w:rsid w:val="4FF211E8"/>
    <w:rsid w:val="4FF44875"/>
    <w:rsid w:val="4FF51D97"/>
    <w:rsid w:val="4FF75089"/>
    <w:rsid w:val="4FF754A7"/>
    <w:rsid w:val="4FF84D7B"/>
    <w:rsid w:val="4FF9623B"/>
    <w:rsid w:val="4FF97194"/>
    <w:rsid w:val="4FFC5B24"/>
    <w:rsid w:val="50003E58"/>
    <w:rsid w:val="500139E8"/>
    <w:rsid w:val="50047BC4"/>
    <w:rsid w:val="5006489C"/>
    <w:rsid w:val="500750CD"/>
    <w:rsid w:val="500E27F0"/>
    <w:rsid w:val="5010137F"/>
    <w:rsid w:val="5012408F"/>
    <w:rsid w:val="501945B0"/>
    <w:rsid w:val="501B035E"/>
    <w:rsid w:val="501E4521"/>
    <w:rsid w:val="50200547"/>
    <w:rsid w:val="50202D50"/>
    <w:rsid w:val="502350D7"/>
    <w:rsid w:val="50281A0A"/>
    <w:rsid w:val="50292E95"/>
    <w:rsid w:val="502B287F"/>
    <w:rsid w:val="502D74F1"/>
    <w:rsid w:val="503201EC"/>
    <w:rsid w:val="503231EF"/>
    <w:rsid w:val="50333165"/>
    <w:rsid w:val="50371D47"/>
    <w:rsid w:val="503838F0"/>
    <w:rsid w:val="50384BAD"/>
    <w:rsid w:val="5039139F"/>
    <w:rsid w:val="5039786D"/>
    <w:rsid w:val="503A5B7B"/>
    <w:rsid w:val="503B0C20"/>
    <w:rsid w:val="503C1682"/>
    <w:rsid w:val="50406E4E"/>
    <w:rsid w:val="5042672F"/>
    <w:rsid w:val="50493AD7"/>
    <w:rsid w:val="504D008B"/>
    <w:rsid w:val="504D3319"/>
    <w:rsid w:val="504F4E55"/>
    <w:rsid w:val="50504C4B"/>
    <w:rsid w:val="50505EC7"/>
    <w:rsid w:val="505913E1"/>
    <w:rsid w:val="50595B60"/>
    <w:rsid w:val="505B71DD"/>
    <w:rsid w:val="505C17AE"/>
    <w:rsid w:val="505C7A00"/>
    <w:rsid w:val="50674B67"/>
    <w:rsid w:val="506A6A8F"/>
    <w:rsid w:val="506B1158"/>
    <w:rsid w:val="506B7B0C"/>
    <w:rsid w:val="506C7C2B"/>
    <w:rsid w:val="507068A8"/>
    <w:rsid w:val="50811A31"/>
    <w:rsid w:val="50820574"/>
    <w:rsid w:val="50822C25"/>
    <w:rsid w:val="50834C39"/>
    <w:rsid w:val="50852078"/>
    <w:rsid w:val="508842E4"/>
    <w:rsid w:val="508D296A"/>
    <w:rsid w:val="50933D17"/>
    <w:rsid w:val="5096168B"/>
    <w:rsid w:val="509C247F"/>
    <w:rsid w:val="509C6E7C"/>
    <w:rsid w:val="509E1DC6"/>
    <w:rsid w:val="509E6237"/>
    <w:rsid w:val="50A373DC"/>
    <w:rsid w:val="50A7082F"/>
    <w:rsid w:val="50A7197B"/>
    <w:rsid w:val="50AA5C88"/>
    <w:rsid w:val="50AC61A3"/>
    <w:rsid w:val="50B16277"/>
    <w:rsid w:val="50B26176"/>
    <w:rsid w:val="50B528CC"/>
    <w:rsid w:val="50B57978"/>
    <w:rsid w:val="50B60EBE"/>
    <w:rsid w:val="50B66D09"/>
    <w:rsid w:val="50BB4CD3"/>
    <w:rsid w:val="50BD1424"/>
    <w:rsid w:val="50BF7164"/>
    <w:rsid w:val="50C3247B"/>
    <w:rsid w:val="50C7037F"/>
    <w:rsid w:val="50C705A6"/>
    <w:rsid w:val="50C821BB"/>
    <w:rsid w:val="50CE289C"/>
    <w:rsid w:val="50D00A70"/>
    <w:rsid w:val="50D61560"/>
    <w:rsid w:val="50DA7953"/>
    <w:rsid w:val="50E6470E"/>
    <w:rsid w:val="50EE3C5F"/>
    <w:rsid w:val="50F144F4"/>
    <w:rsid w:val="50F34E91"/>
    <w:rsid w:val="50F934A0"/>
    <w:rsid w:val="50F94810"/>
    <w:rsid w:val="50FB4B23"/>
    <w:rsid w:val="50FD0F68"/>
    <w:rsid w:val="51007ABC"/>
    <w:rsid w:val="51051E45"/>
    <w:rsid w:val="510771C6"/>
    <w:rsid w:val="51081D48"/>
    <w:rsid w:val="51085264"/>
    <w:rsid w:val="5109193C"/>
    <w:rsid w:val="510A68AC"/>
    <w:rsid w:val="51125C7B"/>
    <w:rsid w:val="511A3702"/>
    <w:rsid w:val="512178AF"/>
    <w:rsid w:val="51286FD1"/>
    <w:rsid w:val="512978E2"/>
    <w:rsid w:val="512A6795"/>
    <w:rsid w:val="51314EF1"/>
    <w:rsid w:val="51387BD6"/>
    <w:rsid w:val="513B573B"/>
    <w:rsid w:val="513C0058"/>
    <w:rsid w:val="513E1D84"/>
    <w:rsid w:val="51404652"/>
    <w:rsid w:val="514064B2"/>
    <w:rsid w:val="51431A07"/>
    <w:rsid w:val="514D643D"/>
    <w:rsid w:val="51535808"/>
    <w:rsid w:val="515379BE"/>
    <w:rsid w:val="51556929"/>
    <w:rsid w:val="51562853"/>
    <w:rsid w:val="51580EEC"/>
    <w:rsid w:val="515D758B"/>
    <w:rsid w:val="515E4DEB"/>
    <w:rsid w:val="515E50B1"/>
    <w:rsid w:val="515F5DA2"/>
    <w:rsid w:val="5162104E"/>
    <w:rsid w:val="51640F5C"/>
    <w:rsid w:val="5167469D"/>
    <w:rsid w:val="516857DE"/>
    <w:rsid w:val="516A03EE"/>
    <w:rsid w:val="516B3E98"/>
    <w:rsid w:val="516C5A20"/>
    <w:rsid w:val="516D040D"/>
    <w:rsid w:val="516E09DF"/>
    <w:rsid w:val="516F63D0"/>
    <w:rsid w:val="5176743A"/>
    <w:rsid w:val="51771F43"/>
    <w:rsid w:val="517A638F"/>
    <w:rsid w:val="517D384B"/>
    <w:rsid w:val="51844695"/>
    <w:rsid w:val="51890B1C"/>
    <w:rsid w:val="518F63AD"/>
    <w:rsid w:val="51906255"/>
    <w:rsid w:val="519228EA"/>
    <w:rsid w:val="519C038D"/>
    <w:rsid w:val="51A437D4"/>
    <w:rsid w:val="51A4787B"/>
    <w:rsid w:val="51A5108F"/>
    <w:rsid w:val="51A5656C"/>
    <w:rsid w:val="51A735F7"/>
    <w:rsid w:val="51AA7D7C"/>
    <w:rsid w:val="51AC3B00"/>
    <w:rsid w:val="51AD50CB"/>
    <w:rsid w:val="51AF1507"/>
    <w:rsid w:val="51B30828"/>
    <w:rsid w:val="51B55791"/>
    <w:rsid w:val="51BC255B"/>
    <w:rsid w:val="51BE0163"/>
    <w:rsid w:val="51C12F71"/>
    <w:rsid w:val="51C14D8A"/>
    <w:rsid w:val="51C26144"/>
    <w:rsid w:val="51C3294C"/>
    <w:rsid w:val="51C51EC0"/>
    <w:rsid w:val="51C63324"/>
    <w:rsid w:val="51CE7C3A"/>
    <w:rsid w:val="51D00819"/>
    <w:rsid w:val="51D13752"/>
    <w:rsid w:val="51D719C5"/>
    <w:rsid w:val="51DB66D7"/>
    <w:rsid w:val="51DF2696"/>
    <w:rsid w:val="51E43809"/>
    <w:rsid w:val="51E8779D"/>
    <w:rsid w:val="51EB7005"/>
    <w:rsid w:val="51F24CFE"/>
    <w:rsid w:val="51F9100B"/>
    <w:rsid w:val="51F929D3"/>
    <w:rsid w:val="52074962"/>
    <w:rsid w:val="52104B8A"/>
    <w:rsid w:val="52125432"/>
    <w:rsid w:val="521961E1"/>
    <w:rsid w:val="52202361"/>
    <w:rsid w:val="522037B7"/>
    <w:rsid w:val="52206696"/>
    <w:rsid w:val="5221680B"/>
    <w:rsid w:val="522861BE"/>
    <w:rsid w:val="522B3249"/>
    <w:rsid w:val="522B3BE1"/>
    <w:rsid w:val="522B4F6E"/>
    <w:rsid w:val="522E5D3A"/>
    <w:rsid w:val="5232138A"/>
    <w:rsid w:val="523957BE"/>
    <w:rsid w:val="523D0C8A"/>
    <w:rsid w:val="523D3029"/>
    <w:rsid w:val="523D52E8"/>
    <w:rsid w:val="523F0A1D"/>
    <w:rsid w:val="524810E8"/>
    <w:rsid w:val="524A1938"/>
    <w:rsid w:val="524B7D2C"/>
    <w:rsid w:val="524C0A51"/>
    <w:rsid w:val="524C3BDA"/>
    <w:rsid w:val="524D13AE"/>
    <w:rsid w:val="524F0157"/>
    <w:rsid w:val="52504D2F"/>
    <w:rsid w:val="52576383"/>
    <w:rsid w:val="525A637E"/>
    <w:rsid w:val="525B17B0"/>
    <w:rsid w:val="525F5585"/>
    <w:rsid w:val="526021DD"/>
    <w:rsid w:val="52625B32"/>
    <w:rsid w:val="5264171B"/>
    <w:rsid w:val="52642B9B"/>
    <w:rsid w:val="52675621"/>
    <w:rsid w:val="52684B25"/>
    <w:rsid w:val="526861E8"/>
    <w:rsid w:val="52691F60"/>
    <w:rsid w:val="526B281B"/>
    <w:rsid w:val="526E48F5"/>
    <w:rsid w:val="5270136D"/>
    <w:rsid w:val="527674C5"/>
    <w:rsid w:val="527F177B"/>
    <w:rsid w:val="52803F57"/>
    <w:rsid w:val="52852D97"/>
    <w:rsid w:val="52880638"/>
    <w:rsid w:val="52892355"/>
    <w:rsid w:val="528A5B75"/>
    <w:rsid w:val="528F17AD"/>
    <w:rsid w:val="52912021"/>
    <w:rsid w:val="52920B46"/>
    <w:rsid w:val="529322F0"/>
    <w:rsid w:val="52942073"/>
    <w:rsid w:val="52977A16"/>
    <w:rsid w:val="52986014"/>
    <w:rsid w:val="529D6443"/>
    <w:rsid w:val="529D6BFC"/>
    <w:rsid w:val="529E2DB9"/>
    <w:rsid w:val="529F07B9"/>
    <w:rsid w:val="52A17E83"/>
    <w:rsid w:val="52A511EA"/>
    <w:rsid w:val="52A65A3C"/>
    <w:rsid w:val="52AA11D3"/>
    <w:rsid w:val="52AA331A"/>
    <w:rsid w:val="52AB5651"/>
    <w:rsid w:val="52AE6D7C"/>
    <w:rsid w:val="52B10B82"/>
    <w:rsid w:val="52B67362"/>
    <w:rsid w:val="52B74319"/>
    <w:rsid w:val="52BD6DD9"/>
    <w:rsid w:val="52BE482B"/>
    <w:rsid w:val="52BF6A1E"/>
    <w:rsid w:val="52C01674"/>
    <w:rsid w:val="52C11D9C"/>
    <w:rsid w:val="52C2033D"/>
    <w:rsid w:val="52C77632"/>
    <w:rsid w:val="52C900EA"/>
    <w:rsid w:val="52CA22A3"/>
    <w:rsid w:val="52D86862"/>
    <w:rsid w:val="52DA693B"/>
    <w:rsid w:val="52DD4E28"/>
    <w:rsid w:val="52E02C04"/>
    <w:rsid w:val="52E412EF"/>
    <w:rsid w:val="52E42BE9"/>
    <w:rsid w:val="52E971EF"/>
    <w:rsid w:val="52EC6E37"/>
    <w:rsid w:val="52ED26BB"/>
    <w:rsid w:val="52ED2B91"/>
    <w:rsid w:val="52F212A8"/>
    <w:rsid w:val="52F358D3"/>
    <w:rsid w:val="52F5277B"/>
    <w:rsid w:val="52FA2F2F"/>
    <w:rsid w:val="52FB5BBC"/>
    <w:rsid w:val="52FF6A8A"/>
    <w:rsid w:val="53030440"/>
    <w:rsid w:val="53130849"/>
    <w:rsid w:val="5314023D"/>
    <w:rsid w:val="53141A23"/>
    <w:rsid w:val="53147B7C"/>
    <w:rsid w:val="531820F6"/>
    <w:rsid w:val="531F325E"/>
    <w:rsid w:val="53253728"/>
    <w:rsid w:val="53256A04"/>
    <w:rsid w:val="532804A0"/>
    <w:rsid w:val="532B42D4"/>
    <w:rsid w:val="532B7B38"/>
    <w:rsid w:val="53310CD0"/>
    <w:rsid w:val="533267F6"/>
    <w:rsid w:val="53365191"/>
    <w:rsid w:val="53373D20"/>
    <w:rsid w:val="53432F72"/>
    <w:rsid w:val="53463599"/>
    <w:rsid w:val="53466038"/>
    <w:rsid w:val="534853E0"/>
    <w:rsid w:val="534C5B09"/>
    <w:rsid w:val="53520DC7"/>
    <w:rsid w:val="53545FFA"/>
    <w:rsid w:val="53577562"/>
    <w:rsid w:val="535B48BA"/>
    <w:rsid w:val="53603363"/>
    <w:rsid w:val="53620B7C"/>
    <w:rsid w:val="53656BCB"/>
    <w:rsid w:val="53665702"/>
    <w:rsid w:val="53690469"/>
    <w:rsid w:val="536A5E52"/>
    <w:rsid w:val="536C1892"/>
    <w:rsid w:val="536C238D"/>
    <w:rsid w:val="536E1177"/>
    <w:rsid w:val="536E5A80"/>
    <w:rsid w:val="53740599"/>
    <w:rsid w:val="53765C37"/>
    <w:rsid w:val="53777F05"/>
    <w:rsid w:val="537826A8"/>
    <w:rsid w:val="53784B50"/>
    <w:rsid w:val="53791603"/>
    <w:rsid w:val="537C74E9"/>
    <w:rsid w:val="537E3A1C"/>
    <w:rsid w:val="53830363"/>
    <w:rsid w:val="5385247B"/>
    <w:rsid w:val="5386126D"/>
    <w:rsid w:val="538854C8"/>
    <w:rsid w:val="538C37D3"/>
    <w:rsid w:val="538E6122"/>
    <w:rsid w:val="539179C0"/>
    <w:rsid w:val="53982982"/>
    <w:rsid w:val="539843D0"/>
    <w:rsid w:val="539E09FA"/>
    <w:rsid w:val="539F7A6C"/>
    <w:rsid w:val="53A039CC"/>
    <w:rsid w:val="53A1505A"/>
    <w:rsid w:val="53A37630"/>
    <w:rsid w:val="53A67DC2"/>
    <w:rsid w:val="53A8146E"/>
    <w:rsid w:val="53A90FDB"/>
    <w:rsid w:val="53A918E0"/>
    <w:rsid w:val="53AB10A3"/>
    <w:rsid w:val="53B20874"/>
    <w:rsid w:val="53B21AE2"/>
    <w:rsid w:val="53B31CE7"/>
    <w:rsid w:val="53B61C7D"/>
    <w:rsid w:val="53B65679"/>
    <w:rsid w:val="53B8749A"/>
    <w:rsid w:val="53B928F9"/>
    <w:rsid w:val="53BD2D9F"/>
    <w:rsid w:val="53BF4C42"/>
    <w:rsid w:val="53C138F5"/>
    <w:rsid w:val="53C6708F"/>
    <w:rsid w:val="53C70E51"/>
    <w:rsid w:val="53C75F73"/>
    <w:rsid w:val="53CF5D8D"/>
    <w:rsid w:val="53D55AFF"/>
    <w:rsid w:val="53DE60B8"/>
    <w:rsid w:val="53E34597"/>
    <w:rsid w:val="53E3548C"/>
    <w:rsid w:val="53ED0594"/>
    <w:rsid w:val="53ED41BF"/>
    <w:rsid w:val="53F86DED"/>
    <w:rsid w:val="53F9154E"/>
    <w:rsid w:val="53FA04E6"/>
    <w:rsid w:val="53FD0BB2"/>
    <w:rsid w:val="53FD4FE1"/>
    <w:rsid w:val="53FE5E64"/>
    <w:rsid w:val="540262EE"/>
    <w:rsid w:val="54063E08"/>
    <w:rsid w:val="540A09DD"/>
    <w:rsid w:val="540D7E25"/>
    <w:rsid w:val="54104EF2"/>
    <w:rsid w:val="541671A6"/>
    <w:rsid w:val="54177EC5"/>
    <w:rsid w:val="541A20F8"/>
    <w:rsid w:val="541A5686"/>
    <w:rsid w:val="54206387"/>
    <w:rsid w:val="54216F96"/>
    <w:rsid w:val="54224ABC"/>
    <w:rsid w:val="54247D72"/>
    <w:rsid w:val="54255339"/>
    <w:rsid w:val="542664CA"/>
    <w:rsid w:val="542924D4"/>
    <w:rsid w:val="542E68E7"/>
    <w:rsid w:val="54301E83"/>
    <w:rsid w:val="543112A2"/>
    <w:rsid w:val="543437E8"/>
    <w:rsid w:val="54370955"/>
    <w:rsid w:val="54401E06"/>
    <w:rsid w:val="5440786E"/>
    <w:rsid w:val="544113E6"/>
    <w:rsid w:val="54422A68"/>
    <w:rsid w:val="544460DE"/>
    <w:rsid w:val="54472F06"/>
    <w:rsid w:val="54477740"/>
    <w:rsid w:val="5449248C"/>
    <w:rsid w:val="544D1556"/>
    <w:rsid w:val="5450368C"/>
    <w:rsid w:val="5456126C"/>
    <w:rsid w:val="545855A0"/>
    <w:rsid w:val="545B1961"/>
    <w:rsid w:val="545C52AB"/>
    <w:rsid w:val="545C7FCE"/>
    <w:rsid w:val="54605ACF"/>
    <w:rsid w:val="54624EB9"/>
    <w:rsid w:val="54631655"/>
    <w:rsid w:val="54640FAC"/>
    <w:rsid w:val="54660A3F"/>
    <w:rsid w:val="546B6C2E"/>
    <w:rsid w:val="546F1857"/>
    <w:rsid w:val="54702A83"/>
    <w:rsid w:val="547365FF"/>
    <w:rsid w:val="547448E7"/>
    <w:rsid w:val="547575F0"/>
    <w:rsid w:val="54834FF3"/>
    <w:rsid w:val="54896FEB"/>
    <w:rsid w:val="548C3CFC"/>
    <w:rsid w:val="548F2152"/>
    <w:rsid w:val="54903845"/>
    <w:rsid w:val="54926796"/>
    <w:rsid w:val="549354D9"/>
    <w:rsid w:val="54965444"/>
    <w:rsid w:val="54980EE0"/>
    <w:rsid w:val="54986122"/>
    <w:rsid w:val="549962DF"/>
    <w:rsid w:val="549F5504"/>
    <w:rsid w:val="54A36D35"/>
    <w:rsid w:val="54A8076F"/>
    <w:rsid w:val="54A84FC1"/>
    <w:rsid w:val="54B2291A"/>
    <w:rsid w:val="54B83F4D"/>
    <w:rsid w:val="54B87AD1"/>
    <w:rsid w:val="54BB48E4"/>
    <w:rsid w:val="54BC6CBF"/>
    <w:rsid w:val="54BD0B9A"/>
    <w:rsid w:val="54BD3C22"/>
    <w:rsid w:val="54C01576"/>
    <w:rsid w:val="54C83000"/>
    <w:rsid w:val="54CA0FB5"/>
    <w:rsid w:val="54CA41D6"/>
    <w:rsid w:val="54CA514E"/>
    <w:rsid w:val="54CB7F43"/>
    <w:rsid w:val="54CC10E4"/>
    <w:rsid w:val="54CC252E"/>
    <w:rsid w:val="54CC26F2"/>
    <w:rsid w:val="54CC5D6D"/>
    <w:rsid w:val="54CF07A0"/>
    <w:rsid w:val="54D83435"/>
    <w:rsid w:val="54DC4E87"/>
    <w:rsid w:val="54DE4E87"/>
    <w:rsid w:val="54DF51CA"/>
    <w:rsid w:val="54E37E96"/>
    <w:rsid w:val="54EC0FB9"/>
    <w:rsid w:val="54F323E5"/>
    <w:rsid w:val="54F73313"/>
    <w:rsid w:val="54F80955"/>
    <w:rsid w:val="54F94DBE"/>
    <w:rsid w:val="54FA5455"/>
    <w:rsid w:val="55085A60"/>
    <w:rsid w:val="550B3F5E"/>
    <w:rsid w:val="550B4A55"/>
    <w:rsid w:val="55137D87"/>
    <w:rsid w:val="551443DE"/>
    <w:rsid w:val="5515331F"/>
    <w:rsid w:val="551D7E4E"/>
    <w:rsid w:val="551E1D72"/>
    <w:rsid w:val="5521132F"/>
    <w:rsid w:val="55230616"/>
    <w:rsid w:val="55232450"/>
    <w:rsid w:val="55293C6F"/>
    <w:rsid w:val="552D3BE0"/>
    <w:rsid w:val="552E45A0"/>
    <w:rsid w:val="55302289"/>
    <w:rsid w:val="55327CC0"/>
    <w:rsid w:val="55336763"/>
    <w:rsid w:val="55393E6B"/>
    <w:rsid w:val="553C3D05"/>
    <w:rsid w:val="553F7680"/>
    <w:rsid w:val="55414C9A"/>
    <w:rsid w:val="5546406F"/>
    <w:rsid w:val="55470AEA"/>
    <w:rsid w:val="554749D4"/>
    <w:rsid w:val="55487077"/>
    <w:rsid w:val="554C3B01"/>
    <w:rsid w:val="554C4878"/>
    <w:rsid w:val="554F66AA"/>
    <w:rsid w:val="555170A7"/>
    <w:rsid w:val="55523E37"/>
    <w:rsid w:val="555379BB"/>
    <w:rsid w:val="55581E8F"/>
    <w:rsid w:val="55620BB0"/>
    <w:rsid w:val="5567095F"/>
    <w:rsid w:val="55683D30"/>
    <w:rsid w:val="55690291"/>
    <w:rsid w:val="55735DDC"/>
    <w:rsid w:val="5579485C"/>
    <w:rsid w:val="557A29E6"/>
    <w:rsid w:val="557B26D6"/>
    <w:rsid w:val="557F475A"/>
    <w:rsid w:val="55804F0C"/>
    <w:rsid w:val="55806B88"/>
    <w:rsid w:val="558237EC"/>
    <w:rsid w:val="558300CA"/>
    <w:rsid w:val="55832F44"/>
    <w:rsid w:val="55833823"/>
    <w:rsid w:val="558464AD"/>
    <w:rsid w:val="5587536D"/>
    <w:rsid w:val="55883DD6"/>
    <w:rsid w:val="558B1245"/>
    <w:rsid w:val="558F7F2F"/>
    <w:rsid w:val="55910E40"/>
    <w:rsid w:val="55924A60"/>
    <w:rsid w:val="559668A4"/>
    <w:rsid w:val="559B174B"/>
    <w:rsid w:val="559D4AB5"/>
    <w:rsid w:val="55A20883"/>
    <w:rsid w:val="55A20A19"/>
    <w:rsid w:val="55A25DBA"/>
    <w:rsid w:val="55A27599"/>
    <w:rsid w:val="55A37D12"/>
    <w:rsid w:val="55A90FF1"/>
    <w:rsid w:val="55A965A8"/>
    <w:rsid w:val="55B02EB0"/>
    <w:rsid w:val="55B16B24"/>
    <w:rsid w:val="55B65C2E"/>
    <w:rsid w:val="55B73CD5"/>
    <w:rsid w:val="55B9114C"/>
    <w:rsid w:val="55BB06AB"/>
    <w:rsid w:val="55BD684B"/>
    <w:rsid w:val="55BE25C3"/>
    <w:rsid w:val="55C01CA6"/>
    <w:rsid w:val="55C626EF"/>
    <w:rsid w:val="55C655F4"/>
    <w:rsid w:val="55C708E3"/>
    <w:rsid w:val="55CD2C03"/>
    <w:rsid w:val="55CE0CF4"/>
    <w:rsid w:val="55D01B29"/>
    <w:rsid w:val="55D01C98"/>
    <w:rsid w:val="55D52BDD"/>
    <w:rsid w:val="55D90E44"/>
    <w:rsid w:val="55DA239F"/>
    <w:rsid w:val="55DB3175"/>
    <w:rsid w:val="55DC290C"/>
    <w:rsid w:val="55DC6E60"/>
    <w:rsid w:val="55DF76C7"/>
    <w:rsid w:val="55E010CA"/>
    <w:rsid w:val="55E13751"/>
    <w:rsid w:val="55E56207"/>
    <w:rsid w:val="55EA564C"/>
    <w:rsid w:val="55EC19C1"/>
    <w:rsid w:val="55F55BF0"/>
    <w:rsid w:val="55F73AE3"/>
    <w:rsid w:val="56040230"/>
    <w:rsid w:val="560977CD"/>
    <w:rsid w:val="560B6A01"/>
    <w:rsid w:val="560D6F51"/>
    <w:rsid w:val="560F594D"/>
    <w:rsid w:val="56105C80"/>
    <w:rsid w:val="56124B96"/>
    <w:rsid w:val="56163AF1"/>
    <w:rsid w:val="5616545C"/>
    <w:rsid w:val="56170651"/>
    <w:rsid w:val="5617567F"/>
    <w:rsid w:val="561C0C81"/>
    <w:rsid w:val="561F417C"/>
    <w:rsid w:val="562724C3"/>
    <w:rsid w:val="5628522E"/>
    <w:rsid w:val="562C5CEB"/>
    <w:rsid w:val="56381F4D"/>
    <w:rsid w:val="563A0B65"/>
    <w:rsid w:val="563F2786"/>
    <w:rsid w:val="56431446"/>
    <w:rsid w:val="56450363"/>
    <w:rsid w:val="56454B7B"/>
    <w:rsid w:val="56457DE4"/>
    <w:rsid w:val="56460F02"/>
    <w:rsid w:val="564612C9"/>
    <w:rsid w:val="56464378"/>
    <w:rsid w:val="564669C0"/>
    <w:rsid w:val="56472BE7"/>
    <w:rsid w:val="564B3DB6"/>
    <w:rsid w:val="564D4072"/>
    <w:rsid w:val="564E476F"/>
    <w:rsid w:val="5652306C"/>
    <w:rsid w:val="565800C7"/>
    <w:rsid w:val="565F7921"/>
    <w:rsid w:val="566260A3"/>
    <w:rsid w:val="56646DA2"/>
    <w:rsid w:val="56692FD1"/>
    <w:rsid w:val="566A01DE"/>
    <w:rsid w:val="56780193"/>
    <w:rsid w:val="567D189F"/>
    <w:rsid w:val="567D2E7C"/>
    <w:rsid w:val="56812A3F"/>
    <w:rsid w:val="56847368"/>
    <w:rsid w:val="56864702"/>
    <w:rsid w:val="56890E23"/>
    <w:rsid w:val="56891C90"/>
    <w:rsid w:val="568B48EF"/>
    <w:rsid w:val="56917983"/>
    <w:rsid w:val="56925F69"/>
    <w:rsid w:val="56956AB1"/>
    <w:rsid w:val="56961617"/>
    <w:rsid w:val="5698149B"/>
    <w:rsid w:val="569D1369"/>
    <w:rsid w:val="56A2354D"/>
    <w:rsid w:val="56A44B8F"/>
    <w:rsid w:val="56A508AE"/>
    <w:rsid w:val="56A8574D"/>
    <w:rsid w:val="56AB30B2"/>
    <w:rsid w:val="56B22A9C"/>
    <w:rsid w:val="56B5368B"/>
    <w:rsid w:val="56B74DA7"/>
    <w:rsid w:val="56B87A2F"/>
    <w:rsid w:val="56B954B5"/>
    <w:rsid w:val="56BA5480"/>
    <w:rsid w:val="56BB046A"/>
    <w:rsid w:val="56BB4FCE"/>
    <w:rsid w:val="56BB5C60"/>
    <w:rsid w:val="56BE0ACC"/>
    <w:rsid w:val="56C6329A"/>
    <w:rsid w:val="56C66E8C"/>
    <w:rsid w:val="56C76334"/>
    <w:rsid w:val="56C87B9D"/>
    <w:rsid w:val="56C97418"/>
    <w:rsid w:val="56CC258D"/>
    <w:rsid w:val="56CC3E32"/>
    <w:rsid w:val="56CC63D1"/>
    <w:rsid w:val="56CE500E"/>
    <w:rsid w:val="56D171F0"/>
    <w:rsid w:val="56D35BDC"/>
    <w:rsid w:val="56D41079"/>
    <w:rsid w:val="56D45E7D"/>
    <w:rsid w:val="56D461E8"/>
    <w:rsid w:val="56D70113"/>
    <w:rsid w:val="56D952A8"/>
    <w:rsid w:val="56D976B4"/>
    <w:rsid w:val="56DB5A50"/>
    <w:rsid w:val="56DD529C"/>
    <w:rsid w:val="56DE2F1C"/>
    <w:rsid w:val="56DF33B9"/>
    <w:rsid w:val="56E20CF0"/>
    <w:rsid w:val="56E21F90"/>
    <w:rsid w:val="56E93B4A"/>
    <w:rsid w:val="56EA1292"/>
    <w:rsid w:val="56ED3A4D"/>
    <w:rsid w:val="56EF4FC6"/>
    <w:rsid w:val="56F11EB1"/>
    <w:rsid w:val="56F42036"/>
    <w:rsid w:val="56F55CB9"/>
    <w:rsid w:val="56F86C0C"/>
    <w:rsid w:val="56FD265E"/>
    <w:rsid w:val="57014023"/>
    <w:rsid w:val="570772C2"/>
    <w:rsid w:val="570C1865"/>
    <w:rsid w:val="570C7244"/>
    <w:rsid w:val="570E0B86"/>
    <w:rsid w:val="57125A0D"/>
    <w:rsid w:val="571A7A67"/>
    <w:rsid w:val="572326D3"/>
    <w:rsid w:val="572672BB"/>
    <w:rsid w:val="57292201"/>
    <w:rsid w:val="57293F47"/>
    <w:rsid w:val="57293F66"/>
    <w:rsid w:val="572B1EDA"/>
    <w:rsid w:val="572B7799"/>
    <w:rsid w:val="572C7F52"/>
    <w:rsid w:val="57315C98"/>
    <w:rsid w:val="5736456E"/>
    <w:rsid w:val="57364F33"/>
    <w:rsid w:val="573A2827"/>
    <w:rsid w:val="573D254B"/>
    <w:rsid w:val="57413750"/>
    <w:rsid w:val="57421F9C"/>
    <w:rsid w:val="574B719F"/>
    <w:rsid w:val="57510DC5"/>
    <w:rsid w:val="575B1CC0"/>
    <w:rsid w:val="57601B83"/>
    <w:rsid w:val="57606E7C"/>
    <w:rsid w:val="5762312E"/>
    <w:rsid w:val="57636EF2"/>
    <w:rsid w:val="57640EAA"/>
    <w:rsid w:val="57664A9E"/>
    <w:rsid w:val="57672BC9"/>
    <w:rsid w:val="57677D99"/>
    <w:rsid w:val="576A4CBC"/>
    <w:rsid w:val="576B1ED7"/>
    <w:rsid w:val="577012F7"/>
    <w:rsid w:val="57724BE2"/>
    <w:rsid w:val="57773D42"/>
    <w:rsid w:val="577851AA"/>
    <w:rsid w:val="577C54C6"/>
    <w:rsid w:val="57847BE2"/>
    <w:rsid w:val="578C75B5"/>
    <w:rsid w:val="578E4C5A"/>
    <w:rsid w:val="579E7D32"/>
    <w:rsid w:val="57A246D5"/>
    <w:rsid w:val="57A3393E"/>
    <w:rsid w:val="57A711AE"/>
    <w:rsid w:val="57B55345"/>
    <w:rsid w:val="57B72A76"/>
    <w:rsid w:val="57BD39C1"/>
    <w:rsid w:val="57C3426C"/>
    <w:rsid w:val="57C42203"/>
    <w:rsid w:val="57CB173C"/>
    <w:rsid w:val="57CD1498"/>
    <w:rsid w:val="57CD5398"/>
    <w:rsid w:val="57CE1F93"/>
    <w:rsid w:val="57D432DF"/>
    <w:rsid w:val="57D63724"/>
    <w:rsid w:val="57D7247F"/>
    <w:rsid w:val="57D7278A"/>
    <w:rsid w:val="57D911BD"/>
    <w:rsid w:val="57DA1EED"/>
    <w:rsid w:val="57DE2B17"/>
    <w:rsid w:val="57E0795A"/>
    <w:rsid w:val="57E924E8"/>
    <w:rsid w:val="57F2260A"/>
    <w:rsid w:val="57F63AC3"/>
    <w:rsid w:val="57F63CC3"/>
    <w:rsid w:val="57F663F6"/>
    <w:rsid w:val="57F7200C"/>
    <w:rsid w:val="57F816B0"/>
    <w:rsid w:val="57FA1FD8"/>
    <w:rsid w:val="57FF53A4"/>
    <w:rsid w:val="58035B9D"/>
    <w:rsid w:val="580611D1"/>
    <w:rsid w:val="58062154"/>
    <w:rsid w:val="58084289"/>
    <w:rsid w:val="58086A1E"/>
    <w:rsid w:val="580B2202"/>
    <w:rsid w:val="580F6838"/>
    <w:rsid w:val="581210A2"/>
    <w:rsid w:val="581353B4"/>
    <w:rsid w:val="5814591F"/>
    <w:rsid w:val="58147761"/>
    <w:rsid w:val="581901B7"/>
    <w:rsid w:val="581B1F4E"/>
    <w:rsid w:val="581B7E59"/>
    <w:rsid w:val="5821437D"/>
    <w:rsid w:val="5829128A"/>
    <w:rsid w:val="5829584D"/>
    <w:rsid w:val="582F037A"/>
    <w:rsid w:val="582F1556"/>
    <w:rsid w:val="582F5C4E"/>
    <w:rsid w:val="58310720"/>
    <w:rsid w:val="58345CD4"/>
    <w:rsid w:val="58356723"/>
    <w:rsid w:val="58361CEF"/>
    <w:rsid w:val="583649FE"/>
    <w:rsid w:val="58397B22"/>
    <w:rsid w:val="5848039D"/>
    <w:rsid w:val="584D4C4A"/>
    <w:rsid w:val="584D5498"/>
    <w:rsid w:val="584F73AF"/>
    <w:rsid w:val="58593673"/>
    <w:rsid w:val="585B059D"/>
    <w:rsid w:val="58661882"/>
    <w:rsid w:val="58666513"/>
    <w:rsid w:val="586D5643"/>
    <w:rsid w:val="58700F88"/>
    <w:rsid w:val="587A281D"/>
    <w:rsid w:val="587D1F7A"/>
    <w:rsid w:val="587D7E14"/>
    <w:rsid w:val="587F7212"/>
    <w:rsid w:val="58800F9E"/>
    <w:rsid w:val="58801DB1"/>
    <w:rsid w:val="588743D1"/>
    <w:rsid w:val="5887701A"/>
    <w:rsid w:val="588B0E82"/>
    <w:rsid w:val="588D5330"/>
    <w:rsid w:val="588F2C30"/>
    <w:rsid w:val="588F6923"/>
    <w:rsid w:val="5892543E"/>
    <w:rsid w:val="58925AC0"/>
    <w:rsid w:val="58927A74"/>
    <w:rsid w:val="58954108"/>
    <w:rsid w:val="589645C5"/>
    <w:rsid w:val="58974A65"/>
    <w:rsid w:val="58A67B17"/>
    <w:rsid w:val="58A91308"/>
    <w:rsid w:val="58AE67E0"/>
    <w:rsid w:val="58AF6930"/>
    <w:rsid w:val="58B05950"/>
    <w:rsid w:val="58B23536"/>
    <w:rsid w:val="58B31A8B"/>
    <w:rsid w:val="58B42629"/>
    <w:rsid w:val="58B8779D"/>
    <w:rsid w:val="58BA3148"/>
    <w:rsid w:val="58C31959"/>
    <w:rsid w:val="58C45820"/>
    <w:rsid w:val="58CC7571"/>
    <w:rsid w:val="58D9300C"/>
    <w:rsid w:val="58DD0EDA"/>
    <w:rsid w:val="58DD34B5"/>
    <w:rsid w:val="58DF48F1"/>
    <w:rsid w:val="58EA108D"/>
    <w:rsid w:val="58EB1371"/>
    <w:rsid w:val="58EB2CD9"/>
    <w:rsid w:val="58EC06CC"/>
    <w:rsid w:val="58F00054"/>
    <w:rsid w:val="58F33FA5"/>
    <w:rsid w:val="58FB5091"/>
    <w:rsid w:val="58FB510F"/>
    <w:rsid w:val="58FE625E"/>
    <w:rsid w:val="58FF53CC"/>
    <w:rsid w:val="590347CC"/>
    <w:rsid w:val="59042543"/>
    <w:rsid w:val="59057710"/>
    <w:rsid w:val="590C5E88"/>
    <w:rsid w:val="5915074C"/>
    <w:rsid w:val="5916317C"/>
    <w:rsid w:val="591B2A26"/>
    <w:rsid w:val="591C731D"/>
    <w:rsid w:val="591F15CA"/>
    <w:rsid w:val="592012B4"/>
    <w:rsid w:val="592310BA"/>
    <w:rsid w:val="59254E33"/>
    <w:rsid w:val="592A7BC4"/>
    <w:rsid w:val="592B61C1"/>
    <w:rsid w:val="592F5CB1"/>
    <w:rsid w:val="593429B8"/>
    <w:rsid w:val="5936306E"/>
    <w:rsid w:val="59365AA5"/>
    <w:rsid w:val="593947E3"/>
    <w:rsid w:val="59396998"/>
    <w:rsid w:val="593A1412"/>
    <w:rsid w:val="593E7E74"/>
    <w:rsid w:val="594566FA"/>
    <w:rsid w:val="5947124D"/>
    <w:rsid w:val="5948128E"/>
    <w:rsid w:val="59497548"/>
    <w:rsid w:val="594C7484"/>
    <w:rsid w:val="59557F37"/>
    <w:rsid w:val="5959371E"/>
    <w:rsid w:val="595D4B9E"/>
    <w:rsid w:val="595E7E2B"/>
    <w:rsid w:val="596005C1"/>
    <w:rsid w:val="59653481"/>
    <w:rsid w:val="59662CCC"/>
    <w:rsid w:val="59690666"/>
    <w:rsid w:val="596C022C"/>
    <w:rsid w:val="596C2A61"/>
    <w:rsid w:val="5970191B"/>
    <w:rsid w:val="59710C8C"/>
    <w:rsid w:val="59770114"/>
    <w:rsid w:val="597C5CCB"/>
    <w:rsid w:val="597E7244"/>
    <w:rsid w:val="59810891"/>
    <w:rsid w:val="598154F3"/>
    <w:rsid w:val="59845C5F"/>
    <w:rsid w:val="598663D3"/>
    <w:rsid w:val="598A0241"/>
    <w:rsid w:val="598B4D78"/>
    <w:rsid w:val="598D39C1"/>
    <w:rsid w:val="598E3D05"/>
    <w:rsid w:val="59995821"/>
    <w:rsid w:val="599B4A24"/>
    <w:rsid w:val="599D1A47"/>
    <w:rsid w:val="599E7195"/>
    <w:rsid w:val="59A5418D"/>
    <w:rsid w:val="59A63C63"/>
    <w:rsid w:val="59A65848"/>
    <w:rsid w:val="59A77489"/>
    <w:rsid w:val="59A96FFB"/>
    <w:rsid w:val="59AB2398"/>
    <w:rsid w:val="59AC5554"/>
    <w:rsid w:val="59AC6333"/>
    <w:rsid w:val="59B03B38"/>
    <w:rsid w:val="59B17D39"/>
    <w:rsid w:val="59B21E19"/>
    <w:rsid w:val="59B26E2F"/>
    <w:rsid w:val="59B33A9D"/>
    <w:rsid w:val="59B37BB3"/>
    <w:rsid w:val="59B57C7C"/>
    <w:rsid w:val="59B70251"/>
    <w:rsid w:val="59BB7425"/>
    <w:rsid w:val="59BC1571"/>
    <w:rsid w:val="59BD2120"/>
    <w:rsid w:val="59BF464C"/>
    <w:rsid w:val="59C0439F"/>
    <w:rsid w:val="59C42A07"/>
    <w:rsid w:val="59CD5257"/>
    <w:rsid w:val="59D66F3F"/>
    <w:rsid w:val="59D93E6F"/>
    <w:rsid w:val="59DA36DD"/>
    <w:rsid w:val="59DC08E4"/>
    <w:rsid w:val="59DF48C8"/>
    <w:rsid w:val="59E10918"/>
    <w:rsid w:val="59E376D0"/>
    <w:rsid w:val="59EA63B8"/>
    <w:rsid w:val="59ED4E57"/>
    <w:rsid w:val="59EE3352"/>
    <w:rsid w:val="59F41A26"/>
    <w:rsid w:val="59F502B8"/>
    <w:rsid w:val="59F63314"/>
    <w:rsid w:val="59FA650C"/>
    <w:rsid w:val="59FB5B93"/>
    <w:rsid w:val="59FF5F31"/>
    <w:rsid w:val="5A004212"/>
    <w:rsid w:val="5A042160"/>
    <w:rsid w:val="5A07278A"/>
    <w:rsid w:val="5A096502"/>
    <w:rsid w:val="5A0D3E1B"/>
    <w:rsid w:val="5A13580D"/>
    <w:rsid w:val="5A161C4B"/>
    <w:rsid w:val="5A176EA4"/>
    <w:rsid w:val="5A1C15C0"/>
    <w:rsid w:val="5A1D4970"/>
    <w:rsid w:val="5A232F1C"/>
    <w:rsid w:val="5A240858"/>
    <w:rsid w:val="5A256E73"/>
    <w:rsid w:val="5A3233AF"/>
    <w:rsid w:val="5A357E87"/>
    <w:rsid w:val="5A3743F0"/>
    <w:rsid w:val="5A375E74"/>
    <w:rsid w:val="5A37717F"/>
    <w:rsid w:val="5A386C43"/>
    <w:rsid w:val="5A4237C2"/>
    <w:rsid w:val="5A44182B"/>
    <w:rsid w:val="5A4736E5"/>
    <w:rsid w:val="5A490FF5"/>
    <w:rsid w:val="5A4968FF"/>
    <w:rsid w:val="5A4D4C38"/>
    <w:rsid w:val="5A511180"/>
    <w:rsid w:val="5A516C1A"/>
    <w:rsid w:val="5A574404"/>
    <w:rsid w:val="5A593106"/>
    <w:rsid w:val="5A5A6D5E"/>
    <w:rsid w:val="5A5B2AD6"/>
    <w:rsid w:val="5A5E6ABF"/>
    <w:rsid w:val="5A5E6C84"/>
    <w:rsid w:val="5A5F6122"/>
    <w:rsid w:val="5A627595"/>
    <w:rsid w:val="5A637242"/>
    <w:rsid w:val="5A6472BE"/>
    <w:rsid w:val="5A663955"/>
    <w:rsid w:val="5A6F03CD"/>
    <w:rsid w:val="5A6F387D"/>
    <w:rsid w:val="5A7115B5"/>
    <w:rsid w:val="5A72243F"/>
    <w:rsid w:val="5A733AE3"/>
    <w:rsid w:val="5A7376E3"/>
    <w:rsid w:val="5A763D56"/>
    <w:rsid w:val="5A7A5512"/>
    <w:rsid w:val="5A7C1D3C"/>
    <w:rsid w:val="5A815A4A"/>
    <w:rsid w:val="5A825975"/>
    <w:rsid w:val="5A850938"/>
    <w:rsid w:val="5A884F37"/>
    <w:rsid w:val="5A8A6101"/>
    <w:rsid w:val="5A8A6681"/>
    <w:rsid w:val="5A8B51D1"/>
    <w:rsid w:val="5A8C4754"/>
    <w:rsid w:val="5A8C56CF"/>
    <w:rsid w:val="5A8E0CB6"/>
    <w:rsid w:val="5A921D10"/>
    <w:rsid w:val="5A926C76"/>
    <w:rsid w:val="5A932E77"/>
    <w:rsid w:val="5A966FD5"/>
    <w:rsid w:val="5A971D60"/>
    <w:rsid w:val="5A99726A"/>
    <w:rsid w:val="5A9B2ED2"/>
    <w:rsid w:val="5A9E67C7"/>
    <w:rsid w:val="5AA2628D"/>
    <w:rsid w:val="5AA334B8"/>
    <w:rsid w:val="5AA55AA7"/>
    <w:rsid w:val="5AA75D1B"/>
    <w:rsid w:val="5AA93733"/>
    <w:rsid w:val="5AA96A6A"/>
    <w:rsid w:val="5AAB14B3"/>
    <w:rsid w:val="5AAC584A"/>
    <w:rsid w:val="5AAE6E9B"/>
    <w:rsid w:val="5AB43929"/>
    <w:rsid w:val="5AB462D6"/>
    <w:rsid w:val="5AB7231E"/>
    <w:rsid w:val="5AB97C7C"/>
    <w:rsid w:val="5ABA208B"/>
    <w:rsid w:val="5ABE2082"/>
    <w:rsid w:val="5ABE2233"/>
    <w:rsid w:val="5AC405C0"/>
    <w:rsid w:val="5AC5328A"/>
    <w:rsid w:val="5ACB37B8"/>
    <w:rsid w:val="5ACC2918"/>
    <w:rsid w:val="5AD04942"/>
    <w:rsid w:val="5AD95DCD"/>
    <w:rsid w:val="5ADD24CF"/>
    <w:rsid w:val="5AE55338"/>
    <w:rsid w:val="5AEB5C08"/>
    <w:rsid w:val="5AEC53EE"/>
    <w:rsid w:val="5AEE56F8"/>
    <w:rsid w:val="5AF04024"/>
    <w:rsid w:val="5AF42587"/>
    <w:rsid w:val="5AF6535F"/>
    <w:rsid w:val="5AF80FE3"/>
    <w:rsid w:val="5AF839C6"/>
    <w:rsid w:val="5AF83B88"/>
    <w:rsid w:val="5AF91BAF"/>
    <w:rsid w:val="5AFA6764"/>
    <w:rsid w:val="5AFD2EDD"/>
    <w:rsid w:val="5B081542"/>
    <w:rsid w:val="5B0D4BEE"/>
    <w:rsid w:val="5B130E01"/>
    <w:rsid w:val="5B1706D8"/>
    <w:rsid w:val="5B1C49B1"/>
    <w:rsid w:val="5B1E4C7E"/>
    <w:rsid w:val="5B282916"/>
    <w:rsid w:val="5B303FCE"/>
    <w:rsid w:val="5B34277C"/>
    <w:rsid w:val="5B396E5B"/>
    <w:rsid w:val="5B3A2A9A"/>
    <w:rsid w:val="5B3C5B36"/>
    <w:rsid w:val="5B3C70FF"/>
    <w:rsid w:val="5B3E13DB"/>
    <w:rsid w:val="5B3E1C11"/>
    <w:rsid w:val="5B420149"/>
    <w:rsid w:val="5B461090"/>
    <w:rsid w:val="5B465534"/>
    <w:rsid w:val="5B4B2B4A"/>
    <w:rsid w:val="5B4B66A7"/>
    <w:rsid w:val="5B4C6E83"/>
    <w:rsid w:val="5B4D68C3"/>
    <w:rsid w:val="5B4E7710"/>
    <w:rsid w:val="5B50316D"/>
    <w:rsid w:val="5B553BDA"/>
    <w:rsid w:val="5B555777"/>
    <w:rsid w:val="5B56221E"/>
    <w:rsid w:val="5B5E18CF"/>
    <w:rsid w:val="5B654BDD"/>
    <w:rsid w:val="5B6553FD"/>
    <w:rsid w:val="5B7054E2"/>
    <w:rsid w:val="5B74555C"/>
    <w:rsid w:val="5B7460BF"/>
    <w:rsid w:val="5B7A6F8C"/>
    <w:rsid w:val="5B7B51DE"/>
    <w:rsid w:val="5B811A82"/>
    <w:rsid w:val="5B82339B"/>
    <w:rsid w:val="5B84110A"/>
    <w:rsid w:val="5B8659AD"/>
    <w:rsid w:val="5B874E3C"/>
    <w:rsid w:val="5B885B4D"/>
    <w:rsid w:val="5B892CAA"/>
    <w:rsid w:val="5B8C21A1"/>
    <w:rsid w:val="5B926D8C"/>
    <w:rsid w:val="5B926F50"/>
    <w:rsid w:val="5B955B74"/>
    <w:rsid w:val="5B967AED"/>
    <w:rsid w:val="5B9753BE"/>
    <w:rsid w:val="5B993B5A"/>
    <w:rsid w:val="5B9C1D8A"/>
    <w:rsid w:val="5BA02A79"/>
    <w:rsid w:val="5BA26C0E"/>
    <w:rsid w:val="5BA645A9"/>
    <w:rsid w:val="5BA67D81"/>
    <w:rsid w:val="5BAC1F3B"/>
    <w:rsid w:val="5BAE3877"/>
    <w:rsid w:val="5BB36D43"/>
    <w:rsid w:val="5BB52757"/>
    <w:rsid w:val="5BB676C2"/>
    <w:rsid w:val="5BBB721C"/>
    <w:rsid w:val="5BC17B39"/>
    <w:rsid w:val="5BCB67C0"/>
    <w:rsid w:val="5BCF4857"/>
    <w:rsid w:val="5BD2005A"/>
    <w:rsid w:val="5BD448EE"/>
    <w:rsid w:val="5BD54E91"/>
    <w:rsid w:val="5BD61794"/>
    <w:rsid w:val="5BD62414"/>
    <w:rsid w:val="5BD743DE"/>
    <w:rsid w:val="5BD92F2A"/>
    <w:rsid w:val="5BDC5206"/>
    <w:rsid w:val="5BDE31F6"/>
    <w:rsid w:val="5BDE576D"/>
    <w:rsid w:val="5BDF5D95"/>
    <w:rsid w:val="5BE00C44"/>
    <w:rsid w:val="5BE06A76"/>
    <w:rsid w:val="5BE2094C"/>
    <w:rsid w:val="5BE2525D"/>
    <w:rsid w:val="5BE9405B"/>
    <w:rsid w:val="5BEA4111"/>
    <w:rsid w:val="5BEC056F"/>
    <w:rsid w:val="5BF037E6"/>
    <w:rsid w:val="5BFE5B97"/>
    <w:rsid w:val="5BFE7528"/>
    <w:rsid w:val="5C067EF9"/>
    <w:rsid w:val="5C0861A8"/>
    <w:rsid w:val="5C0A69D0"/>
    <w:rsid w:val="5C0C62F6"/>
    <w:rsid w:val="5C0D11FE"/>
    <w:rsid w:val="5C156FF2"/>
    <w:rsid w:val="5C1949F7"/>
    <w:rsid w:val="5C1B594E"/>
    <w:rsid w:val="5C1C2939"/>
    <w:rsid w:val="5C1E5B4F"/>
    <w:rsid w:val="5C28773F"/>
    <w:rsid w:val="5C2A14D8"/>
    <w:rsid w:val="5C2C00C5"/>
    <w:rsid w:val="5C2D0A9F"/>
    <w:rsid w:val="5C2F040B"/>
    <w:rsid w:val="5C317748"/>
    <w:rsid w:val="5C343085"/>
    <w:rsid w:val="5C3435DF"/>
    <w:rsid w:val="5C351FC5"/>
    <w:rsid w:val="5C3E52F0"/>
    <w:rsid w:val="5C421253"/>
    <w:rsid w:val="5C42198F"/>
    <w:rsid w:val="5C4244CD"/>
    <w:rsid w:val="5C496F8E"/>
    <w:rsid w:val="5C4A34A0"/>
    <w:rsid w:val="5C4D2070"/>
    <w:rsid w:val="5C4E5B02"/>
    <w:rsid w:val="5C50006F"/>
    <w:rsid w:val="5C512D32"/>
    <w:rsid w:val="5C551B5A"/>
    <w:rsid w:val="5C55781E"/>
    <w:rsid w:val="5C566F61"/>
    <w:rsid w:val="5C583FBE"/>
    <w:rsid w:val="5C5F3DAD"/>
    <w:rsid w:val="5C606182"/>
    <w:rsid w:val="5C6221A2"/>
    <w:rsid w:val="5C626C6B"/>
    <w:rsid w:val="5C6414D7"/>
    <w:rsid w:val="5C691D1A"/>
    <w:rsid w:val="5C6A0EFC"/>
    <w:rsid w:val="5C6B20AA"/>
    <w:rsid w:val="5C6D3B25"/>
    <w:rsid w:val="5C6F1771"/>
    <w:rsid w:val="5C7050C2"/>
    <w:rsid w:val="5C7378EB"/>
    <w:rsid w:val="5C764F17"/>
    <w:rsid w:val="5C7665D0"/>
    <w:rsid w:val="5C7B5E29"/>
    <w:rsid w:val="5C7B7FA8"/>
    <w:rsid w:val="5C7D758E"/>
    <w:rsid w:val="5C800A73"/>
    <w:rsid w:val="5C805DFE"/>
    <w:rsid w:val="5C8408A5"/>
    <w:rsid w:val="5C842E23"/>
    <w:rsid w:val="5C891B7C"/>
    <w:rsid w:val="5C8B76A2"/>
    <w:rsid w:val="5C8D1F38"/>
    <w:rsid w:val="5C9712E1"/>
    <w:rsid w:val="5C9C1886"/>
    <w:rsid w:val="5C9C77CE"/>
    <w:rsid w:val="5C9D30FF"/>
    <w:rsid w:val="5CA025CD"/>
    <w:rsid w:val="5CA70254"/>
    <w:rsid w:val="5CAB54B0"/>
    <w:rsid w:val="5CAC6214"/>
    <w:rsid w:val="5CB05F6A"/>
    <w:rsid w:val="5CBA1D36"/>
    <w:rsid w:val="5CBB3273"/>
    <w:rsid w:val="5CBD26DC"/>
    <w:rsid w:val="5CC139EB"/>
    <w:rsid w:val="5CD262BC"/>
    <w:rsid w:val="5CD37704"/>
    <w:rsid w:val="5CD94F45"/>
    <w:rsid w:val="5CDD1B26"/>
    <w:rsid w:val="5CDD226F"/>
    <w:rsid w:val="5CDF4F79"/>
    <w:rsid w:val="5CE021C4"/>
    <w:rsid w:val="5CE57E3C"/>
    <w:rsid w:val="5CE65548"/>
    <w:rsid w:val="5CEB5BC0"/>
    <w:rsid w:val="5CED1088"/>
    <w:rsid w:val="5CED571E"/>
    <w:rsid w:val="5CEE7C31"/>
    <w:rsid w:val="5CF36ADD"/>
    <w:rsid w:val="5D015BB7"/>
    <w:rsid w:val="5D0176D1"/>
    <w:rsid w:val="5D023030"/>
    <w:rsid w:val="5D0270FB"/>
    <w:rsid w:val="5D042FB1"/>
    <w:rsid w:val="5D075957"/>
    <w:rsid w:val="5D082221"/>
    <w:rsid w:val="5D0A3B74"/>
    <w:rsid w:val="5D0C409E"/>
    <w:rsid w:val="5D0D5760"/>
    <w:rsid w:val="5D0F4C96"/>
    <w:rsid w:val="5D1217CA"/>
    <w:rsid w:val="5D172EB3"/>
    <w:rsid w:val="5D174E5B"/>
    <w:rsid w:val="5D196B7C"/>
    <w:rsid w:val="5D1A2623"/>
    <w:rsid w:val="5D1A3CE9"/>
    <w:rsid w:val="5D1A7448"/>
    <w:rsid w:val="5D265D76"/>
    <w:rsid w:val="5D275855"/>
    <w:rsid w:val="5D2B3C04"/>
    <w:rsid w:val="5D2F3EA3"/>
    <w:rsid w:val="5D3046C1"/>
    <w:rsid w:val="5D324AF6"/>
    <w:rsid w:val="5D371818"/>
    <w:rsid w:val="5D384E12"/>
    <w:rsid w:val="5D3A654F"/>
    <w:rsid w:val="5D3C502B"/>
    <w:rsid w:val="5D3D392F"/>
    <w:rsid w:val="5D414B01"/>
    <w:rsid w:val="5D427E8E"/>
    <w:rsid w:val="5D465377"/>
    <w:rsid w:val="5D4810F0"/>
    <w:rsid w:val="5D490781"/>
    <w:rsid w:val="5D496998"/>
    <w:rsid w:val="5D4A130C"/>
    <w:rsid w:val="5D4B0BE0"/>
    <w:rsid w:val="5D4E43DC"/>
    <w:rsid w:val="5D546CA2"/>
    <w:rsid w:val="5D564EA7"/>
    <w:rsid w:val="5D5F57D9"/>
    <w:rsid w:val="5D611A7E"/>
    <w:rsid w:val="5D6132D5"/>
    <w:rsid w:val="5D62772F"/>
    <w:rsid w:val="5D630A3D"/>
    <w:rsid w:val="5D66081E"/>
    <w:rsid w:val="5D6C3F91"/>
    <w:rsid w:val="5D6E6E32"/>
    <w:rsid w:val="5D706E1E"/>
    <w:rsid w:val="5D731EE5"/>
    <w:rsid w:val="5D773808"/>
    <w:rsid w:val="5D784F46"/>
    <w:rsid w:val="5D785CCA"/>
    <w:rsid w:val="5D7A578D"/>
    <w:rsid w:val="5D862F71"/>
    <w:rsid w:val="5D87516C"/>
    <w:rsid w:val="5D8B0D91"/>
    <w:rsid w:val="5D8E42CC"/>
    <w:rsid w:val="5D984063"/>
    <w:rsid w:val="5D996202"/>
    <w:rsid w:val="5D9E4B39"/>
    <w:rsid w:val="5DA62D38"/>
    <w:rsid w:val="5DB56E9C"/>
    <w:rsid w:val="5DB64611"/>
    <w:rsid w:val="5DBB4A5C"/>
    <w:rsid w:val="5DBC202A"/>
    <w:rsid w:val="5DBC642D"/>
    <w:rsid w:val="5DBC7D30"/>
    <w:rsid w:val="5DBF4E39"/>
    <w:rsid w:val="5DC41184"/>
    <w:rsid w:val="5DC50921"/>
    <w:rsid w:val="5DC81A93"/>
    <w:rsid w:val="5DCA41FA"/>
    <w:rsid w:val="5DCA5A32"/>
    <w:rsid w:val="5DCB05A5"/>
    <w:rsid w:val="5DCE3659"/>
    <w:rsid w:val="5DCF1811"/>
    <w:rsid w:val="5DD21301"/>
    <w:rsid w:val="5DD60DF1"/>
    <w:rsid w:val="5DD869F7"/>
    <w:rsid w:val="5DE51127"/>
    <w:rsid w:val="5DE52DE2"/>
    <w:rsid w:val="5DE82D8E"/>
    <w:rsid w:val="5DED6A89"/>
    <w:rsid w:val="5DEF5A0F"/>
    <w:rsid w:val="5DF65E8C"/>
    <w:rsid w:val="5DFE09C7"/>
    <w:rsid w:val="5DFE20F6"/>
    <w:rsid w:val="5DFE6F3B"/>
    <w:rsid w:val="5E011052"/>
    <w:rsid w:val="5E0447B4"/>
    <w:rsid w:val="5E072FC1"/>
    <w:rsid w:val="5E111B4E"/>
    <w:rsid w:val="5E156BF1"/>
    <w:rsid w:val="5E1C4F9F"/>
    <w:rsid w:val="5E214222"/>
    <w:rsid w:val="5E222F96"/>
    <w:rsid w:val="5E2467F1"/>
    <w:rsid w:val="5E2F405E"/>
    <w:rsid w:val="5E2F5897"/>
    <w:rsid w:val="5E300202"/>
    <w:rsid w:val="5E3505D4"/>
    <w:rsid w:val="5E38457F"/>
    <w:rsid w:val="5E3E6504"/>
    <w:rsid w:val="5E421A6A"/>
    <w:rsid w:val="5E437B09"/>
    <w:rsid w:val="5E443B78"/>
    <w:rsid w:val="5E456C31"/>
    <w:rsid w:val="5E461D4E"/>
    <w:rsid w:val="5E476876"/>
    <w:rsid w:val="5E482D10"/>
    <w:rsid w:val="5E4A0E97"/>
    <w:rsid w:val="5E4A4613"/>
    <w:rsid w:val="5E4B5A0E"/>
    <w:rsid w:val="5E501828"/>
    <w:rsid w:val="5E5732CD"/>
    <w:rsid w:val="5E580EA3"/>
    <w:rsid w:val="5E5A6F75"/>
    <w:rsid w:val="5E5C3995"/>
    <w:rsid w:val="5E5E03BE"/>
    <w:rsid w:val="5E5F351C"/>
    <w:rsid w:val="5E641CDC"/>
    <w:rsid w:val="5E677C9B"/>
    <w:rsid w:val="5E695530"/>
    <w:rsid w:val="5E6A0D42"/>
    <w:rsid w:val="5E6C58D2"/>
    <w:rsid w:val="5E72029C"/>
    <w:rsid w:val="5E737AB4"/>
    <w:rsid w:val="5E7662E7"/>
    <w:rsid w:val="5E7A6D93"/>
    <w:rsid w:val="5E7B2F72"/>
    <w:rsid w:val="5E7C7398"/>
    <w:rsid w:val="5E845712"/>
    <w:rsid w:val="5E8756B4"/>
    <w:rsid w:val="5E884A59"/>
    <w:rsid w:val="5E8A30B1"/>
    <w:rsid w:val="5E8F1717"/>
    <w:rsid w:val="5E8F513D"/>
    <w:rsid w:val="5E90654A"/>
    <w:rsid w:val="5E923BA4"/>
    <w:rsid w:val="5E9465B6"/>
    <w:rsid w:val="5E960958"/>
    <w:rsid w:val="5E990FD6"/>
    <w:rsid w:val="5E9D0FA2"/>
    <w:rsid w:val="5E9D3BBE"/>
    <w:rsid w:val="5EA3785E"/>
    <w:rsid w:val="5EA55984"/>
    <w:rsid w:val="5EAF5FE3"/>
    <w:rsid w:val="5EB3635A"/>
    <w:rsid w:val="5EB36A3D"/>
    <w:rsid w:val="5EB42281"/>
    <w:rsid w:val="5EB95071"/>
    <w:rsid w:val="5EBD0BD0"/>
    <w:rsid w:val="5EBD2EE1"/>
    <w:rsid w:val="5EBE7DE1"/>
    <w:rsid w:val="5EC13B46"/>
    <w:rsid w:val="5EC20117"/>
    <w:rsid w:val="5EC6155C"/>
    <w:rsid w:val="5EC6314E"/>
    <w:rsid w:val="5EC82E34"/>
    <w:rsid w:val="5EC92704"/>
    <w:rsid w:val="5ECA1F57"/>
    <w:rsid w:val="5ED36F1C"/>
    <w:rsid w:val="5ED510A9"/>
    <w:rsid w:val="5ED630C7"/>
    <w:rsid w:val="5ED64106"/>
    <w:rsid w:val="5ED74E21"/>
    <w:rsid w:val="5EDD61AF"/>
    <w:rsid w:val="5EE00767"/>
    <w:rsid w:val="5EE12725"/>
    <w:rsid w:val="5EE266ED"/>
    <w:rsid w:val="5EE27043"/>
    <w:rsid w:val="5EE7619C"/>
    <w:rsid w:val="5EE82BE7"/>
    <w:rsid w:val="5EE83A41"/>
    <w:rsid w:val="5EEC6737"/>
    <w:rsid w:val="5EEF0198"/>
    <w:rsid w:val="5EF42617"/>
    <w:rsid w:val="5EF56AC7"/>
    <w:rsid w:val="5EF628CE"/>
    <w:rsid w:val="5EFC4A5F"/>
    <w:rsid w:val="5EFD23AE"/>
    <w:rsid w:val="5F016290"/>
    <w:rsid w:val="5F021C14"/>
    <w:rsid w:val="5F025987"/>
    <w:rsid w:val="5F04373C"/>
    <w:rsid w:val="5F06135B"/>
    <w:rsid w:val="5F066237"/>
    <w:rsid w:val="5F093905"/>
    <w:rsid w:val="5F0A68E2"/>
    <w:rsid w:val="5F0C0E5E"/>
    <w:rsid w:val="5F0C6A74"/>
    <w:rsid w:val="5F0F52F6"/>
    <w:rsid w:val="5F1409BD"/>
    <w:rsid w:val="5F1542AB"/>
    <w:rsid w:val="5F16521D"/>
    <w:rsid w:val="5F190DD9"/>
    <w:rsid w:val="5F1A2244"/>
    <w:rsid w:val="5F1A2B43"/>
    <w:rsid w:val="5F1E1E32"/>
    <w:rsid w:val="5F242E6D"/>
    <w:rsid w:val="5F2636B2"/>
    <w:rsid w:val="5F2B0CC9"/>
    <w:rsid w:val="5F2B30ED"/>
    <w:rsid w:val="5F2C7748"/>
    <w:rsid w:val="5F3012FA"/>
    <w:rsid w:val="5F310BD2"/>
    <w:rsid w:val="5F3622BA"/>
    <w:rsid w:val="5F364D35"/>
    <w:rsid w:val="5F366323"/>
    <w:rsid w:val="5F383982"/>
    <w:rsid w:val="5F3B0491"/>
    <w:rsid w:val="5F3D7CCE"/>
    <w:rsid w:val="5F3E25A9"/>
    <w:rsid w:val="5F3F29C6"/>
    <w:rsid w:val="5F40408A"/>
    <w:rsid w:val="5F487ACD"/>
    <w:rsid w:val="5F4D12C5"/>
    <w:rsid w:val="5F4F41ED"/>
    <w:rsid w:val="5F517FEB"/>
    <w:rsid w:val="5F553EE1"/>
    <w:rsid w:val="5F5B0C07"/>
    <w:rsid w:val="5F5D24DD"/>
    <w:rsid w:val="5F5D2E4C"/>
    <w:rsid w:val="5F5F06B5"/>
    <w:rsid w:val="5F600D91"/>
    <w:rsid w:val="5F6D132C"/>
    <w:rsid w:val="5F6D4AD6"/>
    <w:rsid w:val="5F6E49CE"/>
    <w:rsid w:val="5F6E5059"/>
    <w:rsid w:val="5F700DD2"/>
    <w:rsid w:val="5F7258D9"/>
    <w:rsid w:val="5F773F0E"/>
    <w:rsid w:val="5F784D70"/>
    <w:rsid w:val="5F7A57AC"/>
    <w:rsid w:val="5F7E1B3E"/>
    <w:rsid w:val="5F807314"/>
    <w:rsid w:val="5F826138"/>
    <w:rsid w:val="5F84662B"/>
    <w:rsid w:val="5F856747"/>
    <w:rsid w:val="5F867D81"/>
    <w:rsid w:val="5F8B27B2"/>
    <w:rsid w:val="5F8B6BEE"/>
    <w:rsid w:val="5F8D1091"/>
    <w:rsid w:val="5F8D3732"/>
    <w:rsid w:val="5F933FC3"/>
    <w:rsid w:val="5F93756D"/>
    <w:rsid w:val="5F9E060A"/>
    <w:rsid w:val="5F9F0391"/>
    <w:rsid w:val="5FA02B23"/>
    <w:rsid w:val="5FA411A5"/>
    <w:rsid w:val="5FA513D5"/>
    <w:rsid w:val="5FA84B65"/>
    <w:rsid w:val="5FAE5456"/>
    <w:rsid w:val="5FB011CE"/>
    <w:rsid w:val="5FB30F29"/>
    <w:rsid w:val="5FB41D50"/>
    <w:rsid w:val="5FB837BB"/>
    <w:rsid w:val="5FBE70E9"/>
    <w:rsid w:val="5FC0031C"/>
    <w:rsid w:val="5FC30F01"/>
    <w:rsid w:val="5FCA05E6"/>
    <w:rsid w:val="5FCB242B"/>
    <w:rsid w:val="5FCF139C"/>
    <w:rsid w:val="5FD21144"/>
    <w:rsid w:val="5FD30251"/>
    <w:rsid w:val="5FD858FE"/>
    <w:rsid w:val="5FDD7DD4"/>
    <w:rsid w:val="5FDE38E3"/>
    <w:rsid w:val="5FE11ED3"/>
    <w:rsid w:val="5FE63E9B"/>
    <w:rsid w:val="5FE73912"/>
    <w:rsid w:val="5FFB1A79"/>
    <w:rsid w:val="600466F3"/>
    <w:rsid w:val="600819CD"/>
    <w:rsid w:val="600A11A5"/>
    <w:rsid w:val="600A714F"/>
    <w:rsid w:val="600B4656"/>
    <w:rsid w:val="600F493D"/>
    <w:rsid w:val="60112A05"/>
    <w:rsid w:val="60146649"/>
    <w:rsid w:val="601F5EBA"/>
    <w:rsid w:val="60234096"/>
    <w:rsid w:val="6025484D"/>
    <w:rsid w:val="60286F90"/>
    <w:rsid w:val="6029310B"/>
    <w:rsid w:val="60294C09"/>
    <w:rsid w:val="602E410D"/>
    <w:rsid w:val="60310561"/>
    <w:rsid w:val="6031230F"/>
    <w:rsid w:val="60360D16"/>
    <w:rsid w:val="60362638"/>
    <w:rsid w:val="60382FDD"/>
    <w:rsid w:val="60394F68"/>
    <w:rsid w:val="603A37E8"/>
    <w:rsid w:val="603B7983"/>
    <w:rsid w:val="603F5847"/>
    <w:rsid w:val="604007A4"/>
    <w:rsid w:val="60433DF0"/>
    <w:rsid w:val="60453570"/>
    <w:rsid w:val="604638E0"/>
    <w:rsid w:val="604652F6"/>
    <w:rsid w:val="6047456E"/>
    <w:rsid w:val="604B086F"/>
    <w:rsid w:val="60546BB6"/>
    <w:rsid w:val="605B32B9"/>
    <w:rsid w:val="605F7417"/>
    <w:rsid w:val="606036A1"/>
    <w:rsid w:val="6062672E"/>
    <w:rsid w:val="606E3224"/>
    <w:rsid w:val="60724C1A"/>
    <w:rsid w:val="60770C85"/>
    <w:rsid w:val="6078376E"/>
    <w:rsid w:val="60784E61"/>
    <w:rsid w:val="607E12CC"/>
    <w:rsid w:val="607F3CD3"/>
    <w:rsid w:val="60811476"/>
    <w:rsid w:val="60844B35"/>
    <w:rsid w:val="60861D2F"/>
    <w:rsid w:val="608A5EC3"/>
    <w:rsid w:val="608F0A87"/>
    <w:rsid w:val="608F1098"/>
    <w:rsid w:val="60925D2F"/>
    <w:rsid w:val="60936543"/>
    <w:rsid w:val="609603C4"/>
    <w:rsid w:val="60964D73"/>
    <w:rsid w:val="6099187E"/>
    <w:rsid w:val="609A006D"/>
    <w:rsid w:val="609D0C94"/>
    <w:rsid w:val="609F0B89"/>
    <w:rsid w:val="60A01243"/>
    <w:rsid w:val="60A03BF7"/>
    <w:rsid w:val="60A170F0"/>
    <w:rsid w:val="60A24FBB"/>
    <w:rsid w:val="60AA3B3B"/>
    <w:rsid w:val="60AE40F4"/>
    <w:rsid w:val="60B34ADA"/>
    <w:rsid w:val="60BD3600"/>
    <w:rsid w:val="60BE238A"/>
    <w:rsid w:val="60CC2038"/>
    <w:rsid w:val="60CC405A"/>
    <w:rsid w:val="60CD3A01"/>
    <w:rsid w:val="60D07D7A"/>
    <w:rsid w:val="60D64A9D"/>
    <w:rsid w:val="60DC0712"/>
    <w:rsid w:val="60DD03FA"/>
    <w:rsid w:val="60DD4A26"/>
    <w:rsid w:val="60E121BD"/>
    <w:rsid w:val="60E258F3"/>
    <w:rsid w:val="60E3062F"/>
    <w:rsid w:val="60E36EF9"/>
    <w:rsid w:val="60F1069A"/>
    <w:rsid w:val="60F55697"/>
    <w:rsid w:val="60FD0443"/>
    <w:rsid w:val="61026EA9"/>
    <w:rsid w:val="61042335"/>
    <w:rsid w:val="610541B7"/>
    <w:rsid w:val="61070E2A"/>
    <w:rsid w:val="610742EE"/>
    <w:rsid w:val="61076A0A"/>
    <w:rsid w:val="61096252"/>
    <w:rsid w:val="610C6BB4"/>
    <w:rsid w:val="6110141F"/>
    <w:rsid w:val="611134A9"/>
    <w:rsid w:val="61161D12"/>
    <w:rsid w:val="61162403"/>
    <w:rsid w:val="61181C3B"/>
    <w:rsid w:val="611B3647"/>
    <w:rsid w:val="611C5E5F"/>
    <w:rsid w:val="611E3F2E"/>
    <w:rsid w:val="6122143F"/>
    <w:rsid w:val="6122205E"/>
    <w:rsid w:val="61256842"/>
    <w:rsid w:val="61271A8F"/>
    <w:rsid w:val="6128682F"/>
    <w:rsid w:val="612A1CEC"/>
    <w:rsid w:val="612B1752"/>
    <w:rsid w:val="612C0D28"/>
    <w:rsid w:val="612C5F97"/>
    <w:rsid w:val="612D2F5B"/>
    <w:rsid w:val="612E2CF2"/>
    <w:rsid w:val="612E4AA0"/>
    <w:rsid w:val="612E5F61"/>
    <w:rsid w:val="612E72BF"/>
    <w:rsid w:val="613009FC"/>
    <w:rsid w:val="613106F8"/>
    <w:rsid w:val="613436B2"/>
    <w:rsid w:val="613808AB"/>
    <w:rsid w:val="61392634"/>
    <w:rsid w:val="61395DA7"/>
    <w:rsid w:val="613E2666"/>
    <w:rsid w:val="61432C13"/>
    <w:rsid w:val="61451512"/>
    <w:rsid w:val="61483047"/>
    <w:rsid w:val="61495FCA"/>
    <w:rsid w:val="614C041D"/>
    <w:rsid w:val="61507396"/>
    <w:rsid w:val="61530FF6"/>
    <w:rsid w:val="6154366A"/>
    <w:rsid w:val="61554143"/>
    <w:rsid w:val="615852B8"/>
    <w:rsid w:val="615A6FBC"/>
    <w:rsid w:val="615C0E85"/>
    <w:rsid w:val="615D2933"/>
    <w:rsid w:val="615F2426"/>
    <w:rsid w:val="615F4F48"/>
    <w:rsid w:val="61684D79"/>
    <w:rsid w:val="61723045"/>
    <w:rsid w:val="617B6ED8"/>
    <w:rsid w:val="618263E3"/>
    <w:rsid w:val="61871986"/>
    <w:rsid w:val="6187550F"/>
    <w:rsid w:val="6189339C"/>
    <w:rsid w:val="618B4AA1"/>
    <w:rsid w:val="618D487D"/>
    <w:rsid w:val="618E48B1"/>
    <w:rsid w:val="619146F7"/>
    <w:rsid w:val="61920AE7"/>
    <w:rsid w:val="61931193"/>
    <w:rsid w:val="619960CB"/>
    <w:rsid w:val="619B710D"/>
    <w:rsid w:val="619F774C"/>
    <w:rsid w:val="61A15272"/>
    <w:rsid w:val="61A24411"/>
    <w:rsid w:val="61AC43CB"/>
    <w:rsid w:val="61B310A6"/>
    <w:rsid w:val="61B44CBF"/>
    <w:rsid w:val="61B80F63"/>
    <w:rsid w:val="61BB120B"/>
    <w:rsid w:val="61BD5496"/>
    <w:rsid w:val="61C07A54"/>
    <w:rsid w:val="61C15742"/>
    <w:rsid w:val="61C4588E"/>
    <w:rsid w:val="61CC5289"/>
    <w:rsid w:val="61D45B69"/>
    <w:rsid w:val="61D504A2"/>
    <w:rsid w:val="61D64321"/>
    <w:rsid w:val="61D90EB0"/>
    <w:rsid w:val="61DE0274"/>
    <w:rsid w:val="61E215D8"/>
    <w:rsid w:val="61E6665C"/>
    <w:rsid w:val="61EB26C7"/>
    <w:rsid w:val="61EC5AAD"/>
    <w:rsid w:val="61F12017"/>
    <w:rsid w:val="61F162E3"/>
    <w:rsid w:val="61F5119C"/>
    <w:rsid w:val="61F734FF"/>
    <w:rsid w:val="61F8067A"/>
    <w:rsid w:val="61F82B91"/>
    <w:rsid w:val="61FC04DD"/>
    <w:rsid w:val="61FE06FC"/>
    <w:rsid w:val="61FE0F4F"/>
    <w:rsid w:val="61FF02B1"/>
    <w:rsid w:val="61FF2D49"/>
    <w:rsid w:val="62012567"/>
    <w:rsid w:val="620678E1"/>
    <w:rsid w:val="620852F1"/>
    <w:rsid w:val="620B5871"/>
    <w:rsid w:val="620C267E"/>
    <w:rsid w:val="620C2843"/>
    <w:rsid w:val="620E68EF"/>
    <w:rsid w:val="62124DBF"/>
    <w:rsid w:val="62133367"/>
    <w:rsid w:val="62172ADC"/>
    <w:rsid w:val="621B3775"/>
    <w:rsid w:val="621C0CCF"/>
    <w:rsid w:val="621D7D50"/>
    <w:rsid w:val="621E1A09"/>
    <w:rsid w:val="622017FD"/>
    <w:rsid w:val="622B10BD"/>
    <w:rsid w:val="622B4B60"/>
    <w:rsid w:val="623111B4"/>
    <w:rsid w:val="62364782"/>
    <w:rsid w:val="62373E29"/>
    <w:rsid w:val="62427342"/>
    <w:rsid w:val="62436B4A"/>
    <w:rsid w:val="62460E5B"/>
    <w:rsid w:val="62466411"/>
    <w:rsid w:val="624B1238"/>
    <w:rsid w:val="6252071E"/>
    <w:rsid w:val="62542CE2"/>
    <w:rsid w:val="6255621D"/>
    <w:rsid w:val="62595B4D"/>
    <w:rsid w:val="625C73EB"/>
    <w:rsid w:val="62683FE2"/>
    <w:rsid w:val="626A5FAC"/>
    <w:rsid w:val="626E2769"/>
    <w:rsid w:val="62712E97"/>
    <w:rsid w:val="62724100"/>
    <w:rsid w:val="627500D5"/>
    <w:rsid w:val="62753F78"/>
    <w:rsid w:val="6277164E"/>
    <w:rsid w:val="627B246E"/>
    <w:rsid w:val="627B5514"/>
    <w:rsid w:val="627B5B4E"/>
    <w:rsid w:val="627C2BA0"/>
    <w:rsid w:val="6280036F"/>
    <w:rsid w:val="62815640"/>
    <w:rsid w:val="62886061"/>
    <w:rsid w:val="628A7FF5"/>
    <w:rsid w:val="62903E5E"/>
    <w:rsid w:val="62991FE0"/>
    <w:rsid w:val="629C3D6C"/>
    <w:rsid w:val="629E6BC9"/>
    <w:rsid w:val="629F2D61"/>
    <w:rsid w:val="62A42F7E"/>
    <w:rsid w:val="62A57031"/>
    <w:rsid w:val="62A6471A"/>
    <w:rsid w:val="62AC6826"/>
    <w:rsid w:val="62B10E05"/>
    <w:rsid w:val="62B44CC7"/>
    <w:rsid w:val="62B62854"/>
    <w:rsid w:val="62B67A23"/>
    <w:rsid w:val="62BD60DC"/>
    <w:rsid w:val="62C06D65"/>
    <w:rsid w:val="62C0797A"/>
    <w:rsid w:val="62C1630E"/>
    <w:rsid w:val="62C64B96"/>
    <w:rsid w:val="62C677A9"/>
    <w:rsid w:val="62C751AC"/>
    <w:rsid w:val="62C850AC"/>
    <w:rsid w:val="62CB6259"/>
    <w:rsid w:val="62CC793B"/>
    <w:rsid w:val="62D24010"/>
    <w:rsid w:val="62D32D38"/>
    <w:rsid w:val="62D96C8E"/>
    <w:rsid w:val="62DB71C3"/>
    <w:rsid w:val="62DE56D7"/>
    <w:rsid w:val="62E36702"/>
    <w:rsid w:val="62E77FB4"/>
    <w:rsid w:val="62EA349A"/>
    <w:rsid w:val="62EB1E09"/>
    <w:rsid w:val="62EB3E1F"/>
    <w:rsid w:val="62EC0EF3"/>
    <w:rsid w:val="62EC4C13"/>
    <w:rsid w:val="62EE3210"/>
    <w:rsid w:val="62F20F5B"/>
    <w:rsid w:val="62F27F47"/>
    <w:rsid w:val="62F615EE"/>
    <w:rsid w:val="62F66A3A"/>
    <w:rsid w:val="62F7493D"/>
    <w:rsid w:val="62F90B52"/>
    <w:rsid w:val="62F94179"/>
    <w:rsid w:val="62F97AC2"/>
    <w:rsid w:val="62FD2DB9"/>
    <w:rsid w:val="63046352"/>
    <w:rsid w:val="6307199E"/>
    <w:rsid w:val="630F26B0"/>
    <w:rsid w:val="63115BE4"/>
    <w:rsid w:val="63122312"/>
    <w:rsid w:val="63137156"/>
    <w:rsid w:val="63142D58"/>
    <w:rsid w:val="63145FF1"/>
    <w:rsid w:val="63150702"/>
    <w:rsid w:val="63157D2C"/>
    <w:rsid w:val="63190CCD"/>
    <w:rsid w:val="631A2A33"/>
    <w:rsid w:val="631C7C74"/>
    <w:rsid w:val="631F28F3"/>
    <w:rsid w:val="631F5147"/>
    <w:rsid w:val="632621B0"/>
    <w:rsid w:val="63277E7A"/>
    <w:rsid w:val="63281BF8"/>
    <w:rsid w:val="632B74E9"/>
    <w:rsid w:val="632C69DA"/>
    <w:rsid w:val="632E2B36"/>
    <w:rsid w:val="63301201"/>
    <w:rsid w:val="633A0828"/>
    <w:rsid w:val="633B165F"/>
    <w:rsid w:val="633B489B"/>
    <w:rsid w:val="63461140"/>
    <w:rsid w:val="63493056"/>
    <w:rsid w:val="634B4203"/>
    <w:rsid w:val="634C13DF"/>
    <w:rsid w:val="634C5B28"/>
    <w:rsid w:val="63523E3E"/>
    <w:rsid w:val="6360244A"/>
    <w:rsid w:val="63624ED5"/>
    <w:rsid w:val="6364795D"/>
    <w:rsid w:val="63651ED2"/>
    <w:rsid w:val="63666B46"/>
    <w:rsid w:val="63676048"/>
    <w:rsid w:val="6369769F"/>
    <w:rsid w:val="636A472B"/>
    <w:rsid w:val="636D7665"/>
    <w:rsid w:val="6376686C"/>
    <w:rsid w:val="63786ADC"/>
    <w:rsid w:val="637B12A8"/>
    <w:rsid w:val="637B75A9"/>
    <w:rsid w:val="637C15CE"/>
    <w:rsid w:val="637F36E5"/>
    <w:rsid w:val="637F5A87"/>
    <w:rsid w:val="63821BE4"/>
    <w:rsid w:val="63827325"/>
    <w:rsid w:val="63892462"/>
    <w:rsid w:val="638941FA"/>
    <w:rsid w:val="638B46E2"/>
    <w:rsid w:val="638E1826"/>
    <w:rsid w:val="638E5958"/>
    <w:rsid w:val="638F5890"/>
    <w:rsid w:val="638F63D1"/>
    <w:rsid w:val="6394356A"/>
    <w:rsid w:val="639A0661"/>
    <w:rsid w:val="639C3F43"/>
    <w:rsid w:val="639D7DAB"/>
    <w:rsid w:val="639E2F88"/>
    <w:rsid w:val="639E5A50"/>
    <w:rsid w:val="63A42A7C"/>
    <w:rsid w:val="63A93A56"/>
    <w:rsid w:val="63AA3D9A"/>
    <w:rsid w:val="63AC7EFE"/>
    <w:rsid w:val="63B03B14"/>
    <w:rsid w:val="63B25C6C"/>
    <w:rsid w:val="63B64C28"/>
    <w:rsid w:val="63BA5034"/>
    <w:rsid w:val="63BC3148"/>
    <w:rsid w:val="63BF2E3F"/>
    <w:rsid w:val="63C02AB1"/>
    <w:rsid w:val="63C61B2C"/>
    <w:rsid w:val="63C710B4"/>
    <w:rsid w:val="63C86BF3"/>
    <w:rsid w:val="63C91EC0"/>
    <w:rsid w:val="63C96D02"/>
    <w:rsid w:val="63D12FAC"/>
    <w:rsid w:val="63D17EA6"/>
    <w:rsid w:val="63D40BE9"/>
    <w:rsid w:val="63D546B5"/>
    <w:rsid w:val="63DB4057"/>
    <w:rsid w:val="63DF7B40"/>
    <w:rsid w:val="63E2451E"/>
    <w:rsid w:val="63E4540D"/>
    <w:rsid w:val="63E91153"/>
    <w:rsid w:val="63EE6D58"/>
    <w:rsid w:val="63F41FD1"/>
    <w:rsid w:val="63F97162"/>
    <w:rsid w:val="64002BE9"/>
    <w:rsid w:val="64032228"/>
    <w:rsid w:val="64065288"/>
    <w:rsid w:val="640815FE"/>
    <w:rsid w:val="640C71E0"/>
    <w:rsid w:val="640D26B5"/>
    <w:rsid w:val="64102431"/>
    <w:rsid w:val="6412075D"/>
    <w:rsid w:val="641309B4"/>
    <w:rsid w:val="64137C09"/>
    <w:rsid w:val="64171FE2"/>
    <w:rsid w:val="64194BE3"/>
    <w:rsid w:val="641F5CF2"/>
    <w:rsid w:val="64221AD1"/>
    <w:rsid w:val="64265F03"/>
    <w:rsid w:val="64270325"/>
    <w:rsid w:val="642C3481"/>
    <w:rsid w:val="642D103F"/>
    <w:rsid w:val="642E7A8E"/>
    <w:rsid w:val="643028DD"/>
    <w:rsid w:val="6433602B"/>
    <w:rsid w:val="64346872"/>
    <w:rsid w:val="64391C77"/>
    <w:rsid w:val="643B114D"/>
    <w:rsid w:val="643B7BBD"/>
    <w:rsid w:val="643D1D6E"/>
    <w:rsid w:val="643F3410"/>
    <w:rsid w:val="64412342"/>
    <w:rsid w:val="644E19B4"/>
    <w:rsid w:val="644F5010"/>
    <w:rsid w:val="64511E89"/>
    <w:rsid w:val="64513753"/>
    <w:rsid w:val="64524464"/>
    <w:rsid w:val="64524F4A"/>
    <w:rsid w:val="6454268D"/>
    <w:rsid w:val="645D23C8"/>
    <w:rsid w:val="645F310B"/>
    <w:rsid w:val="64656A2B"/>
    <w:rsid w:val="64686F03"/>
    <w:rsid w:val="646B0FDA"/>
    <w:rsid w:val="646C1955"/>
    <w:rsid w:val="646F2385"/>
    <w:rsid w:val="64705CB5"/>
    <w:rsid w:val="647719F1"/>
    <w:rsid w:val="64790890"/>
    <w:rsid w:val="647A5BE7"/>
    <w:rsid w:val="647E4E87"/>
    <w:rsid w:val="64821D6F"/>
    <w:rsid w:val="64832E50"/>
    <w:rsid w:val="64836EB1"/>
    <w:rsid w:val="6487204C"/>
    <w:rsid w:val="648B02DA"/>
    <w:rsid w:val="648B7BB6"/>
    <w:rsid w:val="648D7D30"/>
    <w:rsid w:val="64935200"/>
    <w:rsid w:val="6494207A"/>
    <w:rsid w:val="6497295D"/>
    <w:rsid w:val="6497670D"/>
    <w:rsid w:val="64997993"/>
    <w:rsid w:val="64A165DC"/>
    <w:rsid w:val="64A21A2D"/>
    <w:rsid w:val="64A357A5"/>
    <w:rsid w:val="64A40456"/>
    <w:rsid w:val="64A5243A"/>
    <w:rsid w:val="64A7270A"/>
    <w:rsid w:val="64A76D0C"/>
    <w:rsid w:val="64A92107"/>
    <w:rsid w:val="64AA08E2"/>
    <w:rsid w:val="64AA14CF"/>
    <w:rsid w:val="64AC2938"/>
    <w:rsid w:val="64AC4014"/>
    <w:rsid w:val="64B147DE"/>
    <w:rsid w:val="64B22B5E"/>
    <w:rsid w:val="64B24575"/>
    <w:rsid w:val="64B60AC9"/>
    <w:rsid w:val="64B93CF7"/>
    <w:rsid w:val="64BE25DF"/>
    <w:rsid w:val="64C54360"/>
    <w:rsid w:val="64C66CB4"/>
    <w:rsid w:val="64CA1627"/>
    <w:rsid w:val="64CB5C23"/>
    <w:rsid w:val="64CB6D7B"/>
    <w:rsid w:val="64CC2606"/>
    <w:rsid w:val="64CE1249"/>
    <w:rsid w:val="64CF3D12"/>
    <w:rsid w:val="64D159FD"/>
    <w:rsid w:val="64D35920"/>
    <w:rsid w:val="64D4606E"/>
    <w:rsid w:val="64D51ED9"/>
    <w:rsid w:val="64D53BDD"/>
    <w:rsid w:val="64D57425"/>
    <w:rsid w:val="64D62324"/>
    <w:rsid w:val="64D81563"/>
    <w:rsid w:val="64DB4F3F"/>
    <w:rsid w:val="64DB7D46"/>
    <w:rsid w:val="64DD4272"/>
    <w:rsid w:val="64E55D2B"/>
    <w:rsid w:val="64E60391"/>
    <w:rsid w:val="64E61D5D"/>
    <w:rsid w:val="64E76FB6"/>
    <w:rsid w:val="64EB1309"/>
    <w:rsid w:val="64EF0B6D"/>
    <w:rsid w:val="64F47DAF"/>
    <w:rsid w:val="64F531DE"/>
    <w:rsid w:val="64F7268E"/>
    <w:rsid w:val="64F8789F"/>
    <w:rsid w:val="64F90D93"/>
    <w:rsid w:val="64FD3107"/>
    <w:rsid w:val="65004A3B"/>
    <w:rsid w:val="65072764"/>
    <w:rsid w:val="65080611"/>
    <w:rsid w:val="65097B98"/>
    <w:rsid w:val="650A2F4B"/>
    <w:rsid w:val="650B6AD3"/>
    <w:rsid w:val="650C7AFB"/>
    <w:rsid w:val="650E70C3"/>
    <w:rsid w:val="65156549"/>
    <w:rsid w:val="651A5A67"/>
    <w:rsid w:val="651C14FF"/>
    <w:rsid w:val="651C35EA"/>
    <w:rsid w:val="651C395F"/>
    <w:rsid w:val="652341F0"/>
    <w:rsid w:val="65293EFC"/>
    <w:rsid w:val="652A37D1"/>
    <w:rsid w:val="652B2A36"/>
    <w:rsid w:val="652D7FA2"/>
    <w:rsid w:val="653276D2"/>
    <w:rsid w:val="65330426"/>
    <w:rsid w:val="653457B4"/>
    <w:rsid w:val="65347477"/>
    <w:rsid w:val="65373578"/>
    <w:rsid w:val="653A3C42"/>
    <w:rsid w:val="65402FF4"/>
    <w:rsid w:val="654040D5"/>
    <w:rsid w:val="65410CCF"/>
    <w:rsid w:val="65420CF4"/>
    <w:rsid w:val="654409EF"/>
    <w:rsid w:val="654440B8"/>
    <w:rsid w:val="654A5C21"/>
    <w:rsid w:val="654C1999"/>
    <w:rsid w:val="654D24CA"/>
    <w:rsid w:val="6554216D"/>
    <w:rsid w:val="65546738"/>
    <w:rsid w:val="655D1C5E"/>
    <w:rsid w:val="655F34E9"/>
    <w:rsid w:val="65613696"/>
    <w:rsid w:val="6565176D"/>
    <w:rsid w:val="656F7435"/>
    <w:rsid w:val="657074C2"/>
    <w:rsid w:val="657569A3"/>
    <w:rsid w:val="65766A16"/>
    <w:rsid w:val="657B6143"/>
    <w:rsid w:val="657D666D"/>
    <w:rsid w:val="65816FAC"/>
    <w:rsid w:val="65826BA0"/>
    <w:rsid w:val="658505C9"/>
    <w:rsid w:val="658A426F"/>
    <w:rsid w:val="658C1B5B"/>
    <w:rsid w:val="65917195"/>
    <w:rsid w:val="65931376"/>
    <w:rsid w:val="65956E9C"/>
    <w:rsid w:val="659872DA"/>
    <w:rsid w:val="65A772DC"/>
    <w:rsid w:val="65A8712B"/>
    <w:rsid w:val="65AB7AF1"/>
    <w:rsid w:val="65AE3331"/>
    <w:rsid w:val="65AE717A"/>
    <w:rsid w:val="65B327D1"/>
    <w:rsid w:val="65B866D1"/>
    <w:rsid w:val="65BD63F3"/>
    <w:rsid w:val="65BE4C45"/>
    <w:rsid w:val="65C11A41"/>
    <w:rsid w:val="65C46A6A"/>
    <w:rsid w:val="65CA559C"/>
    <w:rsid w:val="65CD4887"/>
    <w:rsid w:val="65CE03A5"/>
    <w:rsid w:val="65D0171E"/>
    <w:rsid w:val="65D255E7"/>
    <w:rsid w:val="65D333D8"/>
    <w:rsid w:val="65D42E44"/>
    <w:rsid w:val="65D6038D"/>
    <w:rsid w:val="65D62DD1"/>
    <w:rsid w:val="65D6770B"/>
    <w:rsid w:val="65DA4C3E"/>
    <w:rsid w:val="65E24A73"/>
    <w:rsid w:val="65E251F1"/>
    <w:rsid w:val="65E6427A"/>
    <w:rsid w:val="65E70DA3"/>
    <w:rsid w:val="65ED4F2A"/>
    <w:rsid w:val="65F0635C"/>
    <w:rsid w:val="65FC1A8C"/>
    <w:rsid w:val="65FC28F5"/>
    <w:rsid w:val="65FD165F"/>
    <w:rsid w:val="65FD4408"/>
    <w:rsid w:val="65FF6A0B"/>
    <w:rsid w:val="66001ED1"/>
    <w:rsid w:val="660071F4"/>
    <w:rsid w:val="660568A9"/>
    <w:rsid w:val="66060F60"/>
    <w:rsid w:val="66083B12"/>
    <w:rsid w:val="66094940"/>
    <w:rsid w:val="660A1D7C"/>
    <w:rsid w:val="660B0E67"/>
    <w:rsid w:val="660B7574"/>
    <w:rsid w:val="660D4742"/>
    <w:rsid w:val="660E4375"/>
    <w:rsid w:val="660F30F2"/>
    <w:rsid w:val="66106E6A"/>
    <w:rsid w:val="66113CC9"/>
    <w:rsid w:val="6614022E"/>
    <w:rsid w:val="6614654E"/>
    <w:rsid w:val="66153F18"/>
    <w:rsid w:val="66174A0D"/>
    <w:rsid w:val="661854A0"/>
    <w:rsid w:val="66211735"/>
    <w:rsid w:val="66214BD4"/>
    <w:rsid w:val="662242CD"/>
    <w:rsid w:val="662B7800"/>
    <w:rsid w:val="662F4B40"/>
    <w:rsid w:val="66320795"/>
    <w:rsid w:val="66363287"/>
    <w:rsid w:val="66372065"/>
    <w:rsid w:val="663E2BBA"/>
    <w:rsid w:val="663E5F56"/>
    <w:rsid w:val="66417024"/>
    <w:rsid w:val="66456B14"/>
    <w:rsid w:val="664B3E68"/>
    <w:rsid w:val="664C463C"/>
    <w:rsid w:val="664D4B8E"/>
    <w:rsid w:val="664F2819"/>
    <w:rsid w:val="66553311"/>
    <w:rsid w:val="6655487D"/>
    <w:rsid w:val="66581462"/>
    <w:rsid w:val="665A00E6"/>
    <w:rsid w:val="665C04FB"/>
    <w:rsid w:val="665E5B04"/>
    <w:rsid w:val="665F3DD8"/>
    <w:rsid w:val="665F56FC"/>
    <w:rsid w:val="665F6EA3"/>
    <w:rsid w:val="66604389"/>
    <w:rsid w:val="66612CC3"/>
    <w:rsid w:val="6668293D"/>
    <w:rsid w:val="666B40A1"/>
    <w:rsid w:val="666C4448"/>
    <w:rsid w:val="666C7962"/>
    <w:rsid w:val="666D063A"/>
    <w:rsid w:val="667016B7"/>
    <w:rsid w:val="66717BC7"/>
    <w:rsid w:val="667869A4"/>
    <w:rsid w:val="667C7E8D"/>
    <w:rsid w:val="66810F6F"/>
    <w:rsid w:val="66876EA9"/>
    <w:rsid w:val="66891F44"/>
    <w:rsid w:val="668B2D3D"/>
    <w:rsid w:val="668B6DBC"/>
    <w:rsid w:val="668E1604"/>
    <w:rsid w:val="668E2575"/>
    <w:rsid w:val="668F4233"/>
    <w:rsid w:val="669722D3"/>
    <w:rsid w:val="669B3437"/>
    <w:rsid w:val="669B5C90"/>
    <w:rsid w:val="669E11CC"/>
    <w:rsid w:val="669E5044"/>
    <w:rsid w:val="66A870A3"/>
    <w:rsid w:val="66AF0431"/>
    <w:rsid w:val="66AF7B57"/>
    <w:rsid w:val="66B2279C"/>
    <w:rsid w:val="66B45B70"/>
    <w:rsid w:val="66B6356E"/>
    <w:rsid w:val="66B970EE"/>
    <w:rsid w:val="66BB5605"/>
    <w:rsid w:val="66BD6B7E"/>
    <w:rsid w:val="66BE05F3"/>
    <w:rsid w:val="66C2220F"/>
    <w:rsid w:val="66C33CC7"/>
    <w:rsid w:val="66C34965"/>
    <w:rsid w:val="66C3650C"/>
    <w:rsid w:val="66C54C91"/>
    <w:rsid w:val="66C93165"/>
    <w:rsid w:val="66CA6BCD"/>
    <w:rsid w:val="66DA12B8"/>
    <w:rsid w:val="66E04B82"/>
    <w:rsid w:val="66E05EB0"/>
    <w:rsid w:val="66E34648"/>
    <w:rsid w:val="66E63435"/>
    <w:rsid w:val="66E73D90"/>
    <w:rsid w:val="66E86E8C"/>
    <w:rsid w:val="66EB20A3"/>
    <w:rsid w:val="66F25F1E"/>
    <w:rsid w:val="66F61BBC"/>
    <w:rsid w:val="66F80154"/>
    <w:rsid w:val="66FB5425"/>
    <w:rsid w:val="670359C1"/>
    <w:rsid w:val="670562A3"/>
    <w:rsid w:val="670841BE"/>
    <w:rsid w:val="67096978"/>
    <w:rsid w:val="67097CCF"/>
    <w:rsid w:val="670E7B63"/>
    <w:rsid w:val="6712327C"/>
    <w:rsid w:val="6714637C"/>
    <w:rsid w:val="6716174C"/>
    <w:rsid w:val="671966F6"/>
    <w:rsid w:val="671B14C9"/>
    <w:rsid w:val="671D0F12"/>
    <w:rsid w:val="671E5F06"/>
    <w:rsid w:val="671F124A"/>
    <w:rsid w:val="672342A0"/>
    <w:rsid w:val="67236729"/>
    <w:rsid w:val="6729598A"/>
    <w:rsid w:val="672F4561"/>
    <w:rsid w:val="673124E6"/>
    <w:rsid w:val="67317E5A"/>
    <w:rsid w:val="67332E10"/>
    <w:rsid w:val="673A5DE2"/>
    <w:rsid w:val="673C328E"/>
    <w:rsid w:val="674120CC"/>
    <w:rsid w:val="67440FBD"/>
    <w:rsid w:val="67446EA4"/>
    <w:rsid w:val="67475DBA"/>
    <w:rsid w:val="674827B7"/>
    <w:rsid w:val="675027CA"/>
    <w:rsid w:val="67552F14"/>
    <w:rsid w:val="676120AE"/>
    <w:rsid w:val="67653540"/>
    <w:rsid w:val="676538C9"/>
    <w:rsid w:val="67665220"/>
    <w:rsid w:val="67686AA8"/>
    <w:rsid w:val="676E1D4C"/>
    <w:rsid w:val="67712BD1"/>
    <w:rsid w:val="67723C3F"/>
    <w:rsid w:val="677A33C6"/>
    <w:rsid w:val="677F5616"/>
    <w:rsid w:val="67897C37"/>
    <w:rsid w:val="678B5EE4"/>
    <w:rsid w:val="679118E5"/>
    <w:rsid w:val="67920E6D"/>
    <w:rsid w:val="67956307"/>
    <w:rsid w:val="67982C74"/>
    <w:rsid w:val="67987287"/>
    <w:rsid w:val="679A041D"/>
    <w:rsid w:val="679C6C08"/>
    <w:rsid w:val="679D0178"/>
    <w:rsid w:val="67A54D95"/>
    <w:rsid w:val="67AA78BA"/>
    <w:rsid w:val="67B10F88"/>
    <w:rsid w:val="67B20A2D"/>
    <w:rsid w:val="67B31D67"/>
    <w:rsid w:val="67B37AAD"/>
    <w:rsid w:val="67B653BE"/>
    <w:rsid w:val="67B8771A"/>
    <w:rsid w:val="67BF10B1"/>
    <w:rsid w:val="67BF7B27"/>
    <w:rsid w:val="67C17B14"/>
    <w:rsid w:val="67C40ED0"/>
    <w:rsid w:val="67C4192D"/>
    <w:rsid w:val="67C42767"/>
    <w:rsid w:val="67D225ED"/>
    <w:rsid w:val="67D979FE"/>
    <w:rsid w:val="67DD2A4B"/>
    <w:rsid w:val="67E41760"/>
    <w:rsid w:val="67E52248"/>
    <w:rsid w:val="67E81096"/>
    <w:rsid w:val="67EA75DD"/>
    <w:rsid w:val="67F14F76"/>
    <w:rsid w:val="67FD341E"/>
    <w:rsid w:val="68003F7B"/>
    <w:rsid w:val="680574C5"/>
    <w:rsid w:val="68076A83"/>
    <w:rsid w:val="68083FAA"/>
    <w:rsid w:val="680B7548"/>
    <w:rsid w:val="680C5410"/>
    <w:rsid w:val="680D62D2"/>
    <w:rsid w:val="681021F4"/>
    <w:rsid w:val="68156DAC"/>
    <w:rsid w:val="681A3FD0"/>
    <w:rsid w:val="681F6961"/>
    <w:rsid w:val="68220349"/>
    <w:rsid w:val="68225256"/>
    <w:rsid w:val="68263A64"/>
    <w:rsid w:val="68295FC1"/>
    <w:rsid w:val="682E79FB"/>
    <w:rsid w:val="682F0854"/>
    <w:rsid w:val="68303E48"/>
    <w:rsid w:val="68310F5E"/>
    <w:rsid w:val="683B72E1"/>
    <w:rsid w:val="683D13F8"/>
    <w:rsid w:val="6841330B"/>
    <w:rsid w:val="68443D2C"/>
    <w:rsid w:val="68467E1A"/>
    <w:rsid w:val="6848059A"/>
    <w:rsid w:val="6848243D"/>
    <w:rsid w:val="684D4EE7"/>
    <w:rsid w:val="684F10A4"/>
    <w:rsid w:val="684F7D74"/>
    <w:rsid w:val="684F7DBD"/>
    <w:rsid w:val="68506E3A"/>
    <w:rsid w:val="68595565"/>
    <w:rsid w:val="68610A2F"/>
    <w:rsid w:val="68623B6A"/>
    <w:rsid w:val="686661FC"/>
    <w:rsid w:val="6868290C"/>
    <w:rsid w:val="6869180E"/>
    <w:rsid w:val="686D54DE"/>
    <w:rsid w:val="6874548F"/>
    <w:rsid w:val="68774F7F"/>
    <w:rsid w:val="68780D05"/>
    <w:rsid w:val="68790AC3"/>
    <w:rsid w:val="68793830"/>
    <w:rsid w:val="687A5E9B"/>
    <w:rsid w:val="687C269B"/>
    <w:rsid w:val="687C6A1E"/>
    <w:rsid w:val="687C7414"/>
    <w:rsid w:val="68805514"/>
    <w:rsid w:val="68825FD2"/>
    <w:rsid w:val="68834BBC"/>
    <w:rsid w:val="68843B51"/>
    <w:rsid w:val="68866DE5"/>
    <w:rsid w:val="68872858"/>
    <w:rsid w:val="68927B0C"/>
    <w:rsid w:val="68936C86"/>
    <w:rsid w:val="6897117D"/>
    <w:rsid w:val="689B29E8"/>
    <w:rsid w:val="689E075E"/>
    <w:rsid w:val="689E250C"/>
    <w:rsid w:val="689E48FD"/>
    <w:rsid w:val="689F2057"/>
    <w:rsid w:val="689F6D5B"/>
    <w:rsid w:val="68A44E5C"/>
    <w:rsid w:val="68A52CAF"/>
    <w:rsid w:val="68AA13DA"/>
    <w:rsid w:val="68AA545D"/>
    <w:rsid w:val="68AA7EDD"/>
    <w:rsid w:val="68AF34B0"/>
    <w:rsid w:val="68B0223F"/>
    <w:rsid w:val="68B24209"/>
    <w:rsid w:val="68B66000"/>
    <w:rsid w:val="68B938FB"/>
    <w:rsid w:val="68BE7D5D"/>
    <w:rsid w:val="68BF1857"/>
    <w:rsid w:val="68BF2482"/>
    <w:rsid w:val="68BF6165"/>
    <w:rsid w:val="68C00E8A"/>
    <w:rsid w:val="68C31F72"/>
    <w:rsid w:val="68C3273D"/>
    <w:rsid w:val="68C356E2"/>
    <w:rsid w:val="68C44E48"/>
    <w:rsid w:val="68C47A98"/>
    <w:rsid w:val="68C531FC"/>
    <w:rsid w:val="68CE384C"/>
    <w:rsid w:val="68CE6A56"/>
    <w:rsid w:val="68D063DA"/>
    <w:rsid w:val="68D777CC"/>
    <w:rsid w:val="68DB36D9"/>
    <w:rsid w:val="68DE21B4"/>
    <w:rsid w:val="68DE4764"/>
    <w:rsid w:val="68DE7452"/>
    <w:rsid w:val="68DF3AFC"/>
    <w:rsid w:val="68E11452"/>
    <w:rsid w:val="68E134F7"/>
    <w:rsid w:val="68E203BA"/>
    <w:rsid w:val="68E5422A"/>
    <w:rsid w:val="68E86BFA"/>
    <w:rsid w:val="68EC13E6"/>
    <w:rsid w:val="68EF6A78"/>
    <w:rsid w:val="68EF72D1"/>
    <w:rsid w:val="68F40219"/>
    <w:rsid w:val="68F74E34"/>
    <w:rsid w:val="68FB68A9"/>
    <w:rsid w:val="68FF04BC"/>
    <w:rsid w:val="68FF41A7"/>
    <w:rsid w:val="69004F74"/>
    <w:rsid w:val="69007AB8"/>
    <w:rsid w:val="6902316B"/>
    <w:rsid w:val="69030ECA"/>
    <w:rsid w:val="69043521"/>
    <w:rsid w:val="690830A2"/>
    <w:rsid w:val="69086052"/>
    <w:rsid w:val="690A5999"/>
    <w:rsid w:val="690A7294"/>
    <w:rsid w:val="690C04B4"/>
    <w:rsid w:val="690D2C0A"/>
    <w:rsid w:val="69127F38"/>
    <w:rsid w:val="69142186"/>
    <w:rsid w:val="69181CC6"/>
    <w:rsid w:val="69182864"/>
    <w:rsid w:val="691926A0"/>
    <w:rsid w:val="69207E48"/>
    <w:rsid w:val="69256789"/>
    <w:rsid w:val="692757B4"/>
    <w:rsid w:val="69281417"/>
    <w:rsid w:val="6928778F"/>
    <w:rsid w:val="69297737"/>
    <w:rsid w:val="692A0243"/>
    <w:rsid w:val="692D388F"/>
    <w:rsid w:val="692E23BD"/>
    <w:rsid w:val="692F7026"/>
    <w:rsid w:val="693162C2"/>
    <w:rsid w:val="69316E2F"/>
    <w:rsid w:val="69325074"/>
    <w:rsid w:val="6933777B"/>
    <w:rsid w:val="69361F26"/>
    <w:rsid w:val="693779F4"/>
    <w:rsid w:val="693A0274"/>
    <w:rsid w:val="693B02CC"/>
    <w:rsid w:val="693E1026"/>
    <w:rsid w:val="693F2AE4"/>
    <w:rsid w:val="69442169"/>
    <w:rsid w:val="69467D42"/>
    <w:rsid w:val="694A37F8"/>
    <w:rsid w:val="694B76BF"/>
    <w:rsid w:val="694C129E"/>
    <w:rsid w:val="694E2071"/>
    <w:rsid w:val="6952502B"/>
    <w:rsid w:val="69536BFB"/>
    <w:rsid w:val="69572814"/>
    <w:rsid w:val="69620807"/>
    <w:rsid w:val="69621252"/>
    <w:rsid w:val="696279DD"/>
    <w:rsid w:val="69636BF2"/>
    <w:rsid w:val="696C00D9"/>
    <w:rsid w:val="696F515A"/>
    <w:rsid w:val="69704157"/>
    <w:rsid w:val="697145A8"/>
    <w:rsid w:val="69734FE3"/>
    <w:rsid w:val="69745B81"/>
    <w:rsid w:val="69766163"/>
    <w:rsid w:val="697A3B33"/>
    <w:rsid w:val="697B45FB"/>
    <w:rsid w:val="697F3EC1"/>
    <w:rsid w:val="69816459"/>
    <w:rsid w:val="6984718E"/>
    <w:rsid w:val="69866D21"/>
    <w:rsid w:val="69872073"/>
    <w:rsid w:val="69903EA1"/>
    <w:rsid w:val="69924C10"/>
    <w:rsid w:val="69995197"/>
    <w:rsid w:val="699C7AAB"/>
    <w:rsid w:val="699D0149"/>
    <w:rsid w:val="699E2D73"/>
    <w:rsid w:val="69A47FF6"/>
    <w:rsid w:val="69A9560C"/>
    <w:rsid w:val="69AC02F0"/>
    <w:rsid w:val="69AF1A85"/>
    <w:rsid w:val="69B018C1"/>
    <w:rsid w:val="69B144C0"/>
    <w:rsid w:val="69B16EBE"/>
    <w:rsid w:val="69BA3375"/>
    <w:rsid w:val="69BB533F"/>
    <w:rsid w:val="69BD2E65"/>
    <w:rsid w:val="69C67116"/>
    <w:rsid w:val="69C90F36"/>
    <w:rsid w:val="69CA24A5"/>
    <w:rsid w:val="69D21BF7"/>
    <w:rsid w:val="69D35ABE"/>
    <w:rsid w:val="69D42F14"/>
    <w:rsid w:val="69D44760"/>
    <w:rsid w:val="69D54F09"/>
    <w:rsid w:val="69DF4B29"/>
    <w:rsid w:val="69E610D6"/>
    <w:rsid w:val="69E623BC"/>
    <w:rsid w:val="69EA09DE"/>
    <w:rsid w:val="69EA3BF7"/>
    <w:rsid w:val="69EA6535"/>
    <w:rsid w:val="69EB081C"/>
    <w:rsid w:val="69EE6083"/>
    <w:rsid w:val="69F45F96"/>
    <w:rsid w:val="69F548F5"/>
    <w:rsid w:val="69F54B0D"/>
    <w:rsid w:val="69F54BAA"/>
    <w:rsid w:val="69F7667E"/>
    <w:rsid w:val="69F817A7"/>
    <w:rsid w:val="69F8330B"/>
    <w:rsid w:val="69FA0715"/>
    <w:rsid w:val="69FE082B"/>
    <w:rsid w:val="6A00262C"/>
    <w:rsid w:val="6A01759A"/>
    <w:rsid w:val="6A0232F9"/>
    <w:rsid w:val="6A040DC6"/>
    <w:rsid w:val="6A0B21FD"/>
    <w:rsid w:val="6A122AE1"/>
    <w:rsid w:val="6A166E54"/>
    <w:rsid w:val="6A1902F0"/>
    <w:rsid w:val="6A1C5DDE"/>
    <w:rsid w:val="6A1D1C45"/>
    <w:rsid w:val="6A1F03A3"/>
    <w:rsid w:val="6A1F767C"/>
    <w:rsid w:val="6A257F8C"/>
    <w:rsid w:val="6A3325E7"/>
    <w:rsid w:val="6A3B0848"/>
    <w:rsid w:val="6A3E5122"/>
    <w:rsid w:val="6A3E7086"/>
    <w:rsid w:val="6A401110"/>
    <w:rsid w:val="6A452D32"/>
    <w:rsid w:val="6A455FBE"/>
    <w:rsid w:val="6A4802AB"/>
    <w:rsid w:val="6A4A35D4"/>
    <w:rsid w:val="6A4D205F"/>
    <w:rsid w:val="6A4F297B"/>
    <w:rsid w:val="6A501993"/>
    <w:rsid w:val="6A507835"/>
    <w:rsid w:val="6A520EC7"/>
    <w:rsid w:val="6A531ADF"/>
    <w:rsid w:val="6A5A7356"/>
    <w:rsid w:val="6A5D4EFD"/>
    <w:rsid w:val="6A645F9F"/>
    <w:rsid w:val="6A6577E6"/>
    <w:rsid w:val="6A696CDA"/>
    <w:rsid w:val="6A697A41"/>
    <w:rsid w:val="6A6A16AE"/>
    <w:rsid w:val="6A6F6719"/>
    <w:rsid w:val="6A7D0E46"/>
    <w:rsid w:val="6A7F011B"/>
    <w:rsid w:val="6A8162FF"/>
    <w:rsid w:val="6A8249E6"/>
    <w:rsid w:val="6A830DDC"/>
    <w:rsid w:val="6A844435"/>
    <w:rsid w:val="6A865180"/>
    <w:rsid w:val="6A8826AF"/>
    <w:rsid w:val="6A8B23B5"/>
    <w:rsid w:val="6A984D75"/>
    <w:rsid w:val="6A9A07EE"/>
    <w:rsid w:val="6AA4549D"/>
    <w:rsid w:val="6AA61B4B"/>
    <w:rsid w:val="6AB44268"/>
    <w:rsid w:val="6AB60C34"/>
    <w:rsid w:val="6AB9362D"/>
    <w:rsid w:val="6ABA186A"/>
    <w:rsid w:val="6ABB56CC"/>
    <w:rsid w:val="6ABC19D5"/>
    <w:rsid w:val="6ABD026D"/>
    <w:rsid w:val="6AC943B0"/>
    <w:rsid w:val="6ACA0E64"/>
    <w:rsid w:val="6ACA6640"/>
    <w:rsid w:val="6AD11096"/>
    <w:rsid w:val="6AD40E1E"/>
    <w:rsid w:val="6AD55A25"/>
    <w:rsid w:val="6AD638C5"/>
    <w:rsid w:val="6ADA555F"/>
    <w:rsid w:val="6ADE12E5"/>
    <w:rsid w:val="6ADE3841"/>
    <w:rsid w:val="6AE041EC"/>
    <w:rsid w:val="6AE4035F"/>
    <w:rsid w:val="6AE64F17"/>
    <w:rsid w:val="6AED1528"/>
    <w:rsid w:val="6AED41F8"/>
    <w:rsid w:val="6AED5756"/>
    <w:rsid w:val="6AF87E20"/>
    <w:rsid w:val="6AFA6FB6"/>
    <w:rsid w:val="6AFC79BD"/>
    <w:rsid w:val="6AFE7E7F"/>
    <w:rsid w:val="6B022971"/>
    <w:rsid w:val="6B030D4C"/>
    <w:rsid w:val="6B047D6D"/>
    <w:rsid w:val="6B063CC1"/>
    <w:rsid w:val="6B087A0A"/>
    <w:rsid w:val="6B0A0AF3"/>
    <w:rsid w:val="6B0B3AB4"/>
    <w:rsid w:val="6B0F64B4"/>
    <w:rsid w:val="6B101407"/>
    <w:rsid w:val="6B11332B"/>
    <w:rsid w:val="6B115C6D"/>
    <w:rsid w:val="6B1A4A04"/>
    <w:rsid w:val="6B1E095C"/>
    <w:rsid w:val="6B1E7934"/>
    <w:rsid w:val="6B250834"/>
    <w:rsid w:val="6B287ECC"/>
    <w:rsid w:val="6B2B7106"/>
    <w:rsid w:val="6B322639"/>
    <w:rsid w:val="6B325589"/>
    <w:rsid w:val="6B326643"/>
    <w:rsid w:val="6B3679EF"/>
    <w:rsid w:val="6B370E22"/>
    <w:rsid w:val="6B407C2A"/>
    <w:rsid w:val="6B4742D1"/>
    <w:rsid w:val="6B557947"/>
    <w:rsid w:val="6B590508"/>
    <w:rsid w:val="6B5E5F82"/>
    <w:rsid w:val="6B5F37F1"/>
    <w:rsid w:val="6B611014"/>
    <w:rsid w:val="6B616591"/>
    <w:rsid w:val="6B637A3C"/>
    <w:rsid w:val="6B641AE4"/>
    <w:rsid w:val="6B672D71"/>
    <w:rsid w:val="6B693E21"/>
    <w:rsid w:val="6B695C85"/>
    <w:rsid w:val="6B6F018F"/>
    <w:rsid w:val="6B716B3B"/>
    <w:rsid w:val="6B741C4A"/>
    <w:rsid w:val="6B797260"/>
    <w:rsid w:val="6B7A1F7B"/>
    <w:rsid w:val="6B8005EE"/>
    <w:rsid w:val="6B803B02"/>
    <w:rsid w:val="6B805FA5"/>
    <w:rsid w:val="6B8C1504"/>
    <w:rsid w:val="6B8D6D88"/>
    <w:rsid w:val="6B8D7D7C"/>
    <w:rsid w:val="6B95103A"/>
    <w:rsid w:val="6B990E43"/>
    <w:rsid w:val="6B9E2BBC"/>
    <w:rsid w:val="6BA8544F"/>
    <w:rsid w:val="6BAA566B"/>
    <w:rsid w:val="6BAF3F82"/>
    <w:rsid w:val="6BB25390"/>
    <w:rsid w:val="6BB453AA"/>
    <w:rsid w:val="6BB57959"/>
    <w:rsid w:val="6BBB5FAB"/>
    <w:rsid w:val="6BBF7AF0"/>
    <w:rsid w:val="6BC71D79"/>
    <w:rsid w:val="6BC83EFB"/>
    <w:rsid w:val="6BD0371E"/>
    <w:rsid w:val="6BD424E0"/>
    <w:rsid w:val="6BD50D56"/>
    <w:rsid w:val="6BD526E8"/>
    <w:rsid w:val="6BD77066"/>
    <w:rsid w:val="6BD90887"/>
    <w:rsid w:val="6BDB24DB"/>
    <w:rsid w:val="6BE035EC"/>
    <w:rsid w:val="6BE35B60"/>
    <w:rsid w:val="6BE47830"/>
    <w:rsid w:val="6BE7241B"/>
    <w:rsid w:val="6BE86B2B"/>
    <w:rsid w:val="6BEF0E44"/>
    <w:rsid w:val="6BEF6566"/>
    <w:rsid w:val="6BF00FB9"/>
    <w:rsid w:val="6BF11A0F"/>
    <w:rsid w:val="6BF121F9"/>
    <w:rsid w:val="6BF23772"/>
    <w:rsid w:val="6BFD272D"/>
    <w:rsid w:val="6C0060D2"/>
    <w:rsid w:val="6C035490"/>
    <w:rsid w:val="6C037DFF"/>
    <w:rsid w:val="6C0776B8"/>
    <w:rsid w:val="6C0968B8"/>
    <w:rsid w:val="6C0D30E6"/>
    <w:rsid w:val="6C0E7490"/>
    <w:rsid w:val="6C11652A"/>
    <w:rsid w:val="6C1372F6"/>
    <w:rsid w:val="6C155195"/>
    <w:rsid w:val="6C16461F"/>
    <w:rsid w:val="6C232EC6"/>
    <w:rsid w:val="6C2947E2"/>
    <w:rsid w:val="6C2C7E2E"/>
    <w:rsid w:val="6C2D02C9"/>
    <w:rsid w:val="6C330467"/>
    <w:rsid w:val="6C34078F"/>
    <w:rsid w:val="6C353049"/>
    <w:rsid w:val="6C3F16CE"/>
    <w:rsid w:val="6C3F2FFA"/>
    <w:rsid w:val="6C4169FF"/>
    <w:rsid w:val="6C423AF6"/>
    <w:rsid w:val="6C442097"/>
    <w:rsid w:val="6C443F62"/>
    <w:rsid w:val="6C4909E0"/>
    <w:rsid w:val="6C4C0854"/>
    <w:rsid w:val="6C4D0B52"/>
    <w:rsid w:val="6C4D6722"/>
    <w:rsid w:val="6C4E4CF2"/>
    <w:rsid w:val="6C4F58E2"/>
    <w:rsid w:val="6C5025F6"/>
    <w:rsid w:val="6C541B00"/>
    <w:rsid w:val="6C586673"/>
    <w:rsid w:val="6C586EEE"/>
    <w:rsid w:val="6C5D734C"/>
    <w:rsid w:val="6C5E5CA5"/>
    <w:rsid w:val="6C636C38"/>
    <w:rsid w:val="6C636D2B"/>
    <w:rsid w:val="6C650073"/>
    <w:rsid w:val="6C675C6E"/>
    <w:rsid w:val="6C6C7B19"/>
    <w:rsid w:val="6C6D0B73"/>
    <w:rsid w:val="6C6E2C16"/>
    <w:rsid w:val="6C702411"/>
    <w:rsid w:val="6C75141D"/>
    <w:rsid w:val="6C761A46"/>
    <w:rsid w:val="6C7724EA"/>
    <w:rsid w:val="6C773A8C"/>
    <w:rsid w:val="6C775959"/>
    <w:rsid w:val="6C7D1663"/>
    <w:rsid w:val="6C823EF2"/>
    <w:rsid w:val="6C8826A1"/>
    <w:rsid w:val="6C8A15C2"/>
    <w:rsid w:val="6C8C6B1F"/>
    <w:rsid w:val="6C8D5E11"/>
    <w:rsid w:val="6C943D6F"/>
    <w:rsid w:val="6C9E54F0"/>
    <w:rsid w:val="6C9F4AA4"/>
    <w:rsid w:val="6CA05486"/>
    <w:rsid w:val="6CA67E59"/>
    <w:rsid w:val="6CA941DC"/>
    <w:rsid w:val="6CAD17A2"/>
    <w:rsid w:val="6CAD4B25"/>
    <w:rsid w:val="6CB0061F"/>
    <w:rsid w:val="6CB06D3E"/>
    <w:rsid w:val="6CB172C6"/>
    <w:rsid w:val="6CB467A2"/>
    <w:rsid w:val="6CB86763"/>
    <w:rsid w:val="6CBB6FD8"/>
    <w:rsid w:val="6CBC11B2"/>
    <w:rsid w:val="6CC20CE3"/>
    <w:rsid w:val="6CC37B52"/>
    <w:rsid w:val="6CCC3665"/>
    <w:rsid w:val="6CDF5534"/>
    <w:rsid w:val="6CE817E3"/>
    <w:rsid w:val="6CE81867"/>
    <w:rsid w:val="6CE83FF5"/>
    <w:rsid w:val="6CF03413"/>
    <w:rsid w:val="6CF41962"/>
    <w:rsid w:val="6CF84AFB"/>
    <w:rsid w:val="6CFE4E34"/>
    <w:rsid w:val="6CFF6675"/>
    <w:rsid w:val="6D020FDD"/>
    <w:rsid w:val="6D032AFB"/>
    <w:rsid w:val="6D032F0F"/>
    <w:rsid w:val="6D035033"/>
    <w:rsid w:val="6D045452"/>
    <w:rsid w:val="6D0623C2"/>
    <w:rsid w:val="6D081D81"/>
    <w:rsid w:val="6D08698F"/>
    <w:rsid w:val="6D0B0E96"/>
    <w:rsid w:val="6D1014FE"/>
    <w:rsid w:val="6D154426"/>
    <w:rsid w:val="6D1C27C3"/>
    <w:rsid w:val="6D2A49EF"/>
    <w:rsid w:val="6D2E699A"/>
    <w:rsid w:val="6D304223"/>
    <w:rsid w:val="6D317DF2"/>
    <w:rsid w:val="6D331072"/>
    <w:rsid w:val="6D361519"/>
    <w:rsid w:val="6D36774E"/>
    <w:rsid w:val="6D3C22F3"/>
    <w:rsid w:val="6D3E2288"/>
    <w:rsid w:val="6D3F2242"/>
    <w:rsid w:val="6D4318D3"/>
    <w:rsid w:val="6D45389E"/>
    <w:rsid w:val="6D4844DE"/>
    <w:rsid w:val="6D4A1104"/>
    <w:rsid w:val="6D4C69DA"/>
    <w:rsid w:val="6D4F25B2"/>
    <w:rsid w:val="6D533802"/>
    <w:rsid w:val="6D550FAF"/>
    <w:rsid w:val="6D554196"/>
    <w:rsid w:val="6D560C9E"/>
    <w:rsid w:val="6D5C0F16"/>
    <w:rsid w:val="6D5D5B54"/>
    <w:rsid w:val="6D6238AA"/>
    <w:rsid w:val="6D631E09"/>
    <w:rsid w:val="6D636252"/>
    <w:rsid w:val="6D667370"/>
    <w:rsid w:val="6D6B51C6"/>
    <w:rsid w:val="6D6C26F8"/>
    <w:rsid w:val="6D6C49A1"/>
    <w:rsid w:val="6D6F4477"/>
    <w:rsid w:val="6D704099"/>
    <w:rsid w:val="6D747CDF"/>
    <w:rsid w:val="6D7571ED"/>
    <w:rsid w:val="6D7B34FD"/>
    <w:rsid w:val="6D7B4750"/>
    <w:rsid w:val="6D7C1B74"/>
    <w:rsid w:val="6D860E12"/>
    <w:rsid w:val="6D8671B9"/>
    <w:rsid w:val="6D867CA6"/>
    <w:rsid w:val="6D871107"/>
    <w:rsid w:val="6D8F495D"/>
    <w:rsid w:val="6D952238"/>
    <w:rsid w:val="6D960444"/>
    <w:rsid w:val="6D964439"/>
    <w:rsid w:val="6D9B526C"/>
    <w:rsid w:val="6D9D6300"/>
    <w:rsid w:val="6DA15AFA"/>
    <w:rsid w:val="6DA305C4"/>
    <w:rsid w:val="6DA61479"/>
    <w:rsid w:val="6DA667E2"/>
    <w:rsid w:val="6DA7199D"/>
    <w:rsid w:val="6DA72DE1"/>
    <w:rsid w:val="6DB11CB6"/>
    <w:rsid w:val="6DB13E7C"/>
    <w:rsid w:val="6DB30807"/>
    <w:rsid w:val="6DB34098"/>
    <w:rsid w:val="6DB377D0"/>
    <w:rsid w:val="6DB545B6"/>
    <w:rsid w:val="6DBA4AD3"/>
    <w:rsid w:val="6DC17811"/>
    <w:rsid w:val="6DC84E06"/>
    <w:rsid w:val="6DC9002B"/>
    <w:rsid w:val="6DC94922"/>
    <w:rsid w:val="6DCA47E3"/>
    <w:rsid w:val="6DCD73EF"/>
    <w:rsid w:val="6DD16EDF"/>
    <w:rsid w:val="6DD71DF6"/>
    <w:rsid w:val="6DD874FE"/>
    <w:rsid w:val="6DDC3A22"/>
    <w:rsid w:val="6DDD45E2"/>
    <w:rsid w:val="6DDE2A56"/>
    <w:rsid w:val="6DE02FB4"/>
    <w:rsid w:val="6DE41165"/>
    <w:rsid w:val="6DEB6993"/>
    <w:rsid w:val="6DEC51B5"/>
    <w:rsid w:val="6DF477B1"/>
    <w:rsid w:val="6DF80AF7"/>
    <w:rsid w:val="6DFC2426"/>
    <w:rsid w:val="6DFE6735"/>
    <w:rsid w:val="6E014D49"/>
    <w:rsid w:val="6E085DDE"/>
    <w:rsid w:val="6E0B4060"/>
    <w:rsid w:val="6E0D496C"/>
    <w:rsid w:val="6E0E59CE"/>
    <w:rsid w:val="6E102D2D"/>
    <w:rsid w:val="6E162B44"/>
    <w:rsid w:val="6E19654D"/>
    <w:rsid w:val="6E1F726A"/>
    <w:rsid w:val="6E2825AE"/>
    <w:rsid w:val="6E2A014A"/>
    <w:rsid w:val="6E2B2207"/>
    <w:rsid w:val="6E2B6C38"/>
    <w:rsid w:val="6E2F0CF9"/>
    <w:rsid w:val="6E3C234C"/>
    <w:rsid w:val="6E3D3E0C"/>
    <w:rsid w:val="6E3D6CE7"/>
    <w:rsid w:val="6E42261F"/>
    <w:rsid w:val="6E4408FB"/>
    <w:rsid w:val="6E4870B7"/>
    <w:rsid w:val="6E4A6DB7"/>
    <w:rsid w:val="6E4D536C"/>
    <w:rsid w:val="6E4E22DE"/>
    <w:rsid w:val="6E4E2E10"/>
    <w:rsid w:val="6E514CED"/>
    <w:rsid w:val="6E522856"/>
    <w:rsid w:val="6E532F76"/>
    <w:rsid w:val="6E533D98"/>
    <w:rsid w:val="6E5864E0"/>
    <w:rsid w:val="6E587601"/>
    <w:rsid w:val="6E5B432B"/>
    <w:rsid w:val="6E5E1A16"/>
    <w:rsid w:val="6E603DF9"/>
    <w:rsid w:val="6E626221"/>
    <w:rsid w:val="6E647D14"/>
    <w:rsid w:val="6E697286"/>
    <w:rsid w:val="6E6B33FF"/>
    <w:rsid w:val="6E70384A"/>
    <w:rsid w:val="6E753D0F"/>
    <w:rsid w:val="6E820146"/>
    <w:rsid w:val="6E8333BF"/>
    <w:rsid w:val="6E834739"/>
    <w:rsid w:val="6E835D67"/>
    <w:rsid w:val="6E8444B3"/>
    <w:rsid w:val="6E882AC3"/>
    <w:rsid w:val="6E8D5E4E"/>
    <w:rsid w:val="6E8E69EC"/>
    <w:rsid w:val="6E906476"/>
    <w:rsid w:val="6E986470"/>
    <w:rsid w:val="6E9A315C"/>
    <w:rsid w:val="6EA07519"/>
    <w:rsid w:val="6EA2546E"/>
    <w:rsid w:val="6EA75E92"/>
    <w:rsid w:val="6EA76755"/>
    <w:rsid w:val="6EA77C40"/>
    <w:rsid w:val="6EA84703"/>
    <w:rsid w:val="6EAD55EF"/>
    <w:rsid w:val="6EAF0BC3"/>
    <w:rsid w:val="6EB02589"/>
    <w:rsid w:val="6EB0657D"/>
    <w:rsid w:val="6EB3131B"/>
    <w:rsid w:val="6EB563D5"/>
    <w:rsid w:val="6EB61B3D"/>
    <w:rsid w:val="6EB74327"/>
    <w:rsid w:val="6EBA7574"/>
    <w:rsid w:val="6EC151A6"/>
    <w:rsid w:val="6EC3639C"/>
    <w:rsid w:val="6EC416BF"/>
    <w:rsid w:val="6EC7257F"/>
    <w:rsid w:val="6EC86534"/>
    <w:rsid w:val="6EC95E08"/>
    <w:rsid w:val="6ECB0C32"/>
    <w:rsid w:val="6ECE1ED1"/>
    <w:rsid w:val="6ED065B8"/>
    <w:rsid w:val="6ED22F0F"/>
    <w:rsid w:val="6ED37C60"/>
    <w:rsid w:val="6ED50C51"/>
    <w:rsid w:val="6ED92677"/>
    <w:rsid w:val="6EDA3973"/>
    <w:rsid w:val="6EDB7B1D"/>
    <w:rsid w:val="6EE02FE9"/>
    <w:rsid w:val="6EE31F2C"/>
    <w:rsid w:val="6EE56182"/>
    <w:rsid w:val="6EE63E50"/>
    <w:rsid w:val="6EE819B9"/>
    <w:rsid w:val="6EE916E2"/>
    <w:rsid w:val="6EED33D2"/>
    <w:rsid w:val="6EF56BFD"/>
    <w:rsid w:val="6EFA06B8"/>
    <w:rsid w:val="6EFC17C2"/>
    <w:rsid w:val="6EFD0D74"/>
    <w:rsid w:val="6F031757"/>
    <w:rsid w:val="6F046DEC"/>
    <w:rsid w:val="6F0861EE"/>
    <w:rsid w:val="6F0939DA"/>
    <w:rsid w:val="6F116D78"/>
    <w:rsid w:val="6F120007"/>
    <w:rsid w:val="6F1451A0"/>
    <w:rsid w:val="6F1652B3"/>
    <w:rsid w:val="6F1A48B6"/>
    <w:rsid w:val="6F1C418A"/>
    <w:rsid w:val="6F1E3916"/>
    <w:rsid w:val="6F1F19DF"/>
    <w:rsid w:val="6F1F4E0E"/>
    <w:rsid w:val="6F21138A"/>
    <w:rsid w:val="6F225983"/>
    <w:rsid w:val="6F246010"/>
    <w:rsid w:val="6F264931"/>
    <w:rsid w:val="6F29454B"/>
    <w:rsid w:val="6F2A5D69"/>
    <w:rsid w:val="6F330183"/>
    <w:rsid w:val="6F343BCA"/>
    <w:rsid w:val="6F3911E0"/>
    <w:rsid w:val="6F400C77"/>
    <w:rsid w:val="6F40431D"/>
    <w:rsid w:val="6F4612CD"/>
    <w:rsid w:val="6F4A3124"/>
    <w:rsid w:val="6F4B38BC"/>
    <w:rsid w:val="6F516851"/>
    <w:rsid w:val="6F571666"/>
    <w:rsid w:val="6F587E97"/>
    <w:rsid w:val="6F596848"/>
    <w:rsid w:val="6F5C0A2B"/>
    <w:rsid w:val="6F5C341C"/>
    <w:rsid w:val="6F5D1BF5"/>
    <w:rsid w:val="6F632901"/>
    <w:rsid w:val="6F6754F7"/>
    <w:rsid w:val="6F687C96"/>
    <w:rsid w:val="6F6A1399"/>
    <w:rsid w:val="6F712003"/>
    <w:rsid w:val="6F7E6E13"/>
    <w:rsid w:val="6F7E7B8E"/>
    <w:rsid w:val="6F7F40E3"/>
    <w:rsid w:val="6F8165B1"/>
    <w:rsid w:val="6F8E1AF3"/>
    <w:rsid w:val="6F8E7813"/>
    <w:rsid w:val="6F961CFB"/>
    <w:rsid w:val="6F966EF8"/>
    <w:rsid w:val="6F977CB5"/>
    <w:rsid w:val="6F9A0440"/>
    <w:rsid w:val="6F9D2817"/>
    <w:rsid w:val="6FA3261F"/>
    <w:rsid w:val="6FA4652C"/>
    <w:rsid w:val="6FAA5FFD"/>
    <w:rsid w:val="6FAD46F0"/>
    <w:rsid w:val="6FB00323"/>
    <w:rsid w:val="6FB26D67"/>
    <w:rsid w:val="6FB452B0"/>
    <w:rsid w:val="6FB73F7E"/>
    <w:rsid w:val="6FBD596D"/>
    <w:rsid w:val="6FBD5B56"/>
    <w:rsid w:val="6FC327EF"/>
    <w:rsid w:val="6FC33FD3"/>
    <w:rsid w:val="6FC35714"/>
    <w:rsid w:val="6FC37660"/>
    <w:rsid w:val="6FC87BB9"/>
    <w:rsid w:val="6FCA6FE8"/>
    <w:rsid w:val="6FCD368F"/>
    <w:rsid w:val="6FD00FDE"/>
    <w:rsid w:val="6FD20CED"/>
    <w:rsid w:val="6FD8191A"/>
    <w:rsid w:val="6FD87E89"/>
    <w:rsid w:val="6FDA24E9"/>
    <w:rsid w:val="6FDF27A6"/>
    <w:rsid w:val="6FE71DC7"/>
    <w:rsid w:val="6FE85244"/>
    <w:rsid w:val="6FE85BD6"/>
    <w:rsid w:val="6FE91AC9"/>
    <w:rsid w:val="6FE942FF"/>
    <w:rsid w:val="6FF00061"/>
    <w:rsid w:val="6FF02CED"/>
    <w:rsid w:val="6FF50994"/>
    <w:rsid w:val="6FF73641"/>
    <w:rsid w:val="6FFC5590"/>
    <w:rsid w:val="6FFF1DA8"/>
    <w:rsid w:val="70007585"/>
    <w:rsid w:val="70030720"/>
    <w:rsid w:val="700510C2"/>
    <w:rsid w:val="700B1CD2"/>
    <w:rsid w:val="700B3298"/>
    <w:rsid w:val="700D314E"/>
    <w:rsid w:val="700E5D32"/>
    <w:rsid w:val="70131CFD"/>
    <w:rsid w:val="70156034"/>
    <w:rsid w:val="701670AE"/>
    <w:rsid w:val="701706D4"/>
    <w:rsid w:val="7017706A"/>
    <w:rsid w:val="701A78A7"/>
    <w:rsid w:val="7020414E"/>
    <w:rsid w:val="70230F84"/>
    <w:rsid w:val="7025132B"/>
    <w:rsid w:val="7029606B"/>
    <w:rsid w:val="702C3343"/>
    <w:rsid w:val="702D1B52"/>
    <w:rsid w:val="702F613F"/>
    <w:rsid w:val="7030062C"/>
    <w:rsid w:val="70306F6F"/>
    <w:rsid w:val="70315764"/>
    <w:rsid w:val="70390E66"/>
    <w:rsid w:val="7040034C"/>
    <w:rsid w:val="70432EC4"/>
    <w:rsid w:val="70455C5F"/>
    <w:rsid w:val="704841D5"/>
    <w:rsid w:val="704D6845"/>
    <w:rsid w:val="70506B9B"/>
    <w:rsid w:val="70515228"/>
    <w:rsid w:val="705234B1"/>
    <w:rsid w:val="70545BA6"/>
    <w:rsid w:val="705559F7"/>
    <w:rsid w:val="70563115"/>
    <w:rsid w:val="7058603D"/>
    <w:rsid w:val="705D7423"/>
    <w:rsid w:val="705E1653"/>
    <w:rsid w:val="70637C6A"/>
    <w:rsid w:val="70691651"/>
    <w:rsid w:val="70694D58"/>
    <w:rsid w:val="706D1DD0"/>
    <w:rsid w:val="70723160"/>
    <w:rsid w:val="7073362D"/>
    <w:rsid w:val="70735547"/>
    <w:rsid w:val="70787698"/>
    <w:rsid w:val="7079715F"/>
    <w:rsid w:val="70815531"/>
    <w:rsid w:val="70856B87"/>
    <w:rsid w:val="708B529E"/>
    <w:rsid w:val="708C17E3"/>
    <w:rsid w:val="708C6BAF"/>
    <w:rsid w:val="708F6998"/>
    <w:rsid w:val="70946633"/>
    <w:rsid w:val="709A277A"/>
    <w:rsid w:val="709C192B"/>
    <w:rsid w:val="709C6E3F"/>
    <w:rsid w:val="709F32AF"/>
    <w:rsid w:val="709F4589"/>
    <w:rsid w:val="70A43C22"/>
    <w:rsid w:val="70A562FC"/>
    <w:rsid w:val="70AA3CDC"/>
    <w:rsid w:val="70AC1BA8"/>
    <w:rsid w:val="70AC6935"/>
    <w:rsid w:val="70AC7790"/>
    <w:rsid w:val="70B34644"/>
    <w:rsid w:val="70BB79D3"/>
    <w:rsid w:val="70BC5B6E"/>
    <w:rsid w:val="70BD374B"/>
    <w:rsid w:val="70BF2D91"/>
    <w:rsid w:val="70C02A9A"/>
    <w:rsid w:val="70C321EA"/>
    <w:rsid w:val="70C9698D"/>
    <w:rsid w:val="70CB0FED"/>
    <w:rsid w:val="70D004F0"/>
    <w:rsid w:val="70D50879"/>
    <w:rsid w:val="70D527EE"/>
    <w:rsid w:val="70D53553"/>
    <w:rsid w:val="70D72A6A"/>
    <w:rsid w:val="70D8620A"/>
    <w:rsid w:val="70DB652E"/>
    <w:rsid w:val="70DF1913"/>
    <w:rsid w:val="70E05343"/>
    <w:rsid w:val="70E742F8"/>
    <w:rsid w:val="70E92897"/>
    <w:rsid w:val="70EB1241"/>
    <w:rsid w:val="70ED6F35"/>
    <w:rsid w:val="70EF000A"/>
    <w:rsid w:val="70F41FA3"/>
    <w:rsid w:val="70F554B5"/>
    <w:rsid w:val="70F57389"/>
    <w:rsid w:val="70F85243"/>
    <w:rsid w:val="70FE5FEB"/>
    <w:rsid w:val="71000005"/>
    <w:rsid w:val="71000692"/>
    <w:rsid w:val="71013401"/>
    <w:rsid w:val="7106165D"/>
    <w:rsid w:val="710E21F8"/>
    <w:rsid w:val="71152CAD"/>
    <w:rsid w:val="71165879"/>
    <w:rsid w:val="711734EC"/>
    <w:rsid w:val="71194B04"/>
    <w:rsid w:val="711A364C"/>
    <w:rsid w:val="711F27E3"/>
    <w:rsid w:val="712367FA"/>
    <w:rsid w:val="712475C4"/>
    <w:rsid w:val="71253C42"/>
    <w:rsid w:val="71273E20"/>
    <w:rsid w:val="712E1E5A"/>
    <w:rsid w:val="71370DAA"/>
    <w:rsid w:val="71384AD5"/>
    <w:rsid w:val="713B0D1E"/>
    <w:rsid w:val="71401F02"/>
    <w:rsid w:val="71402523"/>
    <w:rsid w:val="71433A97"/>
    <w:rsid w:val="714704B8"/>
    <w:rsid w:val="714D4ACF"/>
    <w:rsid w:val="714E772A"/>
    <w:rsid w:val="714F6A99"/>
    <w:rsid w:val="7151501E"/>
    <w:rsid w:val="71587836"/>
    <w:rsid w:val="71597C72"/>
    <w:rsid w:val="715B5300"/>
    <w:rsid w:val="715D08E2"/>
    <w:rsid w:val="71695BC9"/>
    <w:rsid w:val="716C1CDA"/>
    <w:rsid w:val="71727542"/>
    <w:rsid w:val="71734459"/>
    <w:rsid w:val="717354AB"/>
    <w:rsid w:val="717A69A0"/>
    <w:rsid w:val="7183433B"/>
    <w:rsid w:val="71837799"/>
    <w:rsid w:val="718F7FAE"/>
    <w:rsid w:val="71923FE9"/>
    <w:rsid w:val="71973084"/>
    <w:rsid w:val="719B5840"/>
    <w:rsid w:val="719B5C9A"/>
    <w:rsid w:val="719C4F47"/>
    <w:rsid w:val="719F5C6D"/>
    <w:rsid w:val="71A40F47"/>
    <w:rsid w:val="71A52B5D"/>
    <w:rsid w:val="71A60345"/>
    <w:rsid w:val="71A62431"/>
    <w:rsid w:val="71A76601"/>
    <w:rsid w:val="71AF4994"/>
    <w:rsid w:val="71B27028"/>
    <w:rsid w:val="71B72890"/>
    <w:rsid w:val="71BF33CF"/>
    <w:rsid w:val="71BF50FE"/>
    <w:rsid w:val="71C72AD3"/>
    <w:rsid w:val="71C855E0"/>
    <w:rsid w:val="71CB0748"/>
    <w:rsid w:val="71CD0C01"/>
    <w:rsid w:val="71D16920"/>
    <w:rsid w:val="71D21736"/>
    <w:rsid w:val="71D2694E"/>
    <w:rsid w:val="71D27F8A"/>
    <w:rsid w:val="71D327C1"/>
    <w:rsid w:val="71D45469"/>
    <w:rsid w:val="71D611FC"/>
    <w:rsid w:val="71D80124"/>
    <w:rsid w:val="71D918AA"/>
    <w:rsid w:val="71DB20DB"/>
    <w:rsid w:val="71E22423"/>
    <w:rsid w:val="71EB34F4"/>
    <w:rsid w:val="71ED1C78"/>
    <w:rsid w:val="71ED47DA"/>
    <w:rsid w:val="71EE4828"/>
    <w:rsid w:val="71F10D5E"/>
    <w:rsid w:val="71F43B4D"/>
    <w:rsid w:val="71F46A46"/>
    <w:rsid w:val="71F66F14"/>
    <w:rsid w:val="71F82642"/>
    <w:rsid w:val="71FB7E8D"/>
    <w:rsid w:val="7204075D"/>
    <w:rsid w:val="72083AB6"/>
    <w:rsid w:val="720B50D1"/>
    <w:rsid w:val="72106BBA"/>
    <w:rsid w:val="72111086"/>
    <w:rsid w:val="72133F6A"/>
    <w:rsid w:val="7214678C"/>
    <w:rsid w:val="7225252B"/>
    <w:rsid w:val="72267729"/>
    <w:rsid w:val="72275320"/>
    <w:rsid w:val="722A0EA6"/>
    <w:rsid w:val="722A7BB5"/>
    <w:rsid w:val="722F2847"/>
    <w:rsid w:val="722F2B45"/>
    <w:rsid w:val="72330169"/>
    <w:rsid w:val="72340989"/>
    <w:rsid w:val="723579EA"/>
    <w:rsid w:val="7238129A"/>
    <w:rsid w:val="7239166B"/>
    <w:rsid w:val="723A2E49"/>
    <w:rsid w:val="723D2076"/>
    <w:rsid w:val="72403563"/>
    <w:rsid w:val="72473C14"/>
    <w:rsid w:val="72487BA3"/>
    <w:rsid w:val="724E644A"/>
    <w:rsid w:val="72530EFD"/>
    <w:rsid w:val="72547FCA"/>
    <w:rsid w:val="72553024"/>
    <w:rsid w:val="7256537A"/>
    <w:rsid w:val="725902AC"/>
    <w:rsid w:val="725B2B9B"/>
    <w:rsid w:val="726074A3"/>
    <w:rsid w:val="72611C7A"/>
    <w:rsid w:val="726620CC"/>
    <w:rsid w:val="72666BC0"/>
    <w:rsid w:val="72677740"/>
    <w:rsid w:val="726852CE"/>
    <w:rsid w:val="726D14E3"/>
    <w:rsid w:val="726E09B6"/>
    <w:rsid w:val="726F3932"/>
    <w:rsid w:val="727470D6"/>
    <w:rsid w:val="72772F4A"/>
    <w:rsid w:val="72780D24"/>
    <w:rsid w:val="72793A06"/>
    <w:rsid w:val="727B7FA0"/>
    <w:rsid w:val="727D3192"/>
    <w:rsid w:val="7285249E"/>
    <w:rsid w:val="72874202"/>
    <w:rsid w:val="728B1892"/>
    <w:rsid w:val="728C7A5D"/>
    <w:rsid w:val="728E31CE"/>
    <w:rsid w:val="72974529"/>
    <w:rsid w:val="729D68EB"/>
    <w:rsid w:val="729F28C3"/>
    <w:rsid w:val="72A05985"/>
    <w:rsid w:val="72A61079"/>
    <w:rsid w:val="72A844C7"/>
    <w:rsid w:val="72AC1CC9"/>
    <w:rsid w:val="72AE6570"/>
    <w:rsid w:val="72AF6A31"/>
    <w:rsid w:val="72B2670F"/>
    <w:rsid w:val="72BD7A32"/>
    <w:rsid w:val="72C54FC9"/>
    <w:rsid w:val="72C7645D"/>
    <w:rsid w:val="72CB03A1"/>
    <w:rsid w:val="72D03105"/>
    <w:rsid w:val="72D05233"/>
    <w:rsid w:val="72D11E05"/>
    <w:rsid w:val="72D5406E"/>
    <w:rsid w:val="72DD001B"/>
    <w:rsid w:val="72DD00D4"/>
    <w:rsid w:val="72DF24CB"/>
    <w:rsid w:val="72DF5708"/>
    <w:rsid w:val="72E041B6"/>
    <w:rsid w:val="72E66BAC"/>
    <w:rsid w:val="72EC20C4"/>
    <w:rsid w:val="72ED16DD"/>
    <w:rsid w:val="72EE5E3E"/>
    <w:rsid w:val="72F303EC"/>
    <w:rsid w:val="72F51FFE"/>
    <w:rsid w:val="72F55C69"/>
    <w:rsid w:val="72F9398B"/>
    <w:rsid w:val="72FE2BF5"/>
    <w:rsid w:val="730218E9"/>
    <w:rsid w:val="73025D8D"/>
    <w:rsid w:val="730410EC"/>
    <w:rsid w:val="73092E63"/>
    <w:rsid w:val="73122968"/>
    <w:rsid w:val="731A30D6"/>
    <w:rsid w:val="731E6F9B"/>
    <w:rsid w:val="731F5D5E"/>
    <w:rsid w:val="7320390F"/>
    <w:rsid w:val="73246FA0"/>
    <w:rsid w:val="732B5F27"/>
    <w:rsid w:val="732C194B"/>
    <w:rsid w:val="732F760D"/>
    <w:rsid w:val="73323536"/>
    <w:rsid w:val="73334BBC"/>
    <w:rsid w:val="73340E02"/>
    <w:rsid w:val="73345E92"/>
    <w:rsid w:val="73357D23"/>
    <w:rsid w:val="733649C8"/>
    <w:rsid w:val="733846B7"/>
    <w:rsid w:val="733D7EE0"/>
    <w:rsid w:val="733F137E"/>
    <w:rsid w:val="7340136C"/>
    <w:rsid w:val="734142A1"/>
    <w:rsid w:val="734614A5"/>
    <w:rsid w:val="734749DB"/>
    <w:rsid w:val="734F3CAD"/>
    <w:rsid w:val="73503DD8"/>
    <w:rsid w:val="735304E0"/>
    <w:rsid w:val="73551BAC"/>
    <w:rsid w:val="735706F2"/>
    <w:rsid w:val="73595873"/>
    <w:rsid w:val="735B18E5"/>
    <w:rsid w:val="735B53D8"/>
    <w:rsid w:val="735C724B"/>
    <w:rsid w:val="73602CDF"/>
    <w:rsid w:val="73641FDF"/>
    <w:rsid w:val="73653BEC"/>
    <w:rsid w:val="7369667F"/>
    <w:rsid w:val="736A1F09"/>
    <w:rsid w:val="7372324B"/>
    <w:rsid w:val="73757FD9"/>
    <w:rsid w:val="73770CC7"/>
    <w:rsid w:val="73775FAE"/>
    <w:rsid w:val="7379604F"/>
    <w:rsid w:val="737D5F2B"/>
    <w:rsid w:val="737E0D44"/>
    <w:rsid w:val="737E5B3A"/>
    <w:rsid w:val="73804ABB"/>
    <w:rsid w:val="738203A1"/>
    <w:rsid w:val="73830F43"/>
    <w:rsid w:val="73836F95"/>
    <w:rsid w:val="738450B0"/>
    <w:rsid w:val="73852C46"/>
    <w:rsid w:val="738D734D"/>
    <w:rsid w:val="73907799"/>
    <w:rsid w:val="7391704E"/>
    <w:rsid w:val="73917324"/>
    <w:rsid w:val="7393089D"/>
    <w:rsid w:val="73936A9B"/>
    <w:rsid w:val="73954101"/>
    <w:rsid w:val="73970F27"/>
    <w:rsid w:val="739E0259"/>
    <w:rsid w:val="73A02A29"/>
    <w:rsid w:val="73A03048"/>
    <w:rsid w:val="73A57F77"/>
    <w:rsid w:val="73A84954"/>
    <w:rsid w:val="73A84965"/>
    <w:rsid w:val="73AA3CDB"/>
    <w:rsid w:val="73AA4CAA"/>
    <w:rsid w:val="73AC6908"/>
    <w:rsid w:val="73AF4A14"/>
    <w:rsid w:val="73B23E1B"/>
    <w:rsid w:val="73B30F0C"/>
    <w:rsid w:val="73B40E35"/>
    <w:rsid w:val="73BA4A84"/>
    <w:rsid w:val="73C13049"/>
    <w:rsid w:val="73C23009"/>
    <w:rsid w:val="73C252BF"/>
    <w:rsid w:val="73C51AD5"/>
    <w:rsid w:val="73C83E1E"/>
    <w:rsid w:val="73C94048"/>
    <w:rsid w:val="73CA4E3A"/>
    <w:rsid w:val="73CF7845"/>
    <w:rsid w:val="73D049D6"/>
    <w:rsid w:val="73D21896"/>
    <w:rsid w:val="73D510F8"/>
    <w:rsid w:val="73D55F94"/>
    <w:rsid w:val="73DA4A3B"/>
    <w:rsid w:val="73DB2866"/>
    <w:rsid w:val="73DC0F4B"/>
    <w:rsid w:val="73DC52E5"/>
    <w:rsid w:val="73DD24B1"/>
    <w:rsid w:val="73DD4C2B"/>
    <w:rsid w:val="73DE76F1"/>
    <w:rsid w:val="73E442FB"/>
    <w:rsid w:val="73E45FF2"/>
    <w:rsid w:val="73E765D7"/>
    <w:rsid w:val="73E87ECA"/>
    <w:rsid w:val="73EB05CF"/>
    <w:rsid w:val="73EC417A"/>
    <w:rsid w:val="73EF3BBA"/>
    <w:rsid w:val="73F25E01"/>
    <w:rsid w:val="73F26446"/>
    <w:rsid w:val="73F437E7"/>
    <w:rsid w:val="73F521FA"/>
    <w:rsid w:val="73F92CEC"/>
    <w:rsid w:val="73FB4B4E"/>
    <w:rsid w:val="74040D75"/>
    <w:rsid w:val="74043A9C"/>
    <w:rsid w:val="740646F3"/>
    <w:rsid w:val="74096F68"/>
    <w:rsid w:val="740A4C18"/>
    <w:rsid w:val="740B672B"/>
    <w:rsid w:val="74100267"/>
    <w:rsid w:val="74134E08"/>
    <w:rsid w:val="741428C1"/>
    <w:rsid w:val="741E09A4"/>
    <w:rsid w:val="741E793C"/>
    <w:rsid w:val="741F7660"/>
    <w:rsid w:val="74261167"/>
    <w:rsid w:val="74273CFD"/>
    <w:rsid w:val="74274AD5"/>
    <w:rsid w:val="7433132E"/>
    <w:rsid w:val="74341209"/>
    <w:rsid w:val="74393CBC"/>
    <w:rsid w:val="743A35AD"/>
    <w:rsid w:val="743E27CC"/>
    <w:rsid w:val="744513BA"/>
    <w:rsid w:val="74480980"/>
    <w:rsid w:val="744877CF"/>
    <w:rsid w:val="744E1402"/>
    <w:rsid w:val="74541734"/>
    <w:rsid w:val="74555A05"/>
    <w:rsid w:val="74561A76"/>
    <w:rsid w:val="74565240"/>
    <w:rsid w:val="745A6065"/>
    <w:rsid w:val="745E3944"/>
    <w:rsid w:val="745E5245"/>
    <w:rsid w:val="746318AB"/>
    <w:rsid w:val="74643C49"/>
    <w:rsid w:val="74695916"/>
    <w:rsid w:val="74713E21"/>
    <w:rsid w:val="74776591"/>
    <w:rsid w:val="74794302"/>
    <w:rsid w:val="7480340D"/>
    <w:rsid w:val="74814779"/>
    <w:rsid w:val="74867FA7"/>
    <w:rsid w:val="748D14EE"/>
    <w:rsid w:val="748E5706"/>
    <w:rsid w:val="748F3650"/>
    <w:rsid w:val="748F5ED4"/>
    <w:rsid w:val="749D0C8C"/>
    <w:rsid w:val="749D24C1"/>
    <w:rsid w:val="74A0585D"/>
    <w:rsid w:val="74A1296C"/>
    <w:rsid w:val="74A62219"/>
    <w:rsid w:val="74A72320"/>
    <w:rsid w:val="74A94DE1"/>
    <w:rsid w:val="74AC4202"/>
    <w:rsid w:val="74B231F1"/>
    <w:rsid w:val="74B978D7"/>
    <w:rsid w:val="74BB61F3"/>
    <w:rsid w:val="74BC022A"/>
    <w:rsid w:val="74BD5C0E"/>
    <w:rsid w:val="74BE0B59"/>
    <w:rsid w:val="74C0332F"/>
    <w:rsid w:val="74C26E5D"/>
    <w:rsid w:val="74CB62F1"/>
    <w:rsid w:val="74CD2B5B"/>
    <w:rsid w:val="74CF5C76"/>
    <w:rsid w:val="74D153F5"/>
    <w:rsid w:val="74D2336D"/>
    <w:rsid w:val="74D3353D"/>
    <w:rsid w:val="74D45E53"/>
    <w:rsid w:val="74DA0B15"/>
    <w:rsid w:val="74DE590B"/>
    <w:rsid w:val="74E10D76"/>
    <w:rsid w:val="74E35903"/>
    <w:rsid w:val="74E43F3F"/>
    <w:rsid w:val="74EC64FF"/>
    <w:rsid w:val="74EE7C94"/>
    <w:rsid w:val="74F57522"/>
    <w:rsid w:val="74F769B5"/>
    <w:rsid w:val="74F8166A"/>
    <w:rsid w:val="74FC1A76"/>
    <w:rsid w:val="75031B87"/>
    <w:rsid w:val="750C0695"/>
    <w:rsid w:val="750D66D2"/>
    <w:rsid w:val="750F39C0"/>
    <w:rsid w:val="75143CB6"/>
    <w:rsid w:val="75151DA7"/>
    <w:rsid w:val="7518324F"/>
    <w:rsid w:val="751D1FFC"/>
    <w:rsid w:val="751D5A0E"/>
    <w:rsid w:val="75203E5F"/>
    <w:rsid w:val="75244035"/>
    <w:rsid w:val="75247969"/>
    <w:rsid w:val="75257850"/>
    <w:rsid w:val="752C0FA2"/>
    <w:rsid w:val="752D4023"/>
    <w:rsid w:val="75300A6D"/>
    <w:rsid w:val="75306BE1"/>
    <w:rsid w:val="75324707"/>
    <w:rsid w:val="75333685"/>
    <w:rsid w:val="75347A6F"/>
    <w:rsid w:val="753A28EB"/>
    <w:rsid w:val="753B0C27"/>
    <w:rsid w:val="753D49EB"/>
    <w:rsid w:val="7540546B"/>
    <w:rsid w:val="7547538B"/>
    <w:rsid w:val="754825D6"/>
    <w:rsid w:val="754A7FD1"/>
    <w:rsid w:val="754F701B"/>
    <w:rsid w:val="7557706F"/>
    <w:rsid w:val="75580E07"/>
    <w:rsid w:val="755D72AA"/>
    <w:rsid w:val="755E6832"/>
    <w:rsid w:val="75600486"/>
    <w:rsid w:val="756B7465"/>
    <w:rsid w:val="756C184E"/>
    <w:rsid w:val="756C7101"/>
    <w:rsid w:val="757907A0"/>
    <w:rsid w:val="757D0B6E"/>
    <w:rsid w:val="757F5473"/>
    <w:rsid w:val="75800108"/>
    <w:rsid w:val="75802AC1"/>
    <w:rsid w:val="75843146"/>
    <w:rsid w:val="75856EB5"/>
    <w:rsid w:val="758B281D"/>
    <w:rsid w:val="758D0AE5"/>
    <w:rsid w:val="758E4C9E"/>
    <w:rsid w:val="758E5B5C"/>
    <w:rsid w:val="759216EA"/>
    <w:rsid w:val="75976C60"/>
    <w:rsid w:val="759B47F5"/>
    <w:rsid w:val="759C014B"/>
    <w:rsid w:val="75A228AE"/>
    <w:rsid w:val="75A22A2E"/>
    <w:rsid w:val="75A525BD"/>
    <w:rsid w:val="75AD3D8E"/>
    <w:rsid w:val="75B12582"/>
    <w:rsid w:val="75B151D3"/>
    <w:rsid w:val="75B275F6"/>
    <w:rsid w:val="75B345E6"/>
    <w:rsid w:val="75B414E9"/>
    <w:rsid w:val="75B57946"/>
    <w:rsid w:val="75B733A4"/>
    <w:rsid w:val="75B80665"/>
    <w:rsid w:val="75B879A7"/>
    <w:rsid w:val="75BA294F"/>
    <w:rsid w:val="75C356E1"/>
    <w:rsid w:val="75C74643"/>
    <w:rsid w:val="75CA0DE4"/>
    <w:rsid w:val="75CC69A1"/>
    <w:rsid w:val="75CD5C47"/>
    <w:rsid w:val="75CD61DE"/>
    <w:rsid w:val="75D2539D"/>
    <w:rsid w:val="75D67D43"/>
    <w:rsid w:val="75D73C30"/>
    <w:rsid w:val="75D837BA"/>
    <w:rsid w:val="75DA1DFD"/>
    <w:rsid w:val="75E01633"/>
    <w:rsid w:val="75E328ED"/>
    <w:rsid w:val="75E72B90"/>
    <w:rsid w:val="75E92B04"/>
    <w:rsid w:val="75EF7257"/>
    <w:rsid w:val="75F040F5"/>
    <w:rsid w:val="75F93477"/>
    <w:rsid w:val="75FC4C0E"/>
    <w:rsid w:val="75FE6CDF"/>
    <w:rsid w:val="7602411D"/>
    <w:rsid w:val="76055ABA"/>
    <w:rsid w:val="760A5075"/>
    <w:rsid w:val="760D747D"/>
    <w:rsid w:val="7610431D"/>
    <w:rsid w:val="76115C78"/>
    <w:rsid w:val="76145959"/>
    <w:rsid w:val="761635BD"/>
    <w:rsid w:val="761B163F"/>
    <w:rsid w:val="761B385C"/>
    <w:rsid w:val="76217E1C"/>
    <w:rsid w:val="762A4F04"/>
    <w:rsid w:val="762A53DF"/>
    <w:rsid w:val="762F7DC7"/>
    <w:rsid w:val="763046B6"/>
    <w:rsid w:val="7630676D"/>
    <w:rsid w:val="7631472F"/>
    <w:rsid w:val="76350721"/>
    <w:rsid w:val="7635099D"/>
    <w:rsid w:val="763622FC"/>
    <w:rsid w:val="76374468"/>
    <w:rsid w:val="763C02D4"/>
    <w:rsid w:val="764010A6"/>
    <w:rsid w:val="764364C4"/>
    <w:rsid w:val="76466957"/>
    <w:rsid w:val="76482A22"/>
    <w:rsid w:val="76486BF3"/>
    <w:rsid w:val="764D57C5"/>
    <w:rsid w:val="7651520C"/>
    <w:rsid w:val="76530A33"/>
    <w:rsid w:val="76571F4C"/>
    <w:rsid w:val="76573B9A"/>
    <w:rsid w:val="76585A45"/>
    <w:rsid w:val="765B24D0"/>
    <w:rsid w:val="765C6C43"/>
    <w:rsid w:val="765E0DD4"/>
    <w:rsid w:val="765E6858"/>
    <w:rsid w:val="766B4209"/>
    <w:rsid w:val="767B4E14"/>
    <w:rsid w:val="767C06B8"/>
    <w:rsid w:val="767C19B2"/>
    <w:rsid w:val="76831059"/>
    <w:rsid w:val="76853969"/>
    <w:rsid w:val="76857F22"/>
    <w:rsid w:val="768942B7"/>
    <w:rsid w:val="768B4013"/>
    <w:rsid w:val="768C5E36"/>
    <w:rsid w:val="769907B6"/>
    <w:rsid w:val="769C452B"/>
    <w:rsid w:val="769F370F"/>
    <w:rsid w:val="76A040F2"/>
    <w:rsid w:val="76A5785D"/>
    <w:rsid w:val="76A7103A"/>
    <w:rsid w:val="76A827A7"/>
    <w:rsid w:val="76A978E7"/>
    <w:rsid w:val="76AD2D56"/>
    <w:rsid w:val="76B64825"/>
    <w:rsid w:val="76B85253"/>
    <w:rsid w:val="76BE5591"/>
    <w:rsid w:val="76C200E4"/>
    <w:rsid w:val="76C52C4B"/>
    <w:rsid w:val="76C7608F"/>
    <w:rsid w:val="76CA0D93"/>
    <w:rsid w:val="76D8308D"/>
    <w:rsid w:val="76DC43E7"/>
    <w:rsid w:val="76E063E5"/>
    <w:rsid w:val="76E12F75"/>
    <w:rsid w:val="76E9749B"/>
    <w:rsid w:val="76EC6B51"/>
    <w:rsid w:val="76F65C09"/>
    <w:rsid w:val="76F878FE"/>
    <w:rsid w:val="76FB7216"/>
    <w:rsid w:val="76FB7AAA"/>
    <w:rsid w:val="76FD0D45"/>
    <w:rsid w:val="76FE4E4E"/>
    <w:rsid w:val="77000835"/>
    <w:rsid w:val="770211A4"/>
    <w:rsid w:val="77064AAC"/>
    <w:rsid w:val="77066D59"/>
    <w:rsid w:val="77073E41"/>
    <w:rsid w:val="770C62C6"/>
    <w:rsid w:val="770D204E"/>
    <w:rsid w:val="77130569"/>
    <w:rsid w:val="771B7473"/>
    <w:rsid w:val="772462D2"/>
    <w:rsid w:val="772713D6"/>
    <w:rsid w:val="77271C9A"/>
    <w:rsid w:val="77297302"/>
    <w:rsid w:val="772A4C4A"/>
    <w:rsid w:val="773012DC"/>
    <w:rsid w:val="773C0A08"/>
    <w:rsid w:val="773C1FA3"/>
    <w:rsid w:val="77446F14"/>
    <w:rsid w:val="7747221A"/>
    <w:rsid w:val="77496C1D"/>
    <w:rsid w:val="77497D58"/>
    <w:rsid w:val="774D5B46"/>
    <w:rsid w:val="774E334F"/>
    <w:rsid w:val="774E4BA6"/>
    <w:rsid w:val="774F2F5A"/>
    <w:rsid w:val="7752370E"/>
    <w:rsid w:val="775B7D72"/>
    <w:rsid w:val="775C7EBD"/>
    <w:rsid w:val="775D228B"/>
    <w:rsid w:val="77602396"/>
    <w:rsid w:val="77604C10"/>
    <w:rsid w:val="77605DEB"/>
    <w:rsid w:val="77613082"/>
    <w:rsid w:val="77630B9B"/>
    <w:rsid w:val="77675229"/>
    <w:rsid w:val="776E33C9"/>
    <w:rsid w:val="77704A86"/>
    <w:rsid w:val="777125F5"/>
    <w:rsid w:val="77762421"/>
    <w:rsid w:val="777C7EBC"/>
    <w:rsid w:val="777F2D3C"/>
    <w:rsid w:val="778130E2"/>
    <w:rsid w:val="778B42C3"/>
    <w:rsid w:val="77905715"/>
    <w:rsid w:val="77911540"/>
    <w:rsid w:val="77950B13"/>
    <w:rsid w:val="7798281C"/>
    <w:rsid w:val="779842BB"/>
    <w:rsid w:val="77993398"/>
    <w:rsid w:val="779A1E28"/>
    <w:rsid w:val="779A5296"/>
    <w:rsid w:val="779A73D7"/>
    <w:rsid w:val="77A302FF"/>
    <w:rsid w:val="77A35559"/>
    <w:rsid w:val="77A462D3"/>
    <w:rsid w:val="77A85155"/>
    <w:rsid w:val="77AD62C7"/>
    <w:rsid w:val="77AE3238"/>
    <w:rsid w:val="77B47850"/>
    <w:rsid w:val="77B56B1F"/>
    <w:rsid w:val="77B92C7E"/>
    <w:rsid w:val="77BC24BE"/>
    <w:rsid w:val="77BF3D49"/>
    <w:rsid w:val="77C16E67"/>
    <w:rsid w:val="77C36932"/>
    <w:rsid w:val="77C64EE4"/>
    <w:rsid w:val="77CA77A7"/>
    <w:rsid w:val="77D00208"/>
    <w:rsid w:val="77D070AC"/>
    <w:rsid w:val="77D15CCE"/>
    <w:rsid w:val="77D67F83"/>
    <w:rsid w:val="77DA7F3D"/>
    <w:rsid w:val="77DD7F3F"/>
    <w:rsid w:val="77E242F9"/>
    <w:rsid w:val="77E54E88"/>
    <w:rsid w:val="77EA5AD8"/>
    <w:rsid w:val="77EC7513"/>
    <w:rsid w:val="77EE46EC"/>
    <w:rsid w:val="77F008AA"/>
    <w:rsid w:val="77F23DF4"/>
    <w:rsid w:val="77F80B58"/>
    <w:rsid w:val="77FC0B19"/>
    <w:rsid w:val="78000AED"/>
    <w:rsid w:val="78026DCF"/>
    <w:rsid w:val="78034139"/>
    <w:rsid w:val="78063C49"/>
    <w:rsid w:val="7808143D"/>
    <w:rsid w:val="780F09F4"/>
    <w:rsid w:val="780F0D30"/>
    <w:rsid w:val="7811647C"/>
    <w:rsid w:val="781432C7"/>
    <w:rsid w:val="781520BE"/>
    <w:rsid w:val="781729F2"/>
    <w:rsid w:val="7817444C"/>
    <w:rsid w:val="781B46F6"/>
    <w:rsid w:val="781B4BD5"/>
    <w:rsid w:val="7822547A"/>
    <w:rsid w:val="7823282D"/>
    <w:rsid w:val="78234C4B"/>
    <w:rsid w:val="78255A5A"/>
    <w:rsid w:val="78260025"/>
    <w:rsid w:val="782642CC"/>
    <w:rsid w:val="78267E28"/>
    <w:rsid w:val="782F431C"/>
    <w:rsid w:val="782F57DE"/>
    <w:rsid w:val="783E5239"/>
    <w:rsid w:val="78422AC1"/>
    <w:rsid w:val="78436C2C"/>
    <w:rsid w:val="78476152"/>
    <w:rsid w:val="784847DB"/>
    <w:rsid w:val="784B0BD1"/>
    <w:rsid w:val="784C12B0"/>
    <w:rsid w:val="78500B39"/>
    <w:rsid w:val="785266B3"/>
    <w:rsid w:val="78526E6F"/>
    <w:rsid w:val="78542320"/>
    <w:rsid w:val="78547B29"/>
    <w:rsid w:val="785902A9"/>
    <w:rsid w:val="785A746A"/>
    <w:rsid w:val="78604EBD"/>
    <w:rsid w:val="78654DF4"/>
    <w:rsid w:val="786B0C0D"/>
    <w:rsid w:val="786E3A0D"/>
    <w:rsid w:val="787B5299"/>
    <w:rsid w:val="787D5E27"/>
    <w:rsid w:val="787E1475"/>
    <w:rsid w:val="78801C2E"/>
    <w:rsid w:val="78847084"/>
    <w:rsid w:val="788703A9"/>
    <w:rsid w:val="788D5847"/>
    <w:rsid w:val="788E59CC"/>
    <w:rsid w:val="788F3C1F"/>
    <w:rsid w:val="789443C2"/>
    <w:rsid w:val="78946704"/>
    <w:rsid w:val="78947935"/>
    <w:rsid w:val="789617D6"/>
    <w:rsid w:val="7897081D"/>
    <w:rsid w:val="789A32EC"/>
    <w:rsid w:val="78A030CD"/>
    <w:rsid w:val="78A32627"/>
    <w:rsid w:val="78A44204"/>
    <w:rsid w:val="78A53442"/>
    <w:rsid w:val="78A53586"/>
    <w:rsid w:val="78A90480"/>
    <w:rsid w:val="78A9267C"/>
    <w:rsid w:val="78A979D0"/>
    <w:rsid w:val="78AD22F7"/>
    <w:rsid w:val="78AD3BCE"/>
    <w:rsid w:val="78AE598F"/>
    <w:rsid w:val="78B02DAC"/>
    <w:rsid w:val="78C00D89"/>
    <w:rsid w:val="78C529C7"/>
    <w:rsid w:val="78C53AE4"/>
    <w:rsid w:val="78C85750"/>
    <w:rsid w:val="78CB0E51"/>
    <w:rsid w:val="78CB368D"/>
    <w:rsid w:val="78CE1A49"/>
    <w:rsid w:val="78D14C46"/>
    <w:rsid w:val="78D22E28"/>
    <w:rsid w:val="78D835B1"/>
    <w:rsid w:val="78E24696"/>
    <w:rsid w:val="78E91034"/>
    <w:rsid w:val="78EA54DD"/>
    <w:rsid w:val="78FF3B93"/>
    <w:rsid w:val="7903234C"/>
    <w:rsid w:val="79033474"/>
    <w:rsid w:val="79083BF1"/>
    <w:rsid w:val="790939D1"/>
    <w:rsid w:val="790A1F89"/>
    <w:rsid w:val="790E6E02"/>
    <w:rsid w:val="7912157E"/>
    <w:rsid w:val="79141895"/>
    <w:rsid w:val="79167783"/>
    <w:rsid w:val="79175A12"/>
    <w:rsid w:val="791B66E8"/>
    <w:rsid w:val="791C73A3"/>
    <w:rsid w:val="791D3D69"/>
    <w:rsid w:val="79216010"/>
    <w:rsid w:val="7923057E"/>
    <w:rsid w:val="7924081A"/>
    <w:rsid w:val="792B2295"/>
    <w:rsid w:val="792D2B1A"/>
    <w:rsid w:val="79316B2E"/>
    <w:rsid w:val="79346574"/>
    <w:rsid w:val="793C296C"/>
    <w:rsid w:val="793F7353"/>
    <w:rsid w:val="79451139"/>
    <w:rsid w:val="79483A56"/>
    <w:rsid w:val="794C1560"/>
    <w:rsid w:val="794D6E35"/>
    <w:rsid w:val="795450F9"/>
    <w:rsid w:val="7959137A"/>
    <w:rsid w:val="795B074A"/>
    <w:rsid w:val="795C2527"/>
    <w:rsid w:val="795D5E99"/>
    <w:rsid w:val="79687EEA"/>
    <w:rsid w:val="796A104A"/>
    <w:rsid w:val="796C56AF"/>
    <w:rsid w:val="796E3187"/>
    <w:rsid w:val="797057FE"/>
    <w:rsid w:val="79727992"/>
    <w:rsid w:val="79733540"/>
    <w:rsid w:val="79742FE2"/>
    <w:rsid w:val="79776142"/>
    <w:rsid w:val="797E2862"/>
    <w:rsid w:val="797F1EE5"/>
    <w:rsid w:val="79815591"/>
    <w:rsid w:val="79815C5D"/>
    <w:rsid w:val="798474E4"/>
    <w:rsid w:val="7985395E"/>
    <w:rsid w:val="798B2D9A"/>
    <w:rsid w:val="798E037A"/>
    <w:rsid w:val="79934EF6"/>
    <w:rsid w:val="7999279C"/>
    <w:rsid w:val="799D1324"/>
    <w:rsid w:val="79A322F6"/>
    <w:rsid w:val="79A62F1D"/>
    <w:rsid w:val="79AC0800"/>
    <w:rsid w:val="79AC31A2"/>
    <w:rsid w:val="79BB23CA"/>
    <w:rsid w:val="79C148E5"/>
    <w:rsid w:val="79C67B14"/>
    <w:rsid w:val="79C80EF3"/>
    <w:rsid w:val="79CC5F01"/>
    <w:rsid w:val="79CE69C9"/>
    <w:rsid w:val="79D0629D"/>
    <w:rsid w:val="79D14C8C"/>
    <w:rsid w:val="79D33FDF"/>
    <w:rsid w:val="79D42883"/>
    <w:rsid w:val="79D42BEA"/>
    <w:rsid w:val="79D52B32"/>
    <w:rsid w:val="79DB67A4"/>
    <w:rsid w:val="79DD09BA"/>
    <w:rsid w:val="79EA2C5F"/>
    <w:rsid w:val="79ED371A"/>
    <w:rsid w:val="79F856B4"/>
    <w:rsid w:val="79FB13AD"/>
    <w:rsid w:val="79FF60E2"/>
    <w:rsid w:val="79FF767E"/>
    <w:rsid w:val="7A0027B8"/>
    <w:rsid w:val="7A130F5D"/>
    <w:rsid w:val="7A155F0A"/>
    <w:rsid w:val="7A1A2C6B"/>
    <w:rsid w:val="7A1A39BC"/>
    <w:rsid w:val="7A1B68CA"/>
    <w:rsid w:val="7A1F7C5D"/>
    <w:rsid w:val="7A243222"/>
    <w:rsid w:val="7A253249"/>
    <w:rsid w:val="7A257E9C"/>
    <w:rsid w:val="7A277FF0"/>
    <w:rsid w:val="7A2860D9"/>
    <w:rsid w:val="7A2C5191"/>
    <w:rsid w:val="7A2E500B"/>
    <w:rsid w:val="7A2F26FF"/>
    <w:rsid w:val="7A327EFC"/>
    <w:rsid w:val="7A332ECF"/>
    <w:rsid w:val="7A364017"/>
    <w:rsid w:val="7A3F4790"/>
    <w:rsid w:val="7A4D1FE3"/>
    <w:rsid w:val="7A537B18"/>
    <w:rsid w:val="7A5770E8"/>
    <w:rsid w:val="7A583B82"/>
    <w:rsid w:val="7A585938"/>
    <w:rsid w:val="7A5A50FB"/>
    <w:rsid w:val="7A5B588B"/>
    <w:rsid w:val="7A633442"/>
    <w:rsid w:val="7A6449BB"/>
    <w:rsid w:val="7A6509BD"/>
    <w:rsid w:val="7A6A5827"/>
    <w:rsid w:val="7A70182E"/>
    <w:rsid w:val="7A720D34"/>
    <w:rsid w:val="7A7228DF"/>
    <w:rsid w:val="7A730E4F"/>
    <w:rsid w:val="7A751048"/>
    <w:rsid w:val="7A761A22"/>
    <w:rsid w:val="7A7B5D35"/>
    <w:rsid w:val="7A7C01D3"/>
    <w:rsid w:val="7A7E3F4B"/>
    <w:rsid w:val="7A7F68D3"/>
    <w:rsid w:val="7A80434E"/>
    <w:rsid w:val="7A813A3B"/>
    <w:rsid w:val="7A8265E1"/>
    <w:rsid w:val="7A8346EC"/>
    <w:rsid w:val="7A860A6E"/>
    <w:rsid w:val="7A886B78"/>
    <w:rsid w:val="7A8A767C"/>
    <w:rsid w:val="7A8D2012"/>
    <w:rsid w:val="7A8E4819"/>
    <w:rsid w:val="7A9C7E50"/>
    <w:rsid w:val="7A9D67A7"/>
    <w:rsid w:val="7A9E28F8"/>
    <w:rsid w:val="7AA065EB"/>
    <w:rsid w:val="7AA62B65"/>
    <w:rsid w:val="7AAA76BD"/>
    <w:rsid w:val="7AB35BC5"/>
    <w:rsid w:val="7AB65ACB"/>
    <w:rsid w:val="7AB77BD9"/>
    <w:rsid w:val="7ABC7CF1"/>
    <w:rsid w:val="7ABE39CC"/>
    <w:rsid w:val="7AC0188C"/>
    <w:rsid w:val="7AC357D7"/>
    <w:rsid w:val="7AC76670"/>
    <w:rsid w:val="7ACA4FD6"/>
    <w:rsid w:val="7ACA7190"/>
    <w:rsid w:val="7ACB6599"/>
    <w:rsid w:val="7ACD0A2E"/>
    <w:rsid w:val="7ACF43BA"/>
    <w:rsid w:val="7AD258DE"/>
    <w:rsid w:val="7ADB0FB1"/>
    <w:rsid w:val="7ADD5362"/>
    <w:rsid w:val="7AE00762"/>
    <w:rsid w:val="7AE120F6"/>
    <w:rsid w:val="7AE21AE2"/>
    <w:rsid w:val="7AE31702"/>
    <w:rsid w:val="7AE37AA5"/>
    <w:rsid w:val="7AE74375"/>
    <w:rsid w:val="7AEC512A"/>
    <w:rsid w:val="7AF016E8"/>
    <w:rsid w:val="7AF12E14"/>
    <w:rsid w:val="7AF4316E"/>
    <w:rsid w:val="7AF64429"/>
    <w:rsid w:val="7AF85B15"/>
    <w:rsid w:val="7AFA7A1D"/>
    <w:rsid w:val="7AFD57B8"/>
    <w:rsid w:val="7AFE3A46"/>
    <w:rsid w:val="7B0209A9"/>
    <w:rsid w:val="7B02692A"/>
    <w:rsid w:val="7B045988"/>
    <w:rsid w:val="7B045CFC"/>
    <w:rsid w:val="7B095F20"/>
    <w:rsid w:val="7B0B5BB9"/>
    <w:rsid w:val="7B1845B0"/>
    <w:rsid w:val="7B197943"/>
    <w:rsid w:val="7B1C1F32"/>
    <w:rsid w:val="7B1E58C7"/>
    <w:rsid w:val="7B1F5CAB"/>
    <w:rsid w:val="7B2265D7"/>
    <w:rsid w:val="7B2852B4"/>
    <w:rsid w:val="7B29035B"/>
    <w:rsid w:val="7B2A4BF1"/>
    <w:rsid w:val="7B302338"/>
    <w:rsid w:val="7B340B2B"/>
    <w:rsid w:val="7B38067F"/>
    <w:rsid w:val="7B405C62"/>
    <w:rsid w:val="7B420C4B"/>
    <w:rsid w:val="7B465C1C"/>
    <w:rsid w:val="7B4912FE"/>
    <w:rsid w:val="7B4B3962"/>
    <w:rsid w:val="7B4E6013"/>
    <w:rsid w:val="7B4F7695"/>
    <w:rsid w:val="7B524AA5"/>
    <w:rsid w:val="7B5551A9"/>
    <w:rsid w:val="7B5D7D96"/>
    <w:rsid w:val="7B5E4865"/>
    <w:rsid w:val="7B5F37C2"/>
    <w:rsid w:val="7B5F3D7C"/>
    <w:rsid w:val="7B680406"/>
    <w:rsid w:val="7B686D42"/>
    <w:rsid w:val="7B6926E6"/>
    <w:rsid w:val="7B694BFB"/>
    <w:rsid w:val="7B6B19C6"/>
    <w:rsid w:val="7B6C7E57"/>
    <w:rsid w:val="7B6E0463"/>
    <w:rsid w:val="7B6F6481"/>
    <w:rsid w:val="7B725980"/>
    <w:rsid w:val="7B735A7A"/>
    <w:rsid w:val="7B743910"/>
    <w:rsid w:val="7B756782"/>
    <w:rsid w:val="7B7A1084"/>
    <w:rsid w:val="7B821819"/>
    <w:rsid w:val="7B841746"/>
    <w:rsid w:val="7B8500C6"/>
    <w:rsid w:val="7B883960"/>
    <w:rsid w:val="7B8A67F1"/>
    <w:rsid w:val="7B8D7478"/>
    <w:rsid w:val="7B8E7FA0"/>
    <w:rsid w:val="7B95154C"/>
    <w:rsid w:val="7B98458E"/>
    <w:rsid w:val="7B9917F7"/>
    <w:rsid w:val="7B991A0C"/>
    <w:rsid w:val="7B9B1203"/>
    <w:rsid w:val="7B9D3ED8"/>
    <w:rsid w:val="7B9E0C33"/>
    <w:rsid w:val="7B9E207A"/>
    <w:rsid w:val="7BA00A6A"/>
    <w:rsid w:val="7BA43E85"/>
    <w:rsid w:val="7BA63759"/>
    <w:rsid w:val="7BA65162"/>
    <w:rsid w:val="7BAF7201"/>
    <w:rsid w:val="7BB14BB9"/>
    <w:rsid w:val="7BB33B0F"/>
    <w:rsid w:val="7BB45A50"/>
    <w:rsid w:val="7BB8146F"/>
    <w:rsid w:val="7BBA0140"/>
    <w:rsid w:val="7BBA0721"/>
    <w:rsid w:val="7BBC76F5"/>
    <w:rsid w:val="7BBD2838"/>
    <w:rsid w:val="7BC13996"/>
    <w:rsid w:val="7BC17629"/>
    <w:rsid w:val="7BC33B6B"/>
    <w:rsid w:val="7BC41A7F"/>
    <w:rsid w:val="7BC527F1"/>
    <w:rsid w:val="7BC54694"/>
    <w:rsid w:val="7BC65D73"/>
    <w:rsid w:val="7BCC00FF"/>
    <w:rsid w:val="7BCC6F38"/>
    <w:rsid w:val="7BCF3F3B"/>
    <w:rsid w:val="7BCF4180"/>
    <w:rsid w:val="7BD44E47"/>
    <w:rsid w:val="7BD67E67"/>
    <w:rsid w:val="7BDD391C"/>
    <w:rsid w:val="7BDE37A6"/>
    <w:rsid w:val="7BE34DB0"/>
    <w:rsid w:val="7BE424D4"/>
    <w:rsid w:val="7BE50185"/>
    <w:rsid w:val="7BE645F5"/>
    <w:rsid w:val="7BE93AB3"/>
    <w:rsid w:val="7BED748A"/>
    <w:rsid w:val="7BF265FA"/>
    <w:rsid w:val="7BFB15C9"/>
    <w:rsid w:val="7BFD23F6"/>
    <w:rsid w:val="7C027ECE"/>
    <w:rsid w:val="7C094ADE"/>
    <w:rsid w:val="7C0D4B58"/>
    <w:rsid w:val="7C0E12FE"/>
    <w:rsid w:val="7C105077"/>
    <w:rsid w:val="7C184814"/>
    <w:rsid w:val="7C1B7AA8"/>
    <w:rsid w:val="7C1E59E5"/>
    <w:rsid w:val="7C23110C"/>
    <w:rsid w:val="7C281644"/>
    <w:rsid w:val="7C2823C0"/>
    <w:rsid w:val="7C2E374F"/>
    <w:rsid w:val="7C330E9E"/>
    <w:rsid w:val="7C3418DE"/>
    <w:rsid w:val="7C357DE2"/>
    <w:rsid w:val="7C372976"/>
    <w:rsid w:val="7C37699B"/>
    <w:rsid w:val="7C39745C"/>
    <w:rsid w:val="7C3A78F1"/>
    <w:rsid w:val="7C3B2F3B"/>
    <w:rsid w:val="7C3F7C58"/>
    <w:rsid w:val="7C445DA6"/>
    <w:rsid w:val="7C4667FA"/>
    <w:rsid w:val="7C4722D0"/>
    <w:rsid w:val="7C4A162F"/>
    <w:rsid w:val="7C4A3975"/>
    <w:rsid w:val="7C4C652B"/>
    <w:rsid w:val="7C4D2B53"/>
    <w:rsid w:val="7C4F3DF1"/>
    <w:rsid w:val="7C5036C5"/>
    <w:rsid w:val="7C521117"/>
    <w:rsid w:val="7C576AE8"/>
    <w:rsid w:val="7C5918A4"/>
    <w:rsid w:val="7C5A57A0"/>
    <w:rsid w:val="7C5B14BF"/>
    <w:rsid w:val="7C5B693B"/>
    <w:rsid w:val="7C625300"/>
    <w:rsid w:val="7C62666F"/>
    <w:rsid w:val="7C694878"/>
    <w:rsid w:val="7C6B7B7D"/>
    <w:rsid w:val="7C6C5AC7"/>
    <w:rsid w:val="7C74267A"/>
    <w:rsid w:val="7C75457A"/>
    <w:rsid w:val="7C760CAD"/>
    <w:rsid w:val="7C772F8A"/>
    <w:rsid w:val="7C8275DF"/>
    <w:rsid w:val="7C847818"/>
    <w:rsid w:val="7C87240B"/>
    <w:rsid w:val="7C885555"/>
    <w:rsid w:val="7C907F65"/>
    <w:rsid w:val="7C917519"/>
    <w:rsid w:val="7C98391B"/>
    <w:rsid w:val="7C9A1A07"/>
    <w:rsid w:val="7C9B7036"/>
    <w:rsid w:val="7CA01288"/>
    <w:rsid w:val="7CA04002"/>
    <w:rsid w:val="7CA166E8"/>
    <w:rsid w:val="7CA258FC"/>
    <w:rsid w:val="7CA648EA"/>
    <w:rsid w:val="7CA71500"/>
    <w:rsid w:val="7CA73C2D"/>
    <w:rsid w:val="7CAA1027"/>
    <w:rsid w:val="7CAA54CB"/>
    <w:rsid w:val="7CAC217D"/>
    <w:rsid w:val="7CAE48DB"/>
    <w:rsid w:val="7CB20E2D"/>
    <w:rsid w:val="7CB57B95"/>
    <w:rsid w:val="7CBA4472"/>
    <w:rsid w:val="7CBA6DBD"/>
    <w:rsid w:val="7CC63CF1"/>
    <w:rsid w:val="7CC6544B"/>
    <w:rsid w:val="7CC67738"/>
    <w:rsid w:val="7CCB0A09"/>
    <w:rsid w:val="7CCC169D"/>
    <w:rsid w:val="7CCC45C7"/>
    <w:rsid w:val="7CD2726E"/>
    <w:rsid w:val="7CDA72EC"/>
    <w:rsid w:val="7CDB518C"/>
    <w:rsid w:val="7CE00EED"/>
    <w:rsid w:val="7CE54688"/>
    <w:rsid w:val="7CE73ABF"/>
    <w:rsid w:val="7CE81B50"/>
    <w:rsid w:val="7CE86A51"/>
    <w:rsid w:val="7CE9699F"/>
    <w:rsid w:val="7CEC4659"/>
    <w:rsid w:val="7CED202F"/>
    <w:rsid w:val="7CF65E69"/>
    <w:rsid w:val="7CF87269"/>
    <w:rsid w:val="7CFC1E75"/>
    <w:rsid w:val="7CFD00EF"/>
    <w:rsid w:val="7D0239FF"/>
    <w:rsid w:val="7D076F0C"/>
    <w:rsid w:val="7D094988"/>
    <w:rsid w:val="7D0F412A"/>
    <w:rsid w:val="7D1067AE"/>
    <w:rsid w:val="7D116164"/>
    <w:rsid w:val="7D121311"/>
    <w:rsid w:val="7D131481"/>
    <w:rsid w:val="7D1471F3"/>
    <w:rsid w:val="7D1609C4"/>
    <w:rsid w:val="7D1A455F"/>
    <w:rsid w:val="7D1D1661"/>
    <w:rsid w:val="7D21078B"/>
    <w:rsid w:val="7D2226AD"/>
    <w:rsid w:val="7D255C3C"/>
    <w:rsid w:val="7D294658"/>
    <w:rsid w:val="7D2A4BEE"/>
    <w:rsid w:val="7D2F1E85"/>
    <w:rsid w:val="7D3213EE"/>
    <w:rsid w:val="7D324D7C"/>
    <w:rsid w:val="7D360B0D"/>
    <w:rsid w:val="7D366E44"/>
    <w:rsid w:val="7D367191"/>
    <w:rsid w:val="7D3A5CA3"/>
    <w:rsid w:val="7D42676A"/>
    <w:rsid w:val="7D494D92"/>
    <w:rsid w:val="7D4A2333"/>
    <w:rsid w:val="7D4C0002"/>
    <w:rsid w:val="7D4C20DE"/>
    <w:rsid w:val="7D4C21D3"/>
    <w:rsid w:val="7D502CB8"/>
    <w:rsid w:val="7D52346D"/>
    <w:rsid w:val="7D5338F8"/>
    <w:rsid w:val="7D535F89"/>
    <w:rsid w:val="7D59082F"/>
    <w:rsid w:val="7D594B46"/>
    <w:rsid w:val="7D5E40CD"/>
    <w:rsid w:val="7D5F62B6"/>
    <w:rsid w:val="7D6067A7"/>
    <w:rsid w:val="7D617181"/>
    <w:rsid w:val="7D692C90"/>
    <w:rsid w:val="7D6D13D1"/>
    <w:rsid w:val="7D6F3B73"/>
    <w:rsid w:val="7D715FE9"/>
    <w:rsid w:val="7D741CCC"/>
    <w:rsid w:val="7D7635FF"/>
    <w:rsid w:val="7D76793F"/>
    <w:rsid w:val="7D781CA8"/>
    <w:rsid w:val="7D782997"/>
    <w:rsid w:val="7D7A54B0"/>
    <w:rsid w:val="7D7B0C16"/>
    <w:rsid w:val="7D7C6B51"/>
    <w:rsid w:val="7D7E048E"/>
    <w:rsid w:val="7D861FB8"/>
    <w:rsid w:val="7D8768F7"/>
    <w:rsid w:val="7D8C69F8"/>
    <w:rsid w:val="7D8F19C6"/>
    <w:rsid w:val="7D9550A6"/>
    <w:rsid w:val="7D9817C8"/>
    <w:rsid w:val="7D9825B3"/>
    <w:rsid w:val="7D9E6DAA"/>
    <w:rsid w:val="7DA0242A"/>
    <w:rsid w:val="7DA132F0"/>
    <w:rsid w:val="7DA446AA"/>
    <w:rsid w:val="7DA737B9"/>
    <w:rsid w:val="7DAA7547"/>
    <w:rsid w:val="7DAF48CC"/>
    <w:rsid w:val="7DB32EAB"/>
    <w:rsid w:val="7DB862A7"/>
    <w:rsid w:val="7DBA3F52"/>
    <w:rsid w:val="7DBA41F6"/>
    <w:rsid w:val="7DBC46DA"/>
    <w:rsid w:val="7DBD630A"/>
    <w:rsid w:val="7DBF1268"/>
    <w:rsid w:val="7DC64CF9"/>
    <w:rsid w:val="7DC73E5B"/>
    <w:rsid w:val="7DCA133F"/>
    <w:rsid w:val="7DCA4A14"/>
    <w:rsid w:val="7DCC1826"/>
    <w:rsid w:val="7DCD56F2"/>
    <w:rsid w:val="7DCD6B2C"/>
    <w:rsid w:val="7DCF2BF2"/>
    <w:rsid w:val="7DCF3593"/>
    <w:rsid w:val="7DD02D0F"/>
    <w:rsid w:val="7DD12732"/>
    <w:rsid w:val="7DD568FB"/>
    <w:rsid w:val="7DD65D01"/>
    <w:rsid w:val="7DD73D43"/>
    <w:rsid w:val="7DD909D8"/>
    <w:rsid w:val="7DDD76E4"/>
    <w:rsid w:val="7DDF09B6"/>
    <w:rsid w:val="7DE35EEF"/>
    <w:rsid w:val="7DE7447D"/>
    <w:rsid w:val="7DE92CED"/>
    <w:rsid w:val="7DEB30D8"/>
    <w:rsid w:val="7DEC2867"/>
    <w:rsid w:val="7DEE7639"/>
    <w:rsid w:val="7DF069C7"/>
    <w:rsid w:val="7DF170CB"/>
    <w:rsid w:val="7DFA4230"/>
    <w:rsid w:val="7DFB04BA"/>
    <w:rsid w:val="7E0429B9"/>
    <w:rsid w:val="7E062736"/>
    <w:rsid w:val="7E092A30"/>
    <w:rsid w:val="7E0A1C2D"/>
    <w:rsid w:val="7E0A3FA9"/>
    <w:rsid w:val="7E0C03B0"/>
    <w:rsid w:val="7E0C0451"/>
    <w:rsid w:val="7E105543"/>
    <w:rsid w:val="7E1369B7"/>
    <w:rsid w:val="7E151D7E"/>
    <w:rsid w:val="7E16516C"/>
    <w:rsid w:val="7E17093E"/>
    <w:rsid w:val="7E1941FB"/>
    <w:rsid w:val="7E19705A"/>
    <w:rsid w:val="7E1A21DD"/>
    <w:rsid w:val="7E1B1643"/>
    <w:rsid w:val="7E1E7F1F"/>
    <w:rsid w:val="7E1F22E2"/>
    <w:rsid w:val="7E2146A1"/>
    <w:rsid w:val="7E265025"/>
    <w:rsid w:val="7E2D63B4"/>
    <w:rsid w:val="7E2D6698"/>
    <w:rsid w:val="7E2F4E9E"/>
    <w:rsid w:val="7E2F59A9"/>
    <w:rsid w:val="7E333882"/>
    <w:rsid w:val="7E367323"/>
    <w:rsid w:val="7E372D8F"/>
    <w:rsid w:val="7E383098"/>
    <w:rsid w:val="7E3A196F"/>
    <w:rsid w:val="7E3C05B4"/>
    <w:rsid w:val="7E4548B9"/>
    <w:rsid w:val="7E473E5E"/>
    <w:rsid w:val="7E4C1B06"/>
    <w:rsid w:val="7E4F632A"/>
    <w:rsid w:val="7E512778"/>
    <w:rsid w:val="7E553215"/>
    <w:rsid w:val="7E5646A8"/>
    <w:rsid w:val="7E593C02"/>
    <w:rsid w:val="7E5B5DA7"/>
    <w:rsid w:val="7E6036F6"/>
    <w:rsid w:val="7E6053AA"/>
    <w:rsid w:val="7E6257EF"/>
    <w:rsid w:val="7E626F97"/>
    <w:rsid w:val="7E64720B"/>
    <w:rsid w:val="7E653C11"/>
    <w:rsid w:val="7E677E64"/>
    <w:rsid w:val="7E6A7CDD"/>
    <w:rsid w:val="7E6B2A38"/>
    <w:rsid w:val="7E6E20B4"/>
    <w:rsid w:val="7E7021A3"/>
    <w:rsid w:val="7E71137A"/>
    <w:rsid w:val="7E724BDB"/>
    <w:rsid w:val="7E74183B"/>
    <w:rsid w:val="7E7570BC"/>
    <w:rsid w:val="7E772E3F"/>
    <w:rsid w:val="7E7908EB"/>
    <w:rsid w:val="7E7A395A"/>
    <w:rsid w:val="7E7B6E1F"/>
    <w:rsid w:val="7E7F1AD5"/>
    <w:rsid w:val="7E7F3492"/>
    <w:rsid w:val="7E7F645A"/>
    <w:rsid w:val="7E803545"/>
    <w:rsid w:val="7E824ABD"/>
    <w:rsid w:val="7E825C94"/>
    <w:rsid w:val="7E835FD4"/>
    <w:rsid w:val="7E855874"/>
    <w:rsid w:val="7E8E6727"/>
    <w:rsid w:val="7E9214B3"/>
    <w:rsid w:val="7E953F59"/>
    <w:rsid w:val="7E9B75E1"/>
    <w:rsid w:val="7E9C1B88"/>
    <w:rsid w:val="7E9E00D8"/>
    <w:rsid w:val="7E9F48B6"/>
    <w:rsid w:val="7EAA17B2"/>
    <w:rsid w:val="7EAD3D9A"/>
    <w:rsid w:val="7EAD4DFF"/>
    <w:rsid w:val="7EB27693"/>
    <w:rsid w:val="7EB867C0"/>
    <w:rsid w:val="7EBA18D2"/>
    <w:rsid w:val="7EBF2C88"/>
    <w:rsid w:val="7EC11C74"/>
    <w:rsid w:val="7EC26BEF"/>
    <w:rsid w:val="7EC34B8C"/>
    <w:rsid w:val="7EC42148"/>
    <w:rsid w:val="7EC6133F"/>
    <w:rsid w:val="7EC636D9"/>
    <w:rsid w:val="7EC94C43"/>
    <w:rsid w:val="7ECC309A"/>
    <w:rsid w:val="7ED0256E"/>
    <w:rsid w:val="7ED54355"/>
    <w:rsid w:val="7ED55166"/>
    <w:rsid w:val="7ED560A7"/>
    <w:rsid w:val="7ED57DA1"/>
    <w:rsid w:val="7ED63C41"/>
    <w:rsid w:val="7EE10F4C"/>
    <w:rsid w:val="7EE14619"/>
    <w:rsid w:val="7EE146B9"/>
    <w:rsid w:val="7EE22913"/>
    <w:rsid w:val="7EE22B65"/>
    <w:rsid w:val="7EE23E4F"/>
    <w:rsid w:val="7EE413AF"/>
    <w:rsid w:val="7EE84A4B"/>
    <w:rsid w:val="7EEF6A9D"/>
    <w:rsid w:val="7EF32314"/>
    <w:rsid w:val="7EF63BAF"/>
    <w:rsid w:val="7EFC5B0D"/>
    <w:rsid w:val="7EFD0893"/>
    <w:rsid w:val="7F001CE7"/>
    <w:rsid w:val="7F01514B"/>
    <w:rsid w:val="7F0709B3"/>
    <w:rsid w:val="7F09027A"/>
    <w:rsid w:val="7F091A2A"/>
    <w:rsid w:val="7F0B14F3"/>
    <w:rsid w:val="7F0F0B14"/>
    <w:rsid w:val="7F193F23"/>
    <w:rsid w:val="7F1A293D"/>
    <w:rsid w:val="7F1B0ECE"/>
    <w:rsid w:val="7F1E51F0"/>
    <w:rsid w:val="7F203339"/>
    <w:rsid w:val="7F215875"/>
    <w:rsid w:val="7F31698B"/>
    <w:rsid w:val="7F34112D"/>
    <w:rsid w:val="7F3423E1"/>
    <w:rsid w:val="7F345520"/>
    <w:rsid w:val="7F3575B0"/>
    <w:rsid w:val="7F360811"/>
    <w:rsid w:val="7F3706C3"/>
    <w:rsid w:val="7F3822DB"/>
    <w:rsid w:val="7F3A3B8D"/>
    <w:rsid w:val="7F3B0E14"/>
    <w:rsid w:val="7F4737B2"/>
    <w:rsid w:val="7F4968B4"/>
    <w:rsid w:val="7F4B7151"/>
    <w:rsid w:val="7F4D427E"/>
    <w:rsid w:val="7F4F235A"/>
    <w:rsid w:val="7F4F5EB6"/>
    <w:rsid w:val="7F580C4B"/>
    <w:rsid w:val="7F666224"/>
    <w:rsid w:val="7F6671FD"/>
    <w:rsid w:val="7F67139E"/>
    <w:rsid w:val="7F671C56"/>
    <w:rsid w:val="7F6D0B47"/>
    <w:rsid w:val="7F6D43E6"/>
    <w:rsid w:val="7F76071C"/>
    <w:rsid w:val="7F784A63"/>
    <w:rsid w:val="7F786D9A"/>
    <w:rsid w:val="7F7B6CAB"/>
    <w:rsid w:val="7F840284"/>
    <w:rsid w:val="7F84429D"/>
    <w:rsid w:val="7F863357"/>
    <w:rsid w:val="7F882097"/>
    <w:rsid w:val="7F8A446C"/>
    <w:rsid w:val="7F91483E"/>
    <w:rsid w:val="7F9164CE"/>
    <w:rsid w:val="7F9A22CB"/>
    <w:rsid w:val="7F9B2EB0"/>
    <w:rsid w:val="7F9F3AC2"/>
    <w:rsid w:val="7FA07508"/>
    <w:rsid w:val="7FA15C0D"/>
    <w:rsid w:val="7FA2248A"/>
    <w:rsid w:val="7FA224A6"/>
    <w:rsid w:val="7FA235FE"/>
    <w:rsid w:val="7FA660AF"/>
    <w:rsid w:val="7FA956C6"/>
    <w:rsid w:val="7FA97CBC"/>
    <w:rsid w:val="7FAA5CE5"/>
    <w:rsid w:val="7FAB699F"/>
    <w:rsid w:val="7FB33F82"/>
    <w:rsid w:val="7FB40A65"/>
    <w:rsid w:val="7FB62F33"/>
    <w:rsid w:val="7FBB6F8B"/>
    <w:rsid w:val="7FBD3842"/>
    <w:rsid w:val="7FBD625D"/>
    <w:rsid w:val="7FC1639F"/>
    <w:rsid w:val="7FC27C35"/>
    <w:rsid w:val="7FC3040F"/>
    <w:rsid w:val="7FC83BD4"/>
    <w:rsid w:val="7FCA3198"/>
    <w:rsid w:val="7FCA5219"/>
    <w:rsid w:val="7FCA5BBA"/>
    <w:rsid w:val="7FCA6EAD"/>
    <w:rsid w:val="7FD5583B"/>
    <w:rsid w:val="7FD76BF0"/>
    <w:rsid w:val="7FD837E3"/>
    <w:rsid w:val="7FDC4FA9"/>
    <w:rsid w:val="7FDD0B09"/>
    <w:rsid w:val="7FE231CE"/>
    <w:rsid w:val="7FE27212"/>
    <w:rsid w:val="7FE47E50"/>
    <w:rsid w:val="7FF07699"/>
    <w:rsid w:val="7FFE3B39"/>
    <w:rsid w:val="7FFF7D8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doNotEmbedSmartTag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99" w:semiHidden="0" w:name="footer"/>
    <w:lsdException w:qFormat="1" w:unhideWhenUsed="0" w:uiPriority="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qFormat="1"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qFormat="1" w:unhideWhenUsed="0" w:uiPriority="0" w:name="Normal Table"/>
    <w:lsdException w:qFormat="1" w:unhideWhenUsed="0" w:uiPriority="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63"/>
    <w:qFormat/>
    <w:uiPriority w:val="99"/>
    <w:pPr>
      <w:keepNext/>
      <w:overflowPunct w:val="0"/>
      <w:snapToGrid w:val="0"/>
      <w:spacing w:before="120" w:after="160" w:line="259" w:lineRule="auto"/>
      <w:ind w:left="432" w:hanging="432"/>
      <w:outlineLvl w:val="0"/>
    </w:pPr>
    <w:rPr>
      <w:rFonts w:eastAsia="黑体"/>
      <w:b/>
      <w:bCs/>
      <w:color w:val="000000"/>
      <w:kern w:val="44"/>
      <w:sz w:val="30"/>
      <w:szCs w:val="30"/>
    </w:rPr>
  </w:style>
  <w:style w:type="paragraph" w:styleId="4">
    <w:name w:val="heading 2"/>
    <w:basedOn w:val="1"/>
    <w:next w:val="1"/>
    <w:link w:val="64"/>
    <w:qFormat/>
    <w:uiPriority w:val="0"/>
    <w:pPr>
      <w:keepNext/>
      <w:keepLines/>
      <w:widowControl w:val="0"/>
      <w:adjustRightInd w:val="0"/>
      <w:spacing w:before="312" w:beforeLines="0" w:after="312" w:afterLines="0"/>
      <w:jc w:val="center"/>
      <w:outlineLvl w:val="1"/>
    </w:pPr>
    <w:rPr>
      <w:rFonts w:ascii="Arial" w:hAnsi="Arial" w:eastAsia="黑体"/>
      <w:sz w:val="32"/>
      <w:szCs w:val="32"/>
    </w:rPr>
  </w:style>
  <w:style w:type="paragraph" w:styleId="5">
    <w:name w:val="heading 3"/>
    <w:basedOn w:val="1"/>
    <w:next w:val="1"/>
    <w:qFormat/>
    <w:uiPriority w:val="0"/>
    <w:pPr>
      <w:keepNext/>
      <w:keepLines/>
      <w:numPr>
        <w:ilvl w:val="0"/>
        <w:numId w:val="1"/>
      </w:numPr>
      <w:jc w:val="center"/>
      <w:outlineLvl w:val="2"/>
    </w:pPr>
    <w:rPr>
      <w:b/>
      <w:sz w:val="24"/>
    </w:rPr>
  </w:style>
  <w:style w:type="paragraph" w:styleId="6">
    <w:name w:val="heading 4"/>
    <w:basedOn w:val="1"/>
    <w:next w:val="1"/>
    <w:qFormat/>
    <w:uiPriority w:val="0"/>
    <w:pPr>
      <w:widowControl/>
      <w:suppressLineNumbers/>
      <w:tabs>
        <w:tab w:val="left" w:pos="864"/>
      </w:tabs>
      <w:ind w:firstLine="0" w:firstLineChars="0"/>
      <w:jc w:val="left"/>
      <w:outlineLvl w:val="3"/>
    </w:pPr>
    <w:rPr>
      <w:b/>
      <w:szCs w:val="20"/>
      <w:lang w:val="en-GB"/>
    </w:rPr>
  </w:style>
  <w:style w:type="paragraph" w:styleId="7">
    <w:name w:val="heading 5"/>
    <w:basedOn w:val="8"/>
    <w:next w:val="1"/>
    <w:qFormat/>
    <w:uiPriority w:val="0"/>
    <w:pPr>
      <w:numPr>
        <w:ilvl w:val="4"/>
        <w:numId w:val="2"/>
      </w:numPr>
      <w:jc w:val="left"/>
      <w:outlineLvl w:val="4"/>
    </w:pPr>
    <w:rPr>
      <w:bCs w:val="0"/>
      <w:kern w:val="2"/>
      <w:sz w:val="24"/>
      <w:szCs w:val="28"/>
    </w:rPr>
  </w:style>
  <w:style w:type="character" w:default="1" w:styleId="42">
    <w:name w:val="Default Paragraph Font"/>
    <w:semiHidden/>
    <w:qFormat/>
    <w:uiPriority w:val="0"/>
  </w:style>
  <w:style w:type="table" w:default="1" w:styleId="40">
    <w:name w:val="Normal Table"/>
    <w:semiHidden/>
    <w:qFormat/>
    <w:uiPriority w:val="0"/>
    <w:tblPr>
      <w:tblCellMar>
        <w:top w:w="0" w:type="dxa"/>
        <w:left w:w="108" w:type="dxa"/>
        <w:bottom w:w="0" w:type="dxa"/>
        <w:right w:w="108" w:type="dxa"/>
      </w:tblCellMar>
    </w:tblPr>
  </w:style>
  <w:style w:type="paragraph" w:styleId="2">
    <w:name w:val="Body Text"/>
    <w:basedOn w:val="1"/>
    <w:next w:val="1"/>
    <w:link w:val="67"/>
    <w:qFormat/>
    <w:uiPriority w:val="0"/>
    <w:pPr>
      <w:widowControl/>
      <w:snapToGrid w:val="0"/>
      <w:spacing w:before="60" w:after="160" w:line="259" w:lineRule="auto"/>
      <w:ind w:right="113"/>
    </w:pPr>
    <w:rPr>
      <w:kern w:val="0"/>
      <w:sz w:val="18"/>
      <w:szCs w:val="20"/>
    </w:rPr>
  </w:style>
  <w:style w:type="paragraph" w:styleId="8">
    <w:name w:val="Title"/>
    <w:next w:val="1"/>
    <w:qFormat/>
    <w:uiPriority w:val="0"/>
    <w:pPr>
      <w:spacing w:before="240" w:after="60"/>
      <w:jc w:val="center"/>
      <w:outlineLvl w:val="0"/>
    </w:pPr>
    <w:rPr>
      <w:rFonts w:ascii="Times New Roman" w:hAnsi="Times New Roman" w:eastAsia="宋体" w:cs="Times New Roman"/>
      <w:b/>
      <w:bCs/>
      <w:sz w:val="32"/>
      <w:szCs w:val="32"/>
      <w:lang w:val="en-US" w:eastAsia="zh-CN" w:bidi="ar-SA"/>
    </w:rPr>
  </w:style>
  <w:style w:type="paragraph" w:styleId="9">
    <w:name w:val="List 3"/>
    <w:basedOn w:val="1"/>
    <w:next w:val="1"/>
    <w:qFormat/>
    <w:uiPriority w:val="0"/>
    <w:pPr>
      <w:ind w:left="100" w:leftChars="400" w:hanging="200" w:hangingChars="200"/>
      <w:contextualSpacing/>
    </w:pPr>
  </w:style>
  <w:style w:type="paragraph" w:styleId="10">
    <w:name w:val="Normal Indent"/>
    <w:basedOn w:val="1"/>
    <w:next w:val="6"/>
    <w:qFormat/>
    <w:uiPriority w:val="0"/>
    <w:pPr>
      <w:spacing w:line="200" w:lineRule="atLeast"/>
      <w:ind w:firstLine="420"/>
    </w:pPr>
    <w:rPr>
      <w:szCs w:val="20"/>
    </w:rPr>
  </w:style>
  <w:style w:type="paragraph" w:styleId="11">
    <w:name w:val="caption"/>
    <w:basedOn w:val="1"/>
    <w:next w:val="1"/>
    <w:qFormat/>
    <w:uiPriority w:val="0"/>
    <w:pPr>
      <w:keepNext/>
      <w:spacing w:line="360" w:lineRule="auto"/>
      <w:ind w:firstLine="0" w:firstLineChars="0"/>
      <w:contextualSpacing/>
      <w:jc w:val="center"/>
    </w:pPr>
    <w:rPr>
      <w:b/>
      <w:bCs/>
      <w:color w:val="000000"/>
      <w:kern w:val="0"/>
    </w:rPr>
  </w:style>
  <w:style w:type="paragraph" w:styleId="12">
    <w:name w:val="Document Map"/>
    <w:basedOn w:val="1"/>
    <w:link w:val="65"/>
    <w:qFormat/>
    <w:uiPriority w:val="0"/>
    <w:rPr>
      <w:rFonts w:ascii="宋体"/>
      <w:sz w:val="18"/>
      <w:szCs w:val="18"/>
    </w:rPr>
  </w:style>
  <w:style w:type="paragraph" w:styleId="13">
    <w:name w:val="annotation text"/>
    <w:basedOn w:val="1"/>
    <w:link w:val="66"/>
    <w:semiHidden/>
    <w:qFormat/>
    <w:uiPriority w:val="0"/>
    <w:pPr>
      <w:jc w:val="left"/>
    </w:pPr>
    <w:rPr>
      <w:kern w:val="0"/>
      <w:sz w:val="24"/>
      <w:szCs w:val="20"/>
    </w:rPr>
  </w:style>
  <w:style w:type="paragraph" w:styleId="14">
    <w:name w:val="Salutation"/>
    <w:basedOn w:val="1"/>
    <w:next w:val="1"/>
    <w:qFormat/>
    <w:uiPriority w:val="0"/>
    <w:rPr>
      <w:rFonts w:ascii="宋体" w:hAnsi="华文宋体"/>
      <w:sz w:val="28"/>
    </w:rPr>
  </w:style>
  <w:style w:type="paragraph" w:styleId="15">
    <w:name w:val="Body Text Indent"/>
    <w:basedOn w:val="1"/>
    <w:next w:val="16"/>
    <w:link w:val="68"/>
    <w:qFormat/>
    <w:uiPriority w:val="0"/>
    <w:pPr>
      <w:spacing w:after="120"/>
      <w:ind w:left="420" w:leftChars="200"/>
    </w:pPr>
    <w:rPr>
      <w:kern w:val="0"/>
      <w:sz w:val="24"/>
      <w:szCs w:val="20"/>
    </w:rPr>
  </w:style>
  <w:style w:type="paragraph" w:customStyle="1" w:styleId="16">
    <w:name w:val="样式 正文文本缩进 + 行距: 1.5 倍行距"/>
    <w:basedOn w:val="17"/>
    <w:next w:val="1"/>
    <w:qFormat/>
    <w:uiPriority w:val="0"/>
    <w:pPr>
      <w:spacing w:after="120" w:line="360" w:lineRule="auto"/>
      <w:ind w:left="90" w:leftChars="32" w:firstLine="560" w:firstLineChars="200"/>
    </w:pPr>
    <w:rPr>
      <w:rFonts w:cs="宋体"/>
    </w:rPr>
  </w:style>
  <w:style w:type="paragraph" w:customStyle="1" w:styleId="17">
    <w:name w:val="正文文本缩进1"/>
    <w:basedOn w:val="1"/>
    <w:next w:val="16"/>
    <w:qFormat/>
    <w:uiPriority w:val="0"/>
    <w:pPr>
      <w:spacing w:line="500" w:lineRule="exact"/>
      <w:ind w:firstLine="640"/>
    </w:pPr>
    <w:rPr>
      <w:rFonts w:ascii="宋体" w:hAnsi="宋体"/>
      <w:sz w:val="32"/>
    </w:rPr>
  </w:style>
  <w:style w:type="paragraph" w:styleId="18">
    <w:name w:val="Block Text"/>
    <w:basedOn w:val="1"/>
    <w:qFormat/>
    <w:uiPriority w:val="0"/>
    <w:pPr>
      <w:widowControl w:val="0"/>
      <w:spacing w:after="120"/>
      <w:ind w:left="1440" w:right="1440"/>
      <w:jc w:val="both"/>
    </w:pPr>
    <w:rPr>
      <w:rFonts w:eastAsia="仿宋_GB2312"/>
      <w:kern w:val="2"/>
      <w:sz w:val="30"/>
    </w:rPr>
  </w:style>
  <w:style w:type="paragraph" w:styleId="19">
    <w:name w:val="Plain Text"/>
    <w:basedOn w:val="1"/>
    <w:next w:val="14"/>
    <w:qFormat/>
    <w:uiPriority w:val="0"/>
    <w:rPr>
      <w:rFonts w:ascii="宋体"/>
      <w:szCs w:val="20"/>
    </w:rPr>
  </w:style>
  <w:style w:type="paragraph" w:styleId="20">
    <w:name w:val="List Bullet 5"/>
    <w:basedOn w:val="1"/>
    <w:qFormat/>
    <w:uiPriority w:val="0"/>
    <w:pPr>
      <w:tabs>
        <w:tab w:val="left" w:pos="2040"/>
      </w:tabs>
      <w:ind w:left="2040" w:hanging="360"/>
    </w:pPr>
  </w:style>
  <w:style w:type="paragraph" w:styleId="21">
    <w:name w:val="Date"/>
    <w:basedOn w:val="1"/>
    <w:next w:val="1"/>
    <w:link w:val="70"/>
    <w:qFormat/>
    <w:uiPriority w:val="0"/>
    <w:pPr>
      <w:ind w:left="100" w:leftChars="2500"/>
    </w:pPr>
    <w:rPr>
      <w:kern w:val="0"/>
      <w:sz w:val="24"/>
      <w:szCs w:val="20"/>
    </w:rPr>
  </w:style>
  <w:style w:type="paragraph" w:styleId="22">
    <w:name w:val="Body Text Indent 2"/>
    <w:basedOn w:val="1"/>
    <w:next w:val="1"/>
    <w:qFormat/>
    <w:uiPriority w:val="0"/>
    <w:pPr>
      <w:spacing w:after="120" w:afterLines="0" w:line="480" w:lineRule="auto"/>
      <w:ind w:left="200" w:leftChars="200"/>
    </w:pPr>
  </w:style>
  <w:style w:type="paragraph" w:styleId="23">
    <w:name w:val="Balloon Text"/>
    <w:basedOn w:val="1"/>
    <w:link w:val="71"/>
    <w:semiHidden/>
    <w:qFormat/>
    <w:uiPriority w:val="0"/>
    <w:rPr>
      <w:kern w:val="0"/>
      <w:sz w:val="18"/>
      <w:szCs w:val="20"/>
    </w:rPr>
  </w:style>
  <w:style w:type="paragraph" w:styleId="24">
    <w:name w:val="footer"/>
    <w:basedOn w:val="1"/>
    <w:link w:val="72"/>
    <w:qFormat/>
    <w:uiPriority w:val="99"/>
    <w:pPr>
      <w:tabs>
        <w:tab w:val="center" w:pos="4153"/>
        <w:tab w:val="right" w:pos="8306"/>
      </w:tabs>
      <w:snapToGrid w:val="0"/>
      <w:jc w:val="left"/>
    </w:pPr>
    <w:rPr>
      <w:kern w:val="0"/>
      <w:sz w:val="18"/>
      <w:szCs w:val="20"/>
    </w:rPr>
  </w:style>
  <w:style w:type="paragraph" w:styleId="25">
    <w:name w:val="envelope return"/>
    <w:basedOn w:val="1"/>
    <w:unhideWhenUsed/>
    <w:qFormat/>
    <w:uiPriority w:val="99"/>
    <w:pPr>
      <w:snapToGrid w:val="0"/>
      <w:ind w:firstLine="723"/>
      <w:jc w:val="left"/>
    </w:pPr>
    <w:rPr>
      <w:rFonts w:ascii="Arial" w:hAnsi="Arial" w:cs="宋体"/>
    </w:rPr>
  </w:style>
  <w:style w:type="paragraph" w:styleId="26">
    <w:name w:val="header"/>
    <w:basedOn w:val="1"/>
    <w:next w:val="27"/>
    <w:link w:val="69"/>
    <w:qFormat/>
    <w:uiPriority w:val="0"/>
    <w:pPr>
      <w:pBdr>
        <w:bottom w:val="single" w:color="auto" w:sz="6" w:space="1"/>
      </w:pBdr>
      <w:tabs>
        <w:tab w:val="center" w:pos="4153"/>
        <w:tab w:val="right" w:pos="8306"/>
      </w:tabs>
      <w:snapToGrid w:val="0"/>
      <w:jc w:val="center"/>
    </w:pPr>
    <w:rPr>
      <w:kern w:val="0"/>
      <w:sz w:val="18"/>
      <w:szCs w:val="20"/>
    </w:rPr>
  </w:style>
  <w:style w:type="paragraph" w:customStyle="1" w:styleId="27">
    <w:name w:val="样式5"/>
    <w:basedOn w:val="28"/>
    <w:next w:val="1"/>
    <w:qFormat/>
    <w:uiPriority w:val="0"/>
    <w:pPr>
      <w:snapToGrid w:val="0"/>
      <w:spacing w:line="360" w:lineRule="auto"/>
      <w:ind w:firstLine="510"/>
    </w:pPr>
    <w:rPr>
      <w:sz w:val="24"/>
    </w:rPr>
  </w:style>
  <w:style w:type="paragraph" w:customStyle="1" w:styleId="28">
    <w:name w:val="正文1"/>
    <w:basedOn w:val="10"/>
    <w:next w:val="1"/>
    <w:qFormat/>
    <w:uiPriority w:val="0"/>
    <w:pPr>
      <w:adjustRightInd w:val="0"/>
      <w:snapToGrid w:val="0"/>
      <w:spacing w:line="500" w:lineRule="atLeast"/>
      <w:ind w:firstLine="567"/>
    </w:pPr>
    <w:rPr>
      <w:sz w:val="28"/>
      <w:szCs w:val="20"/>
    </w:rPr>
  </w:style>
  <w:style w:type="paragraph" w:styleId="29">
    <w:name w:val="toc 1"/>
    <w:basedOn w:val="1"/>
    <w:next w:val="1"/>
    <w:qFormat/>
    <w:uiPriority w:val="0"/>
  </w:style>
  <w:style w:type="paragraph" w:styleId="30">
    <w:name w:val="index heading"/>
    <w:basedOn w:val="1"/>
    <w:next w:val="31"/>
    <w:semiHidden/>
    <w:qFormat/>
    <w:uiPriority w:val="0"/>
    <w:rPr>
      <w:rFonts w:ascii="Arial" w:hAnsi="Arial" w:cs="Arial"/>
      <w:b/>
      <w:bCs/>
    </w:rPr>
  </w:style>
  <w:style w:type="paragraph" w:styleId="31">
    <w:name w:val="index 1"/>
    <w:basedOn w:val="1"/>
    <w:next w:val="1"/>
    <w:qFormat/>
    <w:uiPriority w:val="0"/>
    <w:pPr>
      <w:spacing w:line="500" w:lineRule="exact"/>
      <w:jc w:val="center"/>
    </w:pPr>
    <w:rPr>
      <w:rFonts w:eastAsia="仿宋_GB2312"/>
      <w:sz w:val="24"/>
      <w:szCs w:val="20"/>
    </w:rPr>
  </w:style>
  <w:style w:type="paragraph" w:styleId="32">
    <w:name w:val="List"/>
    <w:basedOn w:val="1"/>
    <w:qFormat/>
    <w:uiPriority w:val="0"/>
    <w:pPr>
      <w:widowControl/>
      <w:spacing w:line="360" w:lineRule="auto"/>
    </w:pPr>
    <w:rPr>
      <w:rFonts w:ascii="宋体"/>
      <w:sz w:val="24"/>
      <w:szCs w:val="20"/>
    </w:rPr>
  </w:style>
  <w:style w:type="paragraph" w:styleId="33">
    <w:name w:val="Body Text Indent 3"/>
    <w:basedOn w:val="1"/>
    <w:qFormat/>
    <w:uiPriority w:val="0"/>
    <w:pPr>
      <w:spacing w:line="360" w:lineRule="auto"/>
      <w:ind w:firstLine="480"/>
    </w:pPr>
  </w:style>
  <w:style w:type="paragraph" w:styleId="34">
    <w:name w:val="toc 9"/>
    <w:basedOn w:val="1"/>
    <w:next w:val="1"/>
    <w:qFormat/>
    <w:uiPriority w:val="0"/>
    <w:pPr>
      <w:wordWrap w:val="0"/>
      <w:ind w:left="2975"/>
      <w:jc w:val="both"/>
    </w:pPr>
    <w:rPr>
      <w:sz w:val="21"/>
      <w:szCs w:val="22"/>
      <w:lang w:val="en-US" w:eastAsia="zh-CN" w:bidi="ar-SA"/>
    </w:rPr>
  </w:style>
  <w:style w:type="paragraph" w:styleId="35">
    <w:name w:val="Body Text 2"/>
    <w:basedOn w:val="1"/>
    <w:next w:val="1"/>
    <w:qFormat/>
    <w:uiPriority w:val="0"/>
    <w:pPr>
      <w:spacing w:line="480" w:lineRule="auto"/>
    </w:pPr>
    <w:rPr>
      <w:sz w:val="24"/>
    </w:rPr>
  </w:style>
  <w:style w:type="paragraph" w:styleId="36">
    <w:name w:val="Normal (Web)"/>
    <w:basedOn w:val="1"/>
    <w:link w:val="73"/>
    <w:qFormat/>
    <w:uiPriority w:val="0"/>
    <w:pPr>
      <w:widowControl/>
      <w:spacing w:before="100" w:beforeAutospacing="1" w:after="100" w:afterAutospacing="1"/>
      <w:jc w:val="left"/>
    </w:pPr>
    <w:rPr>
      <w:rFonts w:ascii="宋体" w:hAnsi="宋体"/>
      <w:kern w:val="0"/>
      <w:sz w:val="24"/>
      <w:szCs w:val="20"/>
    </w:rPr>
  </w:style>
  <w:style w:type="paragraph" w:styleId="37">
    <w:name w:val="annotation subject"/>
    <w:basedOn w:val="13"/>
    <w:next w:val="13"/>
    <w:link w:val="74"/>
    <w:semiHidden/>
    <w:qFormat/>
    <w:uiPriority w:val="0"/>
    <w:rPr>
      <w:b/>
      <w:kern w:val="2"/>
    </w:rPr>
  </w:style>
  <w:style w:type="paragraph" w:styleId="38">
    <w:name w:val="Body Text First Indent"/>
    <w:basedOn w:val="2"/>
    <w:next w:val="39"/>
    <w:qFormat/>
    <w:uiPriority w:val="0"/>
    <w:pPr>
      <w:spacing w:after="120" w:afterLines="0"/>
      <w:ind w:firstLine="100" w:firstLineChars="100"/>
      <w:jc w:val="both"/>
    </w:pPr>
    <w:rPr>
      <w:rFonts w:ascii="Times New Roman" w:hAnsi="Times New Roman"/>
    </w:rPr>
  </w:style>
  <w:style w:type="paragraph" w:styleId="39">
    <w:name w:val="Body Text First Indent 2"/>
    <w:basedOn w:val="15"/>
    <w:next w:val="1"/>
    <w:qFormat/>
    <w:uiPriority w:val="0"/>
    <w:pPr>
      <w:spacing w:after="120"/>
      <w:ind w:left="420" w:leftChars="200" w:firstLine="420"/>
      <w:jc w:val="both"/>
    </w:pPr>
    <w:rPr>
      <w:rFonts w:ascii="Times New Roman" w:eastAsia="宋体"/>
      <w:sz w:val="21"/>
    </w:rPr>
  </w:style>
  <w:style w:type="table" w:styleId="41">
    <w:name w:val="Table Grid"/>
    <w:basedOn w:val="40"/>
    <w:qFormat/>
    <w:uiPriority w:val="0"/>
    <w:rPr>
      <w:lang w:val="en-US" w:eastAsia="zh-CN" w:bidi="ar-S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3">
    <w:name w:val="Strong"/>
    <w:qFormat/>
    <w:uiPriority w:val="0"/>
    <w:rPr>
      <w:b/>
      <w:bCs/>
    </w:rPr>
  </w:style>
  <w:style w:type="character" w:styleId="44">
    <w:name w:val="page number"/>
    <w:qFormat/>
    <w:uiPriority w:val="0"/>
  </w:style>
  <w:style w:type="character" w:styleId="45">
    <w:name w:val="FollowedHyperlink"/>
    <w:qFormat/>
    <w:uiPriority w:val="0"/>
    <w:rPr>
      <w:color w:val="333333"/>
      <w:u w:val="none"/>
    </w:rPr>
  </w:style>
  <w:style w:type="character" w:styleId="46">
    <w:name w:val="Emphasis"/>
    <w:qFormat/>
    <w:uiPriority w:val="0"/>
    <w:rPr>
      <w:b/>
      <w:bCs/>
    </w:rPr>
  </w:style>
  <w:style w:type="character" w:styleId="47">
    <w:name w:val="HTML Definition"/>
    <w:qFormat/>
    <w:uiPriority w:val="0"/>
    <w:rPr>
      <w:b/>
      <w:bCs/>
      <w:color w:val="000000"/>
      <w:sz w:val="31"/>
      <w:szCs w:val="31"/>
    </w:rPr>
  </w:style>
  <w:style w:type="character" w:styleId="48">
    <w:name w:val="HTML Acronym"/>
    <w:qFormat/>
    <w:uiPriority w:val="0"/>
  </w:style>
  <w:style w:type="character" w:styleId="49">
    <w:name w:val="HTML Variable"/>
    <w:qFormat/>
    <w:uiPriority w:val="0"/>
  </w:style>
  <w:style w:type="character" w:styleId="50">
    <w:name w:val="Hyperlink"/>
    <w:qFormat/>
    <w:uiPriority w:val="0"/>
    <w:rPr>
      <w:color w:val="333333"/>
      <w:u w:val="none"/>
    </w:rPr>
  </w:style>
  <w:style w:type="character" w:styleId="51">
    <w:name w:val="HTML Code"/>
    <w:qFormat/>
    <w:uiPriority w:val="0"/>
    <w:rPr>
      <w:rFonts w:ascii="monospace" w:hAnsi="monospace" w:eastAsia="monospace" w:cs="monospace"/>
      <w:sz w:val="21"/>
      <w:szCs w:val="21"/>
    </w:rPr>
  </w:style>
  <w:style w:type="character" w:styleId="52">
    <w:name w:val="annotation reference"/>
    <w:semiHidden/>
    <w:qFormat/>
    <w:uiPriority w:val="0"/>
    <w:rPr>
      <w:sz w:val="21"/>
    </w:rPr>
  </w:style>
  <w:style w:type="character" w:styleId="53">
    <w:name w:val="HTML Cite"/>
    <w:qFormat/>
    <w:uiPriority w:val="0"/>
  </w:style>
  <w:style w:type="character" w:styleId="54">
    <w:name w:val="HTML Keyboard"/>
    <w:qFormat/>
    <w:uiPriority w:val="0"/>
    <w:rPr>
      <w:rFonts w:hint="default" w:ascii="monospace" w:hAnsi="monospace" w:eastAsia="monospace" w:cs="monospace"/>
      <w:sz w:val="21"/>
      <w:szCs w:val="21"/>
    </w:rPr>
  </w:style>
  <w:style w:type="character" w:styleId="55">
    <w:name w:val="HTML Sample"/>
    <w:qFormat/>
    <w:uiPriority w:val="0"/>
    <w:rPr>
      <w:rFonts w:hint="default" w:ascii="monospace" w:hAnsi="monospace" w:eastAsia="monospace" w:cs="monospace"/>
      <w:sz w:val="21"/>
      <w:szCs w:val="21"/>
    </w:rPr>
  </w:style>
  <w:style w:type="paragraph" w:customStyle="1" w:styleId="56">
    <w:name w:val="xl27"/>
    <w:basedOn w:val="1"/>
    <w:next w:val="1"/>
    <w:qFormat/>
    <w:uiPriority w:val="0"/>
    <w:pPr>
      <w:widowControl/>
      <w:pBdr>
        <w:bottom w:val="single" w:color="auto" w:sz="4" w:space="0"/>
        <w:right w:val="single" w:color="auto" w:sz="4" w:space="0"/>
      </w:pBdr>
      <w:spacing w:before="100" w:beforeLines="0" w:beforeAutospacing="1" w:after="100" w:afterLines="0" w:afterAutospacing="1"/>
      <w:jc w:val="center"/>
    </w:pPr>
    <w:rPr>
      <w:rFonts w:ascii="Arial Unicode MS" w:hAnsi="Arial Unicode MS" w:eastAsia="Arial Unicode MS" w:cs="Arial Unicode MS"/>
      <w:kern w:val="0"/>
      <w:sz w:val="21"/>
      <w:szCs w:val="21"/>
    </w:rPr>
  </w:style>
  <w:style w:type="paragraph" w:customStyle="1" w:styleId="57">
    <w:name w:val="Default"/>
    <w:basedOn w:val="58"/>
    <w:next w:val="9"/>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58">
    <w:name w:val="纯文本1"/>
    <w:basedOn w:val="1"/>
    <w:qFormat/>
    <w:uiPriority w:val="0"/>
    <w:rPr>
      <w:rFonts w:ascii="宋体" w:hAnsi="Courier New"/>
      <w:szCs w:val="20"/>
    </w:rPr>
  </w:style>
  <w:style w:type="paragraph" w:customStyle="1" w:styleId="59">
    <w:name w:val="文本"/>
    <w:basedOn w:val="1"/>
    <w:next w:val="1"/>
    <w:qFormat/>
    <w:uiPriority w:val="0"/>
    <w:pPr>
      <w:autoSpaceDE w:val="0"/>
      <w:autoSpaceDN w:val="0"/>
      <w:ind w:firstLine="480"/>
    </w:pPr>
    <w:rPr>
      <w:rFonts w:cs="Times New Roman"/>
      <w:szCs w:val="24"/>
      <w:lang w:val="zh-CN"/>
    </w:rPr>
  </w:style>
  <w:style w:type="paragraph" w:customStyle="1" w:styleId="60">
    <w:name w:val="xl23"/>
    <w:basedOn w:val="1"/>
    <w:next w:val="1"/>
    <w:qFormat/>
    <w:uiPriority w:val="0"/>
    <w:pPr>
      <w:widowControl/>
      <w:autoSpaceDE/>
      <w:autoSpaceDN/>
      <w:spacing w:before="100" w:after="100" w:line="240" w:lineRule="auto"/>
      <w:ind w:left="0" w:firstLine="0"/>
      <w:jc w:val="center"/>
    </w:pPr>
    <w:rPr>
      <w:rFonts w:ascii="Arial Unicode MS" w:eastAsia="宋体"/>
      <w:sz w:val="24"/>
    </w:rPr>
  </w:style>
  <w:style w:type="paragraph" w:customStyle="1" w:styleId="61">
    <w:name w:val="Body Text Indent"/>
    <w:basedOn w:val="1"/>
    <w:next w:val="16"/>
    <w:qFormat/>
    <w:uiPriority w:val="0"/>
    <w:pPr>
      <w:spacing w:before="100" w:beforeLines="0" w:after="100" w:afterLines="0" w:line="500" w:lineRule="exact"/>
      <w:ind w:firstLine="640"/>
    </w:pPr>
    <w:rPr>
      <w:rFonts w:ascii="宋体" w:hAnsi="宋体"/>
      <w:sz w:val="32"/>
    </w:rPr>
  </w:style>
  <w:style w:type="paragraph" w:customStyle="1" w:styleId="62">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character" w:customStyle="1" w:styleId="63">
    <w:name w:val="标题 1 字符"/>
    <w:link w:val="3"/>
    <w:qFormat/>
    <w:uiPriority w:val="0"/>
    <w:rPr>
      <w:rFonts w:eastAsia="黑体"/>
      <w:b/>
      <w:bCs/>
      <w:color w:val="000000"/>
      <w:kern w:val="44"/>
      <w:sz w:val="30"/>
      <w:szCs w:val="30"/>
    </w:rPr>
  </w:style>
  <w:style w:type="character" w:customStyle="1" w:styleId="64">
    <w:name w:val="标题 2 字符"/>
    <w:link w:val="4"/>
    <w:qFormat/>
    <w:uiPriority w:val="0"/>
    <w:rPr>
      <w:rFonts w:ascii="Arial" w:hAnsi="Arial" w:eastAsia="黑体"/>
      <w:b/>
      <w:bCs/>
      <w:sz w:val="32"/>
      <w:szCs w:val="32"/>
    </w:rPr>
  </w:style>
  <w:style w:type="character" w:customStyle="1" w:styleId="65">
    <w:name w:val="文档结构图 字符"/>
    <w:link w:val="12"/>
    <w:qFormat/>
    <w:uiPriority w:val="0"/>
    <w:rPr>
      <w:rFonts w:ascii="宋体"/>
      <w:kern w:val="2"/>
      <w:sz w:val="18"/>
      <w:szCs w:val="18"/>
    </w:rPr>
  </w:style>
  <w:style w:type="character" w:customStyle="1" w:styleId="66">
    <w:name w:val="批注文字 字符"/>
    <w:link w:val="13"/>
    <w:qFormat/>
    <w:uiPriority w:val="0"/>
    <w:rPr>
      <w:rFonts w:ascii="Times New Roman" w:hAnsi="Times New Roman" w:eastAsia="宋体"/>
      <w:sz w:val="24"/>
    </w:rPr>
  </w:style>
  <w:style w:type="character" w:customStyle="1" w:styleId="67">
    <w:name w:val="正文文本 字符"/>
    <w:link w:val="2"/>
    <w:qFormat/>
    <w:uiPriority w:val="0"/>
    <w:rPr>
      <w:sz w:val="18"/>
    </w:rPr>
  </w:style>
  <w:style w:type="character" w:customStyle="1" w:styleId="68">
    <w:name w:val="正文文本缩进 字符"/>
    <w:link w:val="15"/>
    <w:semiHidden/>
    <w:qFormat/>
    <w:uiPriority w:val="0"/>
    <w:rPr>
      <w:rFonts w:ascii="Times New Roman" w:hAnsi="Times New Roman" w:eastAsia="宋体"/>
      <w:sz w:val="24"/>
    </w:rPr>
  </w:style>
  <w:style w:type="character" w:customStyle="1" w:styleId="69">
    <w:name w:val="页眉 字符"/>
    <w:link w:val="26"/>
    <w:qFormat/>
    <w:uiPriority w:val="0"/>
    <w:rPr>
      <w:sz w:val="18"/>
    </w:rPr>
  </w:style>
  <w:style w:type="character" w:customStyle="1" w:styleId="70">
    <w:name w:val="日期 字符1"/>
    <w:link w:val="21"/>
    <w:qFormat/>
    <w:uiPriority w:val="0"/>
    <w:rPr>
      <w:rFonts w:ascii="Times New Roman" w:hAnsi="Times New Roman" w:eastAsia="宋体"/>
      <w:sz w:val="24"/>
    </w:rPr>
  </w:style>
  <w:style w:type="character" w:customStyle="1" w:styleId="71">
    <w:name w:val="批注框文本 字符"/>
    <w:link w:val="23"/>
    <w:semiHidden/>
    <w:qFormat/>
    <w:uiPriority w:val="0"/>
    <w:rPr>
      <w:rFonts w:ascii="Times New Roman" w:hAnsi="Times New Roman" w:eastAsia="宋体"/>
      <w:sz w:val="18"/>
    </w:rPr>
  </w:style>
  <w:style w:type="character" w:customStyle="1" w:styleId="72">
    <w:name w:val="页脚 字符1"/>
    <w:link w:val="24"/>
    <w:qFormat/>
    <w:uiPriority w:val="99"/>
    <w:rPr>
      <w:sz w:val="18"/>
    </w:rPr>
  </w:style>
  <w:style w:type="character" w:customStyle="1" w:styleId="73">
    <w:name w:val="普通(网站) 字符"/>
    <w:link w:val="36"/>
    <w:qFormat/>
    <w:uiPriority w:val="0"/>
    <w:rPr>
      <w:rFonts w:ascii="宋体" w:hAnsi="宋体" w:eastAsia="宋体"/>
      <w:sz w:val="24"/>
    </w:rPr>
  </w:style>
  <w:style w:type="character" w:customStyle="1" w:styleId="74">
    <w:name w:val="批注主题 字符"/>
    <w:link w:val="37"/>
    <w:semiHidden/>
    <w:qFormat/>
    <w:uiPriority w:val="0"/>
    <w:rPr>
      <w:rFonts w:ascii="Times New Roman" w:hAnsi="Times New Roman" w:eastAsia="宋体"/>
      <w:b/>
      <w:kern w:val="2"/>
      <w:sz w:val="24"/>
    </w:rPr>
  </w:style>
  <w:style w:type="paragraph" w:customStyle="1" w:styleId="75">
    <w:name w:val="正文首行缩进  2字符"/>
    <w:basedOn w:val="1"/>
    <w:qFormat/>
    <w:uiPriority w:val="0"/>
    <w:pPr>
      <w:widowControl/>
      <w:spacing w:line="360" w:lineRule="auto"/>
      <w:ind w:firstLine="480"/>
    </w:pPr>
    <w:rPr>
      <w:sz w:val="24"/>
    </w:rPr>
  </w:style>
  <w:style w:type="paragraph" w:customStyle="1" w:styleId="76">
    <w:name w:val="批注文字1"/>
    <w:qFormat/>
    <w:uiPriority w:val="0"/>
    <w:pPr>
      <w:widowControl w:val="0"/>
    </w:pPr>
    <w:rPr>
      <w:rFonts w:ascii="Times New Roman" w:hAnsi="Times New Roman" w:eastAsia="宋体" w:cs="Times New Roman"/>
      <w:color w:val="000000"/>
      <w:kern w:val="2"/>
      <w:sz w:val="21"/>
      <w:szCs w:val="24"/>
      <w:lang w:val="en-US" w:eastAsia="zh-CN" w:bidi="ar-SA"/>
    </w:rPr>
  </w:style>
  <w:style w:type="paragraph" w:customStyle="1" w:styleId="77">
    <w:name w:val="1正文段落"/>
    <w:basedOn w:val="1"/>
    <w:qFormat/>
    <w:uiPriority w:val="0"/>
    <w:pPr>
      <w:widowControl/>
      <w:spacing w:line="360" w:lineRule="auto"/>
      <w:ind w:firstLine="480" w:firstLineChars="200"/>
      <w:jc w:val="left"/>
    </w:pPr>
    <w:rPr>
      <w:rFonts w:ascii="宋体" w:hAnsi="宋体" w:cs="宋体"/>
      <w:snapToGrid w:val="0"/>
      <w:kern w:val="0"/>
      <w:sz w:val="24"/>
    </w:rPr>
  </w:style>
  <w:style w:type="character" w:customStyle="1" w:styleId="78">
    <w:name w:val="fontstyle01"/>
    <w:basedOn w:val="42"/>
    <w:qFormat/>
    <w:uiPriority w:val="0"/>
    <w:rPr>
      <w:rFonts w:hint="eastAsia" w:ascii="黑体" w:hAnsi="黑体" w:eastAsia="黑体" w:cs="宋体"/>
      <w:color w:val="000000"/>
      <w:sz w:val="22"/>
      <w:szCs w:val="22"/>
    </w:rPr>
  </w:style>
  <w:style w:type="character" w:customStyle="1" w:styleId="79">
    <w:name w:val="tmpztreemove_arrow"/>
    <w:qFormat/>
    <w:uiPriority w:val="0"/>
  </w:style>
  <w:style w:type="character" w:customStyle="1" w:styleId="80">
    <w:name w:val="font31"/>
    <w:qFormat/>
    <w:uiPriority w:val="0"/>
    <w:rPr>
      <w:rFonts w:hint="default" w:ascii="Times New Roman" w:hAnsi="Times New Roman" w:cs="Times New Roman"/>
      <w:color w:val="000000"/>
      <w:sz w:val="20"/>
      <w:szCs w:val="20"/>
      <w:u w:val="none"/>
    </w:rPr>
  </w:style>
  <w:style w:type="character" w:customStyle="1" w:styleId="81">
    <w:name w:val="批注文字 字符1"/>
    <w:semiHidden/>
    <w:qFormat/>
    <w:uiPriority w:val="0"/>
    <w:rPr>
      <w:rFonts w:ascii="Times New Roman" w:hAnsi="Times New Roman" w:eastAsia="宋体"/>
      <w:sz w:val="24"/>
    </w:rPr>
  </w:style>
  <w:style w:type="character" w:customStyle="1" w:styleId="82">
    <w:name w:val="表格 Char"/>
    <w:link w:val="83"/>
    <w:qFormat/>
    <w:uiPriority w:val="0"/>
    <w:rPr>
      <w:rFonts w:ascii="宋体"/>
      <w:sz w:val="21"/>
    </w:rPr>
  </w:style>
  <w:style w:type="paragraph" w:customStyle="1" w:styleId="83">
    <w:name w:val="表格"/>
    <w:basedOn w:val="19"/>
    <w:next w:val="1"/>
    <w:link w:val="82"/>
    <w:qFormat/>
    <w:uiPriority w:val="0"/>
    <w:pPr>
      <w:adjustRightInd w:val="0"/>
      <w:snapToGrid w:val="0"/>
      <w:spacing w:beforeLines="10" w:afterLines="10" w:line="259" w:lineRule="auto"/>
      <w:jc w:val="center"/>
    </w:pPr>
    <w:rPr>
      <w:rFonts w:ascii="宋体"/>
      <w:kern w:val="0"/>
      <w:szCs w:val="20"/>
    </w:rPr>
  </w:style>
  <w:style w:type="character" w:customStyle="1" w:styleId="84">
    <w:name w:val="日期 字符"/>
    <w:semiHidden/>
    <w:qFormat/>
    <w:uiPriority w:val="0"/>
    <w:rPr>
      <w:rFonts w:ascii="Times New Roman" w:hAnsi="Times New Roman" w:eastAsia="宋体"/>
      <w:sz w:val="24"/>
    </w:rPr>
  </w:style>
  <w:style w:type="character" w:customStyle="1" w:styleId="85">
    <w:name w:val="四级--叶子 Char"/>
    <w:link w:val="86"/>
    <w:qFormat/>
    <w:uiPriority w:val="0"/>
    <w:rPr>
      <w:rFonts w:hAnsi="宋体"/>
      <w:b/>
      <w:kern w:val="0"/>
      <w:sz w:val="20"/>
      <w:szCs w:val="20"/>
    </w:rPr>
  </w:style>
  <w:style w:type="paragraph" w:customStyle="1" w:styleId="86">
    <w:name w:val="四级--叶子"/>
    <w:basedOn w:val="1"/>
    <w:link w:val="85"/>
    <w:qFormat/>
    <w:uiPriority w:val="0"/>
    <w:pPr>
      <w:ind w:firstLine="482"/>
      <w:jc w:val="left"/>
    </w:pPr>
    <w:rPr>
      <w:rFonts w:hAnsi="宋体"/>
      <w:b/>
      <w:kern w:val="0"/>
      <w:sz w:val="20"/>
      <w:szCs w:val="20"/>
    </w:rPr>
  </w:style>
  <w:style w:type="character" w:customStyle="1" w:styleId="87">
    <w:name w:val="font11"/>
    <w:qFormat/>
    <w:uiPriority w:val="0"/>
    <w:rPr>
      <w:rFonts w:hint="eastAsia" w:ascii="宋体" w:hAnsi="宋体" w:eastAsia="宋体" w:cs="宋体"/>
      <w:color w:val="000000"/>
      <w:sz w:val="20"/>
      <w:szCs w:val="20"/>
      <w:u w:val="none"/>
    </w:rPr>
  </w:style>
  <w:style w:type="character" w:customStyle="1" w:styleId="88">
    <w:name w:val="正文文本 字符1"/>
    <w:semiHidden/>
    <w:qFormat/>
    <w:uiPriority w:val="0"/>
    <w:rPr>
      <w:rFonts w:ascii="Times New Roman" w:hAnsi="Times New Roman" w:eastAsia="宋体"/>
      <w:sz w:val="24"/>
    </w:rPr>
  </w:style>
  <w:style w:type="character" w:customStyle="1" w:styleId="89">
    <w:name w:val="font21"/>
    <w:basedOn w:val="42"/>
    <w:qFormat/>
    <w:uiPriority w:val="0"/>
    <w:rPr>
      <w:rFonts w:hint="default" w:ascii="Times New Roman" w:hAnsi="Times New Roman" w:cs="Times New Roman"/>
      <w:color w:val="000000"/>
      <w:sz w:val="20"/>
      <w:szCs w:val="20"/>
      <w:u w:val="none"/>
    </w:rPr>
  </w:style>
  <w:style w:type="character" w:customStyle="1" w:styleId="90">
    <w:name w:val=" Char Char2"/>
    <w:qFormat/>
    <w:uiPriority w:val="0"/>
    <w:rPr>
      <w:rFonts w:eastAsia="黑体"/>
      <w:b/>
      <w:bCs/>
      <w:color w:val="000000"/>
      <w:kern w:val="2"/>
      <w:sz w:val="30"/>
      <w:szCs w:val="30"/>
      <w:lang w:val="en-US" w:eastAsia="zh-CN" w:bidi="ar-SA"/>
    </w:rPr>
  </w:style>
  <w:style w:type="character" w:customStyle="1" w:styleId="91">
    <w:name w:val="页脚 字符"/>
    <w:qFormat/>
    <w:uiPriority w:val="99"/>
  </w:style>
  <w:style w:type="character" w:customStyle="1" w:styleId="92">
    <w:name w:val="button"/>
    <w:qFormat/>
    <w:uiPriority w:val="0"/>
  </w:style>
  <w:style w:type="paragraph" w:customStyle="1" w:styleId="93">
    <w:name w:val="普通(网站)2"/>
    <w:basedOn w:val="1"/>
    <w:qFormat/>
    <w:uiPriority w:val="0"/>
    <w:pPr>
      <w:widowControl/>
      <w:spacing w:before="100" w:beforeAutospacing="1" w:after="100" w:afterAutospacing="1"/>
      <w:jc w:val="left"/>
    </w:pPr>
    <w:rPr>
      <w:rFonts w:ascii="宋体" w:hAnsi="宋体"/>
      <w:sz w:val="24"/>
      <w:szCs w:val="20"/>
    </w:rPr>
  </w:style>
  <w:style w:type="paragraph" w:customStyle="1" w:styleId="94">
    <w:name w:val="标题3--中祥环境"/>
    <w:basedOn w:val="1"/>
    <w:qFormat/>
    <w:uiPriority w:val="0"/>
    <w:pPr>
      <w:spacing w:line="240" w:lineRule="auto"/>
      <w:ind w:firstLine="0" w:firstLineChars="0"/>
      <w:jc w:val="left"/>
    </w:pPr>
    <w:rPr>
      <w:b/>
      <w:lang w:val="zh-CN"/>
    </w:rPr>
  </w:style>
  <w:style w:type="paragraph" w:customStyle="1" w:styleId="95">
    <w:name w:val="正文01"/>
    <w:basedOn w:val="1"/>
    <w:qFormat/>
    <w:uiPriority w:val="0"/>
    <w:pPr>
      <w:spacing w:before="60" w:beforeLines="0" w:line="460" w:lineRule="exact"/>
      <w:ind w:firstLine="200" w:firstLineChars="200"/>
    </w:pPr>
    <w:rPr>
      <w:sz w:val="24"/>
    </w:rPr>
  </w:style>
  <w:style w:type="paragraph" w:customStyle="1" w:styleId="96">
    <w:name w:val="表格文字"/>
    <w:basedOn w:val="19"/>
    <w:qFormat/>
    <w:uiPriority w:val="0"/>
    <w:pPr>
      <w:jc w:val="center"/>
    </w:pPr>
    <w:rPr>
      <w:rFonts w:ascii="Times New Roman" w:hAnsi="Times New Roman"/>
      <w:szCs w:val="21"/>
    </w:rPr>
  </w:style>
  <w:style w:type="paragraph" w:customStyle="1" w:styleId="97">
    <w:name w:val="Table Paragraph"/>
    <w:basedOn w:val="1"/>
    <w:qFormat/>
    <w:uiPriority w:val="1"/>
    <w:pPr>
      <w:jc w:val="center"/>
    </w:pPr>
    <w:rPr>
      <w:rFonts w:ascii="宋体" w:hAnsi="宋体" w:eastAsia="宋体" w:cs="宋体"/>
    </w:rPr>
  </w:style>
  <w:style w:type="paragraph" w:customStyle="1" w:styleId="98">
    <w:name w:val="No Spacing1"/>
    <w:basedOn w:val="1"/>
    <w:qFormat/>
    <w:uiPriority w:val="99"/>
    <w:pPr>
      <w:spacing w:line="400" w:lineRule="exact"/>
    </w:pPr>
    <w:rPr>
      <w:sz w:val="24"/>
      <w:szCs w:val="24"/>
    </w:rPr>
  </w:style>
  <w:style w:type="paragraph" w:customStyle="1" w:styleId="99">
    <w:name w:val="表格11号字"/>
    <w:basedOn w:val="1"/>
    <w:qFormat/>
    <w:uiPriority w:val="0"/>
    <w:pPr>
      <w:jc w:val="center"/>
    </w:pPr>
    <w:rPr>
      <w:rFonts w:cs="宋体"/>
      <w:szCs w:val="22"/>
    </w:rPr>
  </w:style>
  <w:style w:type="paragraph" w:customStyle="1" w:styleId="100">
    <w:name w:val="报告正文"/>
    <w:basedOn w:val="1"/>
    <w:qFormat/>
    <w:uiPriority w:val="0"/>
    <w:pPr>
      <w:jc w:val="left"/>
    </w:pPr>
  </w:style>
  <w:style w:type="paragraph" w:customStyle="1" w:styleId="101">
    <w:name w:val="标题2--中祥环境"/>
    <w:basedOn w:val="1"/>
    <w:qFormat/>
    <w:uiPriority w:val="0"/>
    <w:pPr>
      <w:ind w:firstLine="0" w:firstLineChars="0"/>
      <w:jc w:val="left"/>
    </w:pPr>
    <w:rPr>
      <w:b/>
      <w:sz w:val="30"/>
      <w:szCs w:val="28"/>
    </w:rPr>
  </w:style>
  <w:style w:type="paragraph" w:styleId="102">
    <w:name w:val="No Spacing"/>
    <w:qFormat/>
    <w:uiPriority w:val="1"/>
    <w:pPr>
      <w:widowControl w:val="0"/>
      <w:jc w:val="both"/>
    </w:pPr>
    <w:rPr>
      <w:rFonts w:ascii="Times New Roman" w:hAnsi="Times New Roman" w:eastAsia="宋体" w:cs="Times New Roman"/>
      <w:kern w:val="2"/>
      <w:sz w:val="21"/>
      <w:szCs w:val="24"/>
      <w:lang w:val="en-GB" w:eastAsia="zh-TW" w:bidi="ar-SA"/>
    </w:rPr>
  </w:style>
  <w:style w:type="paragraph" w:customStyle="1" w:styleId="103">
    <w:name w:val="表格内容--中祥"/>
    <w:basedOn w:val="1"/>
    <w:qFormat/>
    <w:uiPriority w:val="0"/>
    <w:pPr>
      <w:spacing w:line="240" w:lineRule="auto"/>
      <w:ind w:firstLine="0" w:firstLineChars="0"/>
      <w:jc w:val="center"/>
    </w:pPr>
    <w:rPr>
      <w:kern w:val="0"/>
      <w:sz w:val="21"/>
      <w:szCs w:val="21"/>
    </w:rPr>
  </w:style>
  <w:style w:type="paragraph" w:customStyle="1" w:styleId="104">
    <w:name w:val="表格标题"/>
    <w:basedOn w:val="1"/>
    <w:next w:val="105"/>
    <w:qFormat/>
    <w:uiPriority w:val="0"/>
    <w:pPr>
      <w:widowControl/>
      <w:spacing w:before="120" w:beforeLines="0" w:line="360" w:lineRule="auto"/>
      <w:jc w:val="center"/>
    </w:pPr>
    <w:rPr>
      <w:rFonts w:ascii="宋体"/>
      <w:kern w:val="0"/>
      <w:sz w:val="24"/>
      <w:szCs w:val="20"/>
    </w:rPr>
  </w:style>
  <w:style w:type="paragraph" w:customStyle="1" w:styleId="105">
    <w:name w:val="表格内容"/>
    <w:basedOn w:val="104"/>
    <w:next w:val="1"/>
    <w:qFormat/>
    <w:uiPriority w:val="0"/>
    <w:pPr>
      <w:overflowPunct w:val="0"/>
      <w:adjustRightInd w:val="0"/>
      <w:spacing w:before="40" w:beforeLines="0" w:after="60" w:afterLines="0" w:line="200" w:lineRule="atLeast"/>
      <w:textAlignment w:val="baseline"/>
    </w:pPr>
    <w:rPr>
      <w:rFonts w:ascii="Arial" w:hAnsi="Arial" w:eastAsia="仿宋_GB2312"/>
      <w:kern w:val="0"/>
      <w:sz w:val="24"/>
      <w:szCs w:val="20"/>
    </w:rPr>
  </w:style>
  <w:style w:type="paragraph" w:customStyle="1" w:styleId="106">
    <w:name w:val="正文（海红）"/>
    <w:basedOn w:val="1"/>
    <w:qFormat/>
    <w:uiPriority w:val="0"/>
    <w:pPr>
      <w:spacing w:line="500" w:lineRule="exact"/>
      <w:ind w:firstLine="200" w:firstLineChars="200"/>
    </w:pPr>
    <w:rPr>
      <w:rFonts w:eastAsia="Times New Roman"/>
      <w:sz w:val="24"/>
    </w:rPr>
  </w:style>
  <w:style w:type="paragraph" w:customStyle="1" w:styleId="107">
    <w:name w:val="表"/>
    <w:basedOn w:val="1"/>
    <w:qFormat/>
    <w:uiPriority w:val="0"/>
    <w:pPr>
      <w:snapToGrid w:val="0"/>
      <w:jc w:val="center"/>
    </w:pPr>
    <w:rPr>
      <w:spacing w:val="2"/>
      <w:sz w:val="24"/>
      <w:szCs w:val="20"/>
    </w:rPr>
  </w:style>
  <w:style w:type="paragraph" w:customStyle="1" w:styleId="108">
    <w:name w:val="中祥表格内容"/>
    <w:basedOn w:val="1"/>
    <w:qFormat/>
    <w:uiPriority w:val="0"/>
    <w:pPr>
      <w:spacing w:line="240" w:lineRule="auto"/>
      <w:ind w:firstLine="0" w:firstLineChars="0"/>
      <w:jc w:val="center"/>
    </w:pPr>
    <w:rPr>
      <w:kern w:val="0"/>
      <w:sz w:val="21"/>
    </w:rPr>
  </w:style>
  <w:style w:type="paragraph" w:customStyle="1" w:styleId="109">
    <w:name w:val="正文2"/>
    <w:basedOn w:val="10"/>
    <w:qFormat/>
    <w:uiPriority w:val="0"/>
    <w:pPr>
      <w:adjustRightInd w:val="0"/>
      <w:snapToGrid w:val="0"/>
      <w:spacing w:line="440" w:lineRule="atLeast"/>
      <w:ind w:firstLine="567"/>
    </w:pPr>
    <w:rPr>
      <w:sz w:val="24"/>
      <w:szCs w:val="20"/>
    </w:rPr>
  </w:style>
  <w:style w:type="paragraph" w:customStyle="1" w:styleId="110">
    <w:name w:val="正文首行缩进2个字 Char"/>
    <w:basedOn w:val="1"/>
    <w:qFormat/>
    <w:uiPriority w:val="0"/>
    <w:pPr>
      <w:ind w:firstLine="480" w:firstLineChars="200"/>
    </w:pPr>
    <w:rPr>
      <w:rFonts w:ascii="Calibri" w:hAnsi="Calibri" w:eastAsia="楷体"/>
      <w:sz w:val="24"/>
    </w:rPr>
  </w:style>
  <w:style w:type="paragraph" w:customStyle="1" w:styleId="111">
    <w:name w:val="表格内部"/>
    <w:basedOn w:val="1"/>
    <w:qFormat/>
    <w:uiPriority w:val="0"/>
    <w:pPr>
      <w:spacing w:line="240" w:lineRule="auto"/>
      <w:ind w:firstLine="0" w:firstLineChars="0"/>
      <w:jc w:val="center"/>
    </w:pPr>
    <w:rPr>
      <w:kern w:val="24"/>
      <w:sz w:val="21"/>
      <w:szCs w:val="18"/>
    </w:rPr>
  </w:style>
  <w:style w:type="paragraph" w:customStyle="1" w:styleId="112">
    <w:name w:val="正文_1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13">
    <w:name w:val="正文文本，表格"/>
    <w:basedOn w:val="1"/>
    <w:qFormat/>
    <w:uiPriority w:val="0"/>
    <w:pPr>
      <w:jc w:val="center"/>
    </w:pPr>
    <w:rPr>
      <w:rFonts w:cs="宋体"/>
      <w:szCs w:val="21"/>
    </w:rPr>
  </w:style>
  <w:style w:type="paragraph" w:customStyle="1" w:styleId="114">
    <w:name w:val="表格标题--中祥"/>
    <w:basedOn w:val="1"/>
    <w:qFormat/>
    <w:uiPriority w:val="0"/>
    <w:pPr>
      <w:spacing w:line="320" w:lineRule="exact"/>
      <w:ind w:firstLine="482"/>
      <w:jc w:val="center"/>
    </w:pPr>
    <w:rPr>
      <w:rFonts w:ascii="宋体" w:hAnsi="宋体"/>
      <w:b/>
      <w:lang w:val="zh-CN"/>
    </w:rPr>
  </w:style>
  <w:style w:type="paragraph" w:customStyle="1" w:styleId="115">
    <w:name w:val="1正文"/>
    <w:qFormat/>
    <w:uiPriority w:val="0"/>
    <w:pPr>
      <w:spacing w:line="480" w:lineRule="exact"/>
      <w:ind w:firstLine="200" w:firstLineChars="200"/>
      <w:jc w:val="both"/>
    </w:pPr>
    <w:rPr>
      <w:rFonts w:ascii="Calibri" w:hAnsi="Calibri" w:eastAsia="宋体" w:cs="Times New Roman"/>
      <w:kern w:val="2"/>
      <w:sz w:val="24"/>
      <w:szCs w:val="24"/>
      <w:lang w:val="en-US" w:eastAsia="zh-CN" w:bidi="ar-SA"/>
    </w:rPr>
  </w:style>
  <w:style w:type="paragraph" w:customStyle="1" w:styleId="116">
    <w:name w:val="_Style 105"/>
    <w:unhideWhenUsed/>
    <w:qFormat/>
    <w:uiPriority w:val="99"/>
    <w:rPr>
      <w:rFonts w:ascii="Times New Roman" w:hAnsi="Times New Roman" w:eastAsia="宋体" w:cs="Times New Roman"/>
      <w:kern w:val="2"/>
      <w:sz w:val="21"/>
      <w:szCs w:val="24"/>
      <w:lang w:val="en-US" w:eastAsia="zh-CN" w:bidi="ar-SA"/>
    </w:rPr>
  </w:style>
  <w:style w:type="paragraph" w:customStyle="1" w:styleId="117">
    <w:name w:val="中文报告书样式"/>
    <w:basedOn w:val="1"/>
    <w:qFormat/>
    <w:uiPriority w:val="0"/>
    <w:pPr>
      <w:adjustRightInd w:val="0"/>
      <w:spacing w:line="480" w:lineRule="atLeast"/>
      <w:ind w:firstLine="482"/>
      <w:textAlignment w:val="baseline"/>
    </w:pPr>
    <w:rPr>
      <w:kern w:val="24"/>
      <w:sz w:val="24"/>
    </w:rPr>
  </w:style>
  <w:style w:type="paragraph" w:customStyle="1" w:styleId="118">
    <w:name w:val="中祥表标题"/>
    <w:basedOn w:val="1"/>
    <w:qFormat/>
    <w:uiPriority w:val="0"/>
    <w:pPr>
      <w:spacing w:line="320" w:lineRule="exact"/>
      <w:ind w:firstLine="0" w:firstLineChars="0"/>
      <w:jc w:val="center"/>
    </w:pPr>
    <w:rPr>
      <w:b/>
      <w:color w:val="000000"/>
      <w:szCs w:val="24"/>
    </w:rPr>
  </w:style>
  <w:style w:type="paragraph" w:customStyle="1" w:styleId="119">
    <w:name w:val="Body Text 22"/>
    <w:basedOn w:val="1"/>
    <w:qFormat/>
    <w:uiPriority w:val="0"/>
    <w:pPr>
      <w:adjustRightInd w:val="0"/>
      <w:spacing w:line="440" w:lineRule="atLeast"/>
      <w:ind w:firstLine="480"/>
      <w:textAlignment w:val="baseline"/>
    </w:pPr>
    <w:rPr>
      <w:sz w:val="24"/>
      <w:szCs w:val="20"/>
    </w:rPr>
  </w:style>
  <w:style w:type="paragraph" w:customStyle="1" w:styleId="120">
    <w:name w:val="标题三最终"/>
    <w:basedOn w:val="1"/>
    <w:qFormat/>
    <w:uiPriority w:val="0"/>
    <w:pPr>
      <w:adjustRightInd w:val="0"/>
      <w:spacing w:beforeLines="50" w:afterLines="50"/>
      <w:ind w:firstLine="0" w:firstLineChars="0"/>
      <w:jc w:val="left"/>
      <w:outlineLvl w:val="2"/>
    </w:pPr>
    <w:rPr>
      <w:b/>
      <w:bCs/>
      <w:iCs/>
      <w:snapToGrid w:val="0"/>
      <w:color w:val="000000"/>
      <w:sz w:val="28"/>
      <w:szCs w:val="28"/>
      <w:shd w:val="clear" w:color="auto" w:fill="FFFFFF"/>
      <w:lang w:val="zh-CN"/>
    </w:rPr>
  </w:style>
  <w:style w:type="paragraph" w:customStyle="1" w:styleId="121">
    <w:name w:val="居中正文"/>
    <w:basedOn w:val="38"/>
    <w:qFormat/>
    <w:uiPriority w:val="0"/>
    <w:pPr>
      <w:adjustRightInd w:val="0"/>
      <w:spacing w:before="120" w:beforeLines="0" w:after="0" w:afterLines="0" w:line="360" w:lineRule="auto"/>
      <w:ind w:firstLine="0" w:firstLineChars="0"/>
      <w:jc w:val="center"/>
      <w:textAlignment w:val="baseline"/>
    </w:pPr>
    <w:rPr>
      <w:rFonts w:ascii="宋体"/>
      <w:kern w:val="28"/>
      <w:sz w:val="24"/>
      <w:szCs w:val="20"/>
    </w:rPr>
  </w:style>
  <w:style w:type="paragraph" w:customStyle="1" w:styleId="122">
    <w:name w:val="赵正文"/>
    <w:basedOn w:val="1"/>
    <w:qFormat/>
    <w:uiPriority w:val="0"/>
    <w:pPr>
      <w:spacing w:line="520" w:lineRule="exact"/>
      <w:ind w:firstLine="720" w:firstLineChars="200"/>
    </w:pPr>
    <w:rPr>
      <w:sz w:val="24"/>
    </w:rPr>
  </w:style>
  <w:style w:type="paragraph" w:customStyle="1" w:styleId="123">
    <w:name w:val="图件标题"/>
    <w:basedOn w:val="1"/>
    <w:qFormat/>
    <w:uiPriority w:val="0"/>
    <w:pPr>
      <w:ind w:firstLine="0" w:firstLineChars="0"/>
      <w:jc w:val="center"/>
    </w:pPr>
    <w:rPr>
      <w:b/>
      <w:color w:val="000000"/>
      <w:lang w:val="en-GB"/>
    </w:rPr>
  </w:style>
  <w:style w:type="paragraph" w:customStyle="1" w:styleId="124">
    <w:name w:val="表格001"/>
    <w:basedOn w:val="1"/>
    <w:qFormat/>
    <w:uiPriority w:val="0"/>
    <w:pPr>
      <w:jc w:val="center"/>
    </w:pPr>
    <w:rPr>
      <w:szCs w:val="20"/>
    </w:rPr>
  </w:style>
  <w:style w:type="paragraph" w:customStyle="1" w:styleId="125">
    <w:name w:val="p0"/>
    <w:basedOn w:val="1"/>
    <w:qFormat/>
    <w:uiPriority w:val="0"/>
    <w:pPr>
      <w:widowControl/>
    </w:pPr>
    <w:rPr>
      <w:kern w:val="0"/>
      <w:szCs w:val="21"/>
    </w:rPr>
  </w:style>
  <w:style w:type="paragraph" w:customStyle="1" w:styleId="126">
    <w:name w:val="003"/>
    <w:basedOn w:val="1"/>
    <w:qFormat/>
    <w:uiPriority w:val="0"/>
    <w:pPr>
      <w:outlineLvl w:val="2"/>
    </w:pPr>
    <w:rPr>
      <w:rFonts w:ascii="黑体" w:hAnsi="Calibri" w:eastAsia="黑体"/>
    </w:rPr>
  </w:style>
  <w:style w:type="paragraph" w:customStyle="1" w:styleId="127">
    <w:name w:val="样式1"/>
    <w:basedOn w:val="30"/>
    <w:next w:val="18"/>
    <w:qFormat/>
    <w:uiPriority w:val="0"/>
    <w:pPr>
      <w:spacing w:line="360" w:lineRule="auto"/>
      <w:ind w:firstLine="567"/>
    </w:pPr>
    <w:rPr>
      <w:sz w:val="24"/>
      <w:szCs w:val="20"/>
    </w:rPr>
  </w:style>
  <w:style w:type="paragraph" w:styleId="128">
    <w:name w:val="List Paragraph"/>
    <w:basedOn w:val="1"/>
    <w:qFormat/>
    <w:uiPriority w:val="34"/>
    <w:pPr>
      <w:ind w:firstLine="420" w:firstLineChars="200"/>
    </w:pPr>
  </w:style>
  <w:style w:type="paragraph" w:customStyle="1" w:styleId="129">
    <w:name w:val="表格正文"/>
    <w:basedOn w:val="1"/>
    <w:next w:val="1"/>
    <w:qFormat/>
    <w:uiPriority w:val="0"/>
    <w:pPr>
      <w:spacing w:line="360" w:lineRule="exact"/>
      <w:jc w:val="center"/>
    </w:pPr>
    <w:rPr>
      <w:rFonts w:ascii="Arial" w:hAnsi="Arial"/>
      <w:szCs w:val="20"/>
    </w:rPr>
  </w:style>
  <w:style w:type="paragraph" w:customStyle="1" w:styleId="130">
    <w:name w:val="zj"/>
    <w:basedOn w:val="1"/>
    <w:next w:val="1"/>
    <w:qFormat/>
    <w:uiPriority w:val="0"/>
    <w:rPr>
      <w:sz w:val="24"/>
    </w:rPr>
  </w:style>
  <w:style w:type="paragraph" w:customStyle="1" w:styleId="131">
    <w:name w:val="表格标题1111"/>
    <w:next w:val="100"/>
    <w:qFormat/>
    <w:uiPriority w:val="0"/>
    <w:pPr>
      <w:spacing w:line="320" w:lineRule="exact"/>
      <w:jc w:val="center"/>
    </w:pPr>
    <w:rPr>
      <w:rFonts w:ascii="Times New Roman" w:hAnsi="Times New Roman" w:eastAsia="宋体" w:cs="宋体"/>
      <w:b/>
      <w:sz w:val="24"/>
      <w:szCs w:val="24"/>
      <w:shd w:val="clear" w:color="auto" w:fill="FFFFFF"/>
      <w:lang w:val="zh-CN" w:eastAsia="zh-CN" w:bidi="ar-SA"/>
    </w:rPr>
  </w:style>
  <w:style w:type="paragraph" w:customStyle="1" w:styleId="132">
    <w:name w:val="A正文"/>
    <w:basedOn w:val="1"/>
    <w:qFormat/>
    <w:uiPriority w:val="0"/>
    <w:pPr>
      <w:widowControl/>
      <w:spacing w:line="360" w:lineRule="auto"/>
      <w:ind w:firstLine="480" w:firstLineChars="200"/>
      <w:jc w:val="left"/>
    </w:pPr>
    <w:rPr>
      <w:rFonts w:ascii="宋体" w:hAnsi="宋体"/>
      <w:kern w:val="0"/>
      <w:sz w:val="24"/>
      <w:szCs w:val="22"/>
    </w:rPr>
  </w:style>
  <w:style w:type="character" w:customStyle="1" w:styleId="133">
    <w:name w:val="u-btn"/>
    <w:qFormat/>
    <w:uiPriority w:val="0"/>
  </w:style>
  <w:style w:type="character" w:customStyle="1" w:styleId="134">
    <w:name w:val="hover8"/>
    <w:qFormat/>
    <w:uiPriority w:val="0"/>
    <w:rPr>
      <w:color w:val="000000"/>
      <w:shd w:val="clear" w:color="auto" w:fill="FFFFFF"/>
    </w:rPr>
  </w:style>
  <w:style w:type="character" w:customStyle="1" w:styleId="135">
    <w:name w:val="z-open"/>
    <w:qFormat/>
    <w:uiPriority w:val="0"/>
  </w:style>
  <w:style w:type="character" w:customStyle="1" w:styleId="136">
    <w:name w:val="layui-layer-tabnow"/>
    <w:qFormat/>
    <w:uiPriority w:val="0"/>
    <w:rPr>
      <w:bdr w:val="single" w:color="CCCCCC" w:sz="6" w:space="0"/>
      <w:shd w:val="clear" w:color="auto" w:fill="FFFFFF"/>
    </w:rPr>
  </w:style>
  <w:style w:type="character" w:customStyle="1" w:styleId="137">
    <w:name w:val="first-child"/>
    <w:qFormat/>
    <w:uiPriority w:val="0"/>
  </w:style>
  <w:style w:type="character" w:customStyle="1" w:styleId="138">
    <w:name w:val="wx-space"/>
    <w:qFormat/>
    <w:uiPriority w:val="0"/>
  </w:style>
  <w:style w:type="character" w:customStyle="1" w:styleId="139">
    <w:name w:val="wx-space1"/>
    <w:qFormat/>
    <w:uiPriority w:val="0"/>
  </w:style>
  <w:style w:type="paragraph" w:customStyle="1" w:styleId="140">
    <w:name w:val="2"/>
    <w:basedOn w:val="1"/>
    <w:next w:val="1"/>
    <w:qFormat/>
    <w:uiPriority w:val="0"/>
    <w:pPr>
      <w:spacing w:before="240" w:beforeLines="0" w:line="440" w:lineRule="exact"/>
    </w:pPr>
    <w:rPr>
      <w:rFonts w:ascii="黑体" w:eastAsia="黑体"/>
      <w:sz w:val="24"/>
      <w:szCs w:val="28"/>
    </w:rPr>
  </w:style>
  <w:style w:type="paragraph" w:customStyle="1" w:styleId="141">
    <w:name w:val="表内文-赵"/>
    <w:basedOn w:val="1"/>
    <w:qFormat/>
    <w:uiPriority w:val="0"/>
    <w:pPr>
      <w:spacing w:line="240" w:lineRule="auto"/>
      <w:ind w:firstLine="0" w:firstLineChars="0"/>
      <w:jc w:val="center"/>
    </w:pPr>
    <w:rPr>
      <w:kern w:val="0"/>
      <w:sz w:val="21"/>
      <w:szCs w:val="21"/>
    </w:rPr>
  </w:style>
  <w:style w:type="paragraph" w:customStyle="1" w:styleId="142">
    <w:name w:val="表格内部-LYJ"/>
    <w:basedOn w:val="1"/>
    <w:qFormat/>
    <w:uiPriority w:val="0"/>
    <w:pPr>
      <w:spacing w:line="240" w:lineRule="auto"/>
      <w:ind w:firstLine="0" w:firstLineChars="0"/>
      <w:jc w:val="center"/>
    </w:pPr>
    <w:rPr>
      <w:kern w:val="24"/>
      <w:sz w:val="21"/>
      <w:szCs w:val="18"/>
    </w:rPr>
  </w:style>
  <w:style w:type="paragraph" w:customStyle="1" w:styleId="143">
    <w:name w:val="表标-赵"/>
    <w:basedOn w:val="1"/>
    <w:qFormat/>
    <w:uiPriority w:val="0"/>
    <w:pPr>
      <w:spacing w:line="320" w:lineRule="exact"/>
      <w:ind w:firstLine="0" w:firstLineChars="0"/>
      <w:jc w:val="center"/>
    </w:pPr>
    <w:rPr>
      <w:b/>
      <w:color w:val="000000"/>
      <w:sz w:val="21"/>
      <w:lang w:val="zh-CN"/>
    </w:rPr>
  </w:style>
  <w:style w:type="paragraph" w:customStyle="1" w:styleId="144">
    <w:name w:val="Body text|1"/>
    <w:basedOn w:val="1"/>
    <w:qFormat/>
    <w:uiPriority w:val="0"/>
    <w:pPr>
      <w:spacing w:after="240" w:line="460" w:lineRule="auto"/>
      <w:ind w:firstLine="400"/>
      <w:jc w:val="left"/>
    </w:pPr>
    <w:rPr>
      <w:rFonts w:ascii="宋体" w:hAnsi="宋体" w:eastAsia="宋体" w:cs="Times New Roman"/>
      <w:color w:val="000000"/>
      <w:kern w:val="0"/>
      <w:sz w:val="32"/>
      <w:szCs w:val="32"/>
    </w:rPr>
  </w:style>
  <w:style w:type="paragraph" w:customStyle="1" w:styleId="145">
    <w:name w:val="Table of contents|1"/>
    <w:basedOn w:val="1"/>
    <w:qFormat/>
    <w:uiPriority w:val="0"/>
    <w:pPr>
      <w:spacing w:after="220"/>
      <w:jc w:val="left"/>
    </w:pPr>
    <w:rPr>
      <w:rFonts w:ascii="宋体" w:hAnsi="宋体" w:eastAsia="宋体" w:cs="Times New Roman"/>
      <w:color w:val="000000"/>
      <w:kern w:val="0"/>
      <w:sz w:val="38"/>
      <w:szCs w:val="38"/>
    </w:rPr>
  </w:style>
  <w:style w:type="paragraph" w:customStyle="1" w:styleId="146">
    <w:name w:val="表格内容11"/>
    <w:basedOn w:val="1"/>
    <w:qFormat/>
    <w:uiPriority w:val="0"/>
    <w:pPr>
      <w:spacing w:line="240" w:lineRule="auto"/>
      <w:ind w:firstLine="0" w:firstLineChars="0"/>
      <w:jc w:val="center"/>
    </w:pPr>
    <w:rPr>
      <w:sz w:val="21"/>
    </w:rPr>
  </w:style>
  <w:style w:type="character" w:customStyle="1" w:styleId="147">
    <w:name w:val="正文文本 (2) + 9.5 pt"/>
    <w:basedOn w:val="148"/>
    <w:qFormat/>
    <w:uiPriority w:val="0"/>
    <w:rPr>
      <w:rFonts w:ascii="MingLiU" w:hAnsi="MingLiU" w:eastAsia="MingLiU" w:cs="MingLiU"/>
      <w:b/>
      <w:bCs/>
      <w:color w:val="000000"/>
      <w:spacing w:val="0"/>
      <w:w w:val="100"/>
      <w:position w:val="0"/>
      <w:sz w:val="19"/>
      <w:szCs w:val="19"/>
      <w:u w:val="none"/>
      <w:lang w:val="zh-CN" w:eastAsia="zh-CN" w:bidi="zh-CN"/>
    </w:rPr>
  </w:style>
  <w:style w:type="character" w:customStyle="1" w:styleId="148">
    <w:name w:val="正文文本 (2)_"/>
    <w:basedOn w:val="42"/>
    <w:link w:val="149"/>
    <w:qFormat/>
    <w:uiPriority w:val="0"/>
    <w:rPr>
      <w:sz w:val="22"/>
      <w:szCs w:val="22"/>
      <w:u w:val="none"/>
    </w:rPr>
  </w:style>
  <w:style w:type="paragraph" w:customStyle="1" w:styleId="149">
    <w:name w:val="正文文本 (2)3"/>
    <w:basedOn w:val="1"/>
    <w:link w:val="148"/>
    <w:qFormat/>
    <w:uiPriority w:val="0"/>
    <w:pPr>
      <w:widowControl w:val="0"/>
      <w:shd w:val="clear" w:color="auto" w:fill="FFFFFF"/>
      <w:spacing w:before="1080" w:line="658" w:lineRule="exact"/>
      <w:jc w:val="distribute"/>
    </w:pPr>
    <w:rPr>
      <w:sz w:val="22"/>
      <w:szCs w:val="22"/>
      <w:u w:val="none"/>
    </w:rPr>
  </w:style>
  <w:style w:type="paragraph" w:customStyle="1" w:styleId="150">
    <w:name w:val="24磅正文"/>
    <w:basedOn w:val="1"/>
    <w:qFormat/>
    <w:uiPriority w:val="0"/>
    <w:pPr>
      <w:spacing w:line="480" w:lineRule="exact"/>
      <w:ind w:firstLine="480" w:firstLineChars="200"/>
    </w:pPr>
    <w:rPr>
      <w:rFonts w:ascii="Times New Roman" w:hAnsi="Times New Roman"/>
      <w:sz w:val="24"/>
    </w:rPr>
  </w:style>
  <w:style w:type="paragraph" w:customStyle="1" w:styleId="151">
    <w:name w:val="样式 正文mm"/>
    <w:basedOn w:val="1"/>
    <w:next w:val="39"/>
    <w:qFormat/>
    <w:uiPriority w:val="0"/>
    <w:pPr>
      <w:spacing w:line="360" w:lineRule="auto"/>
      <w:ind w:firstLine="200" w:firstLineChars="200"/>
    </w:pPr>
    <w:rPr>
      <w:rFonts w:cs="宋体"/>
      <w:sz w:val="24"/>
      <w:szCs w:val="24"/>
    </w:rPr>
  </w:style>
  <w:style w:type="paragraph" w:customStyle="1" w:styleId="152">
    <w:name w:val="Default1"/>
    <w:basedOn w:val="153"/>
    <w:next w:val="1"/>
    <w:qFormat/>
    <w:uiPriority w:val="0"/>
    <w:pPr>
      <w:widowControl w:val="0"/>
      <w:autoSpaceDE w:val="0"/>
      <w:autoSpaceDN w:val="0"/>
      <w:adjustRightInd w:val="0"/>
    </w:pPr>
    <w:rPr>
      <w:rFonts w:ascii="宋体" w:hAnsi="Calibri" w:eastAsia="宋体" w:cs="宋体"/>
      <w:color w:val="000000"/>
      <w:sz w:val="24"/>
      <w:szCs w:val="24"/>
      <w:lang w:val="en-US" w:eastAsia="zh-CN"/>
    </w:rPr>
  </w:style>
  <w:style w:type="paragraph" w:customStyle="1" w:styleId="153">
    <w:name w:val="Normal_14_0"/>
    <w:qFormat/>
    <w:uiPriority w:val="0"/>
    <w:pPr>
      <w:spacing w:before="120" w:after="240"/>
      <w:jc w:val="both"/>
    </w:pPr>
    <w:rPr>
      <w:rFonts w:ascii="Calibri" w:hAnsi="Calibri" w:eastAsia="Calibri" w:cs="Times New Roman"/>
      <w:sz w:val="22"/>
      <w:szCs w:val="22"/>
      <w:lang w:val="ru-RU" w:eastAsia="en-US" w:bidi="ar-SA"/>
    </w:rPr>
  </w:style>
  <w:style w:type="paragraph" w:customStyle="1" w:styleId="154">
    <w:name w:val="1-正文"/>
    <w:basedOn w:val="1"/>
    <w:qFormat/>
    <w:uiPriority w:val="0"/>
    <w:pPr>
      <w:spacing w:line="360" w:lineRule="auto"/>
      <w:ind w:firstLine="480" w:firstLineChars="200"/>
    </w:pPr>
    <w:rPr>
      <w:sz w:val="24"/>
      <w:szCs w:val="22"/>
    </w:rPr>
  </w:style>
  <w:style w:type="paragraph" w:customStyle="1" w:styleId="155">
    <w:name w:val="图1.1-1"/>
    <w:basedOn w:val="1"/>
    <w:next w:val="15"/>
    <w:qFormat/>
    <w:uiPriority w:val="0"/>
    <w:pPr>
      <w:numPr>
        <w:ilvl w:val="6"/>
        <w:numId w:val="3"/>
      </w:numPr>
      <w:spacing w:afterLines="50"/>
      <w:jc w:val="center"/>
    </w:pPr>
    <w:rPr>
      <w:rFonts w:ascii="Times New Roman" w:hAnsi="Times New Roman"/>
      <w:b/>
      <w:sz w:val="24"/>
      <w:szCs w:val="24"/>
    </w:rPr>
  </w:style>
  <w:style w:type="paragraph" w:customStyle="1" w:styleId="156">
    <w:name w:val="样式 小四 行距: 1.5 倍行距 首行缩进:  2 字符"/>
    <w:basedOn w:val="1"/>
    <w:qFormat/>
    <w:uiPriority w:val="0"/>
    <w:pPr>
      <w:adjustRightInd w:val="0"/>
      <w:snapToGrid w:val="0"/>
    </w:pPr>
    <w:rPr>
      <w:rFonts w:cs="宋体"/>
      <w:szCs w:val="20"/>
    </w:rPr>
  </w:style>
  <w:style w:type="paragraph" w:customStyle="1" w:styleId="157">
    <w:name w:val="List Paragraph1"/>
    <w:basedOn w:val="1"/>
    <w:qFormat/>
    <w:uiPriority w:val="34"/>
    <w:pPr>
      <w:ind w:firstLine="420" w:firstLineChars="200"/>
    </w:pPr>
  </w:style>
  <w:style w:type="paragraph" w:customStyle="1" w:styleId="158">
    <w:name w:val="表头"/>
    <w:basedOn w:val="1"/>
    <w:next w:val="1"/>
    <w:qFormat/>
    <w:uiPriority w:val="0"/>
    <w:pPr>
      <w:keepNext/>
      <w:snapToGrid w:val="0"/>
      <w:spacing w:line="360" w:lineRule="auto"/>
      <w:jc w:val="center"/>
    </w:pPr>
    <w:rPr>
      <w:b/>
      <w:sz w:val="24"/>
      <w:szCs w:val="24"/>
    </w:rPr>
  </w:style>
  <w:style w:type="paragraph" w:customStyle="1" w:styleId="159">
    <w:name w:val="+正文"/>
    <w:basedOn w:val="1"/>
    <w:qFormat/>
    <w:uiPriority w:val="0"/>
    <w:pPr>
      <w:widowControl w:val="0"/>
      <w:spacing w:line="360" w:lineRule="auto"/>
      <w:ind w:firstLine="200" w:firstLineChars="200"/>
      <w:jc w:val="both"/>
    </w:pPr>
    <w:rPr>
      <w:rFonts w:ascii="Calibri" w:hAnsi="Calibri" w:cs="Times New Roman"/>
      <w:kern w:val="2"/>
      <w:sz w:val="24"/>
      <w:szCs w:val="28"/>
    </w:rPr>
  </w:style>
  <w:style w:type="paragraph" w:customStyle="1" w:styleId="160">
    <w:name w:val="正文-Jin"/>
    <w:basedOn w:val="2"/>
    <w:qFormat/>
    <w:uiPriority w:val="0"/>
    <w:pPr>
      <w:widowControl/>
      <w:overflowPunct w:val="0"/>
      <w:spacing w:line="360" w:lineRule="auto"/>
      <w:ind w:right="0" w:firstLine="480" w:firstLineChars="200"/>
    </w:pPr>
    <w:rPr>
      <w:rFonts w:ascii="Times New Roman" w:hAnsi="Times New Roman" w:eastAsia="宋体" w:cs="Times New Roman"/>
    </w:rPr>
  </w:style>
  <w:style w:type="paragraph" w:customStyle="1" w:styleId="161">
    <w:name w:val="D-表格格式"/>
    <w:qFormat/>
    <w:uiPriority w:val="0"/>
    <w:pPr>
      <w:jc w:val="center"/>
    </w:pPr>
    <w:rPr>
      <w:rFonts w:ascii="Times New Roman" w:hAnsi="Times New Roman" w:eastAsia="宋体" w:cs="Times New Roman"/>
      <w:sz w:val="21"/>
      <w:szCs w:val="24"/>
      <w:lang w:val="en-US" w:eastAsia="zh-CN" w:bidi="ar-SA"/>
    </w:rPr>
  </w:style>
  <w:style w:type="paragraph" w:customStyle="1" w:styleId="162">
    <w:name w:val="备注"/>
    <w:basedOn w:val="1"/>
    <w:qFormat/>
    <w:uiPriority w:val="0"/>
    <w:pPr>
      <w:spacing w:line="240" w:lineRule="auto"/>
      <w:ind w:right="200" w:rightChars="200" w:firstLine="0" w:firstLineChars="0"/>
    </w:pPr>
    <w:rPr>
      <w:b/>
      <w:sz w:val="18"/>
      <w:szCs w:val="18"/>
    </w:rPr>
  </w:style>
  <w:style w:type="paragraph" w:customStyle="1" w:styleId="163">
    <w:name w:val="表格标题1"/>
    <w:basedOn w:val="1"/>
    <w:qFormat/>
    <w:uiPriority w:val="0"/>
    <w:rPr>
      <w:b/>
      <w:bCs/>
      <w:color w:val="auto"/>
      <w:sz w:val="21"/>
    </w:rPr>
  </w:style>
  <w:style w:type="paragraph" w:customStyle="1" w:styleId="164">
    <w:name w:val="正文B"/>
    <w:basedOn w:val="1"/>
    <w:qFormat/>
    <w:uiPriority w:val="0"/>
    <w:pPr>
      <w:spacing w:line="540" w:lineRule="exact"/>
      <w:ind w:firstLine="480" w:firstLineChars="200"/>
    </w:pPr>
    <w:rPr>
      <w:rFonts w:ascii="宋体" w:hAnsi="宋体"/>
      <w:kern w:val="0"/>
      <w:sz w:val="24"/>
      <w:szCs w:val="20"/>
    </w:rPr>
  </w:style>
  <w:style w:type="paragraph" w:customStyle="1" w:styleId="165">
    <w:name w:val="05 正文"/>
    <w:basedOn w:val="1"/>
    <w:qFormat/>
    <w:uiPriority w:val="0"/>
    <w:pPr>
      <w:spacing w:line="360" w:lineRule="auto"/>
      <w:ind w:firstLine="200" w:firstLineChars="200"/>
    </w:pPr>
    <w:rPr>
      <w:rFonts w:ascii="Times New Roman" w:hAnsi="Times New Roman" w:eastAsia="宋体"/>
      <w:sz w:val="24"/>
    </w:rPr>
  </w:style>
  <w:style w:type="paragraph" w:customStyle="1" w:styleId="166">
    <w:name w:val="表标题-Jin"/>
    <w:basedOn w:val="1"/>
    <w:qFormat/>
    <w:uiPriority w:val="0"/>
    <w:pPr>
      <w:spacing w:before="156" w:beforeLines="50" w:line="240" w:lineRule="auto"/>
      <w:ind w:firstLine="0" w:firstLineChars="0"/>
      <w:jc w:val="center"/>
    </w:pPr>
    <w:rPr>
      <w:b/>
      <w:bCs/>
      <w:spacing w:val="6"/>
      <w:sz w:val="21"/>
      <w:szCs w:val="15"/>
    </w:rPr>
  </w:style>
  <w:style w:type="paragraph" w:customStyle="1" w:styleId="167">
    <w:name w:val="表格内容-Jin"/>
    <w:basedOn w:val="1"/>
    <w:qFormat/>
    <w:uiPriority w:val="0"/>
    <w:pPr>
      <w:widowControl/>
      <w:spacing w:line="240" w:lineRule="auto"/>
      <w:ind w:firstLine="0" w:firstLineChars="0"/>
      <w:jc w:val="center"/>
    </w:pPr>
    <w:rPr>
      <w:kern w:val="24"/>
      <w:sz w:val="21"/>
      <w:szCs w:val="21"/>
    </w:rPr>
  </w:style>
  <w:style w:type="character" w:customStyle="1" w:styleId="168">
    <w:name w:val="font61"/>
    <w:basedOn w:val="42"/>
    <w:qFormat/>
    <w:uiPriority w:val="0"/>
    <w:rPr>
      <w:rFonts w:hint="default" w:ascii="Times New Roman" w:hAnsi="Times New Roman" w:cs="Times New Roman"/>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9" Type="http://schemas.openxmlformats.org/officeDocument/2006/relationships/fontTable" Target="fontTable.xml"/><Relationship Id="rId38" Type="http://schemas.openxmlformats.org/officeDocument/2006/relationships/numbering" Target="numbering.xml"/><Relationship Id="rId37" Type="http://schemas.openxmlformats.org/officeDocument/2006/relationships/customXml" Target="../customXml/item1.xml"/><Relationship Id="rId36" Type="http://schemas.openxmlformats.org/officeDocument/2006/relationships/image" Target="media/image21.png"/><Relationship Id="rId35" Type="http://schemas.openxmlformats.org/officeDocument/2006/relationships/hyperlink" Target="http://www.biaozhi.net/eNews/news/200602/0029_0000000906.shtml" TargetMode="External"/><Relationship Id="rId34" Type="http://schemas.openxmlformats.org/officeDocument/2006/relationships/image" Target="media/image20.png"/><Relationship Id="rId33" Type="http://schemas.openxmlformats.org/officeDocument/2006/relationships/hyperlink" Target="http://www.biaozhi.net/eNews/news/200602/0029_0000000905.shtml" TargetMode="External"/><Relationship Id="rId32" Type="http://schemas.openxmlformats.org/officeDocument/2006/relationships/image" Target="media/image19.emf"/><Relationship Id="rId31" Type="http://schemas.openxmlformats.org/officeDocument/2006/relationships/image" Target="media/image18.emf"/><Relationship Id="rId30" Type="http://schemas.openxmlformats.org/officeDocument/2006/relationships/image" Target="media/image17.png"/><Relationship Id="rId3" Type="http://schemas.openxmlformats.org/officeDocument/2006/relationships/footer" Target="footer1.xml"/><Relationship Id="rId29" Type="http://schemas.openxmlformats.org/officeDocument/2006/relationships/image" Target="media/image16.png"/><Relationship Id="rId28" Type="http://schemas.openxmlformats.org/officeDocument/2006/relationships/image" Target="media/image15.png"/><Relationship Id="rId27" Type="http://schemas.openxmlformats.org/officeDocument/2006/relationships/image" Target="media/image14.png"/><Relationship Id="rId26" Type="http://schemas.openxmlformats.org/officeDocument/2006/relationships/image" Target="media/image13.png"/><Relationship Id="rId25" Type="http://schemas.openxmlformats.org/officeDocument/2006/relationships/image" Target="media/image12.wmf"/><Relationship Id="rId24" Type="http://schemas.openxmlformats.org/officeDocument/2006/relationships/oleObject" Target="embeddings/oleObject5.bin"/><Relationship Id="rId23" Type="http://schemas.openxmlformats.org/officeDocument/2006/relationships/image" Target="media/image11.wmf"/><Relationship Id="rId22" Type="http://schemas.openxmlformats.org/officeDocument/2006/relationships/oleObject" Target="embeddings/oleObject4.bin"/><Relationship Id="rId21" Type="http://schemas.openxmlformats.org/officeDocument/2006/relationships/image" Target="media/image10.wmf"/><Relationship Id="rId20" Type="http://schemas.openxmlformats.org/officeDocument/2006/relationships/oleObject" Target="embeddings/oleObject3.bin"/><Relationship Id="rId2" Type="http://schemas.openxmlformats.org/officeDocument/2006/relationships/settings" Target="settings.xml"/><Relationship Id="rId19" Type="http://schemas.openxmlformats.org/officeDocument/2006/relationships/image" Target="media/image9.wmf"/><Relationship Id="rId18" Type="http://schemas.openxmlformats.org/officeDocument/2006/relationships/oleObject" Target="embeddings/oleObject2.bin"/><Relationship Id="rId17" Type="http://schemas.openxmlformats.org/officeDocument/2006/relationships/image" Target="media/image8.wmf"/><Relationship Id="rId16" Type="http://schemas.openxmlformats.org/officeDocument/2006/relationships/oleObject" Target="embeddings/oleObject1.bin"/><Relationship Id="rId15" Type="http://schemas.openxmlformats.org/officeDocument/2006/relationships/image" Target="media/image7.png"/><Relationship Id="rId14" Type="http://schemas.openxmlformats.org/officeDocument/2006/relationships/image" Target="media/image6.png"/><Relationship Id="rId13" Type="http://schemas.openxmlformats.org/officeDocument/2006/relationships/image" Target="media/image5.png"/><Relationship Id="rId12" Type="http://schemas.openxmlformats.org/officeDocument/2006/relationships/image" Target="media/image4.png"/><Relationship Id="rId11" Type="http://schemas.openxmlformats.org/officeDocument/2006/relationships/image" Target="media/image3.png"/><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135</Pages>
  <Words>74495</Words>
  <Characters>86436</Characters>
  <Lines>547</Lines>
  <Paragraphs>154</Paragraphs>
  <TotalTime>35</TotalTime>
  <ScaleCrop>false</ScaleCrop>
  <LinksUpToDate>false</LinksUpToDate>
  <CharactersWithSpaces>88153</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2020-12-24T01:29:00Z</dcterms:created>
  <dc:creator>lhj</dc:creator>
  <cp:lastModifiedBy>L</cp:lastModifiedBy>
  <cp:lastPrinted>2022-07-05T06:09:00Z</cp:lastPrinted>
  <dcterms:modified xsi:type="dcterms:W3CDTF">2026-02-02T06:10:44Z</dcterms:modified>
  <dc:title>附件2</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20E712A1C98C4912B16C38CF824AD48C_13</vt:lpwstr>
  </property>
  <property fmtid="{D5CDD505-2E9C-101B-9397-08002B2CF9AE}" pid="4" name="commondata">
    <vt:lpwstr>eyJoZGlkIjoiODQwNGM0OWE5MmEzY2UxZjgzY2RkZDEyMTdlZTUzZjIifQ==</vt:lpwstr>
  </property>
</Properties>
</file>