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9A2A00">
      <w:pPr>
        <w:pageBreakBefore/>
        <w:spacing w:line="520" w:lineRule="exact"/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t>附件1</w:t>
      </w:r>
    </w:p>
    <w:p w14:paraId="21B3B504">
      <w:pPr>
        <w:widowControl/>
        <w:jc w:val="left"/>
        <w:rPr>
          <w:rFonts w:ascii="Calibri" w:hAnsi="Calibri" w:eastAsia="黑体" w:cs="宋体"/>
          <w:kern w:val="0"/>
          <w:sz w:val="32"/>
          <w:szCs w:val="32"/>
        </w:rPr>
      </w:pPr>
    </w:p>
    <w:p w14:paraId="79EAAA6A">
      <w:pPr>
        <w:widowControl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安徽省医疗服务信息社会公开内容</w:t>
      </w:r>
    </w:p>
    <w:p w14:paraId="53F1AE00">
      <w:pPr>
        <w:widowControl/>
        <w:jc w:val="center"/>
        <w:rPr>
          <w:rFonts w:cs="宋体" w:asciiTheme="minorEastAsia" w:hAnsiTheme="minorEastAsia" w:eastAsiaTheme="minorEastAsia"/>
          <w:kern w:val="0"/>
          <w:szCs w:val="21"/>
        </w:rPr>
      </w:pPr>
    </w:p>
    <w:tbl>
      <w:tblPr>
        <w:tblStyle w:val="4"/>
        <w:tblpPr w:leftFromText="180" w:rightFromText="180" w:vertAnchor="text" w:horzAnchor="page" w:tblpX="1548" w:tblpY="413"/>
        <w:tblOverlap w:val="never"/>
        <w:tblW w:w="916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9"/>
        <w:gridCol w:w="3544"/>
        <w:gridCol w:w="1392"/>
        <w:gridCol w:w="1232"/>
        <w:gridCol w:w="1188"/>
      </w:tblGrid>
      <w:tr w14:paraId="4BE985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exact"/>
        </w:trPr>
        <w:tc>
          <w:tcPr>
            <w:tcW w:w="1809" w:type="dxa"/>
            <w:vAlign w:val="center"/>
          </w:tcPr>
          <w:p w14:paraId="6062E05F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2"/>
              </w:rPr>
              <w:t>信息分类</w:t>
            </w:r>
          </w:p>
        </w:tc>
        <w:tc>
          <w:tcPr>
            <w:tcW w:w="4936" w:type="dxa"/>
            <w:gridSpan w:val="2"/>
            <w:vAlign w:val="center"/>
          </w:tcPr>
          <w:p w14:paraId="6129FDC6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2"/>
              </w:rPr>
              <w:t>指标项目</w:t>
            </w:r>
          </w:p>
        </w:tc>
        <w:tc>
          <w:tcPr>
            <w:tcW w:w="1232" w:type="dxa"/>
            <w:vAlign w:val="center"/>
          </w:tcPr>
          <w:p w14:paraId="50FCADDA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2"/>
              </w:rPr>
              <w:t>本期数值</w:t>
            </w:r>
          </w:p>
        </w:tc>
        <w:tc>
          <w:tcPr>
            <w:tcW w:w="1188" w:type="dxa"/>
            <w:vAlign w:val="center"/>
          </w:tcPr>
          <w:p w14:paraId="405C229A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2"/>
              </w:rPr>
              <w:t>上期数值</w:t>
            </w:r>
          </w:p>
        </w:tc>
      </w:tr>
      <w:tr w14:paraId="195881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vAlign w:val="center"/>
          </w:tcPr>
          <w:p w14:paraId="41C151E7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1.基本情况</w:t>
            </w:r>
          </w:p>
        </w:tc>
        <w:tc>
          <w:tcPr>
            <w:tcW w:w="3544" w:type="dxa"/>
            <w:vMerge w:val="restart"/>
            <w:vAlign w:val="center"/>
          </w:tcPr>
          <w:p w14:paraId="07C0F04B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1.1 重点（特色）专科</w:t>
            </w:r>
          </w:p>
        </w:tc>
        <w:tc>
          <w:tcPr>
            <w:tcW w:w="1392" w:type="dxa"/>
            <w:vAlign w:val="center"/>
          </w:tcPr>
          <w:p w14:paraId="1A8729E5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国家级</w:t>
            </w:r>
          </w:p>
        </w:tc>
        <w:tc>
          <w:tcPr>
            <w:tcW w:w="1232" w:type="dxa"/>
            <w:vAlign w:val="center"/>
          </w:tcPr>
          <w:p w14:paraId="0874DB4E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8" w:type="dxa"/>
            <w:vAlign w:val="center"/>
          </w:tcPr>
          <w:p w14:paraId="3EA64D55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35CBB3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26ED980C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2C8B738B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6726531D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省  级</w:t>
            </w:r>
          </w:p>
        </w:tc>
        <w:tc>
          <w:tcPr>
            <w:tcW w:w="1232" w:type="dxa"/>
            <w:vAlign w:val="center"/>
          </w:tcPr>
          <w:p w14:paraId="3C6A7533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8" w:type="dxa"/>
            <w:vAlign w:val="center"/>
          </w:tcPr>
          <w:p w14:paraId="3C0D9541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3E87BB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3258F0DF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69BFEB2C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6A08278C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市  级</w:t>
            </w:r>
          </w:p>
        </w:tc>
        <w:tc>
          <w:tcPr>
            <w:tcW w:w="1232" w:type="dxa"/>
            <w:vAlign w:val="center"/>
          </w:tcPr>
          <w:p w14:paraId="727DB10C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8" w:type="dxa"/>
            <w:vAlign w:val="center"/>
          </w:tcPr>
          <w:p w14:paraId="6072CB80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7044F0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6C7BA1DA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4D8AD7B6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3597225B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院  级</w:t>
            </w:r>
          </w:p>
        </w:tc>
        <w:tc>
          <w:tcPr>
            <w:tcW w:w="1232" w:type="dxa"/>
            <w:vAlign w:val="center"/>
          </w:tcPr>
          <w:p w14:paraId="44BF963F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8" w:type="dxa"/>
            <w:vAlign w:val="center"/>
          </w:tcPr>
          <w:p w14:paraId="31630ADF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505E81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2134C57B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3617909B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1.2 “江淮名医”人数</w:t>
            </w:r>
          </w:p>
        </w:tc>
        <w:tc>
          <w:tcPr>
            <w:tcW w:w="1232" w:type="dxa"/>
            <w:vAlign w:val="center"/>
          </w:tcPr>
          <w:p w14:paraId="3E359CDC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8" w:type="dxa"/>
            <w:vAlign w:val="center"/>
          </w:tcPr>
          <w:p w14:paraId="6FA656A4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</w:tr>
      <w:tr w14:paraId="031D0E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567D9D32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13D158EC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1.3 床医比</w:t>
            </w:r>
          </w:p>
        </w:tc>
        <w:tc>
          <w:tcPr>
            <w:tcW w:w="1232" w:type="dxa"/>
            <w:vAlign w:val="center"/>
          </w:tcPr>
          <w:p w14:paraId="785E4022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2.92</w:t>
            </w:r>
          </w:p>
        </w:tc>
        <w:tc>
          <w:tcPr>
            <w:tcW w:w="1188" w:type="dxa"/>
            <w:shd w:val="clear" w:color="auto" w:fill="auto"/>
            <w:vAlign w:val="center"/>
          </w:tcPr>
          <w:p w14:paraId="6F13EADF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2.92</w:t>
            </w:r>
          </w:p>
        </w:tc>
      </w:tr>
      <w:tr w14:paraId="79BEB3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5F59DE40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7A62B0CB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1.4 床护比</w:t>
            </w:r>
          </w:p>
        </w:tc>
        <w:tc>
          <w:tcPr>
            <w:tcW w:w="1232" w:type="dxa"/>
            <w:vAlign w:val="center"/>
          </w:tcPr>
          <w:p w14:paraId="65B94D9C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2.4</w:t>
            </w:r>
          </w:p>
        </w:tc>
        <w:tc>
          <w:tcPr>
            <w:tcW w:w="1188" w:type="dxa"/>
            <w:shd w:val="clear" w:color="auto" w:fill="auto"/>
            <w:vAlign w:val="center"/>
          </w:tcPr>
          <w:p w14:paraId="01E78BFD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2.4</w:t>
            </w:r>
          </w:p>
        </w:tc>
      </w:tr>
      <w:tr w14:paraId="524FE4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vAlign w:val="center"/>
          </w:tcPr>
          <w:p w14:paraId="310B3142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2.医疗费用</w:t>
            </w:r>
          </w:p>
        </w:tc>
        <w:tc>
          <w:tcPr>
            <w:tcW w:w="4936" w:type="dxa"/>
            <w:gridSpan w:val="2"/>
            <w:vAlign w:val="center"/>
          </w:tcPr>
          <w:p w14:paraId="47461578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2.1 门诊患者人均医疗费用（元）</w:t>
            </w:r>
          </w:p>
        </w:tc>
        <w:tc>
          <w:tcPr>
            <w:tcW w:w="1232" w:type="dxa"/>
            <w:vAlign w:val="center"/>
          </w:tcPr>
          <w:p w14:paraId="6100C63F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330</w:t>
            </w:r>
          </w:p>
        </w:tc>
        <w:tc>
          <w:tcPr>
            <w:tcW w:w="1188" w:type="dxa"/>
            <w:shd w:val="clear" w:color="auto" w:fill="auto"/>
            <w:vAlign w:val="center"/>
          </w:tcPr>
          <w:p w14:paraId="586BC99C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</w:t>
            </w: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30</w:t>
            </w:r>
          </w:p>
        </w:tc>
      </w:tr>
      <w:tr w14:paraId="496F48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7F39593C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0C7C1EDD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2.2 住院患者人均医疗费用（元）</w:t>
            </w:r>
          </w:p>
        </w:tc>
        <w:tc>
          <w:tcPr>
            <w:tcW w:w="1232" w:type="dxa"/>
            <w:vAlign w:val="center"/>
          </w:tcPr>
          <w:p w14:paraId="6F20B160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1620</w:t>
            </w:r>
          </w:p>
        </w:tc>
        <w:tc>
          <w:tcPr>
            <w:tcW w:w="1188" w:type="dxa"/>
            <w:shd w:val="clear" w:color="auto" w:fill="auto"/>
            <w:vAlign w:val="center"/>
          </w:tcPr>
          <w:p w14:paraId="4112F751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</w:t>
            </w: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650</w:t>
            </w:r>
          </w:p>
        </w:tc>
      </w:tr>
      <w:tr w14:paraId="62435E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1184C245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56" w:type="dxa"/>
            <w:gridSpan w:val="4"/>
            <w:vAlign w:val="center"/>
          </w:tcPr>
          <w:p w14:paraId="0A8794AD">
            <w:pPr>
              <w:widowControl/>
              <w:spacing w:line="240" w:lineRule="exac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2.3 医疗机构住院患者单病种平均费用（见附件2）</w:t>
            </w:r>
          </w:p>
        </w:tc>
      </w:tr>
      <w:tr w14:paraId="404851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1794AF4D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restart"/>
            <w:vAlign w:val="center"/>
          </w:tcPr>
          <w:p w14:paraId="14095C50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2.4 基本医保实际报销比例（%）</w:t>
            </w:r>
          </w:p>
        </w:tc>
        <w:tc>
          <w:tcPr>
            <w:tcW w:w="1392" w:type="dxa"/>
            <w:vAlign w:val="center"/>
          </w:tcPr>
          <w:p w14:paraId="5133AA05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城镇职工</w:t>
            </w:r>
          </w:p>
        </w:tc>
        <w:tc>
          <w:tcPr>
            <w:tcW w:w="1232" w:type="dxa"/>
            <w:vAlign w:val="center"/>
          </w:tcPr>
          <w:p w14:paraId="047D2DD6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80</w:t>
            </w:r>
          </w:p>
        </w:tc>
        <w:tc>
          <w:tcPr>
            <w:tcW w:w="1188" w:type="dxa"/>
            <w:vAlign w:val="center"/>
          </w:tcPr>
          <w:p w14:paraId="6F5CC6F9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80</w:t>
            </w:r>
          </w:p>
        </w:tc>
      </w:tr>
      <w:tr w14:paraId="726F0D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bottom w:val="single" w:color="auto" w:sz="4" w:space="0"/>
            </w:tcBorders>
            <w:vAlign w:val="center"/>
          </w:tcPr>
          <w:p w14:paraId="3BA18171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tcBorders>
              <w:bottom w:val="single" w:color="auto" w:sz="4" w:space="0"/>
            </w:tcBorders>
            <w:vAlign w:val="center"/>
          </w:tcPr>
          <w:p w14:paraId="77A07D93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tcBorders>
              <w:bottom w:val="single" w:color="auto" w:sz="4" w:space="0"/>
            </w:tcBorders>
            <w:vAlign w:val="center"/>
          </w:tcPr>
          <w:p w14:paraId="6B1D5154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城乡居民</w:t>
            </w:r>
          </w:p>
        </w:tc>
        <w:tc>
          <w:tcPr>
            <w:tcW w:w="1232" w:type="dxa"/>
            <w:tcBorders>
              <w:bottom w:val="single" w:color="auto" w:sz="4" w:space="0"/>
            </w:tcBorders>
            <w:vAlign w:val="center"/>
          </w:tcPr>
          <w:p w14:paraId="7259B73B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70</w:t>
            </w:r>
          </w:p>
        </w:tc>
        <w:tc>
          <w:tcPr>
            <w:tcW w:w="1188" w:type="dxa"/>
            <w:tcBorders>
              <w:bottom w:val="single" w:color="auto" w:sz="4" w:space="0"/>
            </w:tcBorders>
            <w:vAlign w:val="center"/>
          </w:tcPr>
          <w:p w14:paraId="758D3A8D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70</w:t>
            </w:r>
          </w:p>
        </w:tc>
      </w:tr>
      <w:tr w14:paraId="1D106F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12070B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3.医疗质量</w:t>
            </w: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9787DC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3.1 治愈好转率（%）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694687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99.9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32D3ED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99.9</w:t>
            </w:r>
          </w:p>
        </w:tc>
      </w:tr>
      <w:tr w14:paraId="57C6C8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909156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1A6543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3.2 手术前后诊断符合率（%）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CBFC08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99.</w:t>
            </w:r>
            <w:r>
              <w:rPr>
                <w:rFonts w:ascii="仿宋_GB2312" w:hAnsi="仿宋" w:eastAsia="仿宋_GB2312" w:cs="宋体"/>
                <w:kern w:val="0"/>
                <w:sz w:val="24"/>
                <w:szCs w:val="22"/>
              </w:rPr>
              <w:t>8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D9E132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99.8</w:t>
            </w:r>
          </w:p>
        </w:tc>
      </w:tr>
      <w:tr w14:paraId="0C9C3A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7772E1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28DA9C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3.3 急诊抢救成功率（%）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085068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99.</w:t>
            </w:r>
            <w:r>
              <w:rPr>
                <w:rFonts w:ascii="仿宋_GB2312" w:hAnsi="仿宋" w:eastAsia="仿宋_GB2312" w:cs="宋体"/>
                <w:kern w:val="0"/>
                <w:sz w:val="24"/>
                <w:szCs w:val="22"/>
              </w:rPr>
              <w:t>9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A1E76C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99.9</w:t>
            </w:r>
          </w:p>
        </w:tc>
      </w:tr>
      <w:tr w14:paraId="554797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8A9410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6F4B01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3.4 抗菌药物使用强度（DDDs）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E69F5B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96B7BD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0F5230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E6CC42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DE5E23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3.5 门诊输液率（%）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5C190A"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0.</w:t>
            </w: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6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9610EF"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0.</w:t>
            </w: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7</w:t>
            </w:r>
          </w:p>
        </w:tc>
      </w:tr>
      <w:tr w14:paraId="7595EA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5BF038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BBC2D2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3.6 无菌手术切口感染率（%）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EFD993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0.1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1BE7E7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0.1</w:t>
            </w:r>
          </w:p>
        </w:tc>
      </w:tr>
      <w:tr w14:paraId="6E6DCC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E6EE11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FE3BDD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3.7 住院患者压疮发生率（%）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5110EB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0.1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9F226D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0.1</w:t>
            </w:r>
          </w:p>
        </w:tc>
      </w:tr>
      <w:tr w14:paraId="274149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E9B237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3C550B">
            <w:pPr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3.8 出院患者手术占比（%）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070BCC"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0.</w:t>
            </w: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2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96A155"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0.</w:t>
            </w: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2</w:t>
            </w:r>
          </w:p>
        </w:tc>
      </w:tr>
      <w:tr w14:paraId="141E1A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C3017D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6E090B">
            <w:pPr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3.9 手术患者并发症发生率（%）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FA1455"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0.0</w:t>
            </w: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8764A3"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0.0</w:t>
            </w: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2</w:t>
            </w:r>
          </w:p>
        </w:tc>
      </w:tr>
      <w:tr w14:paraId="089BFA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tcBorders>
              <w:top w:val="single" w:color="auto" w:sz="4" w:space="0"/>
            </w:tcBorders>
            <w:vAlign w:val="center"/>
          </w:tcPr>
          <w:p w14:paraId="19AC8F24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4.运行效率</w:t>
            </w:r>
          </w:p>
        </w:tc>
        <w:tc>
          <w:tcPr>
            <w:tcW w:w="4936" w:type="dxa"/>
            <w:gridSpan w:val="2"/>
            <w:tcBorders>
              <w:top w:val="single" w:color="auto" w:sz="4" w:space="0"/>
            </w:tcBorders>
            <w:vAlign w:val="center"/>
          </w:tcPr>
          <w:p w14:paraId="725C7538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4.1 门诊患者平均预约诊疗率（%）</w:t>
            </w:r>
          </w:p>
        </w:tc>
        <w:tc>
          <w:tcPr>
            <w:tcW w:w="1232" w:type="dxa"/>
            <w:tcBorders>
              <w:top w:val="single" w:color="auto" w:sz="4" w:space="0"/>
            </w:tcBorders>
            <w:vAlign w:val="center"/>
          </w:tcPr>
          <w:p w14:paraId="0315A03E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8" w:type="dxa"/>
            <w:tcBorders>
              <w:top w:val="single" w:color="auto" w:sz="4" w:space="0"/>
            </w:tcBorders>
            <w:vAlign w:val="center"/>
          </w:tcPr>
          <w:p w14:paraId="3951B1E8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581A8C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7754463B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38A4D6F5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4.2 门诊患者预约后平均等待时间（分钟）</w:t>
            </w:r>
          </w:p>
        </w:tc>
        <w:tc>
          <w:tcPr>
            <w:tcW w:w="1232" w:type="dxa"/>
            <w:vAlign w:val="center"/>
          </w:tcPr>
          <w:p w14:paraId="3E82E756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8" w:type="dxa"/>
            <w:vAlign w:val="center"/>
          </w:tcPr>
          <w:p w14:paraId="4C620FAB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756FA0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4F37DBDF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restart"/>
            <w:vAlign w:val="center"/>
          </w:tcPr>
          <w:p w14:paraId="002930DF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4.3 术前待床日（天）</w:t>
            </w:r>
          </w:p>
        </w:tc>
        <w:tc>
          <w:tcPr>
            <w:tcW w:w="1392" w:type="dxa"/>
            <w:vAlign w:val="center"/>
          </w:tcPr>
          <w:p w14:paraId="193F34DF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二级手术</w:t>
            </w:r>
          </w:p>
        </w:tc>
        <w:tc>
          <w:tcPr>
            <w:tcW w:w="1232" w:type="dxa"/>
            <w:vAlign w:val="center"/>
          </w:tcPr>
          <w:p w14:paraId="48A3E6EC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1.0</w:t>
            </w:r>
          </w:p>
        </w:tc>
        <w:tc>
          <w:tcPr>
            <w:tcW w:w="1188" w:type="dxa"/>
            <w:vAlign w:val="center"/>
          </w:tcPr>
          <w:p w14:paraId="4AFDDAB7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1.0</w:t>
            </w:r>
          </w:p>
        </w:tc>
      </w:tr>
      <w:tr w14:paraId="17AEA5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6D1CE77D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62A21413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74273E99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三级手术</w:t>
            </w:r>
          </w:p>
        </w:tc>
        <w:tc>
          <w:tcPr>
            <w:tcW w:w="1232" w:type="dxa"/>
            <w:vAlign w:val="center"/>
          </w:tcPr>
          <w:p w14:paraId="288B766B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8" w:type="dxa"/>
            <w:vAlign w:val="center"/>
          </w:tcPr>
          <w:p w14:paraId="556CA7D2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6A8A29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32201D98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6E7F4D7B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734C347A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四级手术</w:t>
            </w:r>
          </w:p>
        </w:tc>
        <w:tc>
          <w:tcPr>
            <w:tcW w:w="1232" w:type="dxa"/>
            <w:vAlign w:val="center"/>
          </w:tcPr>
          <w:p w14:paraId="652C033C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8" w:type="dxa"/>
            <w:vAlign w:val="center"/>
          </w:tcPr>
          <w:p w14:paraId="37DE032D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6693F2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184B6148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5E3A716D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4.4 病床使用率（%）</w:t>
            </w:r>
          </w:p>
        </w:tc>
        <w:tc>
          <w:tcPr>
            <w:tcW w:w="1232" w:type="dxa"/>
            <w:vAlign w:val="center"/>
          </w:tcPr>
          <w:p w14:paraId="1EEFAA08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80</w:t>
            </w:r>
          </w:p>
        </w:tc>
        <w:tc>
          <w:tcPr>
            <w:tcW w:w="1188" w:type="dxa"/>
            <w:vAlign w:val="center"/>
          </w:tcPr>
          <w:p w14:paraId="73A5086B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80</w:t>
            </w:r>
          </w:p>
        </w:tc>
      </w:tr>
      <w:tr w14:paraId="018980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072F7E6C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237B309C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4.5 出院者平均住院日（天）</w:t>
            </w:r>
          </w:p>
        </w:tc>
        <w:tc>
          <w:tcPr>
            <w:tcW w:w="1232" w:type="dxa"/>
            <w:vAlign w:val="center"/>
          </w:tcPr>
          <w:p w14:paraId="73B884E2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5.0</w:t>
            </w:r>
          </w:p>
        </w:tc>
        <w:tc>
          <w:tcPr>
            <w:tcW w:w="1188" w:type="dxa"/>
            <w:vAlign w:val="center"/>
          </w:tcPr>
          <w:p w14:paraId="6A9E6311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5.0</w:t>
            </w:r>
          </w:p>
        </w:tc>
      </w:tr>
      <w:tr w14:paraId="0B1832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4CAFE93E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2D70537F">
            <w:pPr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4.6 门诊人次</w:t>
            </w:r>
          </w:p>
        </w:tc>
        <w:tc>
          <w:tcPr>
            <w:tcW w:w="1232" w:type="dxa"/>
            <w:vAlign w:val="center"/>
          </w:tcPr>
          <w:p w14:paraId="48B5F560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3174</w:t>
            </w:r>
          </w:p>
        </w:tc>
        <w:tc>
          <w:tcPr>
            <w:tcW w:w="1188" w:type="dxa"/>
            <w:vAlign w:val="center"/>
          </w:tcPr>
          <w:p w14:paraId="1B3FCF11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3750</w:t>
            </w:r>
          </w:p>
        </w:tc>
      </w:tr>
      <w:tr w14:paraId="762649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1B825D3A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293F8EBD">
            <w:pPr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4.7 出院人次</w:t>
            </w:r>
          </w:p>
        </w:tc>
        <w:tc>
          <w:tcPr>
            <w:tcW w:w="1232" w:type="dxa"/>
            <w:vAlign w:val="center"/>
          </w:tcPr>
          <w:p w14:paraId="030C3B5F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656</w:t>
            </w:r>
          </w:p>
        </w:tc>
        <w:tc>
          <w:tcPr>
            <w:tcW w:w="1188" w:type="dxa"/>
            <w:vAlign w:val="center"/>
          </w:tcPr>
          <w:p w14:paraId="3F699C01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647</w:t>
            </w:r>
          </w:p>
        </w:tc>
      </w:tr>
      <w:tr w14:paraId="3CF243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Align w:val="center"/>
          </w:tcPr>
          <w:p w14:paraId="1821368C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5.患者满意度</w:t>
            </w:r>
          </w:p>
        </w:tc>
        <w:tc>
          <w:tcPr>
            <w:tcW w:w="4936" w:type="dxa"/>
            <w:gridSpan w:val="2"/>
            <w:vAlign w:val="center"/>
          </w:tcPr>
          <w:p w14:paraId="43CA0110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总体满意度（%）</w:t>
            </w:r>
          </w:p>
        </w:tc>
        <w:tc>
          <w:tcPr>
            <w:tcW w:w="1232" w:type="dxa"/>
            <w:vAlign w:val="center"/>
          </w:tcPr>
          <w:p w14:paraId="02437D69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99.9</w:t>
            </w:r>
          </w:p>
        </w:tc>
        <w:tc>
          <w:tcPr>
            <w:tcW w:w="1188" w:type="dxa"/>
            <w:vAlign w:val="center"/>
          </w:tcPr>
          <w:p w14:paraId="390B7996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99.9</w:t>
            </w:r>
          </w:p>
        </w:tc>
      </w:tr>
      <w:tr w14:paraId="4CDFD1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Align w:val="center"/>
          </w:tcPr>
          <w:p w14:paraId="17BFF652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6.服务承诺</w:t>
            </w:r>
          </w:p>
        </w:tc>
        <w:tc>
          <w:tcPr>
            <w:tcW w:w="7356" w:type="dxa"/>
            <w:gridSpan w:val="4"/>
            <w:vAlign w:val="center"/>
          </w:tcPr>
          <w:p w14:paraId="7E367D57">
            <w:pPr>
              <w:widowControl/>
              <w:spacing w:line="240" w:lineRule="exac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医疗机构服务承诺内容（见附件3）</w:t>
            </w:r>
          </w:p>
        </w:tc>
      </w:tr>
    </w:tbl>
    <w:p w14:paraId="0836EAA5">
      <w:pPr>
        <w:rPr>
          <w:rFonts w:ascii="黑体" w:hAnsi="宋体" w:eastAsia="黑体" w:cs="宋体"/>
          <w:kern w:val="0"/>
          <w:sz w:val="32"/>
          <w:szCs w:val="32"/>
        </w:rPr>
      </w:pPr>
    </w:p>
    <w:p w14:paraId="5DB2DB88">
      <w:pPr>
        <w:rPr>
          <w:rFonts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院长：刘勇</w:t>
      </w:r>
      <w:r>
        <w:rPr>
          <w:rFonts w:ascii="黑体" w:hAnsi="黑体" w:eastAsia="黑体" w:cs="黑体"/>
          <w:sz w:val="28"/>
          <w:szCs w:val="28"/>
        </w:rPr>
        <w:t xml:space="preserve">     </w:t>
      </w:r>
      <w:r>
        <w:rPr>
          <w:rFonts w:hint="eastAsia" w:ascii="黑体" w:hAnsi="黑体" w:eastAsia="黑体" w:cs="黑体"/>
          <w:sz w:val="28"/>
          <w:szCs w:val="28"/>
        </w:rPr>
        <w:t>制表人：刘巧兰</w:t>
      </w:r>
      <w:r>
        <w:rPr>
          <w:rFonts w:ascii="黑体" w:hAnsi="黑体" w:eastAsia="黑体" w:cs="黑体"/>
          <w:sz w:val="28"/>
          <w:szCs w:val="28"/>
        </w:rPr>
        <w:t xml:space="preserve">   </w:t>
      </w:r>
      <w:r>
        <w:rPr>
          <w:rFonts w:hint="eastAsia" w:ascii="黑体" w:hAnsi="黑体" w:eastAsia="黑体" w:cs="黑体"/>
          <w:sz w:val="28"/>
          <w:szCs w:val="28"/>
        </w:rPr>
        <w:t>报表日期：</w:t>
      </w:r>
      <w:r>
        <w:rPr>
          <w:rFonts w:ascii="黑体" w:hAnsi="黑体" w:eastAsia="黑体" w:cs="黑体"/>
          <w:sz w:val="28"/>
          <w:szCs w:val="28"/>
        </w:rPr>
        <w:t>2025</w:t>
      </w:r>
      <w:r>
        <w:rPr>
          <w:rFonts w:hint="eastAsia" w:ascii="黑体" w:hAnsi="黑体" w:eastAsia="黑体" w:cs="黑体"/>
          <w:sz w:val="28"/>
          <w:szCs w:val="28"/>
        </w:rPr>
        <w:t>年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11</w:t>
      </w:r>
      <w:r>
        <w:rPr>
          <w:rFonts w:hint="eastAsia" w:ascii="黑体" w:hAnsi="黑体" w:eastAsia="黑体" w:cs="黑体"/>
          <w:sz w:val="28"/>
          <w:szCs w:val="28"/>
        </w:rPr>
        <w:t>月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3</w:t>
      </w:r>
      <w:r>
        <w:rPr>
          <w:rFonts w:hint="eastAsia" w:ascii="黑体" w:hAnsi="黑体" w:eastAsia="黑体" w:cs="黑体"/>
          <w:sz w:val="28"/>
          <w:szCs w:val="28"/>
        </w:rPr>
        <w:t>日</w:t>
      </w:r>
    </w:p>
    <w:p w14:paraId="1E33A0DB">
      <w:pPr>
        <w:widowControl/>
        <w:spacing w:line="450" w:lineRule="atLeast"/>
        <w:jc w:val="left"/>
        <w:rPr>
          <w:rFonts w:ascii="楷体" w:hAnsi="楷体" w:eastAsia="楷体" w:cs="宋体"/>
          <w:color w:val="555555"/>
          <w:kern w:val="0"/>
          <w:szCs w:val="21"/>
        </w:rPr>
      </w:pPr>
      <w:r>
        <w:rPr>
          <w:rFonts w:ascii="宋体" w:hAnsi="宋体" w:eastAsia="楷体" w:cs="宋体"/>
          <w:color w:val="555555"/>
          <w:kern w:val="0"/>
          <w:sz w:val="24"/>
        </w:rPr>
        <w:t> </w:t>
      </w:r>
    </w:p>
    <w:p w14:paraId="26F07CE4">
      <w:pPr>
        <w:widowControl/>
        <w:spacing w:line="450" w:lineRule="atLeast"/>
        <w:jc w:val="left"/>
        <w:rPr>
          <w:rFonts w:ascii="宋体" w:cs="宋体"/>
          <w:color w:val="555555"/>
          <w:kern w:val="0"/>
          <w:sz w:val="24"/>
        </w:rPr>
      </w:pPr>
      <w:r>
        <w:rPr>
          <w:rFonts w:ascii="宋体" w:cs="宋体"/>
          <w:color w:val="555555"/>
          <w:kern w:val="0"/>
          <w:sz w:val="24"/>
        </w:rPr>
        <w:t> </w:t>
      </w:r>
    </w:p>
    <w:p w14:paraId="5360219B">
      <w:pPr>
        <w:widowControl/>
        <w:spacing w:line="450" w:lineRule="atLeast"/>
        <w:jc w:val="left"/>
        <w:rPr>
          <w:rFonts w:ascii="宋体" w:cs="宋体"/>
          <w:color w:val="555555"/>
          <w:kern w:val="0"/>
          <w:sz w:val="24"/>
        </w:rPr>
      </w:pPr>
    </w:p>
    <w:p w14:paraId="2CF8153E">
      <w:pPr>
        <w:widowControl/>
        <w:spacing w:line="450" w:lineRule="atLeast"/>
        <w:jc w:val="left"/>
        <w:rPr>
          <w:rFonts w:ascii="宋体" w:cs="宋体"/>
          <w:color w:val="555555"/>
          <w:kern w:val="0"/>
          <w:sz w:val="24"/>
        </w:rPr>
      </w:pPr>
    </w:p>
    <w:p w14:paraId="307B7A09">
      <w:pPr>
        <w:widowControl/>
        <w:spacing w:line="450" w:lineRule="atLeast"/>
        <w:jc w:val="left"/>
        <w:rPr>
          <w:rFonts w:ascii="宋体" w:cs="宋体"/>
          <w:color w:val="555555"/>
          <w:kern w:val="0"/>
          <w:sz w:val="24"/>
        </w:rPr>
      </w:pPr>
    </w:p>
    <w:p w14:paraId="28585ADB">
      <w:pPr>
        <w:widowControl/>
        <w:spacing w:line="450" w:lineRule="atLeast"/>
        <w:jc w:val="left"/>
        <w:rPr>
          <w:rFonts w:ascii="宋体" w:cs="宋体"/>
          <w:color w:val="555555"/>
          <w:kern w:val="0"/>
          <w:sz w:val="24"/>
        </w:rPr>
      </w:pPr>
    </w:p>
    <w:p w14:paraId="31ECB7AF">
      <w:pPr>
        <w:widowControl/>
        <w:spacing w:line="450" w:lineRule="atLeast"/>
        <w:jc w:val="left"/>
        <w:rPr>
          <w:rFonts w:ascii="宋体" w:cs="宋体"/>
          <w:color w:val="555555"/>
          <w:kern w:val="0"/>
          <w:sz w:val="24"/>
        </w:rPr>
      </w:pPr>
    </w:p>
    <w:p w14:paraId="23B9BAAC">
      <w:pPr>
        <w:widowControl/>
        <w:spacing w:line="450" w:lineRule="atLeast"/>
        <w:jc w:val="left"/>
        <w:rPr>
          <w:rFonts w:ascii="宋体" w:cs="宋体"/>
          <w:color w:val="555555"/>
          <w:kern w:val="0"/>
          <w:sz w:val="24"/>
        </w:rPr>
      </w:pPr>
    </w:p>
    <w:p w14:paraId="7D3A9B28">
      <w:pPr>
        <w:widowControl/>
        <w:spacing w:line="450" w:lineRule="atLeast"/>
        <w:jc w:val="left"/>
        <w:rPr>
          <w:rFonts w:ascii="宋体" w:cs="宋体"/>
          <w:color w:val="555555"/>
          <w:kern w:val="0"/>
          <w:sz w:val="24"/>
        </w:rPr>
      </w:pPr>
    </w:p>
    <w:p w14:paraId="0E5E32B7">
      <w:pPr>
        <w:widowControl/>
        <w:spacing w:line="450" w:lineRule="atLeast"/>
        <w:jc w:val="left"/>
        <w:rPr>
          <w:rFonts w:ascii="宋体" w:cs="宋体"/>
          <w:color w:val="555555"/>
          <w:kern w:val="0"/>
          <w:sz w:val="24"/>
        </w:rPr>
      </w:pPr>
    </w:p>
    <w:p w14:paraId="24846289">
      <w:pPr>
        <w:widowControl/>
        <w:spacing w:line="450" w:lineRule="atLeast"/>
        <w:jc w:val="left"/>
        <w:rPr>
          <w:rFonts w:ascii="宋体" w:cs="宋体"/>
          <w:color w:val="555555"/>
          <w:kern w:val="0"/>
          <w:sz w:val="24"/>
        </w:rPr>
      </w:pPr>
    </w:p>
    <w:p w14:paraId="2B809600">
      <w:pPr>
        <w:widowControl/>
        <w:spacing w:line="450" w:lineRule="atLeast"/>
        <w:jc w:val="left"/>
        <w:rPr>
          <w:rFonts w:ascii="宋体" w:cs="宋体"/>
          <w:color w:val="555555"/>
          <w:kern w:val="0"/>
          <w:sz w:val="24"/>
        </w:rPr>
      </w:pPr>
    </w:p>
    <w:p w14:paraId="3C217683">
      <w:pPr>
        <w:widowControl/>
        <w:spacing w:line="450" w:lineRule="atLeast"/>
        <w:jc w:val="left"/>
        <w:rPr>
          <w:rFonts w:ascii="宋体" w:cs="宋体"/>
          <w:color w:val="555555"/>
          <w:kern w:val="0"/>
          <w:sz w:val="24"/>
        </w:rPr>
      </w:pPr>
    </w:p>
    <w:p w14:paraId="0C61314A">
      <w:pPr>
        <w:widowControl/>
        <w:spacing w:line="450" w:lineRule="atLeast"/>
        <w:jc w:val="left"/>
        <w:rPr>
          <w:rFonts w:ascii="宋体" w:cs="宋体"/>
          <w:color w:val="555555"/>
          <w:kern w:val="0"/>
          <w:sz w:val="24"/>
        </w:rPr>
      </w:pPr>
    </w:p>
    <w:p w14:paraId="18A4EFE0">
      <w:pPr>
        <w:widowControl/>
        <w:spacing w:line="450" w:lineRule="atLeast"/>
        <w:jc w:val="left"/>
        <w:rPr>
          <w:rFonts w:ascii="宋体" w:cs="宋体"/>
          <w:color w:val="555555"/>
          <w:kern w:val="0"/>
          <w:sz w:val="24"/>
        </w:rPr>
      </w:pPr>
    </w:p>
    <w:p w14:paraId="5AF6770D">
      <w:pPr>
        <w:widowControl/>
        <w:spacing w:line="450" w:lineRule="atLeast"/>
        <w:jc w:val="left"/>
        <w:rPr>
          <w:rFonts w:ascii="宋体" w:cs="宋体"/>
          <w:color w:val="555555"/>
          <w:kern w:val="0"/>
          <w:sz w:val="24"/>
        </w:rPr>
      </w:pPr>
    </w:p>
    <w:p w14:paraId="012EFA13">
      <w:pPr>
        <w:widowControl/>
        <w:spacing w:line="450" w:lineRule="atLeast"/>
        <w:jc w:val="left"/>
        <w:rPr>
          <w:rFonts w:ascii="宋体" w:cs="宋体"/>
          <w:color w:val="555555"/>
          <w:kern w:val="0"/>
          <w:sz w:val="24"/>
        </w:rPr>
      </w:pPr>
    </w:p>
    <w:p w14:paraId="3772FC55">
      <w:pPr>
        <w:rPr>
          <w:rFonts w:ascii="黑体" w:hAnsi="黑体" w:eastAsia="黑体" w:cs="黑体"/>
          <w:szCs w:val="21"/>
        </w:rPr>
      </w:pPr>
      <w:r>
        <w:rPr>
          <w:rFonts w:hint="eastAsia" w:ascii="黑体" w:hAnsi="黑体" w:eastAsia="黑体" w:cs="黑体"/>
          <w:b/>
          <w:bCs/>
          <w:sz w:val="28"/>
          <w:szCs w:val="28"/>
        </w:rPr>
        <w:t>附件</w:t>
      </w:r>
      <w:r>
        <w:rPr>
          <w:rFonts w:ascii="黑体" w:hAnsi="黑体" w:eastAsia="黑体" w:cs="黑体"/>
          <w:b/>
          <w:bCs/>
          <w:sz w:val="28"/>
          <w:szCs w:val="28"/>
        </w:rPr>
        <w:t>2</w:t>
      </w:r>
      <w:r>
        <w:rPr>
          <w:rFonts w:hint="eastAsia" w:ascii="黑体" w:hAnsi="黑体" w:eastAsia="黑体" w:cs="黑体"/>
          <w:b/>
          <w:bCs/>
          <w:sz w:val="28"/>
          <w:szCs w:val="28"/>
        </w:rPr>
        <w:t>：</w:t>
      </w:r>
      <w:r>
        <w:rPr>
          <w:rFonts w:ascii="宋体" w:hAnsi="宋体" w:eastAsia="方正小标宋简体" w:cs="宋体"/>
          <w:color w:val="555555"/>
          <w:kern w:val="0"/>
          <w:sz w:val="24"/>
        </w:rPr>
        <w:t>    </w:t>
      </w:r>
      <w:r>
        <w:rPr>
          <w:rFonts w:ascii="黑体" w:hAnsi="黑体" w:eastAsia="黑体" w:cs="黑体"/>
          <w:szCs w:val="21"/>
        </w:rPr>
        <w:t> </w:t>
      </w:r>
    </w:p>
    <w:p w14:paraId="2AC4783F">
      <w:pPr>
        <w:ind w:firstLine="1320" w:firstLineChars="300"/>
        <w:rPr>
          <w:rFonts w:ascii="黑体" w:hAnsi="黑体" w:eastAsia="黑体" w:cs="黑体"/>
          <w:sz w:val="44"/>
          <w:szCs w:val="44"/>
        </w:rPr>
      </w:pPr>
      <w:r>
        <w:rPr>
          <w:rFonts w:hint="eastAsia" w:ascii="黑体" w:hAnsi="黑体" w:eastAsia="黑体" w:cs="黑体"/>
          <w:sz w:val="44"/>
          <w:szCs w:val="44"/>
        </w:rPr>
        <w:t>医疗机构住院患者单病种平均费用</w:t>
      </w:r>
    </w:p>
    <w:tbl>
      <w:tblPr>
        <w:tblStyle w:val="4"/>
        <w:tblW w:w="8760" w:type="dxa"/>
        <w:tblCellSpacing w:w="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50"/>
        <w:gridCol w:w="1740"/>
        <w:gridCol w:w="1020"/>
        <w:gridCol w:w="2100"/>
        <w:gridCol w:w="3150"/>
      </w:tblGrid>
      <w:tr w14:paraId="458B7F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  <w:tblCellSpacing w:w="0" w:type="dxa"/>
        </w:trPr>
        <w:tc>
          <w:tcPr>
            <w:tcW w:w="8760" w:type="dxa"/>
            <w:gridSpan w:val="5"/>
            <w:vAlign w:val="center"/>
          </w:tcPr>
          <w:p w14:paraId="68D1FE88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住院患者前</w:t>
            </w:r>
            <w:r>
              <w:rPr>
                <w:rFonts w:ascii="黑体" w:hAnsi="黑体" w:eastAsia="黑体" w:cs="黑体"/>
                <w:szCs w:val="21"/>
              </w:rPr>
              <w:t>20</w:t>
            </w:r>
            <w:r>
              <w:rPr>
                <w:rFonts w:hint="eastAsia" w:ascii="黑体" w:hAnsi="黑体" w:eastAsia="黑体" w:cs="黑体"/>
                <w:szCs w:val="21"/>
              </w:rPr>
              <w:t>位单病种平均费用</w:t>
            </w:r>
          </w:p>
        </w:tc>
      </w:tr>
      <w:tr w14:paraId="25B126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5" w:hRule="atLeast"/>
          <w:tblCellSpacing w:w="0" w:type="dxa"/>
        </w:trPr>
        <w:tc>
          <w:tcPr>
            <w:tcW w:w="750" w:type="dxa"/>
            <w:vAlign w:val="center"/>
          </w:tcPr>
          <w:p w14:paraId="73A5C044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序号</w:t>
            </w:r>
          </w:p>
        </w:tc>
        <w:tc>
          <w:tcPr>
            <w:tcW w:w="1740" w:type="dxa"/>
            <w:vAlign w:val="center"/>
          </w:tcPr>
          <w:p w14:paraId="5037F8D1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疾病名称（按</w:t>
            </w:r>
            <w:r>
              <w:rPr>
                <w:rFonts w:ascii="黑体" w:hAnsi="黑体" w:eastAsia="黑体" w:cs="黑体"/>
                <w:szCs w:val="21"/>
              </w:rPr>
              <w:t>ICD-10</w:t>
            </w:r>
            <w:r>
              <w:rPr>
                <w:rFonts w:hint="eastAsia" w:ascii="黑体" w:hAnsi="黑体" w:eastAsia="黑体" w:cs="黑体"/>
                <w:szCs w:val="21"/>
              </w:rPr>
              <w:t>编码分类）</w:t>
            </w:r>
          </w:p>
        </w:tc>
        <w:tc>
          <w:tcPr>
            <w:tcW w:w="1020" w:type="dxa"/>
            <w:vAlign w:val="center"/>
          </w:tcPr>
          <w:p w14:paraId="4F7DA897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术式</w:t>
            </w:r>
          </w:p>
        </w:tc>
        <w:tc>
          <w:tcPr>
            <w:tcW w:w="2100" w:type="dxa"/>
            <w:vAlign w:val="center"/>
          </w:tcPr>
          <w:p w14:paraId="6ED16131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本期平均费用（元）</w:t>
            </w:r>
          </w:p>
        </w:tc>
        <w:tc>
          <w:tcPr>
            <w:tcW w:w="3150" w:type="dxa"/>
            <w:vAlign w:val="center"/>
          </w:tcPr>
          <w:p w14:paraId="75AC0223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上期平均费用（元）</w:t>
            </w:r>
          </w:p>
        </w:tc>
      </w:tr>
      <w:tr w14:paraId="1FED12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</w:trPr>
        <w:tc>
          <w:tcPr>
            <w:tcW w:w="750" w:type="dxa"/>
            <w:vAlign w:val="center"/>
          </w:tcPr>
          <w:p w14:paraId="042FC5E4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1</w:t>
            </w:r>
          </w:p>
        </w:tc>
        <w:tc>
          <w:tcPr>
            <w:tcW w:w="1740" w:type="dxa"/>
            <w:vAlign w:val="center"/>
          </w:tcPr>
          <w:p w14:paraId="45D2318D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020" w:type="dxa"/>
            <w:vAlign w:val="center"/>
          </w:tcPr>
          <w:p w14:paraId="3A4DBFF1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100" w:type="dxa"/>
            <w:vAlign w:val="center"/>
          </w:tcPr>
          <w:p w14:paraId="715F3BBA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3150" w:type="dxa"/>
            <w:vAlign w:val="center"/>
          </w:tcPr>
          <w:p w14:paraId="15FFECF3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</w:tr>
      <w:tr w14:paraId="54F5DD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</w:trPr>
        <w:tc>
          <w:tcPr>
            <w:tcW w:w="750" w:type="dxa"/>
            <w:vAlign w:val="center"/>
          </w:tcPr>
          <w:p w14:paraId="673CCFC7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2</w:t>
            </w:r>
          </w:p>
        </w:tc>
        <w:tc>
          <w:tcPr>
            <w:tcW w:w="1740" w:type="dxa"/>
            <w:vAlign w:val="center"/>
          </w:tcPr>
          <w:p w14:paraId="22A18082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020" w:type="dxa"/>
            <w:vAlign w:val="center"/>
          </w:tcPr>
          <w:p w14:paraId="24C18E92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100" w:type="dxa"/>
            <w:vAlign w:val="center"/>
          </w:tcPr>
          <w:p w14:paraId="74697584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3150" w:type="dxa"/>
            <w:vAlign w:val="center"/>
          </w:tcPr>
          <w:p w14:paraId="1CE84DDA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</w:tr>
      <w:tr w14:paraId="575B27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</w:trPr>
        <w:tc>
          <w:tcPr>
            <w:tcW w:w="750" w:type="dxa"/>
            <w:vAlign w:val="center"/>
          </w:tcPr>
          <w:p w14:paraId="46CF8A34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3</w:t>
            </w:r>
          </w:p>
        </w:tc>
        <w:tc>
          <w:tcPr>
            <w:tcW w:w="1740" w:type="dxa"/>
            <w:vAlign w:val="center"/>
          </w:tcPr>
          <w:p w14:paraId="00832D35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020" w:type="dxa"/>
            <w:vAlign w:val="center"/>
          </w:tcPr>
          <w:p w14:paraId="026FCD44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100" w:type="dxa"/>
            <w:vAlign w:val="center"/>
          </w:tcPr>
          <w:p w14:paraId="48B11D63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3150" w:type="dxa"/>
            <w:vAlign w:val="center"/>
          </w:tcPr>
          <w:p w14:paraId="2A476944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</w:tr>
      <w:tr w14:paraId="438F8F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1" w:hRule="atLeast"/>
          <w:tblCellSpacing w:w="0" w:type="dxa"/>
        </w:trPr>
        <w:tc>
          <w:tcPr>
            <w:tcW w:w="750" w:type="dxa"/>
            <w:vAlign w:val="center"/>
          </w:tcPr>
          <w:p w14:paraId="6461923E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4</w:t>
            </w:r>
          </w:p>
        </w:tc>
        <w:tc>
          <w:tcPr>
            <w:tcW w:w="1740" w:type="dxa"/>
            <w:vAlign w:val="center"/>
          </w:tcPr>
          <w:p w14:paraId="229DDAE4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020" w:type="dxa"/>
            <w:vAlign w:val="center"/>
          </w:tcPr>
          <w:p w14:paraId="5C62D8E5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100" w:type="dxa"/>
            <w:vAlign w:val="center"/>
          </w:tcPr>
          <w:p w14:paraId="4BEDBEA3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3150" w:type="dxa"/>
            <w:vAlign w:val="center"/>
          </w:tcPr>
          <w:p w14:paraId="2EB0C754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</w:tr>
      <w:tr w14:paraId="471EC1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</w:trPr>
        <w:tc>
          <w:tcPr>
            <w:tcW w:w="750" w:type="dxa"/>
            <w:vAlign w:val="center"/>
          </w:tcPr>
          <w:p w14:paraId="5A3469E0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5</w:t>
            </w:r>
          </w:p>
        </w:tc>
        <w:tc>
          <w:tcPr>
            <w:tcW w:w="1740" w:type="dxa"/>
            <w:vAlign w:val="center"/>
          </w:tcPr>
          <w:p w14:paraId="02D6DFC7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020" w:type="dxa"/>
            <w:vAlign w:val="center"/>
          </w:tcPr>
          <w:p w14:paraId="4288BF81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100" w:type="dxa"/>
            <w:vAlign w:val="center"/>
          </w:tcPr>
          <w:p w14:paraId="34B5AE6D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3150" w:type="dxa"/>
            <w:vAlign w:val="center"/>
          </w:tcPr>
          <w:p w14:paraId="798915C8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</w:tr>
      <w:tr w14:paraId="7BBA8A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</w:trPr>
        <w:tc>
          <w:tcPr>
            <w:tcW w:w="750" w:type="dxa"/>
            <w:vAlign w:val="center"/>
          </w:tcPr>
          <w:p w14:paraId="2700E05F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6</w:t>
            </w:r>
          </w:p>
        </w:tc>
        <w:tc>
          <w:tcPr>
            <w:tcW w:w="1740" w:type="dxa"/>
            <w:vAlign w:val="center"/>
          </w:tcPr>
          <w:p w14:paraId="424D420E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020" w:type="dxa"/>
            <w:vAlign w:val="center"/>
          </w:tcPr>
          <w:p w14:paraId="71AE5CA0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100" w:type="dxa"/>
            <w:vAlign w:val="center"/>
          </w:tcPr>
          <w:p w14:paraId="3674E0E6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3150" w:type="dxa"/>
            <w:vAlign w:val="center"/>
          </w:tcPr>
          <w:p w14:paraId="7BAC6620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</w:tr>
      <w:tr w14:paraId="3324FB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</w:trPr>
        <w:tc>
          <w:tcPr>
            <w:tcW w:w="750" w:type="dxa"/>
            <w:vAlign w:val="center"/>
          </w:tcPr>
          <w:p w14:paraId="3FD58E54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7</w:t>
            </w:r>
          </w:p>
        </w:tc>
        <w:tc>
          <w:tcPr>
            <w:tcW w:w="1740" w:type="dxa"/>
            <w:vAlign w:val="center"/>
          </w:tcPr>
          <w:p w14:paraId="27B7D7DD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020" w:type="dxa"/>
            <w:vAlign w:val="center"/>
          </w:tcPr>
          <w:p w14:paraId="0D6C1B76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100" w:type="dxa"/>
            <w:vAlign w:val="center"/>
          </w:tcPr>
          <w:p w14:paraId="7CCFD526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3150" w:type="dxa"/>
            <w:vAlign w:val="center"/>
          </w:tcPr>
          <w:p w14:paraId="7DFF71B2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</w:tr>
      <w:tr w14:paraId="53269B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</w:trPr>
        <w:tc>
          <w:tcPr>
            <w:tcW w:w="750" w:type="dxa"/>
            <w:vAlign w:val="center"/>
          </w:tcPr>
          <w:p w14:paraId="0EC0EDC9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8</w:t>
            </w:r>
          </w:p>
        </w:tc>
        <w:tc>
          <w:tcPr>
            <w:tcW w:w="1740" w:type="dxa"/>
            <w:vAlign w:val="center"/>
          </w:tcPr>
          <w:p w14:paraId="31AA4272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020" w:type="dxa"/>
            <w:vAlign w:val="center"/>
          </w:tcPr>
          <w:p w14:paraId="4BCAC9B9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100" w:type="dxa"/>
            <w:vAlign w:val="center"/>
          </w:tcPr>
          <w:p w14:paraId="1D5B4CB5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3150" w:type="dxa"/>
            <w:vAlign w:val="center"/>
          </w:tcPr>
          <w:p w14:paraId="43CCC3EF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</w:tr>
      <w:tr w14:paraId="3FB081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</w:trPr>
        <w:tc>
          <w:tcPr>
            <w:tcW w:w="750" w:type="dxa"/>
            <w:vAlign w:val="center"/>
          </w:tcPr>
          <w:p w14:paraId="71DCAD44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9</w:t>
            </w:r>
          </w:p>
        </w:tc>
        <w:tc>
          <w:tcPr>
            <w:tcW w:w="1740" w:type="dxa"/>
            <w:vAlign w:val="center"/>
          </w:tcPr>
          <w:p w14:paraId="271D486E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020" w:type="dxa"/>
            <w:vAlign w:val="center"/>
          </w:tcPr>
          <w:p w14:paraId="1BA9B5BD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100" w:type="dxa"/>
            <w:vAlign w:val="center"/>
          </w:tcPr>
          <w:p w14:paraId="2EFF8B72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3150" w:type="dxa"/>
            <w:vAlign w:val="center"/>
          </w:tcPr>
          <w:p w14:paraId="1E6F9181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</w:tr>
      <w:tr w14:paraId="321F78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</w:trPr>
        <w:tc>
          <w:tcPr>
            <w:tcW w:w="750" w:type="dxa"/>
            <w:vAlign w:val="center"/>
          </w:tcPr>
          <w:p w14:paraId="70880746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10</w:t>
            </w:r>
          </w:p>
        </w:tc>
        <w:tc>
          <w:tcPr>
            <w:tcW w:w="1740" w:type="dxa"/>
            <w:vAlign w:val="center"/>
          </w:tcPr>
          <w:p w14:paraId="354D3C2A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020" w:type="dxa"/>
            <w:vAlign w:val="center"/>
          </w:tcPr>
          <w:p w14:paraId="55657F28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100" w:type="dxa"/>
            <w:vAlign w:val="center"/>
          </w:tcPr>
          <w:p w14:paraId="4875D09E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3150" w:type="dxa"/>
            <w:vAlign w:val="center"/>
          </w:tcPr>
          <w:p w14:paraId="19A125A0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</w:tr>
      <w:tr w14:paraId="71D793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</w:trPr>
        <w:tc>
          <w:tcPr>
            <w:tcW w:w="750" w:type="dxa"/>
            <w:vAlign w:val="center"/>
          </w:tcPr>
          <w:p w14:paraId="7CABFD5A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11</w:t>
            </w:r>
          </w:p>
        </w:tc>
        <w:tc>
          <w:tcPr>
            <w:tcW w:w="1740" w:type="dxa"/>
            <w:vAlign w:val="center"/>
          </w:tcPr>
          <w:p w14:paraId="5CB4FE9F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020" w:type="dxa"/>
            <w:vAlign w:val="center"/>
          </w:tcPr>
          <w:p w14:paraId="06BA6BA4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100" w:type="dxa"/>
            <w:vAlign w:val="center"/>
          </w:tcPr>
          <w:p w14:paraId="0E17767C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3150" w:type="dxa"/>
            <w:vAlign w:val="center"/>
          </w:tcPr>
          <w:p w14:paraId="6D943E07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</w:tr>
      <w:tr w14:paraId="030F12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</w:trPr>
        <w:tc>
          <w:tcPr>
            <w:tcW w:w="750" w:type="dxa"/>
            <w:vAlign w:val="center"/>
          </w:tcPr>
          <w:p w14:paraId="3A3B736B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12</w:t>
            </w:r>
          </w:p>
        </w:tc>
        <w:tc>
          <w:tcPr>
            <w:tcW w:w="1740" w:type="dxa"/>
            <w:vAlign w:val="center"/>
          </w:tcPr>
          <w:p w14:paraId="658B8299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020" w:type="dxa"/>
            <w:vAlign w:val="center"/>
          </w:tcPr>
          <w:p w14:paraId="36E856D3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100" w:type="dxa"/>
            <w:vAlign w:val="center"/>
          </w:tcPr>
          <w:p w14:paraId="1D4F165A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3150" w:type="dxa"/>
            <w:vAlign w:val="center"/>
          </w:tcPr>
          <w:p w14:paraId="139F5F13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</w:tr>
      <w:tr w14:paraId="42889E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</w:trPr>
        <w:tc>
          <w:tcPr>
            <w:tcW w:w="750" w:type="dxa"/>
            <w:vAlign w:val="center"/>
          </w:tcPr>
          <w:p w14:paraId="171D0B67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13</w:t>
            </w:r>
          </w:p>
        </w:tc>
        <w:tc>
          <w:tcPr>
            <w:tcW w:w="1740" w:type="dxa"/>
            <w:vAlign w:val="center"/>
          </w:tcPr>
          <w:p w14:paraId="4986941F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020" w:type="dxa"/>
            <w:vAlign w:val="center"/>
          </w:tcPr>
          <w:p w14:paraId="55F265C5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100" w:type="dxa"/>
            <w:vAlign w:val="center"/>
          </w:tcPr>
          <w:p w14:paraId="7F0EFB3B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3150" w:type="dxa"/>
            <w:vAlign w:val="center"/>
          </w:tcPr>
          <w:p w14:paraId="4E46040C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</w:tr>
      <w:tr w14:paraId="7E0D2E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</w:trPr>
        <w:tc>
          <w:tcPr>
            <w:tcW w:w="750" w:type="dxa"/>
            <w:vAlign w:val="center"/>
          </w:tcPr>
          <w:p w14:paraId="45D3755B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14</w:t>
            </w:r>
          </w:p>
        </w:tc>
        <w:tc>
          <w:tcPr>
            <w:tcW w:w="1740" w:type="dxa"/>
            <w:vAlign w:val="center"/>
          </w:tcPr>
          <w:p w14:paraId="0785B98E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020" w:type="dxa"/>
            <w:vAlign w:val="center"/>
          </w:tcPr>
          <w:p w14:paraId="13CF28AF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100" w:type="dxa"/>
            <w:vAlign w:val="center"/>
          </w:tcPr>
          <w:p w14:paraId="67B2E9B5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3150" w:type="dxa"/>
            <w:vAlign w:val="center"/>
          </w:tcPr>
          <w:p w14:paraId="364D1BCF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</w:tr>
      <w:tr w14:paraId="5B0C4A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</w:trPr>
        <w:tc>
          <w:tcPr>
            <w:tcW w:w="750" w:type="dxa"/>
            <w:vAlign w:val="center"/>
          </w:tcPr>
          <w:p w14:paraId="7215AE25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15</w:t>
            </w:r>
          </w:p>
        </w:tc>
        <w:tc>
          <w:tcPr>
            <w:tcW w:w="1740" w:type="dxa"/>
            <w:vAlign w:val="center"/>
          </w:tcPr>
          <w:p w14:paraId="29534D01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020" w:type="dxa"/>
            <w:vAlign w:val="center"/>
          </w:tcPr>
          <w:p w14:paraId="12BFECCB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100" w:type="dxa"/>
            <w:vAlign w:val="center"/>
          </w:tcPr>
          <w:p w14:paraId="33C92966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3150" w:type="dxa"/>
            <w:vAlign w:val="center"/>
          </w:tcPr>
          <w:p w14:paraId="763EB8EF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</w:tr>
      <w:tr w14:paraId="1F45BB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</w:trPr>
        <w:tc>
          <w:tcPr>
            <w:tcW w:w="750" w:type="dxa"/>
            <w:vAlign w:val="center"/>
          </w:tcPr>
          <w:p w14:paraId="08C5069F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16</w:t>
            </w:r>
          </w:p>
        </w:tc>
        <w:tc>
          <w:tcPr>
            <w:tcW w:w="1740" w:type="dxa"/>
            <w:vAlign w:val="center"/>
          </w:tcPr>
          <w:p w14:paraId="1C16064E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020" w:type="dxa"/>
            <w:vAlign w:val="center"/>
          </w:tcPr>
          <w:p w14:paraId="202D01CA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100" w:type="dxa"/>
            <w:vAlign w:val="center"/>
          </w:tcPr>
          <w:p w14:paraId="2F0B750A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3150" w:type="dxa"/>
            <w:vAlign w:val="center"/>
          </w:tcPr>
          <w:p w14:paraId="511CA8B4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</w:tr>
    </w:tbl>
    <w:p w14:paraId="22AD3CF9">
      <w:pPr>
        <w:jc w:val="center"/>
        <w:rPr>
          <w:rFonts w:ascii="黑体" w:hAnsi="黑体" w:eastAsia="黑体" w:cs="黑体"/>
          <w:szCs w:val="21"/>
        </w:rPr>
      </w:pPr>
    </w:p>
    <w:tbl>
      <w:tblPr>
        <w:tblStyle w:val="4"/>
        <w:tblpPr w:leftFromText="180" w:rightFromText="180" w:tblpY="840"/>
        <w:tblW w:w="8760" w:type="dxa"/>
        <w:tblCellSpacing w:w="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35"/>
        <w:gridCol w:w="2075"/>
        <w:gridCol w:w="2150"/>
        <w:gridCol w:w="1715"/>
        <w:gridCol w:w="1585"/>
      </w:tblGrid>
      <w:tr w14:paraId="400CC7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  <w:tblCellSpacing w:w="0" w:type="dxa"/>
        </w:trPr>
        <w:tc>
          <w:tcPr>
            <w:tcW w:w="8760" w:type="dxa"/>
            <w:gridSpan w:val="5"/>
            <w:vAlign w:val="center"/>
          </w:tcPr>
          <w:p w14:paraId="1BA80A9B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 w:val="27"/>
                <w:szCs w:val="21"/>
              </w:rPr>
              <w:t>医院特色专科住院患者前</w:t>
            </w:r>
            <w:r>
              <w:rPr>
                <w:rFonts w:ascii="黑体" w:hAnsi="黑体" w:eastAsia="黑体" w:cs="黑体"/>
                <w:sz w:val="27"/>
                <w:szCs w:val="21"/>
              </w:rPr>
              <w:t>5</w:t>
            </w:r>
            <w:r>
              <w:rPr>
                <w:rFonts w:hint="eastAsia" w:ascii="黑体" w:hAnsi="黑体" w:eastAsia="黑体" w:cs="黑体"/>
                <w:sz w:val="27"/>
                <w:szCs w:val="21"/>
              </w:rPr>
              <w:t>位单病种平均费用</w:t>
            </w:r>
          </w:p>
        </w:tc>
      </w:tr>
      <w:tr w14:paraId="77F54F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5" w:hRule="atLeast"/>
          <w:tblCellSpacing w:w="0" w:type="dxa"/>
        </w:trPr>
        <w:tc>
          <w:tcPr>
            <w:tcW w:w="1235" w:type="dxa"/>
            <w:vAlign w:val="center"/>
          </w:tcPr>
          <w:p w14:paraId="061D69AB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序号</w:t>
            </w:r>
          </w:p>
        </w:tc>
        <w:tc>
          <w:tcPr>
            <w:tcW w:w="2075" w:type="dxa"/>
            <w:vAlign w:val="center"/>
          </w:tcPr>
          <w:p w14:paraId="7D2C0F42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疾病名称（按</w:t>
            </w:r>
            <w:r>
              <w:rPr>
                <w:rFonts w:ascii="黑体" w:hAnsi="黑体" w:eastAsia="黑体" w:cs="黑体"/>
                <w:szCs w:val="21"/>
              </w:rPr>
              <w:t>ICD-10</w:t>
            </w:r>
          </w:p>
          <w:p w14:paraId="0B6F65A1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编码分类）</w:t>
            </w:r>
          </w:p>
        </w:tc>
        <w:tc>
          <w:tcPr>
            <w:tcW w:w="2150" w:type="dxa"/>
            <w:vAlign w:val="center"/>
          </w:tcPr>
          <w:p w14:paraId="1838F186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术</w:t>
            </w:r>
            <w:r>
              <w:rPr>
                <w:rFonts w:ascii="黑体" w:hAnsi="黑体" w:eastAsia="黑体" w:cs="黑体"/>
                <w:szCs w:val="21"/>
              </w:rPr>
              <w:t xml:space="preserve"> </w:t>
            </w:r>
            <w:r>
              <w:rPr>
                <w:rFonts w:hint="eastAsia" w:ascii="黑体" w:hAnsi="黑体" w:eastAsia="黑体" w:cs="黑体"/>
                <w:szCs w:val="21"/>
              </w:rPr>
              <w:t>式</w:t>
            </w:r>
          </w:p>
        </w:tc>
        <w:tc>
          <w:tcPr>
            <w:tcW w:w="1715" w:type="dxa"/>
            <w:vAlign w:val="center"/>
          </w:tcPr>
          <w:p w14:paraId="26D2A284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本期平均费用（元）</w:t>
            </w:r>
          </w:p>
        </w:tc>
        <w:tc>
          <w:tcPr>
            <w:tcW w:w="1585" w:type="dxa"/>
            <w:vAlign w:val="center"/>
          </w:tcPr>
          <w:p w14:paraId="1A5BF882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上期平均费用（元）</w:t>
            </w:r>
          </w:p>
        </w:tc>
      </w:tr>
      <w:tr w14:paraId="048EC1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</w:trPr>
        <w:tc>
          <w:tcPr>
            <w:tcW w:w="1235" w:type="dxa"/>
            <w:vAlign w:val="center"/>
          </w:tcPr>
          <w:p w14:paraId="0DF60E40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1</w:t>
            </w:r>
          </w:p>
        </w:tc>
        <w:tc>
          <w:tcPr>
            <w:tcW w:w="2075" w:type="dxa"/>
            <w:vAlign w:val="center"/>
          </w:tcPr>
          <w:p w14:paraId="7CFAD550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150" w:type="dxa"/>
            <w:vAlign w:val="center"/>
          </w:tcPr>
          <w:p w14:paraId="32F617A2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  <w:tc>
          <w:tcPr>
            <w:tcW w:w="1715" w:type="dxa"/>
            <w:vAlign w:val="center"/>
          </w:tcPr>
          <w:p w14:paraId="1950B651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585" w:type="dxa"/>
            <w:vAlign w:val="center"/>
          </w:tcPr>
          <w:p w14:paraId="7A453680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</w:tr>
      <w:tr w14:paraId="623A00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</w:trPr>
        <w:tc>
          <w:tcPr>
            <w:tcW w:w="1235" w:type="dxa"/>
            <w:vAlign w:val="center"/>
          </w:tcPr>
          <w:p w14:paraId="20B20761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2</w:t>
            </w:r>
          </w:p>
        </w:tc>
        <w:tc>
          <w:tcPr>
            <w:tcW w:w="2075" w:type="dxa"/>
            <w:vAlign w:val="center"/>
          </w:tcPr>
          <w:p w14:paraId="5469C9C5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150" w:type="dxa"/>
            <w:vAlign w:val="center"/>
          </w:tcPr>
          <w:p w14:paraId="0792CD77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715" w:type="dxa"/>
            <w:vAlign w:val="center"/>
          </w:tcPr>
          <w:p w14:paraId="5867E863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585" w:type="dxa"/>
            <w:vAlign w:val="center"/>
          </w:tcPr>
          <w:p w14:paraId="0AE652AA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</w:tr>
      <w:tr w14:paraId="65D0C0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</w:trPr>
        <w:tc>
          <w:tcPr>
            <w:tcW w:w="1235" w:type="dxa"/>
            <w:vAlign w:val="center"/>
          </w:tcPr>
          <w:p w14:paraId="383EE492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3</w:t>
            </w:r>
          </w:p>
        </w:tc>
        <w:tc>
          <w:tcPr>
            <w:tcW w:w="2075" w:type="dxa"/>
            <w:vAlign w:val="center"/>
          </w:tcPr>
          <w:p w14:paraId="21CCE36F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  <w:tc>
          <w:tcPr>
            <w:tcW w:w="2150" w:type="dxa"/>
            <w:vAlign w:val="center"/>
          </w:tcPr>
          <w:p w14:paraId="72F0A361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  <w:tc>
          <w:tcPr>
            <w:tcW w:w="1715" w:type="dxa"/>
            <w:vAlign w:val="center"/>
          </w:tcPr>
          <w:p w14:paraId="08FD8FF5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  <w:tc>
          <w:tcPr>
            <w:tcW w:w="1585" w:type="dxa"/>
            <w:vAlign w:val="center"/>
          </w:tcPr>
          <w:p w14:paraId="7A55C6B3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</w:tr>
      <w:tr w14:paraId="003455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</w:trPr>
        <w:tc>
          <w:tcPr>
            <w:tcW w:w="1235" w:type="dxa"/>
            <w:vAlign w:val="center"/>
          </w:tcPr>
          <w:p w14:paraId="4BA65B54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4</w:t>
            </w:r>
          </w:p>
        </w:tc>
        <w:tc>
          <w:tcPr>
            <w:tcW w:w="2075" w:type="dxa"/>
            <w:vAlign w:val="center"/>
          </w:tcPr>
          <w:p w14:paraId="7003465D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  <w:tc>
          <w:tcPr>
            <w:tcW w:w="2150" w:type="dxa"/>
            <w:vAlign w:val="center"/>
          </w:tcPr>
          <w:p w14:paraId="351D8208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  <w:tc>
          <w:tcPr>
            <w:tcW w:w="1715" w:type="dxa"/>
            <w:vAlign w:val="center"/>
          </w:tcPr>
          <w:p w14:paraId="6FD5A0DE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  <w:tc>
          <w:tcPr>
            <w:tcW w:w="1585" w:type="dxa"/>
            <w:vAlign w:val="center"/>
          </w:tcPr>
          <w:p w14:paraId="7AD6BACE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</w:tr>
      <w:tr w14:paraId="007758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</w:trPr>
        <w:tc>
          <w:tcPr>
            <w:tcW w:w="1235" w:type="dxa"/>
            <w:vAlign w:val="center"/>
          </w:tcPr>
          <w:p w14:paraId="504E087E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5</w:t>
            </w:r>
          </w:p>
        </w:tc>
        <w:tc>
          <w:tcPr>
            <w:tcW w:w="2075" w:type="dxa"/>
            <w:vAlign w:val="center"/>
          </w:tcPr>
          <w:p w14:paraId="646DC292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  <w:tc>
          <w:tcPr>
            <w:tcW w:w="2150" w:type="dxa"/>
            <w:vAlign w:val="center"/>
          </w:tcPr>
          <w:p w14:paraId="1B914F79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  <w:tc>
          <w:tcPr>
            <w:tcW w:w="1715" w:type="dxa"/>
            <w:vAlign w:val="center"/>
          </w:tcPr>
          <w:p w14:paraId="3991C9A4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  <w:tc>
          <w:tcPr>
            <w:tcW w:w="1585" w:type="dxa"/>
            <w:vAlign w:val="center"/>
          </w:tcPr>
          <w:p w14:paraId="752F8F9A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</w:tr>
    </w:tbl>
    <w:p w14:paraId="61FA703E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04F7A5FA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7406065A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3ABAE1D9">
      <w:pPr>
        <w:rPr>
          <w:rFonts w:ascii="黑体" w:hAnsi="黑体" w:eastAsia="黑体" w:cs="黑体"/>
          <w:sz w:val="28"/>
          <w:szCs w:val="28"/>
        </w:rPr>
      </w:pPr>
    </w:p>
    <w:p w14:paraId="026B0675">
      <w:pPr>
        <w:rPr>
          <w:rFonts w:ascii="黑体" w:hAnsi="黑体" w:eastAsia="黑体" w:cs="黑体"/>
          <w:sz w:val="28"/>
          <w:szCs w:val="28"/>
        </w:rPr>
      </w:pPr>
    </w:p>
    <w:p w14:paraId="1AE0B1FC">
      <w:pPr>
        <w:rPr>
          <w:rFonts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院长：刘勇</w:t>
      </w:r>
      <w:r>
        <w:rPr>
          <w:rFonts w:ascii="黑体" w:hAnsi="黑体" w:eastAsia="黑体" w:cs="黑体"/>
          <w:sz w:val="28"/>
          <w:szCs w:val="28"/>
        </w:rPr>
        <w:t xml:space="preserve">        </w:t>
      </w:r>
      <w:r>
        <w:rPr>
          <w:rFonts w:hint="eastAsia" w:ascii="黑体" w:hAnsi="黑体" w:eastAsia="黑体" w:cs="黑体"/>
          <w:sz w:val="28"/>
          <w:szCs w:val="28"/>
        </w:rPr>
        <w:t>制表人：刘巧兰</w:t>
      </w:r>
      <w:r>
        <w:rPr>
          <w:rFonts w:ascii="黑体" w:hAnsi="黑体" w:eastAsia="黑体" w:cs="黑体"/>
          <w:sz w:val="28"/>
          <w:szCs w:val="28"/>
        </w:rPr>
        <w:t xml:space="preserve">   </w:t>
      </w:r>
      <w:r>
        <w:rPr>
          <w:rFonts w:hint="eastAsia" w:ascii="黑体" w:hAnsi="黑体" w:eastAsia="黑体" w:cs="黑体"/>
          <w:sz w:val="28"/>
          <w:szCs w:val="28"/>
        </w:rPr>
        <w:t>报表日期：</w:t>
      </w:r>
      <w:r>
        <w:rPr>
          <w:rFonts w:ascii="黑体" w:hAnsi="黑体" w:eastAsia="黑体" w:cs="黑体"/>
          <w:sz w:val="28"/>
          <w:szCs w:val="28"/>
        </w:rPr>
        <w:t>2025</w:t>
      </w:r>
      <w:r>
        <w:rPr>
          <w:rFonts w:hint="eastAsia" w:ascii="黑体" w:hAnsi="黑体" w:eastAsia="黑体" w:cs="黑体"/>
          <w:sz w:val="28"/>
          <w:szCs w:val="28"/>
        </w:rPr>
        <w:t>年</w:t>
      </w:r>
      <w:r>
        <w:rPr>
          <w:rFonts w:ascii="黑体" w:hAnsi="黑体" w:eastAsia="黑体" w:cs="黑体"/>
          <w:sz w:val="28"/>
          <w:szCs w:val="28"/>
        </w:rPr>
        <w:t>4</w:t>
      </w:r>
      <w:r>
        <w:rPr>
          <w:rFonts w:hint="eastAsia" w:ascii="黑体" w:hAnsi="黑体" w:eastAsia="黑体" w:cs="黑体"/>
          <w:sz w:val="28"/>
          <w:szCs w:val="28"/>
        </w:rPr>
        <w:t>月</w:t>
      </w:r>
      <w:r>
        <w:rPr>
          <w:rFonts w:ascii="黑体" w:hAnsi="黑体" w:eastAsia="黑体" w:cs="黑体"/>
          <w:sz w:val="28"/>
          <w:szCs w:val="28"/>
        </w:rPr>
        <w:t>8</w:t>
      </w:r>
      <w:r>
        <w:rPr>
          <w:rFonts w:hint="eastAsia" w:ascii="黑体" w:hAnsi="黑体" w:eastAsia="黑体" w:cs="黑体"/>
          <w:sz w:val="28"/>
          <w:szCs w:val="28"/>
        </w:rPr>
        <w:t>日</w:t>
      </w:r>
    </w:p>
    <w:p w14:paraId="1CF6C350">
      <w:pPr>
        <w:rPr>
          <w:rFonts w:ascii="黑体" w:hAnsi="黑体" w:eastAsia="黑体" w:cs="黑体"/>
          <w:sz w:val="32"/>
          <w:szCs w:val="32"/>
        </w:rPr>
      </w:pPr>
    </w:p>
    <w:p w14:paraId="2E74A8FC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6E04CDBD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55F8D687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69509E8C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36BAAF30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594874CB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513358C4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11902BE0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12B71C94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42474B39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6C6B25BF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1A2E0EF1">
      <w:pPr>
        <w:rPr>
          <w:rFonts w:ascii="黑体" w:hAnsi="黑体" w:eastAsia="黑体" w:cs="黑体"/>
          <w:b/>
          <w:bCs/>
          <w:sz w:val="28"/>
          <w:szCs w:val="28"/>
        </w:rPr>
      </w:pPr>
    </w:p>
    <w:p w14:paraId="26333A26">
      <w:pPr>
        <w:rPr>
          <w:rFonts w:ascii="黑体" w:hAnsi="黑体" w:eastAsia="黑体" w:cs="黑体"/>
          <w:b/>
          <w:bCs/>
          <w:sz w:val="28"/>
          <w:szCs w:val="28"/>
        </w:rPr>
      </w:pPr>
    </w:p>
    <w:p w14:paraId="4FA09E28">
      <w:pPr>
        <w:rPr>
          <w:rFonts w:ascii="黑体" w:hAnsi="黑体" w:eastAsia="黑体" w:cs="黑体"/>
          <w:b/>
          <w:bCs/>
          <w:sz w:val="28"/>
          <w:szCs w:val="28"/>
        </w:rPr>
      </w:pPr>
    </w:p>
    <w:p w14:paraId="64468F00">
      <w:pPr>
        <w:rPr>
          <w:rFonts w:ascii="黑体" w:hAnsi="黑体" w:eastAsia="黑体" w:cs="黑体"/>
          <w:b/>
          <w:bCs/>
          <w:sz w:val="28"/>
          <w:szCs w:val="28"/>
        </w:rPr>
      </w:pPr>
      <w:r>
        <w:rPr>
          <w:rFonts w:hint="eastAsia" w:ascii="黑体" w:hAnsi="黑体" w:eastAsia="黑体" w:cs="黑体"/>
          <w:b/>
          <w:bCs/>
          <w:sz w:val="28"/>
          <w:szCs w:val="28"/>
        </w:rPr>
        <w:t>附件</w:t>
      </w:r>
      <w:r>
        <w:rPr>
          <w:rFonts w:ascii="黑体" w:hAnsi="黑体" w:eastAsia="黑体" w:cs="黑体"/>
          <w:b/>
          <w:bCs/>
          <w:sz w:val="28"/>
          <w:szCs w:val="28"/>
        </w:rPr>
        <w:t>3 </w:t>
      </w:r>
      <w:r>
        <w:rPr>
          <w:rFonts w:hint="eastAsia" w:ascii="黑体" w:hAnsi="黑体" w:eastAsia="黑体" w:cs="黑体"/>
          <w:b/>
          <w:bCs/>
          <w:sz w:val="28"/>
          <w:szCs w:val="28"/>
        </w:rPr>
        <w:t>：</w:t>
      </w:r>
    </w:p>
    <w:p w14:paraId="4F119934">
      <w:pPr>
        <w:rPr>
          <w:rFonts w:ascii="黑体" w:hAnsi="黑体" w:eastAsia="黑体" w:cs="黑体"/>
          <w:sz w:val="44"/>
          <w:szCs w:val="44"/>
        </w:rPr>
      </w:pPr>
      <w:r>
        <w:rPr>
          <w:rFonts w:ascii="黑体" w:hAnsi="黑体" w:eastAsia="黑体" w:cs="黑体"/>
          <w:sz w:val="44"/>
          <w:szCs w:val="44"/>
        </w:rPr>
        <w:t>    </w:t>
      </w:r>
      <w:r>
        <w:rPr>
          <w:rFonts w:hint="eastAsia" w:ascii="黑体" w:hAnsi="黑体" w:eastAsia="黑体" w:cs="黑体"/>
          <w:sz w:val="44"/>
          <w:szCs w:val="44"/>
        </w:rPr>
        <w:t>医疗机构服务承诺内容</w:t>
      </w:r>
    </w:p>
    <w:tbl>
      <w:tblPr>
        <w:tblStyle w:val="4"/>
        <w:tblW w:w="8360" w:type="dxa"/>
        <w:tblCellSpacing w:w="0" w:type="dxa"/>
        <w:tblInd w:w="1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10"/>
        <w:gridCol w:w="7350"/>
      </w:tblGrid>
      <w:tr w14:paraId="45A603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tblCellSpacing w:w="0" w:type="dxa"/>
        </w:trPr>
        <w:tc>
          <w:tcPr>
            <w:tcW w:w="1010" w:type="dxa"/>
            <w:vAlign w:val="center"/>
          </w:tcPr>
          <w:p w14:paraId="6A57B971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序号</w:t>
            </w:r>
          </w:p>
        </w:tc>
        <w:tc>
          <w:tcPr>
            <w:tcW w:w="7350" w:type="dxa"/>
            <w:vAlign w:val="center"/>
          </w:tcPr>
          <w:p w14:paraId="2E4C6ADF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承诺服务内容</w:t>
            </w:r>
          </w:p>
        </w:tc>
      </w:tr>
      <w:tr w14:paraId="1441B8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7" w:hRule="atLeast"/>
          <w:tblCellSpacing w:w="0" w:type="dxa"/>
        </w:trPr>
        <w:tc>
          <w:tcPr>
            <w:tcW w:w="1010" w:type="dxa"/>
            <w:vAlign w:val="center"/>
          </w:tcPr>
          <w:p w14:paraId="0B871563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z w:val="28"/>
                <w:szCs w:val="28"/>
              </w:rPr>
              <w:t>1</w:t>
            </w:r>
          </w:p>
        </w:tc>
        <w:tc>
          <w:tcPr>
            <w:tcW w:w="7350" w:type="dxa"/>
            <w:vAlign w:val="center"/>
          </w:tcPr>
          <w:p w14:paraId="233C59DF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28"/>
                <w:szCs w:val="28"/>
              </w:rPr>
              <w:t>要依法行医。医疗机构按诊疗科目开展医疗活动，无科室对外租租赁、承包，医护人员持证上岗。</w:t>
            </w:r>
          </w:p>
        </w:tc>
      </w:tr>
      <w:tr w14:paraId="2A2725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2" w:hRule="atLeast"/>
          <w:tblCellSpacing w:w="0" w:type="dxa"/>
        </w:trPr>
        <w:tc>
          <w:tcPr>
            <w:tcW w:w="1010" w:type="dxa"/>
            <w:vAlign w:val="center"/>
          </w:tcPr>
          <w:p w14:paraId="76F6E842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z w:val="28"/>
                <w:szCs w:val="28"/>
              </w:rPr>
              <w:t>2</w:t>
            </w:r>
          </w:p>
        </w:tc>
        <w:tc>
          <w:tcPr>
            <w:tcW w:w="7350" w:type="dxa"/>
            <w:vAlign w:val="center"/>
          </w:tcPr>
          <w:p w14:paraId="21C8A102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28"/>
                <w:szCs w:val="28"/>
              </w:rPr>
              <w:t>要文明服务。服务态度良好，语言文明礼貌，服务环境整洁，保护病人隐私</w:t>
            </w:r>
            <w:r>
              <w:rPr>
                <w:rFonts w:ascii="宋体" w:cs="Arial"/>
                <w:color w:val="000000"/>
                <w:kern w:val="0"/>
                <w:sz w:val="28"/>
                <w:szCs w:val="28"/>
              </w:rPr>
              <w:t>.</w:t>
            </w:r>
          </w:p>
        </w:tc>
      </w:tr>
      <w:tr w14:paraId="696A54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6" w:hRule="atLeast"/>
          <w:tblCellSpacing w:w="0" w:type="dxa"/>
        </w:trPr>
        <w:tc>
          <w:tcPr>
            <w:tcW w:w="1010" w:type="dxa"/>
            <w:vAlign w:val="center"/>
          </w:tcPr>
          <w:p w14:paraId="3B57C749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z w:val="28"/>
                <w:szCs w:val="28"/>
              </w:rPr>
              <w:t>3</w:t>
            </w:r>
          </w:p>
        </w:tc>
        <w:tc>
          <w:tcPr>
            <w:tcW w:w="7350" w:type="dxa"/>
            <w:vAlign w:val="center"/>
          </w:tcPr>
          <w:p w14:paraId="05725DFD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28"/>
                <w:szCs w:val="28"/>
              </w:rPr>
              <w:t>要诚信服务。维护患者合法权益，不发布虚假违法广告。</w:t>
            </w:r>
          </w:p>
        </w:tc>
      </w:tr>
      <w:tr w14:paraId="1171A7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6" w:hRule="atLeast"/>
          <w:tblCellSpacing w:w="0" w:type="dxa"/>
        </w:trPr>
        <w:tc>
          <w:tcPr>
            <w:tcW w:w="1010" w:type="dxa"/>
            <w:vAlign w:val="center"/>
          </w:tcPr>
          <w:p w14:paraId="70C6D39F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z w:val="28"/>
                <w:szCs w:val="28"/>
              </w:rPr>
              <w:t>4</w:t>
            </w:r>
          </w:p>
        </w:tc>
        <w:tc>
          <w:tcPr>
            <w:tcW w:w="7350" w:type="dxa"/>
            <w:vAlign w:val="center"/>
          </w:tcPr>
          <w:p w14:paraId="4A342AEF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28"/>
                <w:szCs w:val="28"/>
              </w:rPr>
              <w:t>要首问负责。医护人员首问负责，不推诿、刁难患者。</w:t>
            </w:r>
          </w:p>
        </w:tc>
      </w:tr>
      <w:tr w14:paraId="2616B2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1" w:hRule="atLeast"/>
          <w:tblCellSpacing w:w="0" w:type="dxa"/>
        </w:trPr>
        <w:tc>
          <w:tcPr>
            <w:tcW w:w="1010" w:type="dxa"/>
            <w:vAlign w:val="center"/>
          </w:tcPr>
          <w:p w14:paraId="0DB6E7BF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z w:val="28"/>
                <w:szCs w:val="28"/>
              </w:rPr>
              <w:t>5</w:t>
            </w:r>
          </w:p>
        </w:tc>
        <w:tc>
          <w:tcPr>
            <w:tcW w:w="7350" w:type="dxa"/>
          </w:tcPr>
          <w:p w14:paraId="092C0FB5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28"/>
                <w:szCs w:val="28"/>
              </w:rPr>
              <w:t>要合理诊疗。合理检查，合理用药，因病施治。</w:t>
            </w:r>
          </w:p>
        </w:tc>
      </w:tr>
      <w:tr w14:paraId="4DCA68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6" w:hRule="atLeast"/>
          <w:tblCellSpacing w:w="0" w:type="dxa"/>
        </w:trPr>
        <w:tc>
          <w:tcPr>
            <w:tcW w:w="1010" w:type="dxa"/>
            <w:vAlign w:val="center"/>
          </w:tcPr>
          <w:p w14:paraId="57E6B7F6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z w:val="28"/>
                <w:szCs w:val="28"/>
              </w:rPr>
              <w:t>6</w:t>
            </w:r>
          </w:p>
        </w:tc>
        <w:tc>
          <w:tcPr>
            <w:tcW w:w="7350" w:type="dxa"/>
            <w:vAlign w:val="center"/>
          </w:tcPr>
          <w:p w14:paraId="6CD3F150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28"/>
                <w:szCs w:val="28"/>
              </w:rPr>
              <w:t>要规范收费。严格医疗收费管理，规范收费行为，杜绝不合理收费。</w:t>
            </w:r>
          </w:p>
        </w:tc>
      </w:tr>
      <w:tr w14:paraId="5DF3AF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2" w:hRule="atLeast"/>
          <w:tblCellSpacing w:w="0" w:type="dxa"/>
        </w:trPr>
        <w:tc>
          <w:tcPr>
            <w:tcW w:w="1010" w:type="dxa"/>
            <w:vAlign w:val="center"/>
          </w:tcPr>
          <w:p w14:paraId="0AE2F91C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z w:val="28"/>
                <w:szCs w:val="28"/>
              </w:rPr>
              <w:t>7</w:t>
            </w:r>
          </w:p>
        </w:tc>
        <w:tc>
          <w:tcPr>
            <w:tcW w:w="7350" w:type="dxa"/>
            <w:vAlign w:val="center"/>
          </w:tcPr>
          <w:p w14:paraId="3E60BEE6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28"/>
                <w:szCs w:val="28"/>
              </w:rPr>
              <w:t>要费用查询。接受价格咨询，提供实时费用查询。</w:t>
            </w:r>
          </w:p>
        </w:tc>
      </w:tr>
      <w:tr w14:paraId="617876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0" w:hRule="atLeast"/>
          <w:tblCellSpacing w:w="0" w:type="dxa"/>
        </w:trPr>
        <w:tc>
          <w:tcPr>
            <w:tcW w:w="1010" w:type="dxa"/>
            <w:vAlign w:val="center"/>
          </w:tcPr>
          <w:p w14:paraId="16C7FDFB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z w:val="28"/>
                <w:szCs w:val="28"/>
              </w:rPr>
              <w:t>8</w:t>
            </w:r>
          </w:p>
        </w:tc>
        <w:tc>
          <w:tcPr>
            <w:tcW w:w="7350" w:type="dxa"/>
            <w:vAlign w:val="center"/>
          </w:tcPr>
          <w:p w14:paraId="40B34D44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28"/>
                <w:szCs w:val="28"/>
              </w:rPr>
              <w:t>要拒收“红包”。</w:t>
            </w:r>
            <w:r>
              <w:rPr>
                <w:rFonts w:hint="eastAsia" w:ascii="宋体" w:hAnsi="宋体" w:cs="Arial"/>
                <w:color w:val="000000"/>
                <w:kern w:val="0"/>
                <w:sz w:val="28"/>
                <w:szCs w:val="28"/>
                <w:lang w:eastAsia="zh-CN"/>
              </w:rPr>
              <w:t>恪守</w:t>
            </w:r>
            <w:bookmarkStart w:id="0" w:name="_GoBack"/>
            <w:bookmarkEnd w:id="0"/>
            <w:r>
              <w:rPr>
                <w:rFonts w:hint="eastAsia" w:ascii="宋体" w:hAnsi="宋体" w:cs="Arial"/>
                <w:color w:val="000000"/>
                <w:kern w:val="0"/>
                <w:sz w:val="28"/>
                <w:szCs w:val="28"/>
              </w:rPr>
              <w:t>医德，坚持患者利益至上。</w:t>
            </w:r>
          </w:p>
        </w:tc>
      </w:tr>
      <w:tr w14:paraId="0660F9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5" w:hRule="atLeast"/>
          <w:tblCellSpacing w:w="0" w:type="dxa"/>
        </w:trPr>
        <w:tc>
          <w:tcPr>
            <w:tcW w:w="1010" w:type="dxa"/>
            <w:vAlign w:val="center"/>
          </w:tcPr>
          <w:p w14:paraId="7B440C0A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z w:val="28"/>
                <w:szCs w:val="28"/>
              </w:rPr>
              <w:t>9</w:t>
            </w:r>
          </w:p>
        </w:tc>
        <w:tc>
          <w:tcPr>
            <w:tcW w:w="7350" w:type="dxa"/>
            <w:vAlign w:val="center"/>
          </w:tcPr>
          <w:p w14:paraId="211D69A9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28"/>
                <w:szCs w:val="28"/>
              </w:rPr>
              <w:t>要公开院务。向社会公开医疗服务价格和收费信息等情况。要接受投诉。投诉渠道畅通，投诉处理及时</w:t>
            </w:r>
          </w:p>
        </w:tc>
      </w:tr>
    </w:tbl>
    <w:p w14:paraId="657A1248">
      <w:pPr>
        <w:rPr>
          <w:rFonts w:ascii="黑体" w:hAnsi="黑体" w:eastAsia="黑体" w:cs="黑体"/>
          <w:b/>
          <w:bCs/>
          <w:sz w:val="28"/>
          <w:szCs w:val="28"/>
        </w:rPr>
      </w:pPr>
    </w:p>
    <w:p w14:paraId="77709B42">
      <w:pPr>
        <w:rPr>
          <w:rFonts w:ascii="黑体" w:hAnsi="黑体" w:eastAsia="黑体" w:cs="黑体"/>
          <w:b/>
          <w:bCs/>
          <w:sz w:val="28"/>
          <w:szCs w:val="28"/>
        </w:rPr>
      </w:pPr>
    </w:p>
    <w:p w14:paraId="1937F0AA">
      <w:pPr>
        <w:rPr>
          <w:rFonts w:ascii="黑体" w:hAnsi="黑体" w:eastAsia="黑体" w:cs="黑体"/>
          <w:b/>
          <w:bCs/>
          <w:sz w:val="28"/>
          <w:szCs w:val="28"/>
        </w:rPr>
      </w:pPr>
    </w:p>
    <w:p w14:paraId="345950AB">
      <w:pPr>
        <w:rPr>
          <w:rFonts w:ascii="黑体" w:hAnsi="黑体" w:eastAsia="黑体" w:cs="黑体"/>
          <w:sz w:val="44"/>
          <w:szCs w:val="44"/>
        </w:rPr>
      </w:pPr>
      <w:r>
        <w:rPr>
          <w:rFonts w:hint="eastAsia" w:ascii="黑体" w:hAnsi="黑体" w:eastAsia="黑体" w:cs="黑体"/>
          <w:b/>
          <w:bCs/>
          <w:sz w:val="28"/>
          <w:szCs w:val="28"/>
        </w:rPr>
        <w:t>附件</w:t>
      </w:r>
      <w:r>
        <w:rPr>
          <w:rFonts w:ascii="黑体" w:hAnsi="黑体" w:eastAsia="黑体" w:cs="黑体"/>
          <w:b/>
          <w:bCs/>
          <w:sz w:val="28"/>
          <w:szCs w:val="28"/>
        </w:rPr>
        <w:t>4</w:t>
      </w:r>
      <w:r>
        <w:rPr>
          <w:rFonts w:hint="eastAsia" w:ascii="黑体" w:hAnsi="黑体" w:eastAsia="黑体" w:cs="黑体"/>
          <w:b/>
          <w:bCs/>
          <w:sz w:val="28"/>
          <w:szCs w:val="28"/>
        </w:rPr>
        <w:t>：</w:t>
      </w:r>
      <w:r>
        <w:rPr>
          <w:rFonts w:ascii="黑体" w:hAnsi="黑体" w:eastAsia="黑体" w:cs="黑体"/>
          <w:b/>
          <w:bCs/>
          <w:sz w:val="28"/>
          <w:szCs w:val="28"/>
        </w:rPr>
        <w:t> </w:t>
      </w:r>
      <w:r>
        <w:rPr>
          <w:rFonts w:ascii="黑体" w:hAnsi="黑体" w:eastAsia="黑体" w:cs="黑体"/>
          <w:sz w:val="44"/>
          <w:szCs w:val="44"/>
        </w:rPr>
        <w:t xml:space="preserve">       </w:t>
      </w:r>
    </w:p>
    <w:p w14:paraId="1C5ADE44">
      <w:pPr>
        <w:ind w:firstLine="880" w:firstLineChars="200"/>
        <w:rPr>
          <w:rFonts w:ascii="黑体" w:hAnsi="黑体" w:eastAsia="黑体" w:cs="黑体"/>
          <w:sz w:val="44"/>
          <w:szCs w:val="44"/>
        </w:rPr>
      </w:pPr>
      <w:r>
        <w:rPr>
          <w:rFonts w:hint="eastAsia" w:ascii="黑体" w:hAnsi="黑体" w:eastAsia="黑体" w:cs="黑体"/>
          <w:sz w:val="44"/>
          <w:szCs w:val="44"/>
        </w:rPr>
        <w:t>安徽省医疗服务信息社会公开指标说明</w:t>
      </w:r>
    </w:p>
    <w:p w14:paraId="4BB28E1E">
      <w:r>
        <w:t> </w:t>
      </w:r>
    </w:p>
    <w:tbl>
      <w:tblPr>
        <w:tblStyle w:val="4"/>
        <w:tblpPr w:leftFromText="45" w:rightFromText="45" w:vertAnchor="text"/>
        <w:tblW w:w="8884" w:type="dxa"/>
        <w:tblCellSpacing w:w="0" w:type="dxa"/>
        <w:tblInd w:w="0" w:type="dxa"/>
        <w:tblBorders>
          <w:top w:val="outset" w:color="auto" w:sz="8" w:space="0"/>
          <w:left w:val="outset" w:color="auto" w:sz="8" w:space="0"/>
          <w:bottom w:val="outset" w:color="auto" w:sz="8" w:space="0"/>
          <w:right w:val="outset" w:color="auto" w:sz="8" w:space="0"/>
          <w:insideH w:val="outset" w:color="auto" w:sz="8" w:space="0"/>
          <w:insideV w:val="outset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76"/>
        <w:gridCol w:w="1207"/>
        <w:gridCol w:w="117"/>
        <w:gridCol w:w="160"/>
        <w:gridCol w:w="117"/>
        <w:gridCol w:w="1281"/>
        <w:gridCol w:w="4626"/>
      </w:tblGrid>
      <w:tr w14:paraId="02D79652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  <w:tblCellSpacing w:w="0" w:type="dxa"/>
        </w:trPr>
        <w:tc>
          <w:tcPr>
            <w:tcW w:w="1376" w:type="dxa"/>
            <w:vAlign w:val="center"/>
          </w:tcPr>
          <w:p w14:paraId="21356418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信息分类</w:t>
            </w:r>
          </w:p>
        </w:tc>
        <w:tc>
          <w:tcPr>
            <w:tcW w:w="2882" w:type="dxa"/>
            <w:gridSpan w:val="5"/>
            <w:vAlign w:val="center"/>
          </w:tcPr>
          <w:p w14:paraId="36AC0FB8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指标项目</w:t>
            </w:r>
          </w:p>
        </w:tc>
        <w:tc>
          <w:tcPr>
            <w:tcW w:w="4626" w:type="dxa"/>
            <w:vAlign w:val="center"/>
          </w:tcPr>
          <w:p w14:paraId="30A59DD1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指标定义、计算公式</w:t>
            </w:r>
          </w:p>
        </w:tc>
      </w:tr>
      <w:tr w14:paraId="0BC1C06B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tblCellSpacing w:w="0" w:type="dxa"/>
        </w:trPr>
        <w:tc>
          <w:tcPr>
            <w:tcW w:w="1376" w:type="dxa"/>
            <w:vMerge w:val="restart"/>
            <w:vAlign w:val="center"/>
          </w:tcPr>
          <w:p w14:paraId="01EE1A38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1.</w:t>
            </w:r>
            <w:r>
              <w:rPr>
                <w:rFonts w:hint="eastAsia" w:ascii="黑体" w:hAnsi="黑体" w:eastAsia="黑体" w:cs="黑体"/>
                <w:szCs w:val="21"/>
              </w:rPr>
              <w:t>基本情况</w:t>
            </w:r>
          </w:p>
          <w:p w14:paraId="1C702A20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882" w:type="dxa"/>
            <w:gridSpan w:val="5"/>
            <w:vAlign w:val="center"/>
          </w:tcPr>
          <w:p w14:paraId="6DFDAFF6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1.1</w:t>
            </w:r>
            <w:r>
              <w:rPr>
                <w:rFonts w:hint="eastAsia" w:ascii="黑体" w:hAnsi="黑体" w:eastAsia="黑体" w:cs="黑体"/>
                <w:szCs w:val="21"/>
              </w:rPr>
              <w:t>医疗机构等级</w:t>
            </w:r>
          </w:p>
        </w:tc>
        <w:tc>
          <w:tcPr>
            <w:tcW w:w="4626" w:type="dxa"/>
            <w:vAlign w:val="center"/>
          </w:tcPr>
          <w:p w14:paraId="75FAB8AB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指经各级卫生行政部门评审，确定的医疗机构等级</w:t>
            </w:r>
          </w:p>
        </w:tc>
      </w:tr>
      <w:tr w14:paraId="1E93B4FC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2246B4BB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484" w:type="dxa"/>
            <w:gridSpan w:val="3"/>
            <w:vMerge w:val="restart"/>
            <w:vAlign w:val="center"/>
          </w:tcPr>
          <w:p w14:paraId="6584B947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1.2 </w:t>
            </w:r>
            <w:r>
              <w:rPr>
                <w:rFonts w:hint="eastAsia" w:ascii="黑体" w:hAnsi="黑体" w:eastAsia="黑体" w:cs="黑体"/>
                <w:szCs w:val="21"/>
              </w:rPr>
              <w:t>重点（特色）专科</w:t>
            </w:r>
          </w:p>
        </w:tc>
        <w:tc>
          <w:tcPr>
            <w:tcW w:w="1398" w:type="dxa"/>
            <w:gridSpan w:val="2"/>
            <w:vAlign w:val="center"/>
          </w:tcPr>
          <w:p w14:paraId="30E89D34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国家级</w:t>
            </w:r>
          </w:p>
        </w:tc>
        <w:tc>
          <w:tcPr>
            <w:tcW w:w="4626" w:type="dxa"/>
            <w:vMerge w:val="restart"/>
            <w:vAlign w:val="center"/>
          </w:tcPr>
          <w:p w14:paraId="034D6A33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列举经各级卫生行政部门评定的重点专科名称</w:t>
            </w:r>
          </w:p>
        </w:tc>
      </w:tr>
      <w:tr w14:paraId="54F4E22C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05F92FC6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484" w:type="dxa"/>
            <w:gridSpan w:val="3"/>
            <w:vMerge w:val="continue"/>
            <w:vAlign w:val="center"/>
          </w:tcPr>
          <w:p w14:paraId="58422536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398" w:type="dxa"/>
            <w:gridSpan w:val="2"/>
            <w:vAlign w:val="center"/>
          </w:tcPr>
          <w:p w14:paraId="3FE65AE6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省级</w:t>
            </w:r>
          </w:p>
        </w:tc>
        <w:tc>
          <w:tcPr>
            <w:tcW w:w="4626" w:type="dxa"/>
            <w:vMerge w:val="continue"/>
            <w:vAlign w:val="center"/>
          </w:tcPr>
          <w:p w14:paraId="43E38D9E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</w:tr>
      <w:tr w14:paraId="097AA53D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75316DFD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484" w:type="dxa"/>
            <w:gridSpan w:val="3"/>
            <w:vMerge w:val="continue"/>
            <w:vAlign w:val="center"/>
          </w:tcPr>
          <w:p w14:paraId="1BE3B4C2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398" w:type="dxa"/>
            <w:gridSpan w:val="2"/>
            <w:vAlign w:val="center"/>
          </w:tcPr>
          <w:p w14:paraId="526970CD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市级</w:t>
            </w:r>
          </w:p>
        </w:tc>
        <w:tc>
          <w:tcPr>
            <w:tcW w:w="4626" w:type="dxa"/>
            <w:vMerge w:val="continue"/>
            <w:vAlign w:val="center"/>
          </w:tcPr>
          <w:p w14:paraId="612EF1B4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</w:tr>
      <w:tr w14:paraId="68E9415C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4FA7A05E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484" w:type="dxa"/>
            <w:gridSpan w:val="3"/>
            <w:vMerge w:val="continue"/>
            <w:vAlign w:val="center"/>
          </w:tcPr>
          <w:p w14:paraId="3A89DE68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398" w:type="dxa"/>
            <w:gridSpan w:val="2"/>
            <w:vAlign w:val="center"/>
          </w:tcPr>
          <w:p w14:paraId="376689CE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院级</w:t>
            </w:r>
          </w:p>
        </w:tc>
        <w:tc>
          <w:tcPr>
            <w:tcW w:w="4626" w:type="dxa"/>
            <w:vAlign w:val="center"/>
          </w:tcPr>
          <w:p w14:paraId="71B88E03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列举医疗机构自行评定的特色专科名称</w:t>
            </w:r>
          </w:p>
        </w:tc>
      </w:tr>
      <w:tr w14:paraId="067957F2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tblCellSpacing w:w="0" w:type="dxa"/>
        </w:trPr>
        <w:tc>
          <w:tcPr>
            <w:tcW w:w="1376" w:type="dxa"/>
            <w:vMerge w:val="restart"/>
            <w:vAlign w:val="center"/>
          </w:tcPr>
          <w:p w14:paraId="7A70F6F2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2.</w:t>
            </w:r>
            <w:r>
              <w:rPr>
                <w:rFonts w:hint="eastAsia" w:ascii="黑体" w:hAnsi="黑体" w:eastAsia="黑体" w:cs="黑体"/>
                <w:szCs w:val="21"/>
              </w:rPr>
              <w:t>医疗费用</w:t>
            </w:r>
          </w:p>
        </w:tc>
        <w:tc>
          <w:tcPr>
            <w:tcW w:w="2882" w:type="dxa"/>
            <w:gridSpan w:val="5"/>
            <w:vAlign w:val="center"/>
          </w:tcPr>
          <w:p w14:paraId="78645FE8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2.1 </w:t>
            </w:r>
            <w:r>
              <w:rPr>
                <w:rFonts w:hint="eastAsia" w:ascii="黑体" w:hAnsi="黑体" w:eastAsia="黑体" w:cs="黑体"/>
                <w:szCs w:val="21"/>
              </w:rPr>
              <w:t>门诊患者人均医疗费用</w:t>
            </w:r>
          </w:p>
        </w:tc>
        <w:tc>
          <w:tcPr>
            <w:tcW w:w="4626" w:type="dxa"/>
            <w:vAlign w:val="center"/>
          </w:tcPr>
          <w:p w14:paraId="588EA37A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=</w:t>
            </w:r>
            <w:r>
              <w:rPr>
                <w:rFonts w:hint="eastAsia" w:ascii="黑体" w:hAnsi="黑体" w:eastAsia="黑体" w:cs="黑体"/>
                <w:szCs w:val="21"/>
              </w:rPr>
              <w:t>门诊收入</w:t>
            </w:r>
            <w:r>
              <w:rPr>
                <w:rFonts w:ascii="黑体" w:hAnsi="黑体" w:eastAsia="黑体" w:cs="黑体"/>
                <w:szCs w:val="21"/>
              </w:rPr>
              <w:t>/</w:t>
            </w:r>
            <w:r>
              <w:rPr>
                <w:rFonts w:hint="eastAsia" w:ascii="黑体" w:hAnsi="黑体" w:eastAsia="黑体" w:cs="黑体"/>
                <w:szCs w:val="21"/>
              </w:rPr>
              <w:t>门诊诊疗人次</w:t>
            </w:r>
          </w:p>
        </w:tc>
      </w:tr>
      <w:tr w14:paraId="206E727B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0ED4257D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882" w:type="dxa"/>
            <w:gridSpan w:val="5"/>
            <w:vAlign w:val="center"/>
          </w:tcPr>
          <w:p w14:paraId="644DEA23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2.2 </w:t>
            </w:r>
            <w:r>
              <w:rPr>
                <w:rFonts w:hint="eastAsia" w:ascii="黑体" w:hAnsi="黑体" w:eastAsia="黑体" w:cs="黑体"/>
                <w:szCs w:val="21"/>
              </w:rPr>
              <w:t>出院患者人均医疗费用</w:t>
            </w:r>
          </w:p>
        </w:tc>
        <w:tc>
          <w:tcPr>
            <w:tcW w:w="4626" w:type="dxa"/>
            <w:vAlign w:val="center"/>
          </w:tcPr>
          <w:p w14:paraId="1274A741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=</w:t>
            </w:r>
            <w:r>
              <w:rPr>
                <w:rFonts w:hint="eastAsia" w:ascii="黑体" w:hAnsi="黑体" w:eastAsia="黑体" w:cs="黑体"/>
                <w:szCs w:val="21"/>
              </w:rPr>
              <w:t>住院收入</w:t>
            </w:r>
            <w:r>
              <w:rPr>
                <w:rFonts w:ascii="黑体" w:hAnsi="黑体" w:eastAsia="黑体" w:cs="黑体"/>
                <w:szCs w:val="21"/>
              </w:rPr>
              <w:t>/</w:t>
            </w:r>
            <w:r>
              <w:rPr>
                <w:rFonts w:hint="eastAsia" w:ascii="黑体" w:hAnsi="黑体" w:eastAsia="黑体" w:cs="黑体"/>
                <w:szCs w:val="21"/>
              </w:rPr>
              <w:t>出院人次</w:t>
            </w:r>
          </w:p>
        </w:tc>
      </w:tr>
      <w:tr w14:paraId="14E36181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2B665B87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882" w:type="dxa"/>
            <w:gridSpan w:val="5"/>
            <w:vAlign w:val="center"/>
          </w:tcPr>
          <w:p w14:paraId="25C165E6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2.3 </w:t>
            </w:r>
            <w:r>
              <w:rPr>
                <w:rFonts w:hint="eastAsia" w:ascii="黑体" w:hAnsi="黑体" w:eastAsia="黑体" w:cs="黑体"/>
                <w:szCs w:val="21"/>
              </w:rPr>
              <w:t>药品占比</w:t>
            </w:r>
          </w:p>
        </w:tc>
        <w:tc>
          <w:tcPr>
            <w:tcW w:w="4626" w:type="dxa"/>
            <w:vAlign w:val="center"/>
          </w:tcPr>
          <w:p w14:paraId="73116ADF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=</w:t>
            </w:r>
            <w:r>
              <w:rPr>
                <w:rFonts w:hint="eastAsia" w:ascii="黑体" w:hAnsi="黑体" w:eastAsia="黑体" w:cs="黑体"/>
                <w:szCs w:val="21"/>
              </w:rPr>
              <w:t>医疗机构药品收入</w:t>
            </w:r>
            <w:r>
              <w:rPr>
                <w:rFonts w:ascii="黑体" w:hAnsi="黑体" w:eastAsia="黑体" w:cs="黑体"/>
                <w:szCs w:val="21"/>
              </w:rPr>
              <w:t>/</w:t>
            </w:r>
            <w:r>
              <w:rPr>
                <w:rFonts w:hint="eastAsia" w:ascii="黑体" w:hAnsi="黑体" w:eastAsia="黑体" w:cs="黑体"/>
                <w:szCs w:val="21"/>
              </w:rPr>
              <w:t>业务收入</w:t>
            </w:r>
            <w:r>
              <w:rPr>
                <w:rFonts w:ascii="黑体" w:hAnsi="黑体" w:eastAsia="黑体" w:cs="黑体"/>
                <w:szCs w:val="21"/>
              </w:rPr>
              <w:t>*100%</w:t>
            </w:r>
          </w:p>
        </w:tc>
      </w:tr>
      <w:tr w14:paraId="08F06E10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7DBEFA38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882" w:type="dxa"/>
            <w:gridSpan w:val="5"/>
            <w:vAlign w:val="center"/>
          </w:tcPr>
          <w:p w14:paraId="41799340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2.3.1</w:t>
            </w:r>
            <w:r>
              <w:rPr>
                <w:rFonts w:hint="eastAsia" w:ascii="黑体" w:hAnsi="黑体" w:eastAsia="黑体" w:cs="黑体"/>
                <w:szCs w:val="21"/>
              </w:rPr>
              <w:t>中药饮片占比</w:t>
            </w:r>
          </w:p>
        </w:tc>
        <w:tc>
          <w:tcPr>
            <w:tcW w:w="4626" w:type="dxa"/>
            <w:vAlign w:val="center"/>
          </w:tcPr>
          <w:p w14:paraId="63C7191F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=</w:t>
            </w:r>
            <w:r>
              <w:rPr>
                <w:rFonts w:hint="eastAsia" w:ascii="黑体" w:hAnsi="黑体" w:eastAsia="黑体" w:cs="黑体"/>
                <w:szCs w:val="21"/>
              </w:rPr>
              <w:t>中药饮片收入（含院内制剂）</w:t>
            </w:r>
            <w:r>
              <w:rPr>
                <w:rFonts w:ascii="黑体" w:hAnsi="黑体" w:eastAsia="黑体" w:cs="黑体"/>
                <w:szCs w:val="21"/>
              </w:rPr>
              <w:t>/</w:t>
            </w:r>
            <w:r>
              <w:rPr>
                <w:rFonts w:hint="eastAsia" w:ascii="黑体" w:hAnsi="黑体" w:eastAsia="黑体" w:cs="黑体"/>
                <w:szCs w:val="21"/>
              </w:rPr>
              <w:t>药品收入</w:t>
            </w:r>
            <w:r>
              <w:rPr>
                <w:rFonts w:ascii="黑体" w:hAnsi="黑体" w:eastAsia="黑体" w:cs="黑体"/>
                <w:szCs w:val="21"/>
              </w:rPr>
              <w:t>*100%</w:t>
            </w:r>
          </w:p>
        </w:tc>
      </w:tr>
      <w:tr w14:paraId="5E269089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3344EF80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882" w:type="dxa"/>
            <w:gridSpan w:val="5"/>
            <w:vAlign w:val="center"/>
          </w:tcPr>
          <w:p w14:paraId="61971EF2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2.4 </w:t>
            </w:r>
            <w:r>
              <w:rPr>
                <w:rFonts w:hint="eastAsia" w:ascii="黑体" w:hAnsi="黑体" w:eastAsia="黑体" w:cs="黑体"/>
                <w:szCs w:val="21"/>
              </w:rPr>
              <w:t>耗材占比</w:t>
            </w:r>
          </w:p>
        </w:tc>
        <w:tc>
          <w:tcPr>
            <w:tcW w:w="4626" w:type="dxa"/>
            <w:vAlign w:val="center"/>
          </w:tcPr>
          <w:p w14:paraId="79CCF573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=</w:t>
            </w:r>
            <w:r>
              <w:rPr>
                <w:rFonts w:hint="eastAsia" w:ascii="黑体" w:hAnsi="黑体" w:eastAsia="黑体" w:cs="黑体"/>
                <w:szCs w:val="21"/>
              </w:rPr>
              <w:t>医疗机构耗材收入</w:t>
            </w:r>
            <w:r>
              <w:rPr>
                <w:rFonts w:ascii="黑体" w:hAnsi="黑体" w:eastAsia="黑体" w:cs="黑体"/>
                <w:szCs w:val="21"/>
              </w:rPr>
              <w:t>/</w:t>
            </w:r>
            <w:r>
              <w:rPr>
                <w:rFonts w:hint="eastAsia" w:ascii="黑体" w:hAnsi="黑体" w:eastAsia="黑体" w:cs="黑体"/>
                <w:szCs w:val="21"/>
              </w:rPr>
              <w:t>业务收入</w:t>
            </w:r>
            <w:r>
              <w:rPr>
                <w:rFonts w:ascii="黑体" w:hAnsi="黑体" w:eastAsia="黑体" w:cs="黑体"/>
                <w:szCs w:val="21"/>
              </w:rPr>
              <w:t>*100%</w:t>
            </w:r>
          </w:p>
        </w:tc>
      </w:tr>
      <w:tr w14:paraId="24277B0D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5A91E175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882" w:type="dxa"/>
            <w:gridSpan w:val="5"/>
            <w:vAlign w:val="center"/>
          </w:tcPr>
          <w:p w14:paraId="61684748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2.5 </w:t>
            </w:r>
            <w:r>
              <w:rPr>
                <w:rFonts w:hint="eastAsia" w:ascii="黑体" w:hAnsi="黑体" w:eastAsia="黑体" w:cs="黑体"/>
                <w:szCs w:val="21"/>
              </w:rPr>
              <w:t>住院患者前</w:t>
            </w:r>
            <w:r>
              <w:rPr>
                <w:rFonts w:ascii="黑体" w:hAnsi="黑体" w:eastAsia="黑体" w:cs="黑体"/>
                <w:szCs w:val="21"/>
              </w:rPr>
              <w:t>20</w:t>
            </w:r>
            <w:r>
              <w:rPr>
                <w:rFonts w:hint="eastAsia" w:ascii="黑体" w:hAnsi="黑体" w:eastAsia="黑体" w:cs="黑体"/>
                <w:szCs w:val="21"/>
              </w:rPr>
              <w:t>位单病种平均费用</w:t>
            </w:r>
          </w:p>
        </w:tc>
        <w:tc>
          <w:tcPr>
            <w:tcW w:w="4626" w:type="dxa"/>
            <w:vAlign w:val="center"/>
          </w:tcPr>
          <w:p w14:paraId="62058D53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分别计算医疗机构住院患者前</w:t>
            </w:r>
            <w:r>
              <w:rPr>
                <w:rFonts w:ascii="黑体" w:hAnsi="黑体" w:eastAsia="黑体" w:cs="黑体"/>
                <w:szCs w:val="21"/>
              </w:rPr>
              <w:t>20</w:t>
            </w:r>
            <w:r>
              <w:rPr>
                <w:rFonts w:hint="eastAsia" w:ascii="黑体" w:hAnsi="黑体" w:eastAsia="黑体" w:cs="黑体"/>
                <w:szCs w:val="21"/>
              </w:rPr>
              <w:t>位单病种的平均费用</w:t>
            </w:r>
          </w:p>
        </w:tc>
      </w:tr>
      <w:tr w14:paraId="7777E6BF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026E93A0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882" w:type="dxa"/>
            <w:gridSpan w:val="5"/>
            <w:vAlign w:val="center"/>
          </w:tcPr>
          <w:p w14:paraId="421DE9AE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2.6 </w:t>
            </w:r>
            <w:r>
              <w:rPr>
                <w:rFonts w:hint="eastAsia" w:ascii="黑体" w:hAnsi="黑体" w:eastAsia="黑体" w:cs="黑体"/>
                <w:szCs w:val="21"/>
              </w:rPr>
              <w:t>医疗机构特色专科住院患者前</w:t>
            </w:r>
            <w:r>
              <w:rPr>
                <w:rFonts w:ascii="黑体" w:hAnsi="黑体" w:eastAsia="黑体" w:cs="黑体"/>
                <w:szCs w:val="21"/>
              </w:rPr>
              <w:t>5</w:t>
            </w:r>
            <w:r>
              <w:rPr>
                <w:rFonts w:hint="eastAsia" w:ascii="黑体" w:hAnsi="黑体" w:eastAsia="黑体" w:cs="黑体"/>
                <w:szCs w:val="21"/>
              </w:rPr>
              <w:t>位单病种平均费用</w:t>
            </w:r>
          </w:p>
        </w:tc>
        <w:tc>
          <w:tcPr>
            <w:tcW w:w="4626" w:type="dxa"/>
            <w:vAlign w:val="center"/>
          </w:tcPr>
          <w:p w14:paraId="0E2D1CB9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分别计算医疗机构特色专科住院患者前</w:t>
            </w:r>
            <w:r>
              <w:rPr>
                <w:rFonts w:ascii="黑体" w:hAnsi="黑体" w:eastAsia="黑体" w:cs="黑体"/>
                <w:szCs w:val="21"/>
              </w:rPr>
              <w:t>5</w:t>
            </w:r>
            <w:r>
              <w:rPr>
                <w:rFonts w:hint="eastAsia" w:ascii="黑体" w:hAnsi="黑体" w:eastAsia="黑体" w:cs="黑体"/>
                <w:szCs w:val="21"/>
              </w:rPr>
              <w:t>位单病种平均费用</w:t>
            </w:r>
          </w:p>
        </w:tc>
      </w:tr>
      <w:tr w14:paraId="4522C9CA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0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1BF30618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207" w:type="dxa"/>
            <w:vMerge w:val="restart"/>
            <w:vAlign w:val="center"/>
          </w:tcPr>
          <w:p w14:paraId="568311B3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2.7 </w:t>
            </w:r>
            <w:r>
              <w:rPr>
                <w:rFonts w:hint="eastAsia" w:ascii="黑体" w:hAnsi="黑体" w:eastAsia="黑体" w:cs="黑体"/>
                <w:szCs w:val="21"/>
              </w:rPr>
              <w:t>医保及新农合实际报销比例（</w:t>
            </w:r>
            <w:r>
              <w:rPr>
                <w:rFonts w:ascii="黑体" w:hAnsi="黑体" w:eastAsia="黑体" w:cs="黑体"/>
                <w:szCs w:val="21"/>
              </w:rPr>
              <w:t>%</w:t>
            </w:r>
            <w:r>
              <w:rPr>
                <w:rFonts w:hint="eastAsia" w:ascii="黑体" w:hAnsi="黑体" w:eastAsia="黑体" w:cs="黑体"/>
                <w:szCs w:val="21"/>
              </w:rPr>
              <w:t>）</w:t>
            </w:r>
          </w:p>
        </w:tc>
        <w:tc>
          <w:tcPr>
            <w:tcW w:w="1675" w:type="dxa"/>
            <w:gridSpan w:val="4"/>
            <w:vAlign w:val="center"/>
          </w:tcPr>
          <w:p w14:paraId="00E5CF53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城镇职工</w:t>
            </w:r>
          </w:p>
        </w:tc>
        <w:tc>
          <w:tcPr>
            <w:tcW w:w="4626" w:type="dxa"/>
            <w:vMerge w:val="restart"/>
            <w:vAlign w:val="center"/>
          </w:tcPr>
          <w:p w14:paraId="65C15B38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分别计算三类医保住院患者平均实际报销比例</w:t>
            </w:r>
          </w:p>
        </w:tc>
      </w:tr>
      <w:tr w14:paraId="1BEFFF0F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0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6088E2D9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207" w:type="dxa"/>
            <w:vMerge w:val="continue"/>
            <w:vAlign w:val="center"/>
          </w:tcPr>
          <w:p w14:paraId="6C4E9A93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675" w:type="dxa"/>
            <w:gridSpan w:val="4"/>
            <w:vAlign w:val="center"/>
          </w:tcPr>
          <w:p w14:paraId="54461793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新农合</w:t>
            </w:r>
          </w:p>
        </w:tc>
        <w:tc>
          <w:tcPr>
            <w:tcW w:w="4626" w:type="dxa"/>
            <w:vMerge w:val="continue"/>
            <w:vAlign w:val="center"/>
          </w:tcPr>
          <w:p w14:paraId="6CD491E8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</w:tr>
      <w:tr w14:paraId="032A48FD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0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38F6579D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207" w:type="dxa"/>
            <w:vMerge w:val="continue"/>
            <w:vAlign w:val="center"/>
          </w:tcPr>
          <w:p w14:paraId="080A3590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675" w:type="dxa"/>
            <w:gridSpan w:val="4"/>
            <w:vAlign w:val="center"/>
          </w:tcPr>
          <w:p w14:paraId="6DCE6A5B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城镇居民</w:t>
            </w:r>
          </w:p>
        </w:tc>
        <w:tc>
          <w:tcPr>
            <w:tcW w:w="4626" w:type="dxa"/>
            <w:vMerge w:val="continue"/>
            <w:vAlign w:val="center"/>
          </w:tcPr>
          <w:p w14:paraId="67A820ED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</w:tr>
      <w:tr w14:paraId="3BB9D3C8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tblCellSpacing w:w="0" w:type="dxa"/>
        </w:trPr>
        <w:tc>
          <w:tcPr>
            <w:tcW w:w="1376" w:type="dxa"/>
            <w:vMerge w:val="restart"/>
            <w:vAlign w:val="center"/>
          </w:tcPr>
          <w:p w14:paraId="6D3DE820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3.</w:t>
            </w:r>
            <w:r>
              <w:rPr>
                <w:rFonts w:hint="eastAsia" w:ascii="黑体" w:hAnsi="黑体" w:eastAsia="黑体" w:cs="黑体"/>
                <w:szCs w:val="21"/>
              </w:rPr>
              <w:t>医疗质量</w:t>
            </w:r>
          </w:p>
        </w:tc>
        <w:tc>
          <w:tcPr>
            <w:tcW w:w="2882" w:type="dxa"/>
            <w:gridSpan w:val="5"/>
            <w:vAlign w:val="center"/>
          </w:tcPr>
          <w:p w14:paraId="6FCA1908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3.1</w:t>
            </w:r>
            <w:r>
              <w:rPr>
                <w:rFonts w:hint="eastAsia" w:ascii="黑体" w:hAnsi="黑体" w:eastAsia="黑体" w:cs="黑体"/>
                <w:szCs w:val="21"/>
              </w:rPr>
              <w:t>治愈好转率（</w:t>
            </w:r>
            <w:r>
              <w:rPr>
                <w:rFonts w:ascii="黑体" w:hAnsi="黑体" w:eastAsia="黑体" w:cs="黑体"/>
                <w:szCs w:val="21"/>
              </w:rPr>
              <w:t>%</w:t>
            </w:r>
            <w:r>
              <w:rPr>
                <w:rFonts w:hint="eastAsia" w:ascii="黑体" w:hAnsi="黑体" w:eastAsia="黑体" w:cs="黑体"/>
                <w:szCs w:val="21"/>
              </w:rPr>
              <w:t>）</w:t>
            </w:r>
          </w:p>
        </w:tc>
        <w:tc>
          <w:tcPr>
            <w:tcW w:w="4626" w:type="dxa"/>
            <w:vAlign w:val="center"/>
          </w:tcPr>
          <w:p w14:paraId="74056827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=</w:t>
            </w:r>
            <w:r>
              <w:rPr>
                <w:rFonts w:hint="eastAsia" w:ascii="黑体" w:hAnsi="黑体" w:eastAsia="黑体" w:cs="黑体"/>
                <w:szCs w:val="21"/>
              </w:rPr>
              <w:t>治愈好转人次</w:t>
            </w:r>
            <w:r>
              <w:rPr>
                <w:rFonts w:ascii="黑体" w:hAnsi="黑体" w:eastAsia="黑体" w:cs="黑体"/>
                <w:szCs w:val="21"/>
              </w:rPr>
              <w:t>/</w:t>
            </w:r>
            <w:r>
              <w:rPr>
                <w:rFonts w:hint="eastAsia" w:ascii="黑体" w:hAnsi="黑体" w:eastAsia="黑体" w:cs="黑体"/>
                <w:szCs w:val="21"/>
              </w:rPr>
              <w:t>出院人次</w:t>
            </w:r>
            <w:r>
              <w:rPr>
                <w:rFonts w:ascii="黑体" w:hAnsi="黑体" w:eastAsia="黑体" w:cs="黑体"/>
                <w:szCs w:val="21"/>
              </w:rPr>
              <w:t>*100%</w:t>
            </w:r>
          </w:p>
        </w:tc>
      </w:tr>
      <w:tr w14:paraId="62773305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41339B4A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882" w:type="dxa"/>
            <w:gridSpan w:val="5"/>
            <w:vAlign w:val="center"/>
          </w:tcPr>
          <w:p w14:paraId="3EB8DA76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3.2 </w:t>
            </w:r>
            <w:r>
              <w:rPr>
                <w:rFonts w:hint="eastAsia" w:ascii="黑体" w:hAnsi="黑体" w:eastAsia="黑体" w:cs="黑体"/>
                <w:szCs w:val="21"/>
              </w:rPr>
              <w:t>入出院诊断符合率（</w:t>
            </w:r>
            <w:r>
              <w:rPr>
                <w:rFonts w:ascii="黑体" w:hAnsi="黑体" w:eastAsia="黑体" w:cs="黑体"/>
                <w:szCs w:val="21"/>
              </w:rPr>
              <w:t>%</w:t>
            </w:r>
            <w:r>
              <w:rPr>
                <w:rFonts w:hint="eastAsia" w:ascii="黑体" w:hAnsi="黑体" w:eastAsia="黑体" w:cs="黑体"/>
                <w:szCs w:val="21"/>
              </w:rPr>
              <w:t>）</w:t>
            </w:r>
          </w:p>
        </w:tc>
        <w:tc>
          <w:tcPr>
            <w:tcW w:w="4626" w:type="dxa"/>
            <w:vAlign w:val="center"/>
          </w:tcPr>
          <w:p w14:paraId="6B750530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=</w:t>
            </w:r>
            <w:r>
              <w:rPr>
                <w:rFonts w:hint="eastAsia" w:ascii="黑体" w:hAnsi="黑体" w:eastAsia="黑体" w:cs="黑体"/>
                <w:szCs w:val="21"/>
              </w:rPr>
              <w:t>入出院诊断符合数</w:t>
            </w:r>
            <w:r>
              <w:rPr>
                <w:rFonts w:ascii="黑体" w:hAnsi="黑体" w:eastAsia="黑体" w:cs="黑体"/>
                <w:szCs w:val="21"/>
              </w:rPr>
              <w:t>/</w:t>
            </w:r>
            <w:r>
              <w:rPr>
                <w:rFonts w:hint="eastAsia" w:ascii="黑体" w:hAnsi="黑体" w:eastAsia="黑体" w:cs="黑体"/>
                <w:szCs w:val="21"/>
              </w:rPr>
              <w:t>出院人次</w:t>
            </w:r>
            <w:r>
              <w:rPr>
                <w:rFonts w:ascii="黑体" w:hAnsi="黑体" w:eastAsia="黑体" w:cs="黑体"/>
                <w:szCs w:val="21"/>
              </w:rPr>
              <w:t>*100%</w:t>
            </w:r>
          </w:p>
        </w:tc>
      </w:tr>
      <w:tr w14:paraId="1BDA99AA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2067A93D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882" w:type="dxa"/>
            <w:gridSpan w:val="5"/>
            <w:vAlign w:val="center"/>
          </w:tcPr>
          <w:p w14:paraId="2A8BF954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3.3 </w:t>
            </w:r>
            <w:r>
              <w:rPr>
                <w:rFonts w:hint="eastAsia" w:ascii="黑体" w:hAnsi="黑体" w:eastAsia="黑体" w:cs="黑体"/>
                <w:szCs w:val="21"/>
              </w:rPr>
              <w:t>手术前后诊断符合率（</w:t>
            </w:r>
            <w:r>
              <w:rPr>
                <w:rFonts w:ascii="黑体" w:hAnsi="黑体" w:eastAsia="黑体" w:cs="黑体"/>
                <w:szCs w:val="21"/>
              </w:rPr>
              <w:t>%</w:t>
            </w:r>
            <w:r>
              <w:rPr>
                <w:rFonts w:hint="eastAsia" w:ascii="黑体" w:hAnsi="黑体" w:eastAsia="黑体" w:cs="黑体"/>
                <w:szCs w:val="21"/>
              </w:rPr>
              <w:t>）</w:t>
            </w:r>
          </w:p>
        </w:tc>
        <w:tc>
          <w:tcPr>
            <w:tcW w:w="4626" w:type="dxa"/>
            <w:vAlign w:val="center"/>
          </w:tcPr>
          <w:p w14:paraId="74A20AD6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=</w:t>
            </w:r>
            <w:r>
              <w:rPr>
                <w:rFonts w:hint="eastAsia" w:ascii="黑体" w:hAnsi="黑体" w:eastAsia="黑体" w:cs="黑体"/>
                <w:szCs w:val="21"/>
              </w:rPr>
              <w:t>手术前后诊断符合数</w:t>
            </w:r>
            <w:r>
              <w:rPr>
                <w:rFonts w:ascii="黑体" w:hAnsi="黑体" w:eastAsia="黑体" w:cs="黑体"/>
                <w:szCs w:val="21"/>
              </w:rPr>
              <w:t>/</w:t>
            </w:r>
            <w:r>
              <w:rPr>
                <w:rFonts w:hint="eastAsia" w:ascii="黑体" w:hAnsi="黑体" w:eastAsia="黑体" w:cs="黑体"/>
                <w:szCs w:val="21"/>
              </w:rPr>
              <w:t>出院人次</w:t>
            </w:r>
            <w:r>
              <w:rPr>
                <w:rFonts w:ascii="黑体" w:hAnsi="黑体" w:eastAsia="黑体" w:cs="黑体"/>
                <w:szCs w:val="21"/>
              </w:rPr>
              <w:t>*100%</w:t>
            </w:r>
          </w:p>
        </w:tc>
      </w:tr>
      <w:tr w14:paraId="1048DE5B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57E30534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882" w:type="dxa"/>
            <w:gridSpan w:val="5"/>
            <w:vAlign w:val="center"/>
          </w:tcPr>
          <w:p w14:paraId="4751730D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3.4 </w:t>
            </w:r>
            <w:r>
              <w:rPr>
                <w:rFonts w:hint="eastAsia" w:ascii="黑体" w:hAnsi="黑体" w:eastAsia="黑体" w:cs="黑体"/>
                <w:szCs w:val="21"/>
              </w:rPr>
              <w:t>急诊抢救成功率（</w:t>
            </w:r>
            <w:r>
              <w:rPr>
                <w:rFonts w:ascii="黑体" w:hAnsi="黑体" w:eastAsia="黑体" w:cs="黑体"/>
                <w:szCs w:val="21"/>
              </w:rPr>
              <w:t>%</w:t>
            </w:r>
            <w:r>
              <w:rPr>
                <w:rFonts w:hint="eastAsia" w:ascii="黑体" w:hAnsi="黑体" w:eastAsia="黑体" w:cs="黑体"/>
                <w:szCs w:val="21"/>
              </w:rPr>
              <w:t>）</w:t>
            </w:r>
          </w:p>
        </w:tc>
        <w:tc>
          <w:tcPr>
            <w:tcW w:w="4626" w:type="dxa"/>
            <w:vAlign w:val="center"/>
          </w:tcPr>
          <w:p w14:paraId="49DDE792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=</w:t>
            </w:r>
            <w:r>
              <w:rPr>
                <w:rFonts w:hint="eastAsia" w:ascii="黑体" w:hAnsi="黑体" w:eastAsia="黑体" w:cs="黑体"/>
                <w:szCs w:val="21"/>
              </w:rPr>
              <w:t>急诊抢救成功次数</w:t>
            </w:r>
            <w:r>
              <w:rPr>
                <w:rFonts w:ascii="黑体" w:hAnsi="黑体" w:eastAsia="黑体" w:cs="黑体"/>
                <w:szCs w:val="21"/>
              </w:rPr>
              <w:t>/</w:t>
            </w:r>
            <w:r>
              <w:rPr>
                <w:rFonts w:hint="eastAsia" w:ascii="黑体" w:hAnsi="黑体" w:eastAsia="黑体" w:cs="黑体"/>
                <w:szCs w:val="21"/>
              </w:rPr>
              <w:t>急诊抢救次数</w:t>
            </w:r>
            <w:r>
              <w:rPr>
                <w:rFonts w:ascii="黑体" w:hAnsi="黑体" w:eastAsia="黑体" w:cs="黑体"/>
                <w:szCs w:val="21"/>
              </w:rPr>
              <w:t>*100%</w:t>
            </w:r>
          </w:p>
        </w:tc>
      </w:tr>
      <w:tr w14:paraId="0A4FF4DD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59F0DC46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601" w:type="dxa"/>
            <w:gridSpan w:val="4"/>
            <w:vMerge w:val="restart"/>
            <w:vAlign w:val="center"/>
          </w:tcPr>
          <w:p w14:paraId="360CD67A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3.5</w:t>
            </w:r>
            <w:r>
              <w:rPr>
                <w:rFonts w:hint="eastAsia" w:ascii="黑体" w:hAnsi="黑体" w:eastAsia="黑体" w:cs="黑体"/>
                <w:szCs w:val="21"/>
              </w:rPr>
              <w:t>大型设备检查阳性率（</w:t>
            </w:r>
            <w:r>
              <w:rPr>
                <w:rFonts w:ascii="黑体" w:hAnsi="黑体" w:eastAsia="黑体" w:cs="黑体"/>
                <w:szCs w:val="21"/>
              </w:rPr>
              <w:t>%</w:t>
            </w:r>
            <w:r>
              <w:rPr>
                <w:rFonts w:hint="eastAsia" w:ascii="黑体" w:hAnsi="黑体" w:eastAsia="黑体" w:cs="黑体"/>
                <w:szCs w:val="21"/>
              </w:rPr>
              <w:t>）</w:t>
            </w:r>
          </w:p>
        </w:tc>
        <w:tc>
          <w:tcPr>
            <w:tcW w:w="1281" w:type="dxa"/>
            <w:vAlign w:val="center"/>
          </w:tcPr>
          <w:p w14:paraId="4F3E23A9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彩超</w:t>
            </w:r>
          </w:p>
        </w:tc>
        <w:tc>
          <w:tcPr>
            <w:tcW w:w="4626" w:type="dxa"/>
            <w:vMerge w:val="restart"/>
            <w:vAlign w:val="center"/>
          </w:tcPr>
          <w:p w14:paraId="33F9632E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=</w:t>
            </w:r>
            <w:r>
              <w:rPr>
                <w:rFonts w:hint="eastAsia" w:ascii="黑体" w:hAnsi="黑体" w:eastAsia="黑体" w:cs="黑体"/>
                <w:szCs w:val="21"/>
              </w:rPr>
              <w:t>检查阳性结果数</w:t>
            </w:r>
            <w:r>
              <w:rPr>
                <w:rFonts w:ascii="黑体" w:hAnsi="黑体" w:eastAsia="黑体" w:cs="黑体"/>
                <w:szCs w:val="21"/>
              </w:rPr>
              <w:t>/</w:t>
            </w:r>
            <w:r>
              <w:rPr>
                <w:rFonts w:hint="eastAsia" w:ascii="黑体" w:hAnsi="黑体" w:eastAsia="黑体" w:cs="黑体"/>
                <w:szCs w:val="21"/>
              </w:rPr>
              <w:t>检查人次数（三项检查分别计算）</w:t>
            </w:r>
          </w:p>
        </w:tc>
      </w:tr>
      <w:tr w14:paraId="7ED7D3FE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587DA283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601" w:type="dxa"/>
            <w:gridSpan w:val="4"/>
            <w:vMerge w:val="continue"/>
            <w:vAlign w:val="center"/>
          </w:tcPr>
          <w:p w14:paraId="4E66F87F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281" w:type="dxa"/>
            <w:vAlign w:val="center"/>
          </w:tcPr>
          <w:p w14:paraId="3050D1A3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CT</w:t>
            </w:r>
          </w:p>
        </w:tc>
        <w:tc>
          <w:tcPr>
            <w:tcW w:w="4626" w:type="dxa"/>
            <w:vMerge w:val="continue"/>
            <w:vAlign w:val="center"/>
          </w:tcPr>
          <w:p w14:paraId="215DA619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</w:tr>
      <w:tr w14:paraId="3AF43781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78116CA4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601" w:type="dxa"/>
            <w:gridSpan w:val="4"/>
            <w:vMerge w:val="continue"/>
            <w:vAlign w:val="center"/>
          </w:tcPr>
          <w:p w14:paraId="334F7836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281" w:type="dxa"/>
            <w:vAlign w:val="center"/>
          </w:tcPr>
          <w:p w14:paraId="1F0BA0C2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MRI</w:t>
            </w:r>
          </w:p>
        </w:tc>
        <w:tc>
          <w:tcPr>
            <w:tcW w:w="4626" w:type="dxa"/>
            <w:vMerge w:val="continue"/>
            <w:vAlign w:val="center"/>
          </w:tcPr>
          <w:p w14:paraId="54EA6F69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</w:tr>
      <w:tr w14:paraId="04DCA9F7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1E5C8FF0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882" w:type="dxa"/>
            <w:gridSpan w:val="5"/>
            <w:vAlign w:val="center"/>
          </w:tcPr>
          <w:p w14:paraId="6AF5DF20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3.6</w:t>
            </w:r>
            <w:r>
              <w:rPr>
                <w:rFonts w:hint="eastAsia" w:ascii="黑体" w:hAnsi="黑体" w:eastAsia="黑体" w:cs="黑体"/>
                <w:szCs w:val="21"/>
              </w:rPr>
              <w:t>抗菌药物使用强度</w:t>
            </w:r>
          </w:p>
        </w:tc>
        <w:tc>
          <w:tcPr>
            <w:tcW w:w="4626" w:type="dxa"/>
            <w:vAlign w:val="center"/>
          </w:tcPr>
          <w:p w14:paraId="4E930F48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抗菌药物使用强度</w:t>
            </w:r>
            <w:r>
              <w:rPr>
                <w:rFonts w:ascii="黑体" w:hAnsi="黑体" w:eastAsia="黑体" w:cs="黑体"/>
                <w:szCs w:val="21"/>
              </w:rPr>
              <w:t>=</w:t>
            </w:r>
            <w:r>
              <w:rPr>
                <w:rFonts w:hint="eastAsia" w:ascii="黑体" w:hAnsi="黑体" w:eastAsia="黑体" w:cs="黑体"/>
                <w:szCs w:val="21"/>
              </w:rPr>
              <w:t>抗菌药物消耗量（累计</w:t>
            </w:r>
            <w:r>
              <w:rPr>
                <w:rFonts w:ascii="黑体" w:hAnsi="黑体" w:eastAsia="黑体" w:cs="黑体"/>
                <w:szCs w:val="21"/>
              </w:rPr>
              <w:t>DDD</w:t>
            </w:r>
            <w:r>
              <w:rPr>
                <w:rFonts w:hint="eastAsia" w:ascii="黑体" w:hAnsi="黑体" w:eastAsia="黑体" w:cs="黑体"/>
                <w:szCs w:val="21"/>
              </w:rPr>
              <w:t>值）</w:t>
            </w:r>
            <w:r>
              <w:rPr>
                <w:rFonts w:ascii="黑体" w:hAnsi="黑体" w:eastAsia="黑体" w:cs="黑体"/>
                <w:szCs w:val="21"/>
              </w:rPr>
              <w:t>/</w:t>
            </w:r>
            <w:r>
              <w:rPr>
                <w:rFonts w:hint="eastAsia" w:ascii="黑体" w:hAnsi="黑体" w:eastAsia="黑体" w:cs="黑体"/>
                <w:szCs w:val="21"/>
              </w:rPr>
              <w:t>（出院患者人数×平均住院天数）</w:t>
            </w:r>
            <w:r>
              <w:rPr>
                <w:rFonts w:ascii="黑体" w:hAnsi="黑体" w:eastAsia="黑体" w:cs="黑体"/>
                <w:szCs w:val="21"/>
              </w:rPr>
              <w:t>*100%</w:t>
            </w:r>
          </w:p>
        </w:tc>
      </w:tr>
      <w:tr w14:paraId="1D8B9B54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40F303DB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882" w:type="dxa"/>
            <w:gridSpan w:val="5"/>
            <w:vAlign w:val="center"/>
          </w:tcPr>
          <w:p w14:paraId="2F0CEA28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3.7</w:t>
            </w:r>
            <w:r>
              <w:rPr>
                <w:rFonts w:hint="eastAsia" w:ascii="黑体" w:hAnsi="黑体" w:eastAsia="黑体" w:cs="黑体"/>
                <w:szCs w:val="21"/>
              </w:rPr>
              <w:t>门诊输液率（</w:t>
            </w:r>
            <w:r>
              <w:rPr>
                <w:rFonts w:ascii="黑体" w:hAnsi="黑体" w:eastAsia="黑体" w:cs="黑体"/>
                <w:szCs w:val="21"/>
              </w:rPr>
              <w:t>%</w:t>
            </w:r>
            <w:r>
              <w:rPr>
                <w:rFonts w:hint="eastAsia" w:ascii="黑体" w:hAnsi="黑体" w:eastAsia="黑体" w:cs="黑体"/>
                <w:szCs w:val="21"/>
              </w:rPr>
              <w:t>）</w:t>
            </w:r>
          </w:p>
        </w:tc>
        <w:tc>
          <w:tcPr>
            <w:tcW w:w="4626" w:type="dxa"/>
            <w:vAlign w:val="center"/>
          </w:tcPr>
          <w:p w14:paraId="60E4DA9F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=</w:t>
            </w:r>
            <w:r>
              <w:rPr>
                <w:rFonts w:hint="eastAsia" w:ascii="黑体" w:hAnsi="黑体" w:eastAsia="黑体" w:cs="黑体"/>
                <w:szCs w:val="21"/>
              </w:rPr>
              <w:t>门诊输液人次数</w:t>
            </w:r>
            <w:r>
              <w:rPr>
                <w:rFonts w:ascii="黑体" w:hAnsi="黑体" w:eastAsia="黑体" w:cs="黑体"/>
                <w:szCs w:val="21"/>
              </w:rPr>
              <w:t>/</w:t>
            </w:r>
            <w:r>
              <w:rPr>
                <w:rFonts w:hint="eastAsia" w:ascii="黑体" w:hAnsi="黑体" w:eastAsia="黑体" w:cs="黑体"/>
                <w:szCs w:val="21"/>
              </w:rPr>
              <w:t>门诊诊疗人次</w:t>
            </w:r>
            <w:r>
              <w:rPr>
                <w:rFonts w:ascii="黑体" w:hAnsi="黑体" w:eastAsia="黑体" w:cs="黑体"/>
                <w:szCs w:val="21"/>
              </w:rPr>
              <w:t>*100%</w:t>
            </w:r>
          </w:p>
        </w:tc>
      </w:tr>
      <w:tr w14:paraId="38F88954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220C30DC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882" w:type="dxa"/>
            <w:gridSpan w:val="5"/>
            <w:vAlign w:val="center"/>
          </w:tcPr>
          <w:p w14:paraId="77FBEE45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3.8</w:t>
            </w:r>
            <w:r>
              <w:rPr>
                <w:rFonts w:hint="eastAsia" w:ascii="黑体" w:hAnsi="黑体" w:eastAsia="黑体" w:cs="黑体"/>
                <w:szCs w:val="21"/>
              </w:rPr>
              <w:t>无菌手术切口感染率（</w:t>
            </w:r>
            <w:r>
              <w:rPr>
                <w:rFonts w:ascii="黑体" w:hAnsi="黑体" w:eastAsia="黑体" w:cs="黑体"/>
                <w:szCs w:val="21"/>
              </w:rPr>
              <w:t>%</w:t>
            </w:r>
            <w:r>
              <w:rPr>
                <w:rFonts w:hint="eastAsia" w:ascii="黑体" w:hAnsi="黑体" w:eastAsia="黑体" w:cs="黑体"/>
                <w:szCs w:val="21"/>
              </w:rPr>
              <w:t>）</w:t>
            </w:r>
          </w:p>
        </w:tc>
        <w:tc>
          <w:tcPr>
            <w:tcW w:w="4626" w:type="dxa"/>
            <w:vAlign w:val="center"/>
          </w:tcPr>
          <w:p w14:paraId="32776BC2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=</w:t>
            </w:r>
            <w:r>
              <w:rPr>
                <w:rFonts w:hint="eastAsia" w:ascii="黑体" w:hAnsi="黑体" w:eastAsia="黑体" w:cs="黑体"/>
                <w:szCs w:val="21"/>
              </w:rPr>
              <w:t>无菌手术切口感染数</w:t>
            </w:r>
            <w:r>
              <w:rPr>
                <w:rFonts w:ascii="黑体" w:hAnsi="黑体" w:eastAsia="黑体" w:cs="黑体"/>
                <w:szCs w:val="21"/>
              </w:rPr>
              <w:t>/</w:t>
            </w:r>
            <w:r>
              <w:rPr>
                <w:rFonts w:hint="eastAsia" w:ascii="黑体" w:hAnsi="黑体" w:eastAsia="黑体" w:cs="黑体"/>
                <w:szCs w:val="21"/>
              </w:rPr>
              <w:t>无菌手术人次</w:t>
            </w:r>
            <w:r>
              <w:rPr>
                <w:rFonts w:ascii="黑体" w:hAnsi="黑体" w:eastAsia="黑体" w:cs="黑体"/>
                <w:szCs w:val="21"/>
              </w:rPr>
              <w:t>*100%</w:t>
            </w:r>
          </w:p>
        </w:tc>
      </w:tr>
      <w:tr w14:paraId="0090C1E8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3C7892FB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882" w:type="dxa"/>
            <w:gridSpan w:val="5"/>
            <w:vAlign w:val="center"/>
          </w:tcPr>
          <w:p w14:paraId="4C12CF3F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3.9 </w:t>
            </w:r>
            <w:r>
              <w:rPr>
                <w:rFonts w:hint="eastAsia" w:ascii="黑体" w:hAnsi="黑体" w:eastAsia="黑体" w:cs="黑体"/>
                <w:szCs w:val="21"/>
              </w:rPr>
              <w:t>住院患者压疮发生率（</w:t>
            </w:r>
            <w:r>
              <w:rPr>
                <w:rFonts w:ascii="黑体" w:hAnsi="黑体" w:eastAsia="黑体" w:cs="黑体"/>
                <w:szCs w:val="21"/>
              </w:rPr>
              <w:t>%</w:t>
            </w:r>
            <w:r>
              <w:rPr>
                <w:rFonts w:hint="eastAsia" w:ascii="黑体" w:hAnsi="黑体" w:eastAsia="黑体" w:cs="黑体"/>
                <w:szCs w:val="21"/>
              </w:rPr>
              <w:t>）</w:t>
            </w:r>
          </w:p>
        </w:tc>
        <w:tc>
          <w:tcPr>
            <w:tcW w:w="4626" w:type="dxa"/>
            <w:vAlign w:val="center"/>
          </w:tcPr>
          <w:p w14:paraId="6F6A4FD2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=</w:t>
            </w:r>
            <w:r>
              <w:rPr>
                <w:rFonts w:hint="eastAsia" w:ascii="黑体" w:hAnsi="黑体" w:eastAsia="黑体" w:cs="黑体"/>
                <w:szCs w:val="21"/>
              </w:rPr>
              <w:t>发生压疮的患者人次</w:t>
            </w:r>
            <w:r>
              <w:rPr>
                <w:rFonts w:ascii="黑体" w:hAnsi="黑体" w:eastAsia="黑体" w:cs="黑体"/>
                <w:szCs w:val="21"/>
              </w:rPr>
              <w:t>/</w:t>
            </w:r>
            <w:r>
              <w:rPr>
                <w:rFonts w:hint="eastAsia" w:ascii="黑体" w:hAnsi="黑体" w:eastAsia="黑体" w:cs="黑体"/>
                <w:szCs w:val="21"/>
              </w:rPr>
              <w:t>出院患者人次</w:t>
            </w:r>
            <w:r>
              <w:rPr>
                <w:rFonts w:ascii="黑体" w:hAnsi="黑体" w:eastAsia="黑体" w:cs="黑体"/>
                <w:szCs w:val="21"/>
              </w:rPr>
              <w:t>*100%</w:t>
            </w:r>
          </w:p>
        </w:tc>
      </w:tr>
      <w:tr w14:paraId="59E7CFE8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  <w:tblCellSpacing w:w="0" w:type="dxa"/>
        </w:trPr>
        <w:tc>
          <w:tcPr>
            <w:tcW w:w="1376" w:type="dxa"/>
            <w:vMerge w:val="restart"/>
            <w:vAlign w:val="center"/>
          </w:tcPr>
          <w:p w14:paraId="25261F17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4.</w:t>
            </w:r>
            <w:r>
              <w:rPr>
                <w:rFonts w:hint="eastAsia" w:ascii="黑体" w:hAnsi="黑体" w:eastAsia="黑体" w:cs="黑体"/>
                <w:szCs w:val="21"/>
              </w:rPr>
              <w:t>运行效率</w:t>
            </w:r>
          </w:p>
        </w:tc>
        <w:tc>
          <w:tcPr>
            <w:tcW w:w="2882" w:type="dxa"/>
            <w:gridSpan w:val="5"/>
            <w:vAlign w:val="center"/>
          </w:tcPr>
          <w:p w14:paraId="0352789C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4.1 </w:t>
            </w:r>
            <w:r>
              <w:rPr>
                <w:rFonts w:hint="eastAsia" w:ascii="黑体" w:hAnsi="黑体" w:eastAsia="黑体" w:cs="黑体"/>
                <w:szCs w:val="21"/>
              </w:rPr>
              <w:t>门诊挂号预约率</w:t>
            </w:r>
          </w:p>
        </w:tc>
        <w:tc>
          <w:tcPr>
            <w:tcW w:w="4626" w:type="dxa"/>
            <w:vAlign w:val="center"/>
          </w:tcPr>
          <w:p w14:paraId="1726D6EC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=</w:t>
            </w:r>
            <w:r>
              <w:rPr>
                <w:rFonts w:hint="eastAsia" w:ascii="黑体" w:hAnsi="黑体" w:eastAsia="黑体" w:cs="黑体"/>
                <w:szCs w:val="21"/>
              </w:rPr>
              <w:t>门诊预约挂号数</w:t>
            </w:r>
            <w:r>
              <w:rPr>
                <w:rFonts w:ascii="黑体" w:hAnsi="黑体" w:eastAsia="黑体" w:cs="黑体"/>
                <w:szCs w:val="21"/>
              </w:rPr>
              <w:t>/</w:t>
            </w:r>
            <w:r>
              <w:rPr>
                <w:rFonts w:hint="eastAsia" w:ascii="黑体" w:hAnsi="黑体" w:eastAsia="黑体" w:cs="黑体"/>
                <w:szCs w:val="21"/>
              </w:rPr>
              <w:t>门诊挂号数</w:t>
            </w:r>
            <w:r>
              <w:rPr>
                <w:rFonts w:ascii="黑体" w:hAnsi="黑体" w:eastAsia="黑体" w:cs="黑体"/>
                <w:szCs w:val="21"/>
              </w:rPr>
              <w:t>*100%</w:t>
            </w:r>
          </w:p>
        </w:tc>
      </w:tr>
      <w:tr w14:paraId="4C79419A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4458CD5B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324" w:type="dxa"/>
            <w:gridSpan w:val="2"/>
            <w:vMerge w:val="restart"/>
            <w:vAlign w:val="center"/>
          </w:tcPr>
          <w:p w14:paraId="4805C4C4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4.2 </w:t>
            </w:r>
            <w:r>
              <w:rPr>
                <w:rFonts w:hint="eastAsia" w:ascii="黑体" w:hAnsi="黑体" w:eastAsia="黑体" w:cs="黑体"/>
                <w:szCs w:val="21"/>
              </w:rPr>
              <w:t>术前待床日（天）</w:t>
            </w:r>
          </w:p>
        </w:tc>
        <w:tc>
          <w:tcPr>
            <w:tcW w:w="1558" w:type="dxa"/>
            <w:gridSpan w:val="3"/>
            <w:vAlign w:val="center"/>
          </w:tcPr>
          <w:p w14:paraId="1C2893D7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二类手术</w:t>
            </w:r>
          </w:p>
        </w:tc>
        <w:tc>
          <w:tcPr>
            <w:tcW w:w="4626" w:type="dxa"/>
            <w:vMerge w:val="restart"/>
            <w:vAlign w:val="center"/>
          </w:tcPr>
          <w:p w14:paraId="6C473B46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分别计算各类手术患者从入院时点至手术时点的平均等候时间，以天为单位计算。</w:t>
            </w:r>
          </w:p>
        </w:tc>
      </w:tr>
      <w:tr w14:paraId="1F1EDDD6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233818DE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324" w:type="dxa"/>
            <w:gridSpan w:val="2"/>
            <w:vMerge w:val="continue"/>
            <w:vAlign w:val="center"/>
          </w:tcPr>
          <w:p w14:paraId="11E03CB1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558" w:type="dxa"/>
            <w:gridSpan w:val="3"/>
            <w:vAlign w:val="center"/>
          </w:tcPr>
          <w:p w14:paraId="3DA8F55E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三类手术</w:t>
            </w:r>
          </w:p>
        </w:tc>
        <w:tc>
          <w:tcPr>
            <w:tcW w:w="4626" w:type="dxa"/>
            <w:vMerge w:val="continue"/>
            <w:vAlign w:val="center"/>
          </w:tcPr>
          <w:p w14:paraId="20A13888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</w:tr>
      <w:tr w14:paraId="65654FFF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579DC06F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324" w:type="dxa"/>
            <w:gridSpan w:val="2"/>
            <w:vMerge w:val="continue"/>
            <w:vAlign w:val="center"/>
          </w:tcPr>
          <w:p w14:paraId="02D88B0F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558" w:type="dxa"/>
            <w:gridSpan w:val="3"/>
            <w:vAlign w:val="center"/>
          </w:tcPr>
          <w:p w14:paraId="1E248488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四类手术</w:t>
            </w:r>
          </w:p>
        </w:tc>
        <w:tc>
          <w:tcPr>
            <w:tcW w:w="4626" w:type="dxa"/>
            <w:vMerge w:val="continue"/>
            <w:vAlign w:val="center"/>
          </w:tcPr>
          <w:p w14:paraId="2E58652F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</w:tr>
      <w:tr w14:paraId="6CE1A001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209AE1A2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882" w:type="dxa"/>
            <w:gridSpan w:val="5"/>
            <w:vAlign w:val="center"/>
          </w:tcPr>
          <w:p w14:paraId="04A204F9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4.3</w:t>
            </w:r>
            <w:r>
              <w:rPr>
                <w:rFonts w:hint="eastAsia" w:ascii="黑体" w:hAnsi="黑体" w:eastAsia="黑体" w:cs="黑体"/>
                <w:szCs w:val="21"/>
              </w:rPr>
              <w:t>病床使用率（</w:t>
            </w:r>
            <w:r>
              <w:rPr>
                <w:rFonts w:ascii="黑体" w:hAnsi="黑体" w:eastAsia="黑体" w:cs="黑体"/>
                <w:szCs w:val="21"/>
              </w:rPr>
              <w:t>%</w:t>
            </w:r>
            <w:r>
              <w:rPr>
                <w:rFonts w:hint="eastAsia" w:ascii="黑体" w:hAnsi="黑体" w:eastAsia="黑体" w:cs="黑体"/>
                <w:szCs w:val="21"/>
              </w:rPr>
              <w:t>）</w:t>
            </w:r>
          </w:p>
        </w:tc>
        <w:tc>
          <w:tcPr>
            <w:tcW w:w="4626" w:type="dxa"/>
            <w:vAlign w:val="center"/>
          </w:tcPr>
          <w:p w14:paraId="33F287ED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=</w:t>
            </w:r>
            <w:r>
              <w:rPr>
                <w:rFonts w:hint="eastAsia" w:ascii="黑体" w:hAnsi="黑体" w:eastAsia="黑体" w:cs="黑体"/>
                <w:szCs w:val="21"/>
              </w:rPr>
              <w:t>实际占用总床日数</w:t>
            </w:r>
            <w:r>
              <w:rPr>
                <w:rFonts w:ascii="黑体" w:hAnsi="黑体" w:eastAsia="黑体" w:cs="黑体"/>
                <w:szCs w:val="21"/>
              </w:rPr>
              <w:t>/</w:t>
            </w:r>
            <w:r>
              <w:rPr>
                <w:rFonts w:hint="eastAsia" w:ascii="黑体" w:hAnsi="黑体" w:eastAsia="黑体" w:cs="黑体"/>
                <w:szCs w:val="21"/>
              </w:rPr>
              <w:t>实际开放总床日数</w:t>
            </w:r>
            <w:r>
              <w:rPr>
                <w:rFonts w:ascii="黑体" w:hAnsi="黑体" w:eastAsia="黑体" w:cs="黑体"/>
                <w:szCs w:val="21"/>
              </w:rPr>
              <w:t>*100%</w:t>
            </w:r>
          </w:p>
        </w:tc>
      </w:tr>
      <w:tr w14:paraId="12F821A7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7D441803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882" w:type="dxa"/>
            <w:gridSpan w:val="5"/>
            <w:vAlign w:val="center"/>
          </w:tcPr>
          <w:p w14:paraId="50B87864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4.4 </w:t>
            </w:r>
            <w:r>
              <w:rPr>
                <w:rFonts w:hint="eastAsia" w:ascii="黑体" w:hAnsi="黑体" w:eastAsia="黑体" w:cs="黑体"/>
                <w:szCs w:val="21"/>
              </w:rPr>
              <w:t>出院者平均住院日（天）</w:t>
            </w:r>
          </w:p>
        </w:tc>
        <w:tc>
          <w:tcPr>
            <w:tcW w:w="4626" w:type="dxa"/>
            <w:vAlign w:val="center"/>
          </w:tcPr>
          <w:p w14:paraId="07F05C08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=</w:t>
            </w:r>
            <w:r>
              <w:rPr>
                <w:rFonts w:hint="eastAsia" w:ascii="黑体" w:hAnsi="黑体" w:eastAsia="黑体" w:cs="黑体"/>
                <w:szCs w:val="21"/>
              </w:rPr>
              <w:t>出院者占用总床日数</w:t>
            </w:r>
            <w:r>
              <w:rPr>
                <w:rFonts w:ascii="黑体" w:hAnsi="黑体" w:eastAsia="黑体" w:cs="黑体"/>
                <w:szCs w:val="21"/>
              </w:rPr>
              <w:t>/</w:t>
            </w:r>
            <w:r>
              <w:rPr>
                <w:rFonts w:hint="eastAsia" w:ascii="黑体" w:hAnsi="黑体" w:eastAsia="黑体" w:cs="黑体"/>
                <w:szCs w:val="21"/>
              </w:rPr>
              <w:t>出院人次数</w:t>
            </w:r>
          </w:p>
        </w:tc>
      </w:tr>
      <w:tr w14:paraId="3C76276A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</w:trPr>
        <w:tc>
          <w:tcPr>
            <w:tcW w:w="1376" w:type="dxa"/>
            <w:vAlign w:val="center"/>
          </w:tcPr>
          <w:p w14:paraId="4B940B02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5.</w:t>
            </w:r>
            <w:r>
              <w:rPr>
                <w:rFonts w:hint="eastAsia" w:ascii="黑体" w:hAnsi="黑体" w:eastAsia="黑体" w:cs="黑体"/>
                <w:szCs w:val="21"/>
              </w:rPr>
              <w:t>患者满意度</w:t>
            </w:r>
          </w:p>
        </w:tc>
        <w:tc>
          <w:tcPr>
            <w:tcW w:w="2882" w:type="dxa"/>
            <w:gridSpan w:val="5"/>
            <w:vAlign w:val="center"/>
          </w:tcPr>
          <w:p w14:paraId="2AF21787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总体满意度（</w:t>
            </w:r>
            <w:r>
              <w:rPr>
                <w:rFonts w:ascii="黑体" w:hAnsi="黑体" w:eastAsia="黑体" w:cs="黑体"/>
                <w:szCs w:val="21"/>
              </w:rPr>
              <w:t>%</w:t>
            </w:r>
            <w:r>
              <w:rPr>
                <w:rFonts w:hint="eastAsia" w:ascii="黑体" w:hAnsi="黑体" w:eastAsia="黑体" w:cs="黑体"/>
                <w:szCs w:val="21"/>
              </w:rPr>
              <w:t>）</w:t>
            </w:r>
          </w:p>
        </w:tc>
        <w:tc>
          <w:tcPr>
            <w:tcW w:w="4626" w:type="dxa"/>
            <w:vAlign w:val="center"/>
          </w:tcPr>
          <w:p w14:paraId="196C75F5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以第三方机构调查报告数据为准。三级医疗机构和省属医疗机构应用省卫生计生委满意度评价。</w:t>
            </w:r>
          </w:p>
        </w:tc>
      </w:tr>
      <w:tr w14:paraId="333D94A4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0" w:hRule="atLeast"/>
          <w:tblCellSpacing w:w="0" w:type="dxa"/>
        </w:trPr>
        <w:tc>
          <w:tcPr>
            <w:tcW w:w="1376" w:type="dxa"/>
            <w:vAlign w:val="center"/>
          </w:tcPr>
          <w:p w14:paraId="70E1833E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6.</w:t>
            </w:r>
            <w:r>
              <w:rPr>
                <w:rFonts w:hint="eastAsia" w:ascii="黑体" w:hAnsi="黑体" w:eastAsia="黑体" w:cs="黑体"/>
                <w:szCs w:val="21"/>
              </w:rPr>
              <w:t>服务承诺</w:t>
            </w:r>
          </w:p>
        </w:tc>
        <w:tc>
          <w:tcPr>
            <w:tcW w:w="7508" w:type="dxa"/>
            <w:gridSpan w:val="6"/>
            <w:vAlign w:val="center"/>
          </w:tcPr>
          <w:p w14:paraId="64CCD8F8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医疗机构主动向社会承诺的服务内容（含我省医疗机构统一和自选）</w:t>
            </w:r>
          </w:p>
        </w:tc>
      </w:tr>
    </w:tbl>
    <w:p w14:paraId="35FFD973">
      <w:pPr>
        <w:jc w:val="center"/>
        <w:rPr>
          <w:rFonts w:ascii="黑体" w:hAnsi="黑体" w:eastAsia="黑体" w:cs="黑体"/>
          <w:szCs w:val="21"/>
        </w:rPr>
      </w:pPr>
    </w:p>
    <w:p w14:paraId="29A6FCF8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6E4267A8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03174897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17B92BB5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65D4B0AD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2FFD3A63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7ED248C9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3349218F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1653E2AF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054D5551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16CA1C74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03B3365D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2FF3A665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tbl>
      <w:tblPr>
        <w:tblStyle w:val="4"/>
        <w:tblW w:w="9229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6"/>
        <w:gridCol w:w="214"/>
        <w:gridCol w:w="2904"/>
        <w:gridCol w:w="996"/>
        <w:gridCol w:w="4249"/>
      </w:tblGrid>
      <w:tr w14:paraId="76DD25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D5B640">
            <w:pPr>
              <w:widowControl/>
              <w:jc w:val="left"/>
              <w:rPr>
                <w:rFonts w:ascii="黑体" w:hAnsi="黑体" w:eastAsia="黑体" w:cs="宋体"/>
                <w:kern w:val="0"/>
                <w:sz w:val="24"/>
              </w:rPr>
            </w:pPr>
            <w:r>
              <w:rPr>
                <w:rFonts w:hint="eastAsia" w:ascii="黑体" w:hAnsi="黑体" w:eastAsia="黑体" w:cs="宋体"/>
                <w:kern w:val="0"/>
                <w:sz w:val="24"/>
              </w:rPr>
              <w:t>附件</w:t>
            </w:r>
            <w:r>
              <w:rPr>
                <w:rFonts w:ascii="黑体" w:hAnsi="黑体" w:eastAsia="黑体" w:cs="宋体"/>
                <w:kern w:val="0"/>
                <w:sz w:val="24"/>
              </w:rPr>
              <w:t>5</w:t>
            </w:r>
          </w:p>
        </w:tc>
        <w:tc>
          <w:tcPr>
            <w:tcW w:w="39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676D9E">
            <w:pPr>
              <w:widowControl/>
              <w:jc w:val="left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42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CFED7F">
            <w:pPr>
              <w:widowControl/>
              <w:jc w:val="left"/>
              <w:rPr>
                <w:rFonts w:ascii="宋体" w:cs="宋体"/>
                <w:kern w:val="0"/>
                <w:sz w:val="24"/>
              </w:rPr>
            </w:pPr>
          </w:p>
        </w:tc>
      </w:tr>
      <w:tr w14:paraId="43443C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229" w:type="dxa"/>
            <w:gridSpan w:val="5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1D6BB8B0">
            <w:pPr>
              <w:widowControl/>
              <w:jc w:val="center"/>
              <w:rPr>
                <w:rFonts w:ascii="黑体" w:hAnsi="黑体" w:eastAsia="黑体" w:cs="宋体"/>
                <w:kern w:val="0"/>
                <w:sz w:val="32"/>
                <w:szCs w:val="32"/>
              </w:rPr>
            </w:pPr>
            <w:r>
              <w:rPr>
                <w:rFonts w:hint="eastAsia" w:ascii="黑体" w:hAnsi="黑体" w:eastAsia="黑体" w:cs="宋体"/>
                <w:kern w:val="0"/>
                <w:sz w:val="32"/>
                <w:szCs w:val="32"/>
              </w:rPr>
              <w:t>医疗服务信息社会公开网址</w:t>
            </w:r>
          </w:p>
        </w:tc>
      </w:tr>
      <w:tr w14:paraId="2CD29E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596D0D">
            <w:pPr>
              <w:widowControl/>
              <w:jc w:val="center"/>
              <w:rPr>
                <w:rFonts w:ascii="Courier New" w:hAnsi="Courier New" w:cs="Courier New"/>
                <w:b/>
                <w:bCs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b/>
                <w:bCs/>
                <w:kern w:val="0"/>
                <w:sz w:val="24"/>
              </w:rPr>
              <w:t>序号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CD5B70B">
            <w:pPr>
              <w:widowControl/>
              <w:jc w:val="center"/>
              <w:rPr>
                <w:rFonts w:ascii="Courier New" w:hAnsi="Courier New" w:cs="Courier New"/>
                <w:b/>
                <w:bCs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b/>
                <w:bCs/>
                <w:kern w:val="0"/>
                <w:sz w:val="24"/>
              </w:rPr>
              <w:t>单</w:t>
            </w:r>
            <w:r>
              <w:rPr>
                <w:rFonts w:ascii="Courier New" w:hAnsi="Courier New" w:cs="Courier New"/>
                <w:b/>
                <w:bCs/>
                <w:kern w:val="0"/>
                <w:sz w:val="24"/>
              </w:rPr>
              <w:t xml:space="preserve">    </w:t>
            </w:r>
            <w:r>
              <w:rPr>
                <w:rFonts w:hint="eastAsia" w:ascii="Courier New" w:hAnsi="Courier New" w:cs="Courier New"/>
                <w:b/>
                <w:bCs/>
                <w:kern w:val="0"/>
                <w:sz w:val="24"/>
              </w:rPr>
              <w:t>位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45A7A2E">
            <w:pPr>
              <w:widowControl/>
              <w:jc w:val="center"/>
              <w:rPr>
                <w:rFonts w:ascii="Courier New" w:hAnsi="Courier New" w:cs="Courier New"/>
                <w:b/>
                <w:bCs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b/>
                <w:bCs/>
                <w:kern w:val="0"/>
                <w:sz w:val="24"/>
              </w:rPr>
              <w:t>网</w:t>
            </w:r>
            <w:r>
              <w:rPr>
                <w:rFonts w:ascii="Courier New" w:hAnsi="Courier New" w:cs="Courier New"/>
                <w:b/>
                <w:bCs/>
                <w:kern w:val="0"/>
                <w:sz w:val="24"/>
              </w:rPr>
              <w:t xml:space="preserve">       </w:t>
            </w:r>
            <w:r>
              <w:rPr>
                <w:rFonts w:hint="eastAsia" w:ascii="Courier New" w:hAnsi="Courier New" w:cs="Courier New"/>
                <w:b/>
                <w:bCs/>
                <w:kern w:val="0"/>
                <w:sz w:val="24"/>
              </w:rPr>
              <w:t>址</w:t>
            </w:r>
          </w:p>
        </w:tc>
      </w:tr>
      <w:tr w14:paraId="04E4C8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8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A85ACB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/>
                <w:kern w:val="0"/>
                <w:sz w:val="24"/>
              </w:rPr>
              <w:t>1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30C7F09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池州市人民医院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4875A38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　</w:t>
            </w:r>
          </w:p>
        </w:tc>
      </w:tr>
      <w:tr w14:paraId="660B63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8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19E5FC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/>
                <w:kern w:val="0"/>
                <w:sz w:val="24"/>
              </w:rPr>
              <w:t>2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53911D4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池州现代妇产儿童医院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007E4DE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　</w:t>
            </w:r>
          </w:p>
        </w:tc>
      </w:tr>
      <w:tr w14:paraId="058681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8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1D87EA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/>
                <w:kern w:val="0"/>
                <w:sz w:val="24"/>
              </w:rPr>
              <w:t>3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F6A1430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安徽卫生健康学院附属医院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8ADB94F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</w:p>
        </w:tc>
      </w:tr>
      <w:tr w14:paraId="60191D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8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2ACA1E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/>
                <w:kern w:val="0"/>
                <w:sz w:val="24"/>
              </w:rPr>
              <w:t>4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9BC3B07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池州市第二人民医院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3D04846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　</w:t>
            </w:r>
          </w:p>
        </w:tc>
      </w:tr>
      <w:tr w14:paraId="199CFF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8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7D8C9F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/>
                <w:kern w:val="0"/>
                <w:sz w:val="24"/>
              </w:rPr>
              <w:t>5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3751415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池州市中医医院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B17167E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　</w:t>
            </w:r>
          </w:p>
        </w:tc>
      </w:tr>
      <w:tr w14:paraId="306795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8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48AE3C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/>
                <w:kern w:val="0"/>
                <w:sz w:val="24"/>
              </w:rPr>
              <w:t>6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35D397C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贵池区第二人民医院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7AC06B3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　</w:t>
            </w:r>
          </w:p>
        </w:tc>
      </w:tr>
      <w:tr w14:paraId="17C7F96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8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B0FB90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/>
                <w:kern w:val="0"/>
                <w:sz w:val="24"/>
              </w:rPr>
              <w:t>7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9B4A081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东至县人民医院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6C1AC3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　</w:t>
            </w:r>
          </w:p>
        </w:tc>
      </w:tr>
      <w:tr w14:paraId="619C7C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8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44F2AD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/>
                <w:kern w:val="0"/>
                <w:sz w:val="24"/>
              </w:rPr>
              <w:t>8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9FA7919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东至县中医医院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3311D67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　</w:t>
            </w:r>
          </w:p>
        </w:tc>
      </w:tr>
      <w:tr w14:paraId="68FA2B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8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13D999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/>
                <w:kern w:val="0"/>
                <w:sz w:val="24"/>
              </w:rPr>
              <w:t>9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AC92E48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东至县第二人民医院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CC251B9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　</w:t>
            </w:r>
          </w:p>
        </w:tc>
      </w:tr>
      <w:tr w14:paraId="6AF4D0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8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6DE26E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/>
                <w:kern w:val="0"/>
                <w:sz w:val="24"/>
              </w:rPr>
              <w:t>10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6F9B7A8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东至县第三人民院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64EAE97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　</w:t>
            </w:r>
          </w:p>
        </w:tc>
      </w:tr>
      <w:tr w14:paraId="5D4D63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8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9DCCC0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/>
                <w:kern w:val="0"/>
                <w:sz w:val="24"/>
              </w:rPr>
              <w:t>11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C6F0A00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东至县大渡口镇人民医院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E081473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　</w:t>
            </w:r>
          </w:p>
        </w:tc>
      </w:tr>
      <w:tr w14:paraId="6F5A69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8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B33292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/>
                <w:kern w:val="0"/>
                <w:sz w:val="24"/>
              </w:rPr>
              <w:t>12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0B7393E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东至龙泉医院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8AFC95D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　</w:t>
            </w:r>
          </w:p>
        </w:tc>
      </w:tr>
      <w:tr w14:paraId="00C0FF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8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2C60C4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/>
                <w:kern w:val="0"/>
                <w:sz w:val="24"/>
              </w:rPr>
              <w:t>13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0ED0E4C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东至阳光医院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0169B7C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　</w:t>
            </w:r>
          </w:p>
        </w:tc>
      </w:tr>
      <w:tr w14:paraId="4AA702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8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745DDA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/>
                <w:kern w:val="0"/>
                <w:sz w:val="24"/>
              </w:rPr>
              <w:t>14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28B5846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东至至德医院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5885D65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　</w:t>
            </w:r>
          </w:p>
        </w:tc>
      </w:tr>
      <w:tr w14:paraId="07B0C4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8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FF6BE0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/>
                <w:kern w:val="0"/>
                <w:sz w:val="24"/>
              </w:rPr>
              <w:t>15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DF3D2D3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石台县人民医院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9186FBD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　</w:t>
            </w:r>
          </w:p>
        </w:tc>
      </w:tr>
      <w:tr w14:paraId="414115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8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E653BA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/>
                <w:kern w:val="0"/>
                <w:sz w:val="24"/>
              </w:rPr>
              <w:t>16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4BA3AEC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石台县中医医院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03F1CEA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　</w:t>
            </w:r>
          </w:p>
        </w:tc>
      </w:tr>
      <w:tr w14:paraId="6DEEA5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8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306FC3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/>
                <w:kern w:val="0"/>
                <w:sz w:val="24"/>
              </w:rPr>
              <w:t>17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4B9442D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青阳县人民医院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B32B102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　</w:t>
            </w:r>
          </w:p>
        </w:tc>
      </w:tr>
      <w:tr w14:paraId="2CE85E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8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0504CB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/>
                <w:kern w:val="0"/>
                <w:sz w:val="24"/>
              </w:rPr>
              <w:t>18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BB58F7A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青阳县中医医院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742BC72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　</w:t>
            </w:r>
          </w:p>
        </w:tc>
      </w:tr>
    </w:tbl>
    <w:p w14:paraId="4A7F8FCA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tbl>
      <w:tblPr>
        <w:tblStyle w:val="4"/>
        <w:tblpPr w:leftFromText="180" w:rightFromText="180" w:vertAnchor="page" w:horzAnchor="margin" w:tblpXSpec="center" w:tblpY="1966"/>
        <w:tblW w:w="10356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4"/>
        <w:gridCol w:w="496"/>
        <w:gridCol w:w="2481"/>
        <w:gridCol w:w="679"/>
        <w:gridCol w:w="313"/>
        <w:gridCol w:w="709"/>
        <w:gridCol w:w="658"/>
        <w:gridCol w:w="1043"/>
        <w:gridCol w:w="1037"/>
        <w:gridCol w:w="1466"/>
        <w:gridCol w:w="514"/>
        <w:gridCol w:w="236"/>
      </w:tblGrid>
      <w:tr w14:paraId="1D4FDC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2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46C7C2">
            <w:pPr>
              <w:widowControl/>
              <w:jc w:val="center"/>
              <w:rPr>
                <w:rFonts w:ascii="黑体" w:hAnsi="黑体" w:eastAsia="黑体" w:cs="宋体"/>
                <w:kern w:val="0"/>
                <w:sz w:val="24"/>
              </w:rPr>
            </w:pPr>
            <w:r>
              <w:rPr>
                <w:rFonts w:hint="eastAsia" w:ascii="黑体" w:hAnsi="黑体" w:eastAsia="黑体" w:cs="宋体"/>
                <w:kern w:val="0"/>
                <w:sz w:val="24"/>
              </w:rPr>
              <w:t>附件</w:t>
            </w:r>
            <w:r>
              <w:rPr>
                <w:rFonts w:ascii="黑体" w:hAnsi="黑体" w:eastAsia="黑体" w:cs="宋体"/>
                <w:kern w:val="0"/>
                <w:sz w:val="24"/>
              </w:rPr>
              <w:t>6</w:t>
            </w:r>
          </w:p>
        </w:tc>
        <w:tc>
          <w:tcPr>
            <w:tcW w:w="3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D74D23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</w:rPr>
            </w:pPr>
          </w:p>
        </w:tc>
        <w:tc>
          <w:tcPr>
            <w:tcW w:w="16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01FFE9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5C17A1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</w:p>
        </w:tc>
        <w:tc>
          <w:tcPr>
            <w:tcW w:w="19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0EB147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E33311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</w:p>
        </w:tc>
      </w:tr>
      <w:tr w14:paraId="448499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90" w:hRule="atLeast"/>
        </w:trPr>
        <w:tc>
          <w:tcPr>
            <w:tcW w:w="9606" w:type="dxa"/>
            <w:gridSpan w:val="10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0EB0D948">
            <w:pPr>
              <w:widowControl/>
              <w:jc w:val="center"/>
              <w:rPr>
                <w:rFonts w:ascii="黑体" w:hAnsi="黑体" w:eastAsia="黑体" w:cs="宋体"/>
                <w:kern w:val="0"/>
                <w:sz w:val="32"/>
                <w:szCs w:val="32"/>
              </w:rPr>
            </w:pPr>
            <w:r>
              <w:rPr>
                <w:rFonts w:hint="eastAsia" w:ascii="黑体" w:hAnsi="黑体" w:eastAsia="黑体" w:cs="宋体"/>
                <w:kern w:val="0"/>
                <w:sz w:val="32"/>
                <w:szCs w:val="32"/>
              </w:rPr>
              <w:t>医疗服务信息社会公开工作联系人</w:t>
            </w:r>
          </w:p>
        </w:tc>
      </w:tr>
      <w:tr w14:paraId="553739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9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C4B6F6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序号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7F1FBF7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单位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92865A8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姓名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4BB3E37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科室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62E043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手机号码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6142C1B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电子邮箱</w:t>
            </w:r>
          </w:p>
        </w:tc>
      </w:tr>
      <w:tr w14:paraId="5CB9B8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15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257304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1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D36A942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贵池区卫生计生委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AA13628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5047A1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75F7D08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AEE8A00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</w:tr>
      <w:tr w14:paraId="781268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15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5BAA2D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2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CB66F89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东至县卫生计生委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BDB65FA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FBF5EAB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1AAD0E7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565B9FD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</w:tr>
      <w:tr w14:paraId="027652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15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B65E07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3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77A9751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石台县卫生计生委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E47EEB3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45D23B5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1D9B68B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BC2481F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</w:tr>
      <w:tr w14:paraId="370D91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15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FF42ED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4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D4E3028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青阳县卫生计生委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EA62CF5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169297E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4E19E80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4C7B26D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</w:tr>
      <w:tr w14:paraId="48DB18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15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6EEBB0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5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322AB38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池州市人民医院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82A07B0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92F845E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22BF62C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86BD7AD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</w:tr>
      <w:tr w14:paraId="48540B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15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23B5F7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6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B393F7B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池州现代妇产儿童医院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2419647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47B9254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33B08D5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C34DA8B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</w:tr>
      <w:tr w14:paraId="6A4524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42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127CF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ascii="宋体" w:hAnsi="宋体" w:cs="宋体"/>
                <w:kern w:val="0"/>
                <w:sz w:val="22"/>
                <w:szCs w:val="22"/>
              </w:rPr>
              <w:t>7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5884F3C">
            <w:pPr>
              <w:widowControl/>
              <w:jc w:val="left"/>
              <w:rPr>
                <w:rFonts w:asci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安徽卫生健康学院附属医院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2260B95">
            <w:pPr>
              <w:widowControl/>
              <w:jc w:val="center"/>
              <w:rPr>
                <w:rFonts w:ascii="宋体" w:cs="宋体"/>
                <w:kern w:val="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EC12EB5">
            <w:pPr>
              <w:widowControl/>
              <w:jc w:val="center"/>
              <w:rPr>
                <w:rFonts w:ascii="宋体" w:cs="宋体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BE7BD2D">
            <w:pPr>
              <w:widowControl/>
              <w:jc w:val="center"/>
              <w:rPr>
                <w:rFonts w:ascii="宋体" w:cs="宋体"/>
                <w:kern w:val="0"/>
                <w:sz w:val="22"/>
                <w:szCs w:val="22"/>
              </w:rPr>
            </w:pP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CE3BD85">
            <w:pPr>
              <w:widowControl/>
              <w:jc w:val="center"/>
              <w:rPr>
                <w:rFonts w:ascii="宋体" w:cs="宋体"/>
                <w:color w:val="0000FF"/>
                <w:kern w:val="0"/>
                <w:sz w:val="24"/>
                <w:u w:val="single"/>
              </w:rPr>
            </w:pPr>
          </w:p>
        </w:tc>
      </w:tr>
      <w:tr w14:paraId="563E9A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15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43401C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8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068F345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池州市第二人民医院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ECA572B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E96AA9E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5FC98C7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714AFCB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</w:tr>
      <w:tr w14:paraId="5E12A6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15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CF60CA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9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05B8671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池州市中医医院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26B662F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40B8BB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54DBB5A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74B7187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</w:tr>
      <w:tr w14:paraId="30C118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15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2CBC9E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10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094BF56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贵池区第二人民医院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D784EBA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BD4AF51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A8EEB6A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61F9859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</w:tr>
      <w:tr w14:paraId="113788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15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891641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11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81B8960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东至县人民医院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F05F14D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C3CB291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B6C1A5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6E00CD5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</w:tr>
      <w:tr w14:paraId="0CCC74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15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098646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12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784D9DF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东至县中医医院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1EA3D4D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3F56CD8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2B4FED5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8FC6CD5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</w:tr>
      <w:tr w14:paraId="68D267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15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481A9C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13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E36D4FB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东至县第二人民医院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1BCB40A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8A6F6DD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E6E69A6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B80D29D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</w:tr>
      <w:tr w14:paraId="349AEA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15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BBEC8A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14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0BCE9BC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东至县第三人民院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56B1C7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D7D2B83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BAE730E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767E154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</w:tr>
      <w:tr w14:paraId="201E83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15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2734E8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15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661552B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东至县大渡口镇人民医院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A897D3E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F84758C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4DEE46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C2889B8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</w:tr>
      <w:tr w14:paraId="667EFC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15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CCD15C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16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E44BD80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东至龙泉医院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DE0FB64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刘勇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4B8A9D4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医务科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C0832C8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18256666613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807518E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358089594@qq.com</w:t>
            </w:r>
          </w:p>
        </w:tc>
      </w:tr>
      <w:tr w14:paraId="55A375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15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13CF27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17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0F00864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东至阳光医院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5DD8DF9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EA6BD93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D5F20AB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A01964A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</w:tr>
      <w:tr w14:paraId="4B39EF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15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F51FA4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18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DB614EF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东至至德医院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22AB82E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9AF6D54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B8424B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6739FB3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</w:tr>
      <w:tr w14:paraId="324492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15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FA6ED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19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608870B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石台县人民医院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EFEE3F3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C36CD38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90E65F7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1A398B3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</w:tr>
      <w:tr w14:paraId="7E2A61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15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C95A31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20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35FD01E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石台县中医医院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C6D9627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5844378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D1F0A9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1FE7549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</w:tr>
      <w:tr w14:paraId="76988E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15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AE7735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21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5BB08CB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青阳县人民医院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A2B738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8B3E788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FC0119D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306C757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</w:tr>
      <w:tr w14:paraId="7FE283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15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FF7B45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22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037502D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青阳县中医医院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7556D0A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58191F3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402B00F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7DDB05D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</w:tr>
      <w:tr w14:paraId="7BE13E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15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01A51E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23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8988344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青阳康平骨科医院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3488325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25A87C9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EA593DD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C5F4C07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</w:tr>
    </w:tbl>
    <w:p w14:paraId="02696A76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sectPr>
      <w:footerReference r:id="rId3" w:type="default"/>
      <w:footerReference r:id="rId4" w:type="even"/>
      <w:pgSz w:w="11906" w:h="16838"/>
      <w:pgMar w:top="1440" w:right="1474" w:bottom="1440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326BE14">
    <w:pPr>
      <w:pStyle w:val="2"/>
      <w:framePr w:wrap="around" w:vAnchor="text" w:hAnchor="margin" w:xAlign="center" w:y="1"/>
      <w:rPr>
        <w:rStyle w:val="6"/>
      </w:rPr>
    </w:pPr>
    <w:r>
      <w:rPr>
        <w:rStyle w:val="6"/>
      </w:rPr>
      <w:fldChar w:fldCharType="begin"/>
    </w:r>
    <w:r>
      <w:rPr>
        <w:rStyle w:val="6"/>
      </w:rPr>
      <w:instrText xml:space="preserve">PAGE  </w:instrText>
    </w:r>
    <w:r>
      <w:rPr>
        <w:rStyle w:val="6"/>
      </w:rPr>
      <w:fldChar w:fldCharType="separate"/>
    </w:r>
    <w:r>
      <w:rPr>
        <w:rStyle w:val="6"/>
      </w:rPr>
      <w:t>9</w:t>
    </w:r>
    <w:r>
      <w:rPr>
        <w:rStyle w:val="6"/>
      </w:rPr>
      <w:fldChar w:fldCharType="end"/>
    </w:r>
  </w:p>
  <w:p w14:paraId="1F53D3A4"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DED5A6E">
    <w:pPr>
      <w:pStyle w:val="2"/>
      <w:framePr w:wrap="around" w:vAnchor="text" w:hAnchor="margin" w:xAlign="center" w:y="1"/>
      <w:rPr>
        <w:rStyle w:val="6"/>
      </w:rPr>
    </w:pPr>
    <w:r>
      <w:rPr>
        <w:rStyle w:val="6"/>
      </w:rPr>
      <w:fldChar w:fldCharType="begin"/>
    </w:r>
    <w:r>
      <w:rPr>
        <w:rStyle w:val="6"/>
      </w:rPr>
      <w:instrText xml:space="preserve">PAGE  </w:instrText>
    </w:r>
    <w:r>
      <w:rPr>
        <w:rStyle w:val="6"/>
      </w:rPr>
      <w:fldChar w:fldCharType="end"/>
    </w:r>
  </w:p>
  <w:p w14:paraId="5D4AE094"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786"/>
    <w:rsid w:val="00032D07"/>
    <w:rsid w:val="00062C79"/>
    <w:rsid w:val="00067344"/>
    <w:rsid w:val="00090472"/>
    <w:rsid w:val="000911F5"/>
    <w:rsid w:val="000D4054"/>
    <w:rsid w:val="000E70A9"/>
    <w:rsid w:val="000F5A2B"/>
    <w:rsid w:val="0012114F"/>
    <w:rsid w:val="0013040E"/>
    <w:rsid w:val="001459B7"/>
    <w:rsid w:val="001479AB"/>
    <w:rsid w:val="00177F3E"/>
    <w:rsid w:val="001B120F"/>
    <w:rsid w:val="001C23D1"/>
    <w:rsid w:val="001D3414"/>
    <w:rsid w:val="001E2C42"/>
    <w:rsid w:val="00214171"/>
    <w:rsid w:val="0022311D"/>
    <w:rsid w:val="00230158"/>
    <w:rsid w:val="002462A4"/>
    <w:rsid w:val="002474B0"/>
    <w:rsid w:val="00250BF2"/>
    <w:rsid w:val="00254B5C"/>
    <w:rsid w:val="00264C04"/>
    <w:rsid w:val="00281C84"/>
    <w:rsid w:val="002A07F5"/>
    <w:rsid w:val="002A3422"/>
    <w:rsid w:val="002B0B73"/>
    <w:rsid w:val="002B0B89"/>
    <w:rsid w:val="003024F7"/>
    <w:rsid w:val="00310FAD"/>
    <w:rsid w:val="0031503B"/>
    <w:rsid w:val="00321CB1"/>
    <w:rsid w:val="00324559"/>
    <w:rsid w:val="00355495"/>
    <w:rsid w:val="00360786"/>
    <w:rsid w:val="0037099F"/>
    <w:rsid w:val="0037466D"/>
    <w:rsid w:val="00377643"/>
    <w:rsid w:val="0038023C"/>
    <w:rsid w:val="00391E65"/>
    <w:rsid w:val="00393E0A"/>
    <w:rsid w:val="003C5B39"/>
    <w:rsid w:val="003C7235"/>
    <w:rsid w:val="003D4D57"/>
    <w:rsid w:val="003E24E1"/>
    <w:rsid w:val="003E642A"/>
    <w:rsid w:val="00403FAD"/>
    <w:rsid w:val="0042702E"/>
    <w:rsid w:val="00427B7F"/>
    <w:rsid w:val="004457A4"/>
    <w:rsid w:val="00446700"/>
    <w:rsid w:val="00446759"/>
    <w:rsid w:val="00455B27"/>
    <w:rsid w:val="004762D3"/>
    <w:rsid w:val="004A4CE9"/>
    <w:rsid w:val="004B152B"/>
    <w:rsid w:val="004E1494"/>
    <w:rsid w:val="004E2C38"/>
    <w:rsid w:val="004F4AFE"/>
    <w:rsid w:val="00502E3C"/>
    <w:rsid w:val="005134EC"/>
    <w:rsid w:val="00537D1C"/>
    <w:rsid w:val="005416CD"/>
    <w:rsid w:val="00576676"/>
    <w:rsid w:val="00585860"/>
    <w:rsid w:val="00593A88"/>
    <w:rsid w:val="00597EE6"/>
    <w:rsid w:val="005B52F4"/>
    <w:rsid w:val="005C6724"/>
    <w:rsid w:val="005D3E37"/>
    <w:rsid w:val="005E370D"/>
    <w:rsid w:val="00603F9F"/>
    <w:rsid w:val="00607B0F"/>
    <w:rsid w:val="0063494C"/>
    <w:rsid w:val="006364BD"/>
    <w:rsid w:val="00636B88"/>
    <w:rsid w:val="0066145E"/>
    <w:rsid w:val="00666DFD"/>
    <w:rsid w:val="00692288"/>
    <w:rsid w:val="006A1760"/>
    <w:rsid w:val="006B7C61"/>
    <w:rsid w:val="006C1EA2"/>
    <w:rsid w:val="006D647D"/>
    <w:rsid w:val="006D7B95"/>
    <w:rsid w:val="006E7A7D"/>
    <w:rsid w:val="006F7362"/>
    <w:rsid w:val="0073293A"/>
    <w:rsid w:val="00737919"/>
    <w:rsid w:val="00747BBB"/>
    <w:rsid w:val="007548F8"/>
    <w:rsid w:val="00771B39"/>
    <w:rsid w:val="00773408"/>
    <w:rsid w:val="007743C7"/>
    <w:rsid w:val="00775605"/>
    <w:rsid w:val="00785CF7"/>
    <w:rsid w:val="00785E78"/>
    <w:rsid w:val="00787D66"/>
    <w:rsid w:val="007B7380"/>
    <w:rsid w:val="00827DBD"/>
    <w:rsid w:val="0083511F"/>
    <w:rsid w:val="0085049C"/>
    <w:rsid w:val="008730DC"/>
    <w:rsid w:val="008933BB"/>
    <w:rsid w:val="008B18F4"/>
    <w:rsid w:val="008D3DAC"/>
    <w:rsid w:val="008F2D3E"/>
    <w:rsid w:val="00920264"/>
    <w:rsid w:val="009227B3"/>
    <w:rsid w:val="0092507E"/>
    <w:rsid w:val="009542A2"/>
    <w:rsid w:val="00971180"/>
    <w:rsid w:val="00972BCB"/>
    <w:rsid w:val="00975302"/>
    <w:rsid w:val="00984FEE"/>
    <w:rsid w:val="009A050A"/>
    <w:rsid w:val="009E7229"/>
    <w:rsid w:val="009F7BBA"/>
    <w:rsid w:val="00A15FEA"/>
    <w:rsid w:val="00A70ED8"/>
    <w:rsid w:val="00A75A4E"/>
    <w:rsid w:val="00A86014"/>
    <w:rsid w:val="00A9483D"/>
    <w:rsid w:val="00A9674B"/>
    <w:rsid w:val="00AA0B9A"/>
    <w:rsid w:val="00AB7975"/>
    <w:rsid w:val="00AD2A92"/>
    <w:rsid w:val="00AE42CF"/>
    <w:rsid w:val="00B172B9"/>
    <w:rsid w:val="00B21E06"/>
    <w:rsid w:val="00B22772"/>
    <w:rsid w:val="00B3386B"/>
    <w:rsid w:val="00B36FA2"/>
    <w:rsid w:val="00B43157"/>
    <w:rsid w:val="00B53EBB"/>
    <w:rsid w:val="00B559D3"/>
    <w:rsid w:val="00B57932"/>
    <w:rsid w:val="00B67AD9"/>
    <w:rsid w:val="00B737EF"/>
    <w:rsid w:val="00B75120"/>
    <w:rsid w:val="00B965DF"/>
    <w:rsid w:val="00BB0BAF"/>
    <w:rsid w:val="00BB6A86"/>
    <w:rsid w:val="00BD244D"/>
    <w:rsid w:val="00BD4133"/>
    <w:rsid w:val="00BD427E"/>
    <w:rsid w:val="00BF6D23"/>
    <w:rsid w:val="00C0371C"/>
    <w:rsid w:val="00C03B0C"/>
    <w:rsid w:val="00C33357"/>
    <w:rsid w:val="00C446D3"/>
    <w:rsid w:val="00C533E5"/>
    <w:rsid w:val="00C533F2"/>
    <w:rsid w:val="00C54E64"/>
    <w:rsid w:val="00C5740C"/>
    <w:rsid w:val="00C856C6"/>
    <w:rsid w:val="00CC465C"/>
    <w:rsid w:val="00CD2696"/>
    <w:rsid w:val="00CF6DF2"/>
    <w:rsid w:val="00D006CA"/>
    <w:rsid w:val="00D147A1"/>
    <w:rsid w:val="00D15FD8"/>
    <w:rsid w:val="00D34A4A"/>
    <w:rsid w:val="00D413AB"/>
    <w:rsid w:val="00D85B85"/>
    <w:rsid w:val="00D91A4A"/>
    <w:rsid w:val="00D9478D"/>
    <w:rsid w:val="00D95C8A"/>
    <w:rsid w:val="00D97E5E"/>
    <w:rsid w:val="00DA6AD2"/>
    <w:rsid w:val="00DE2F54"/>
    <w:rsid w:val="00E0690E"/>
    <w:rsid w:val="00E13683"/>
    <w:rsid w:val="00E27FB9"/>
    <w:rsid w:val="00E32063"/>
    <w:rsid w:val="00E41D93"/>
    <w:rsid w:val="00E44389"/>
    <w:rsid w:val="00E44BA5"/>
    <w:rsid w:val="00E533DA"/>
    <w:rsid w:val="00E71E2F"/>
    <w:rsid w:val="00E8205A"/>
    <w:rsid w:val="00E96173"/>
    <w:rsid w:val="00EA724C"/>
    <w:rsid w:val="00EB5BEC"/>
    <w:rsid w:val="00EB6F02"/>
    <w:rsid w:val="00ED7C79"/>
    <w:rsid w:val="00F128FF"/>
    <w:rsid w:val="00F14F52"/>
    <w:rsid w:val="00F34F0C"/>
    <w:rsid w:val="00F36193"/>
    <w:rsid w:val="00F4564C"/>
    <w:rsid w:val="00F47138"/>
    <w:rsid w:val="00F51183"/>
    <w:rsid w:val="00F6093B"/>
    <w:rsid w:val="00F7410C"/>
    <w:rsid w:val="00F82F56"/>
    <w:rsid w:val="00F83625"/>
    <w:rsid w:val="00F902C7"/>
    <w:rsid w:val="00FA06BA"/>
    <w:rsid w:val="00FB1114"/>
    <w:rsid w:val="00FD2D52"/>
    <w:rsid w:val="00FF08BF"/>
    <w:rsid w:val="1AD34E5D"/>
    <w:rsid w:val="1D7B214A"/>
    <w:rsid w:val="39C52E90"/>
    <w:rsid w:val="45E00682"/>
    <w:rsid w:val="47E658CF"/>
    <w:rsid w:val="4DD51D0B"/>
    <w:rsid w:val="596A47C0"/>
    <w:rsid w:val="75E42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semiHidden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page number"/>
    <w:basedOn w:val="5"/>
    <w:qFormat/>
    <w:uiPriority w:val="99"/>
    <w:rPr>
      <w:rFonts w:cs="Times New Roman"/>
    </w:rPr>
  </w:style>
  <w:style w:type="character" w:styleId="7">
    <w:name w:val="Hyperlink"/>
    <w:basedOn w:val="5"/>
    <w:semiHidden/>
    <w:qFormat/>
    <w:uiPriority w:val="99"/>
    <w:rPr>
      <w:rFonts w:cs="Times New Roman"/>
      <w:color w:val="0000FF"/>
      <w:u w:val="single"/>
    </w:rPr>
  </w:style>
  <w:style w:type="character" w:customStyle="1" w:styleId="8">
    <w:name w:val="页脚 Char"/>
    <w:basedOn w:val="5"/>
    <w:link w:val="2"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9">
    <w:name w:val="页眉 Char"/>
    <w:basedOn w:val="5"/>
    <w:link w:val="3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9</Pages>
  <Words>1808</Words>
  <Characters>2093</Characters>
  <Lines>25</Lines>
  <Paragraphs>7</Paragraphs>
  <TotalTime>13</TotalTime>
  <ScaleCrop>false</ScaleCrop>
  <LinksUpToDate>false</LinksUpToDate>
  <CharactersWithSpaces>2203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2024-07-09T02:17:00Z</dcterms:created>
  <dc:creator>Administrator</dc:creator>
  <cp:lastModifiedBy>y'n</cp:lastModifiedBy>
  <cp:lastPrinted>2018-07-07T03:59:00Z</cp:lastPrinted>
  <dcterms:modified xsi:type="dcterms:W3CDTF">2025-11-10T09:05:43Z</dcterms:modified>
  <dc:title>附件1：</dc:title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eyJoZGlkIjoiMmY3MmEwNGFlZjY2ZDEyODQ3ZTQwMjZlMWVjYmFlNjEiLCJ1c2VySWQiOiI2NTkyNDgzNjgifQ==</vt:lpwstr>
  </property>
  <property fmtid="{D5CDD505-2E9C-101B-9397-08002B2CF9AE}" pid="4" name="ICV">
    <vt:lpwstr>574497CE580846D9842B836076C60358_12</vt:lpwstr>
  </property>
</Properties>
</file>