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2180" w:rsidRDefault="00B92180">
      <w:pPr>
        <w:jc w:val="center"/>
        <w:rPr>
          <w:rFonts w:ascii="黑体" w:eastAsia="黑体" w:hAnsi="黑体" w:cs="黑体"/>
          <w:sz w:val="40"/>
          <w:szCs w:val="48"/>
        </w:rPr>
      </w:pPr>
    </w:p>
    <w:p w:rsidR="00B92180" w:rsidRDefault="00B92180">
      <w:pPr>
        <w:jc w:val="center"/>
        <w:rPr>
          <w:rFonts w:ascii="黑体" w:eastAsia="黑体" w:hAnsi="黑体" w:cs="黑体"/>
          <w:sz w:val="40"/>
          <w:szCs w:val="48"/>
        </w:rPr>
      </w:pPr>
    </w:p>
    <w:p w:rsidR="00B92180" w:rsidRDefault="00B92180">
      <w:pPr>
        <w:jc w:val="center"/>
        <w:rPr>
          <w:rFonts w:ascii="黑体" w:eastAsia="黑体" w:hAnsi="黑体" w:cs="黑体"/>
          <w:sz w:val="40"/>
          <w:szCs w:val="48"/>
        </w:rPr>
      </w:pPr>
    </w:p>
    <w:p w:rsidR="00B92180" w:rsidRDefault="00C8794E">
      <w:pPr>
        <w:ind w:firstLineChars="0" w:firstLine="0"/>
        <w:jc w:val="center"/>
        <w:rPr>
          <w:rFonts w:ascii="黑体" w:eastAsia="黑体" w:hAnsi="黑体" w:cs="黑体"/>
          <w:b/>
          <w:bCs/>
          <w:sz w:val="48"/>
          <w:szCs w:val="48"/>
        </w:rPr>
      </w:pPr>
      <w:r>
        <w:rPr>
          <w:rFonts w:ascii="黑体" w:eastAsia="黑体" w:hAnsi="黑体" w:cs="黑体" w:hint="eastAsia"/>
          <w:b/>
          <w:bCs/>
          <w:sz w:val="48"/>
          <w:szCs w:val="48"/>
        </w:rPr>
        <w:t>东至县肖思湖筑坝拦汊“一湖一策”</w:t>
      </w:r>
    </w:p>
    <w:p w:rsidR="00B92180" w:rsidRDefault="00C8794E">
      <w:pPr>
        <w:ind w:firstLineChars="0" w:firstLine="0"/>
        <w:jc w:val="center"/>
        <w:rPr>
          <w:rFonts w:ascii="黑体" w:eastAsia="黑体" w:hAnsi="黑体" w:cs="黑体"/>
          <w:b/>
          <w:bCs/>
          <w:sz w:val="48"/>
          <w:szCs w:val="48"/>
        </w:rPr>
      </w:pPr>
      <w:r>
        <w:rPr>
          <w:rFonts w:ascii="黑体" w:eastAsia="黑体" w:hAnsi="黑体" w:cs="黑体" w:hint="eastAsia"/>
          <w:b/>
          <w:bCs/>
          <w:sz w:val="48"/>
          <w:szCs w:val="48"/>
        </w:rPr>
        <w:t>整治方案</w:t>
      </w: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B92180">
      <w:pPr>
        <w:ind w:firstLine="880"/>
        <w:jc w:val="center"/>
        <w:rPr>
          <w:rFonts w:ascii="黑体" w:eastAsia="黑体" w:hAnsi="黑体" w:cs="黑体"/>
          <w:sz w:val="44"/>
          <w:szCs w:val="44"/>
        </w:rPr>
      </w:pPr>
    </w:p>
    <w:p w:rsidR="00B92180" w:rsidRDefault="00C8794E">
      <w:pPr>
        <w:ind w:firstLineChars="0" w:firstLine="0"/>
        <w:jc w:val="center"/>
        <w:rPr>
          <w:rFonts w:ascii="黑体" w:eastAsia="黑体" w:hAnsi="黑体" w:cs="黑体"/>
          <w:b/>
          <w:bCs/>
          <w:sz w:val="36"/>
          <w:szCs w:val="36"/>
        </w:rPr>
      </w:pPr>
      <w:r>
        <w:rPr>
          <w:rFonts w:ascii="黑体" w:eastAsia="黑体" w:hAnsi="黑体" w:cs="黑体" w:hint="eastAsia"/>
          <w:b/>
          <w:bCs/>
          <w:sz w:val="36"/>
          <w:szCs w:val="36"/>
        </w:rPr>
        <w:t>东</w:t>
      </w:r>
      <w:r>
        <w:rPr>
          <w:rFonts w:ascii="黑体" w:eastAsia="黑体" w:hAnsi="黑体" w:cs="黑体" w:hint="eastAsia"/>
          <w:b/>
          <w:bCs/>
          <w:sz w:val="36"/>
          <w:szCs w:val="36"/>
        </w:rPr>
        <w:t xml:space="preserve"> </w:t>
      </w:r>
      <w:r>
        <w:rPr>
          <w:rFonts w:ascii="黑体" w:eastAsia="黑体" w:hAnsi="黑体" w:cs="黑体" w:hint="eastAsia"/>
          <w:b/>
          <w:bCs/>
          <w:sz w:val="36"/>
          <w:szCs w:val="36"/>
        </w:rPr>
        <w:t>至</w:t>
      </w:r>
      <w:r>
        <w:rPr>
          <w:rFonts w:ascii="黑体" w:eastAsia="黑体" w:hAnsi="黑体" w:cs="黑体" w:hint="eastAsia"/>
          <w:b/>
          <w:bCs/>
          <w:sz w:val="36"/>
          <w:szCs w:val="36"/>
        </w:rPr>
        <w:t xml:space="preserve"> </w:t>
      </w:r>
      <w:r>
        <w:rPr>
          <w:rFonts w:ascii="黑体" w:eastAsia="黑体" w:hAnsi="黑体" w:cs="黑体" w:hint="eastAsia"/>
          <w:b/>
          <w:bCs/>
          <w:sz w:val="36"/>
          <w:szCs w:val="36"/>
        </w:rPr>
        <w:t>县</w:t>
      </w:r>
      <w:r>
        <w:rPr>
          <w:rFonts w:ascii="黑体" w:eastAsia="黑体" w:hAnsi="黑体" w:cs="黑体" w:hint="eastAsia"/>
          <w:b/>
          <w:bCs/>
          <w:sz w:val="36"/>
          <w:szCs w:val="36"/>
        </w:rPr>
        <w:t xml:space="preserve"> </w:t>
      </w:r>
      <w:r>
        <w:rPr>
          <w:rFonts w:ascii="黑体" w:eastAsia="黑体" w:hAnsi="黑体" w:cs="黑体" w:hint="eastAsia"/>
          <w:b/>
          <w:bCs/>
          <w:sz w:val="36"/>
          <w:szCs w:val="36"/>
        </w:rPr>
        <w:t>水</w:t>
      </w:r>
      <w:r>
        <w:rPr>
          <w:rFonts w:ascii="黑体" w:eastAsia="黑体" w:hAnsi="黑体" w:cs="黑体" w:hint="eastAsia"/>
          <w:b/>
          <w:bCs/>
          <w:sz w:val="36"/>
          <w:szCs w:val="36"/>
        </w:rPr>
        <w:t xml:space="preserve"> </w:t>
      </w:r>
      <w:r>
        <w:rPr>
          <w:rFonts w:ascii="黑体" w:eastAsia="黑体" w:hAnsi="黑体" w:cs="黑体" w:hint="eastAsia"/>
          <w:b/>
          <w:bCs/>
          <w:sz w:val="36"/>
          <w:szCs w:val="36"/>
        </w:rPr>
        <w:t>利</w:t>
      </w:r>
      <w:r>
        <w:rPr>
          <w:rFonts w:ascii="黑体" w:eastAsia="黑体" w:hAnsi="黑体" w:cs="黑体" w:hint="eastAsia"/>
          <w:b/>
          <w:bCs/>
          <w:sz w:val="36"/>
          <w:szCs w:val="36"/>
        </w:rPr>
        <w:t xml:space="preserve"> </w:t>
      </w:r>
      <w:r>
        <w:rPr>
          <w:rFonts w:ascii="黑体" w:eastAsia="黑体" w:hAnsi="黑体" w:cs="黑体" w:hint="eastAsia"/>
          <w:b/>
          <w:bCs/>
          <w:sz w:val="36"/>
          <w:szCs w:val="36"/>
        </w:rPr>
        <w:t>局</w:t>
      </w:r>
    </w:p>
    <w:p w:rsidR="00B92180" w:rsidRDefault="00C8794E">
      <w:pPr>
        <w:ind w:firstLineChars="0" w:firstLine="0"/>
        <w:jc w:val="center"/>
        <w:rPr>
          <w:rFonts w:ascii="黑体" w:eastAsia="黑体" w:hAnsi="黑体" w:cs="黑体"/>
          <w:b/>
          <w:bCs/>
          <w:sz w:val="36"/>
          <w:szCs w:val="36"/>
        </w:rPr>
      </w:pPr>
      <w:r>
        <w:rPr>
          <w:rFonts w:ascii="黑体" w:eastAsia="黑体" w:hAnsi="黑体" w:cs="黑体" w:hint="eastAsia"/>
          <w:b/>
          <w:bCs/>
          <w:sz w:val="36"/>
          <w:szCs w:val="36"/>
        </w:rPr>
        <w:t>池州市规划勘测设计总院有限公司</w:t>
      </w:r>
    </w:p>
    <w:p w:rsidR="00B92180" w:rsidRDefault="00C8794E">
      <w:pPr>
        <w:ind w:firstLineChars="0" w:firstLine="0"/>
        <w:jc w:val="center"/>
        <w:rPr>
          <w:rFonts w:ascii="黑体" w:eastAsia="黑体" w:hAnsi="黑体" w:cs="黑体"/>
          <w:b/>
          <w:bCs/>
          <w:sz w:val="32"/>
          <w:szCs w:val="32"/>
        </w:rPr>
        <w:sectPr w:rsidR="00B92180">
          <w:pgSz w:w="11906" w:h="16838"/>
          <w:pgMar w:top="1440" w:right="1800" w:bottom="1440" w:left="1800" w:header="851" w:footer="992" w:gutter="0"/>
          <w:cols w:space="425"/>
          <w:docGrid w:type="lines" w:linePitch="312"/>
        </w:sectPr>
      </w:pPr>
      <w:bookmarkStart w:id="0" w:name="_Toc12312"/>
      <w:bookmarkStart w:id="1" w:name="_Toc12933"/>
      <w:r>
        <w:rPr>
          <w:rFonts w:ascii="黑体" w:eastAsia="黑体" w:hAnsi="黑体" w:cs="黑体" w:hint="eastAsia"/>
          <w:b/>
          <w:bCs/>
          <w:sz w:val="36"/>
          <w:szCs w:val="36"/>
        </w:rPr>
        <w:t>2025</w:t>
      </w:r>
      <w:r>
        <w:rPr>
          <w:rFonts w:ascii="黑体" w:eastAsia="黑体" w:hAnsi="黑体" w:cs="黑体" w:hint="eastAsia"/>
          <w:b/>
          <w:bCs/>
          <w:sz w:val="36"/>
          <w:szCs w:val="36"/>
        </w:rPr>
        <w:t>年</w:t>
      </w:r>
      <w:r>
        <w:rPr>
          <w:rFonts w:ascii="黑体" w:eastAsia="黑体" w:hAnsi="黑体" w:cs="黑体" w:hint="eastAsia"/>
          <w:b/>
          <w:bCs/>
          <w:sz w:val="36"/>
          <w:szCs w:val="36"/>
        </w:rPr>
        <w:t>11</w:t>
      </w:r>
      <w:r>
        <w:rPr>
          <w:rFonts w:ascii="黑体" w:eastAsia="黑体" w:hAnsi="黑体" w:cs="黑体" w:hint="eastAsia"/>
          <w:b/>
          <w:bCs/>
          <w:sz w:val="36"/>
          <w:szCs w:val="36"/>
        </w:rPr>
        <w:t>月</w:t>
      </w:r>
      <w:bookmarkEnd w:id="0"/>
      <w:bookmarkEnd w:id="1"/>
    </w:p>
    <w:p w:rsidR="00B92180" w:rsidRDefault="00B92180">
      <w:pPr>
        <w:ind w:firstLineChars="0" w:firstLine="0"/>
        <w:jc w:val="center"/>
        <w:rPr>
          <w:rFonts w:ascii="黑体" w:eastAsia="黑体" w:hAnsi="黑体" w:cs="黑体"/>
          <w:b/>
          <w:bCs/>
          <w:sz w:val="32"/>
          <w:szCs w:val="32"/>
        </w:rPr>
        <w:sectPr w:rsidR="00B92180">
          <w:pgSz w:w="11906" w:h="16838"/>
          <w:pgMar w:top="1440" w:right="1800" w:bottom="1440" w:left="1800" w:header="851" w:footer="992" w:gutter="0"/>
          <w:cols w:space="425"/>
          <w:docGrid w:type="lines" w:linePitch="312"/>
        </w:sectPr>
      </w:pPr>
    </w:p>
    <w:p w:rsidR="00B92180" w:rsidRDefault="00C8794E">
      <w:pPr>
        <w:ind w:firstLineChars="0" w:firstLine="0"/>
        <w:jc w:val="center"/>
        <w:outlineLvl w:val="0"/>
        <w:rPr>
          <w:rFonts w:ascii="黑体" w:eastAsia="黑体" w:hAnsi="黑体" w:cs="黑体"/>
          <w:b/>
          <w:bCs/>
          <w:sz w:val="36"/>
          <w:szCs w:val="36"/>
        </w:rPr>
      </w:pPr>
      <w:bookmarkStart w:id="2" w:name="_Toc21559"/>
      <w:bookmarkStart w:id="3" w:name="_Toc23960"/>
      <w:bookmarkStart w:id="4" w:name="_Toc10063"/>
      <w:bookmarkStart w:id="5" w:name="_Toc18288"/>
      <w:bookmarkStart w:id="6" w:name="_Toc26193"/>
      <w:bookmarkStart w:id="7" w:name="_Toc24266"/>
      <w:bookmarkStart w:id="8" w:name="_Toc22405"/>
      <w:bookmarkStart w:id="9" w:name="_Toc25071"/>
      <w:r>
        <w:rPr>
          <w:rFonts w:ascii="黑体" w:eastAsia="黑体" w:hAnsi="黑体" w:cs="黑体" w:hint="eastAsia"/>
          <w:b/>
          <w:bCs/>
          <w:sz w:val="36"/>
          <w:szCs w:val="36"/>
        </w:rPr>
        <w:lastRenderedPageBreak/>
        <w:t>前</w:t>
      </w:r>
      <w:r>
        <w:rPr>
          <w:rFonts w:ascii="黑体" w:eastAsia="黑体" w:hAnsi="黑体" w:cs="黑体" w:hint="eastAsia"/>
          <w:b/>
          <w:bCs/>
          <w:sz w:val="36"/>
          <w:szCs w:val="36"/>
        </w:rPr>
        <w:t xml:space="preserve">  </w:t>
      </w:r>
      <w:r>
        <w:rPr>
          <w:rFonts w:ascii="黑体" w:eastAsia="黑体" w:hAnsi="黑体" w:cs="黑体" w:hint="eastAsia"/>
          <w:b/>
          <w:bCs/>
          <w:sz w:val="36"/>
          <w:szCs w:val="36"/>
        </w:rPr>
        <w:t>言</w:t>
      </w:r>
      <w:bookmarkEnd w:id="2"/>
      <w:bookmarkEnd w:id="3"/>
      <w:bookmarkEnd w:id="4"/>
      <w:bookmarkEnd w:id="5"/>
      <w:bookmarkEnd w:id="6"/>
      <w:bookmarkEnd w:id="7"/>
      <w:bookmarkEnd w:id="8"/>
      <w:bookmarkEnd w:id="9"/>
    </w:p>
    <w:p w:rsidR="00B92180" w:rsidRDefault="00C8794E">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长江是中华民族的母亲河，也是中华民族发展的重要支撑。推动长江经济带发展是党中央作出的重大决策，是关系国家发展全局的重大战略。以习近平同志为核心的党中央把修复长江生态环境摆在压倒性位置，东至县作为长江经济带重要的组成部分，目前县境内重点湖泊肖思湖存在历史圈圩侵占河湖空间等问题，严重制约了东至经济高质量发展，开展东至县湖泊岸线综合治理暨筑坝拦汊专项整治，修复河湖生态环境，是长江经济带协同发展在生态领域率先实现突破的着力点，对改善区域生态环境具有重要的引领示范作用。</w:t>
      </w:r>
    </w:p>
    <w:p w:rsidR="00B92180" w:rsidRDefault="00C8794E">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依据《中华人民共和国防洪法》、《中华人民共和国河道管理条例》、《中华人民共和国长江保护法》、《关于全面推行河长制的意见》、《关于在湖泊实施湖长制的指导意见》、《水利部关于加强河湖水域岸线空间管控的指导意见》和《安徽省湖泊管理保护条例》等相关法律法规规定，东至县水利局委托池州市规划勘测设计总院有限公司对县境内肖思湖开展了《东至县肖思湖筑坝拦汊“一湖一策”整治方案》（以下简称“方案”）编制工作。</w:t>
      </w:r>
    </w:p>
    <w:p w:rsidR="00B92180" w:rsidRDefault="00C8794E">
      <w:pPr>
        <w:spacing w:line="560" w:lineRule="exact"/>
        <w:ind w:firstLine="640"/>
        <w:jc w:val="left"/>
        <w:rPr>
          <w:rFonts w:ascii="仿宋_GB2312" w:eastAsia="仿宋_GB2312" w:hAnsi="仿宋_GB2312" w:cs="仿宋_GB2312"/>
          <w:sz w:val="32"/>
          <w:szCs w:val="32"/>
        </w:rPr>
        <w:sectPr w:rsidR="00B92180">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《方案》在分析评价湖泊现状及存在问题基础上，对湖泊筑坝拦汊圩口的数量、建造时间、地类属</w:t>
      </w:r>
      <w:r>
        <w:rPr>
          <w:rFonts w:ascii="仿宋_GB2312" w:eastAsia="仿宋_GB2312" w:hAnsi="仿宋_GB2312" w:cs="仿宋_GB2312" w:hint="eastAsia"/>
          <w:sz w:val="32"/>
          <w:szCs w:val="32"/>
        </w:rPr>
        <w:t>性、占地面积、建设权属等方面进行了详细调查，开展科学评估，制定了整治方案并分析了实施效果。</w:t>
      </w:r>
    </w:p>
    <w:p w:rsidR="00B92180" w:rsidRDefault="00B92180">
      <w:pPr>
        <w:spacing w:line="560" w:lineRule="exact"/>
        <w:ind w:firstLine="640"/>
        <w:jc w:val="left"/>
        <w:rPr>
          <w:rFonts w:ascii="仿宋_GB2312" w:eastAsia="仿宋_GB2312" w:hAnsi="仿宋_GB2312" w:cs="仿宋_GB2312"/>
          <w:sz w:val="32"/>
          <w:szCs w:val="32"/>
        </w:rPr>
        <w:sectPr w:rsidR="00B92180">
          <w:pgSz w:w="11906" w:h="16838"/>
          <w:pgMar w:top="1440" w:right="1800" w:bottom="1440" w:left="1800" w:header="851" w:footer="992" w:gutter="0"/>
          <w:cols w:space="425"/>
          <w:docGrid w:type="lines" w:linePitch="312"/>
        </w:sectPr>
      </w:pPr>
    </w:p>
    <w:bookmarkStart w:id="10" w:name="_Toc1350" w:displacedByCustomXml="next"/>
    <w:sdt>
      <w:sdtPr>
        <w:rPr>
          <w:rFonts w:ascii="宋体" w:eastAsia="宋体" w:hAnsi="宋体"/>
          <w:szCs w:val="36"/>
        </w:rPr>
        <w:id w:val="147474981"/>
        <w15:color w:val="DBDBDB"/>
        <w:docPartObj>
          <w:docPartGallery w:val="Table of Contents"/>
          <w:docPartUnique/>
        </w:docPartObj>
      </w:sdtPr>
      <w:sdtEndPr/>
      <w:sdtContent>
        <w:p w:rsidR="00B92180" w:rsidRDefault="00C8794E">
          <w:pPr>
            <w:spacing w:line="240" w:lineRule="auto"/>
            <w:ind w:firstLineChars="0" w:firstLine="0"/>
            <w:jc w:val="center"/>
            <w:rPr>
              <w:sz w:val="40"/>
              <w:szCs w:val="36"/>
            </w:rPr>
          </w:pPr>
          <w:r>
            <w:rPr>
              <w:rFonts w:ascii="宋体" w:eastAsia="宋体" w:hAnsi="宋体"/>
              <w:b/>
              <w:bCs/>
              <w:sz w:val="32"/>
              <w:szCs w:val="40"/>
            </w:rPr>
            <w:t>目</w:t>
          </w:r>
          <w:r>
            <w:rPr>
              <w:rFonts w:ascii="宋体" w:eastAsia="宋体" w:hAnsi="宋体" w:hint="eastAsia"/>
              <w:b/>
              <w:bCs/>
              <w:sz w:val="32"/>
              <w:szCs w:val="40"/>
            </w:rPr>
            <w:t xml:space="preserve">  </w:t>
          </w:r>
          <w:r>
            <w:rPr>
              <w:rFonts w:ascii="宋体" w:eastAsia="宋体" w:hAnsi="宋体"/>
              <w:b/>
              <w:bCs/>
              <w:sz w:val="32"/>
              <w:szCs w:val="40"/>
            </w:rPr>
            <w:t>录</w:t>
          </w:r>
        </w:p>
        <w:p w:rsidR="00B92180" w:rsidRDefault="00C8794E">
          <w:pPr>
            <w:pStyle w:val="10"/>
            <w:tabs>
              <w:tab w:val="right" w:leader="dot" w:pos="8306"/>
            </w:tabs>
          </w:pPr>
          <w:r>
            <w:fldChar w:fldCharType="begin"/>
          </w:r>
          <w:r>
            <w:instrText xml:space="preserve">TOC \o "1-3" \h \u </w:instrText>
          </w:r>
          <w:r>
            <w:fldChar w:fldCharType="separate"/>
          </w:r>
          <w:hyperlink w:anchor="_Toc14788" w:history="1">
            <w:r>
              <w:rPr>
                <w:rFonts w:ascii="黑体" w:eastAsia="黑体" w:hAnsi="黑体" w:cs="黑体" w:hint="eastAsia"/>
                <w:bCs/>
                <w:szCs w:val="36"/>
              </w:rPr>
              <w:t xml:space="preserve">1. </w:t>
            </w:r>
            <w:r>
              <w:rPr>
                <w:rFonts w:ascii="黑体" w:eastAsia="黑体" w:hAnsi="黑体" w:cs="黑体" w:hint="eastAsia"/>
                <w:bCs/>
                <w:szCs w:val="36"/>
              </w:rPr>
              <w:t>基本情况</w:t>
            </w:r>
            <w:r>
              <w:tab/>
            </w:r>
            <w:r>
              <w:fldChar w:fldCharType="begin"/>
            </w:r>
            <w:r>
              <w:instrText xml:space="preserve"> PAGEREF _Toc14788 \h </w:instrText>
            </w:r>
            <w:r>
              <w:fldChar w:fldCharType="separate"/>
            </w:r>
            <w:r>
              <w:t>1</w:t>
            </w:r>
            <w:r>
              <w:fldChar w:fldCharType="end"/>
            </w:r>
          </w:hyperlink>
        </w:p>
        <w:p w:rsidR="00B92180" w:rsidRDefault="00C8794E">
          <w:pPr>
            <w:pStyle w:val="21"/>
            <w:tabs>
              <w:tab w:val="right" w:leader="dot" w:pos="8306"/>
            </w:tabs>
            <w:ind w:left="560"/>
          </w:pPr>
          <w:hyperlink w:anchor="_Toc13438" w:history="1">
            <w:r>
              <w:rPr>
                <w:rFonts w:ascii="楷体_GB2312" w:eastAsia="楷体_GB2312" w:hAnsi="楷体_GB2312" w:cs="楷体_GB2312" w:hint="eastAsia"/>
                <w:szCs w:val="32"/>
              </w:rPr>
              <w:t>1.1</w:t>
            </w:r>
            <w:r>
              <w:rPr>
                <w:rFonts w:ascii="楷体_GB2312" w:eastAsia="楷体_GB2312" w:hAnsi="楷体_GB2312" w:cs="楷体_GB2312" w:hint="eastAsia"/>
                <w:szCs w:val="32"/>
              </w:rPr>
              <w:t>项目背景</w:t>
            </w:r>
            <w:r>
              <w:tab/>
            </w:r>
            <w:r>
              <w:fldChar w:fldCharType="begin"/>
            </w:r>
            <w:r>
              <w:instrText xml:space="preserve"> PAGEREF _Toc134</w:instrText>
            </w:r>
            <w:r>
              <w:instrText xml:space="preserve">38 \h </w:instrText>
            </w:r>
            <w:r>
              <w:fldChar w:fldCharType="separate"/>
            </w:r>
            <w:r>
              <w:t>1</w:t>
            </w:r>
            <w:r>
              <w:fldChar w:fldCharType="end"/>
            </w:r>
          </w:hyperlink>
        </w:p>
        <w:p w:rsidR="00B92180" w:rsidRDefault="00C8794E">
          <w:pPr>
            <w:pStyle w:val="21"/>
            <w:tabs>
              <w:tab w:val="right" w:leader="dot" w:pos="8306"/>
            </w:tabs>
            <w:ind w:left="560"/>
          </w:pPr>
          <w:hyperlink w:anchor="_Toc2977" w:history="1">
            <w:r>
              <w:rPr>
                <w:rFonts w:ascii="楷体_GB2312" w:eastAsia="楷体_GB2312" w:hAnsi="楷体_GB2312" w:cs="楷体_GB2312" w:hint="eastAsia"/>
                <w:szCs w:val="32"/>
              </w:rPr>
              <w:t xml:space="preserve">1.2 </w:t>
            </w:r>
            <w:r>
              <w:rPr>
                <w:rFonts w:ascii="楷体_GB2312" w:eastAsia="楷体_GB2312" w:hAnsi="楷体_GB2312" w:cs="楷体_GB2312" w:hint="eastAsia"/>
                <w:szCs w:val="32"/>
              </w:rPr>
              <w:t>流域概况</w:t>
            </w:r>
            <w:r>
              <w:tab/>
            </w:r>
            <w:r>
              <w:fldChar w:fldCharType="begin"/>
            </w:r>
            <w:r>
              <w:instrText xml:space="preserve"> PAGEREF _Toc2977 \h </w:instrText>
            </w:r>
            <w:r>
              <w:fldChar w:fldCharType="separate"/>
            </w:r>
            <w:r>
              <w:t>1</w:t>
            </w:r>
            <w:r>
              <w:fldChar w:fldCharType="end"/>
            </w:r>
          </w:hyperlink>
        </w:p>
        <w:p w:rsidR="00B92180" w:rsidRDefault="00C8794E">
          <w:pPr>
            <w:pStyle w:val="21"/>
            <w:tabs>
              <w:tab w:val="right" w:leader="dot" w:pos="8306"/>
            </w:tabs>
            <w:ind w:left="560"/>
          </w:pPr>
          <w:hyperlink w:anchor="_Toc7349" w:history="1">
            <w:r>
              <w:rPr>
                <w:rFonts w:ascii="楷体_GB2312" w:eastAsia="楷体_GB2312" w:hAnsi="楷体_GB2312" w:cs="楷体_GB2312" w:hint="eastAsia"/>
                <w:szCs w:val="32"/>
              </w:rPr>
              <w:t xml:space="preserve">1.3 </w:t>
            </w:r>
            <w:r>
              <w:rPr>
                <w:rFonts w:ascii="楷体_GB2312" w:eastAsia="楷体_GB2312" w:hAnsi="楷体_GB2312" w:cs="楷体_GB2312" w:hint="eastAsia"/>
                <w:szCs w:val="32"/>
              </w:rPr>
              <w:t>湖泊概况</w:t>
            </w:r>
            <w:r>
              <w:tab/>
            </w:r>
            <w:r>
              <w:fldChar w:fldCharType="begin"/>
            </w:r>
            <w:r>
              <w:instrText xml:space="preserve"> PAGEREF _Toc7349 \h </w:instrText>
            </w:r>
            <w:r>
              <w:fldChar w:fldCharType="separate"/>
            </w:r>
            <w:r>
              <w:t>2</w:t>
            </w:r>
            <w:r>
              <w:fldChar w:fldCharType="end"/>
            </w:r>
          </w:hyperlink>
        </w:p>
        <w:p w:rsidR="00B92180" w:rsidRDefault="00C8794E">
          <w:pPr>
            <w:pStyle w:val="21"/>
            <w:tabs>
              <w:tab w:val="right" w:leader="dot" w:pos="8306"/>
            </w:tabs>
            <w:ind w:left="560"/>
          </w:pPr>
          <w:hyperlink w:anchor="_Toc8366" w:history="1">
            <w:r>
              <w:rPr>
                <w:rFonts w:ascii="楷体_GB2312" w:eastAsia="楷体_GB2312" w:hAnsi="楷体_GB2312" w:cs="楷体_GB2312" w:hint="eastAsia"/>
                <w:szCs w:val="32"/>
              </w:rPr>
              <w:t xml:space="preserve">1.4 </w:t>
            </w:r>
            <w:r>
              <w:rPr>
                <w:rFonts w:ascii="楷体_GB2312" w:eastAsia="楷体_GB2312" w:hAnsi="楷体_GB2312" w:cs="楷体_GB2312" w:hint="eastAsia"/>
                <w:szCs w:val="32"/>
              </w:rPr>
              <w:t>水文气象</w:t>
            </w:r>
            <w:r>
              <w:tab/>
            </w:r>
            <w:r>
              <w:fldChar w:fldCharType="begin"/>
            </w:r>
            <w:r>
              <w:instrText xml:space="preserve"> PAGEREF _Toc8366 \h </w:instrText>
            </w:r>
            <w:r>
              <w:fldChar w:fldCharType="separate"/>
            </w:r>
            <w:r>
              <w:t>2</w:t>
            </w:r>
            <w:r>
              <w:fldChar w:fldCharType="end"/>
            </w:r>
          </w:hyperlink>
        </w:p>
        <w:p w:rsidR="00B92180" w:rsidRDefault="00C8794E">
          <w:pPr>
            <w:pStyle w:val="21"/>
            <w:tabs>
              <w:tab w:val="right" w:leader="dot" w:pos="8306"/>
            </w:tabs>
            <w:ind w:left="560"/>
          </w:pPr>
          <w:hyperlink w:anchor="_Toc16153" w:history="1">
            <w:r>
              <w:rPr>
                <w:rFonts w:ascii="楷体_GB2312" w:eastAsia="楷体_GB2312" w:hAnsi="楷体_GB2312" w:cs="楷体_GB2312" w:hint="eastAsia"/>
                <w:szCs w:val="32"/>
              </w:rPr>
              <w:t xml:space="preserve">1.5 </w:t>
            </w:r>
            <w:r>
              <w:rPr>
                <w:rFonts w:ascii="楷体_GB2312" w:eastAsia="楷体_GB2312" w:hAnsi="楷体_GB2312" w:cs="楷体_GB2312" w:hint="eastAsia"/>
                <w:szCs w:val="32"/>
              </w:rPr>
              <w:t>经济社会</w:t>
            </w:r>
            <w:r>
              <w:tab/>
            </w:r>
            <w:r>
              <w:fldChar w:fldCharType="begin"/>
            </w:r>
            <w:r>
              <w:instrText xml:space="preserve"> PAGEREF _Toc16153 \h </w:instrText>
            </w:r>
            <w:r>
              <w:fldChar w:fldCharType="separate"/>
            </w:r>
            <w:r>
              <w:t>3</w:t>
            </w:r>
            <w:r>
              <w:fldChar w:fldCharType="end"/>
            </w:r>
          </w:hyperlink>
        </w:p>
        <w:p w:rsidR="00B92180" w:rsidRDefault="00C8794E">
          <w:pPr>
            <w:pStyle w:val="21"/>
            <w:tabs>
              <w:tab w:val="right" w:leader="dot" w:pos="8306"/>
            </w:tabs>
            <w:ind w:left="560"/>
          </w:pPr>
          <w:hyperlink w:anchor="_Toc13573" w:history="1">
            <w:r>
              <w:rPr>
                <w:rFonts w:ascii="楷体_GB2312" w:eastAsia="楷体_GB2312" w:hAnsi="楷体_GB2312" w:cs="楷体_GB2312" w:hint="eastAsia"/>
                <w:szCs w:val="32"/>
              </w:rPr>
              <w:t xml:space="preserve">1.6 </w:t>
            </w:r>
            <w:r>
              <w:rPr>
                <w:rFonts w:ascii="楷体_GB2312" w:eastAsia="楷体_GB2312" w:hAnsi="楷体_GB2312" w:cs="楷体_GB2312" w:hint="eastAsia"/>
                <w:szCs w:val="32"/>
              </w:rPr>
              <w:t>管控要求</w:t>
            </w:r>
            <w:r>
              <w:tab/>
            </w:r>
            <w:r>
              <w:fldChar w:fldCharType="begin"/>
            </w:r>
            <w:r>
              <w:instrText xml:space="preserve"> PAGEREF _Toc13573 \h </w:instrText>
            </w:r>
            <w:r>
              <w:fldChar w:fldCharType="separate"/>
            </w:r>
            <w:r>
              <w:t>3</w:t>
            </w:r>
            <w:r>
              <w:fldChar w:fldCharType="end"/>
            </w:r>
          </w:hyperlink>
        </w:p>
        <w:p w:rsidR="00B92180" w:rsidRDefault="00C8794E">
          <w:pPr>
            <w:pStyle w:val="21"/>
            <w:tabs>
              <w:tab w:val="right" w:leader="dot" w:pos="8306"/>
            </w:tabs>
            <w:ind w:left="560"/>
          </w:pPr>
          <w:hyperlink w:anchor="_Toc12072" w:history="1">
            <w:r>
              <w:rPr>
                <w:rFonts w:ascii="楷体_GB2312" w:eastAsia="楷体_GB2312" w:hAnsi="楷体_GB2312" w:cs="楷体_GB2312" w:hint="eastAsia"/>
                <w:szCs w:val="32"/>
              </w:rPr>
              <w:t xml:space="preserve">1.7 </w:t>
            </w:r>
            <w:r>
              <w:rPr>
                <w:rFonts w:ascii="楷体_GB2312" w:eastAsia="楷体_GB2312" w:hAnsi="楷体_GB2312" w:cs="楷体_GB2312" w:hint="eastAsia"/>
                <w:szCs w:val="32"/>
              </w:rPr>
              <w:t>整治的必要性</w:t>
            </w:r>
            <w:r>
              <w:tab/>
            </w:r>
            <w:r>
              <w:fldChar w:fldCharType="begin"/>
            </w:r>
            <w:r>
              <w:instrText xml:space="preserve"> PAGEREF _Toc12072 \h </w:instrText>
            </w:r>
            <w:r>
              <w:fldChar w:fldCharType="separate"/>
            </w:r>
            <w:r>
              <w:t>9</w:t>
            </w:r>
            <w:r>
              <w:fldChar w:fldCharType="end"/>
            </w:r>
          </w:hyperlink>
        </w:p>
        <w:p w:rsidR="00B92180" w:rsidRDefault="00C8794E">
          <w:pPr>
            <w:pStyle w:val="10"/>
            <w:tabs>
              <w:tab w:val="right" w:leader="dot" w:pos="8306"/>
            </w:tabs>
          </w:pPr>
          <w:hyperlink w:anchor="_Toc32438" w:history="1">
            <w:r>
              <w:rPr>
                <w:rFonts w:ascii="黑体" w:eastAsia="黑体" w:hAnsi="黑体" w:cs="黑体" w:hint="eastAsia"/>
                <w:bCs/>
                <w:szCs w:val="36"/>
              </w:rPr>
              <w:t xml:space="preserve">2. </w:t>
            </w:r>
            <w:r>
              <w:rPr>
                <w:rFonts w:ascii="黑体" w:eastAsia="黑体" w:hAnsi="黑体" w:cs="黑体" w:hint="eastAsia"/>
                <w:bCs/>
                <w:szCs w:val="36"/>
              </w:rPr>
              <w:t>现状及主要问题</w:t>
            </w:r>
            <w:r>
              <w:tab/>
            </w:r>
            <w:r>
              <w:fldChar w:fldCharType="begin"/>
            </w:r>
            <w:r>
              <w:instrText xml:space="preserve"> PAGEREF _Toc32438 \h </w:instrText>
            </w:r>
            <w:r>
              <w:fldChar w:fldCharType="separate"/>
            </w:r>
            <w:r>
              <w:t>10</w:t>
            </w:r>
            <w:r>
              <w:fldChar w:fldCharType="end"/>
            </w:r>
          </w:hyperlink>
        </w:p>
        <w:p w:rsidR="00B92180" w:rsidRDefault="00C8794E">
          <w:pPr>
            <w:pStyle w:val="21"/>
            <w:tabs>
              <w:tab w:val="right" w:leader="dot" w:pos="8306"/>
            </w:tabs>
            <w:ind w:left="560"/>
          </w:pPr>
          <w:hyperlink w:anchor="_Toc8474" w:history="1">
            <w:r>
              <w:rPr>
                <w:rFonts w:ascii="楷体_GB2312" w:eastAsia="楷体_GB2312" w:hAnsi="楷体_GB2312" w:cs="楷体_GB2312" w:hint="eastAsia"/>
                <w:szCs w:val="32"/>
              </w:rPr>
              <w:t xml:space="preserve">2.1  </w:t>
            </w:r>
            <w:r>
              <w:rPr>
                <w:rFonts w:ascii="楷体_GB2312" w:eastAsia="楷体_GB2312" w:hAnsi="楷体_GB2312" w:cs="楷体_GB2312" w:hint="eastAsia"/>
                <w:szCs w:val="32"/>
              </w:rPr>
              <w:t>湖泊现状</w:t>
            </w:r>
            <w:r>
              <w:tab/>
            </w:r>
            <w:r>
              <w:fldChar w:fldCharType="begin"/>
            </w:r>
            <w:r>
              <w:instrText xml:space="preserve"> PAGEREF _Toc8474 \h </w:instrText>
            </w:r>
            <w:r>
              <w:fldChar w:fldCharType="separate"/>
            </w:r>
            <w:r>
              <w:t>10</w:t>
            </w:r>
            <w:r>
              <w:fldChar w:fldCharType="end"/>
            </w:r>
          </w:hyperlink>
        </w:p>
        <w:p w:rsidR="00B92180" w:rsidRDefault="00C8794E">
          <w:pPr>
            <w:pStyle w:val="30"/>
            <w:tabs>
              <w:tab w:val="right" w:leader="dot" w:pos="8306"/>
            </w:tabs>
            <w:ind w:left="1120"/>
          </w:pPr>
          <w:hyperlink w:anchor="_Toc26100" w:history="1">
            <w:r>
              <w:rPr>
                <w:rFonts w:hint="eastAsia"/>
              </w:rPr>
              <w:t>2.1.1</w:t>
            </w:r>
            <w:r>
              <w:rPr>
                <w:rFonts w:hint="eastAsia"/>
              </w:rPr>
              <w:t>水资源开发利用</w:t>
            </w:r>
            <w:r>
              <w:tab/>
            </w:r>
            <w:r>
              <w:fldChar w:fldCharType="begin"/>
            </w:r>
            <w:r>
              <w:instrText xml:space="preserve"> PAGEREF _Toc26100 \h </w:instrText>
            </w:r>
            <w:r>
              <w:fldChar w:fldCharType="separate"/>
            </w:r>
            <w:r>
              <w:t>10</w:t>
            </w:r>
            <w:r>
              <w:fldChar w:fldCharType="end"/>
            </w:r>
          </w:hyperlink>
        </w:p>
        <w:p w:rsidR="00B92180" w:rsidRDefault="00C8794E">
          <w:pPr>
            <w:pStyle w:val="30"/>
            <w:tabs>
              <w:tab w:val="right" w:leader="dot" w:pos="8306"/>
            </w:tabs>
            <w:ind w:left="1120"/>
          </w:pPr>
          <w:hyperlink w:anchor="_Toc13766" w:history="1">
            <w:r>
              <w:rPr>
                <w:rFonts w:ascii="仿宋_GB2312" w:eastAsia="仿宋_GB2312" w:hAnsi="仿宋_GB2312" w:cs="仿宋_GB2312" w:hint="eastAsia"/>
                <w:szCs w:val="32"/>
              </w:rPr>
              <w:t xml:space="preserve">2.1.2 </w:t>
            </w:r>
            <w:r>
              <w:rPr>
                <w:rFonts w:ascii="仿宋_GB2312" w:eastAsia="仿宋_GB2312" w:hAnsi="仿宋_GB2312" w:cs="仿宋_GB2312" w:hint="eastAsia"/>
                <w:szCs w:val="32"/>
              </w:rPr>
              <w:t>水域岸线</w:t>
            </w:r>
            <w:r>
              <w:tab/>
            </w:r>
            <w:r>
              <w:fldChar w:fldCharType="begin"/>
            </w:r>
            <w:r>
              <w:instrText xml:space="preserve"> PAGEREF _Toc13766 \h </w:instrText>
            </w:r>
            <w:r>
              <w:fldChar w:fldCharType="separate"/>
            </w:r>
            <w:r>
              <w:t>10</w:t>
            </w:r>
            <w:r>
              <w:fldChar w:fldCharType="end"/>
            </w:r>
          </w:hyperlink>
        </w:p>
        <w:p w:rsidR="00B92180" w:rsidRDefault="00C8794E">
          <w:pPr>
            <w:pStyle w:val="21"/>
            <w:tabs>
              <w:tab w:val="right" w:leader="dot" w:pos="8306"/>
            </w:tabs>
            <w:ind w:left="560"/>
          </w:pPr>
          <w:hyperlink w:anchor="_Toc17379" w:history="1">
            <w:r>
              <w:rPr>
                <w:rFonts w:ascii="楷体_GB2312" w:eastAsia="楷体_GB2312" w:hAnsi="楷体_GB2312" w:cs="楷体_GB2312" w:hint="eastAsia"/>
                <w:szCs w:val="32"/>
              </w:rPr>
              <w:t>2.2</w:t>
            </w:r>
            <w:r>
              <w:rPr>
                <w:rFonts w:ascii="楷体_GB2312" w:eastAsia="楷体_GB2312" w:hAnsi="楷体_GB2312" w:cs="楷体_GB2312" w:hint="eastAsia"/>
                <w:szCs w:val="32"/>
              </w:rPr>
              <w:t>存在问题</w:t>
            </w:r>
            <w:r>
              <w:tab/>
            </w:r>
            <w:r>
              <w:fldChar w:fldCharType="begin"/>
            </w:r>
            <w:r>
              <w:instrText xml:space="preserve"> PAGEREF _Toc17379 \h </w:instrText>
            </w:r>
            <w:r>
              <w:fldChar w:fldCharType="separate"/>
            </w:r>
            <w:r>
              <w:t>11</w:t>
            </w:r>
            <w:r>
              <w:fldChar w:fldCharType="end"/>
            </w:r>
          </w:hyperlink>
        </w:p>
        <w:p w:rsidR="00B92180" w:rsidRDefault="00C8794E">
          <w:pPr>
            <w:pStyle w:val="10"/>
            <w:tabs>
              <w:tab w:val="right" w:leader="dot" w:pos="8306"/>
            </w:tabs>
          </w:pPr>
          <w:hyperlink w:anchor="_Toc22206" w:history="1">
            <w:r>
              <w:rPr>
                <w:rFonts w:ascii="黑体" w:eastAsia="黑体" w:hAnsi="黑体" w:cs="黑体" w:hint="eastAsia"/>
                <w:bCs/>
                <w:szCs w:val="36"/>
              </w:rPr>
              <w:t xml:space="preserve">3. </w:t>
            </w:r>
            <w:r>
              <w:rPr>
                <w:rFonts w:ascii="黑体" w:eastAsia="黑体" w:hAnsi="黑体" w:cs="黑体" w:hint="eastAsia"/>
                <w:bCs/>
                <w:szCs w:val="36"/>
              </w:rPr>
              <w:t>分析论证</w:t>
            </w:r>
            <w:r>
              <w:tab/>
            </w:r>
            <w:r>
              <w:fldChar w:fldCharType="begin"/>
            </w:r>
            <w:r>
              <w:instrText xml:space="preserve"> PAGEREF _Toc22206 \h </w:instrText>
            </w:r>
            <w:r>
              <w:fldChar w:fldCharType="separate"/>
            </w:r>
            <w:r>
              <w:t>13</w:t>
            </w:r>
            <w:r>
              <w:fldChar w:fldCharType="end"/>
            </w:r>
          </w:hyperlink>
        </w:p>
        <w:p w:rsidR="00B92180" w:rsidRDefault="00C8794E">
          <w:pPr>
            <w:pStyle w:val="21"/>
            <w:tabs>
              <w:tab w:val="right" w:leader="dot" w:pos="8306"/>
            </w:tabs>
            <w:ind w:left="560"/>
          </w:pPr>
          <w:hyperlink w:anchor="_Toc1225" w:history="1">
            <w:r>
              <w:rPr>
                <w:rFonts w:ascii="楷体_GB2312" w:eastAsia="楷体_GB2312" w:hAnsi="楷体_GB2312" w:cs="楷体_GB2312" w:hint="eastAsia"/>
                <w:szCs w:val="32"/>
              </w:rPr>
              <w:t>3.1</w:t>
            </w:r>
            <w:r>
              <w:rPr>
                <w:rFonts w:ascii="楷体_GB2312" w:eastAsia="楷体_GB2312" w:hAnsi="楷体_GB2312" w:cs="楷体_GB2312" w:hint="eastAsia"/>
                <w:szCs w:val="32"/>
              </w:rPr>
              <w:t>影响分析</w:t>
            </w:r>
            <w:r>
              <w:tab/>
            </w:r>
            <w:r>
              <w:fldChar w:fldCharType="begin"/>
            </w:r>
            <w:r>
              <w:instrText xml:space="preserve"> PAGEREF _Toc1225 \h </w:instrText>
            </w:r>
            <w:r>
              <w:fldChar w:fldCharType="separate"/>
            </w:r>
            <w:r>
              <w:t>13</w:t>
            </w:r>
            <w:r>
              <w:fldChar w:fldCharType="end"/>
            </w:r>
          </w:hyperlink>
        </w:p>
        <w:p w:rsidR="00B92180" w:rsidRDefault="00C8794E">
          <w:pPr>
            <w:pStyle w:val="21"/>
            <w:tabs>
              <w:tab w:val="right" w:leader="dot" w:pos="8306"/>
            </w:tabs>
            <w:ind w:left="560"/>
          </w:pPr>
          <w:hyperlink w:anchor="_Toc11334" w:history="1">
            <w:r>
              <w:rPr>
                <w:rFonts w:ascii="楷体_GB2312" w:eastAsia="楷体_GB2312" w:hAnsi="楷体_GB2312" w:cs="楷体_GB2312" w:hint="eastAsia"/>
                <w:szCs w:val="32"/>
              </w:rPr>
              <w:t>3.2</w:t>
            </w:r>
            <w:r>
              <w:rPr>
                <w:rFonts w:ascii="楷体_GB2312" w:eastAsia="楷体_GB2312" w:hAnsi="楷体_GB2312" w:cs="楷体_GB2312" w:hint="eastAsia"/>
                <w:szCs w:val="32"/>
              </w:rPr>
              <w:t>防洪分析</w:t>
            </w:r>
            <w:r>
              <w:tab/>
            </w:r>
            <w:r>
              <w:fldChar w:fldCharType="begin"/>
            </w:r>
            <w:r>
              <w:instrText xml:space="preserve"> PAGEREF _Toc11334 \h </w:instrText>
            </w:r>
            <w:r>
              <w:fldChar w:fldCharType="separate"/>
            </w:r>
            <w:r>
              <w:t>21</w:t>
            </w:r>
            <w:r>
              <w:fldChar w:fldCharType="end"/>
            </w:r>
          </w:hyperlink>
        </w:p>
        <w:p w:rsidR="00B92180" w:rsidRDefault="00C8794E">
          <w:pPr>
            <w:pStyle w:val="10"/>
            <w:tabs>
              <w:tab w:val="right" w:leader="dot" w:pos="8306"/>
            </w:tabs>
          </w:pPr>
          <w:hyperlink w:anchor="_Toc17431" w:history="1">
            <w:r>
              <w:rPr>
                <w:rFonts w:ascii="黑体" w:eastAsia="黑体" w:hAnsi="黑体" w:cs="黑体" w:hint="eastAsia"/>
                <w:bCs/>
                <w:szCs w:val="36"/>
              </w:rPr>
              <w:t xml:space="preserve">4. </w:t>
            </w:r>
            <w:r>
              <w:rPr>
                <w:rFonts w:ascii="黑体" w:eastAsia="黑体" w:hAnsi="黑体" w:cs="黑体" w:hint="eastAsia"/>
                <w:bCs/>
                <w:szCs w:val="36"/>
              </w:rPr>
              <w:t>总体要求</w:t>
            </w:r>
            <w:r>
              <w:tab/>
            </w:r>
            <w:r>
              <w:fldChar w:fldCharType="begin"/>
            </w:r>
            <w:r>
              <w:instrText xml:space="preserve"> PAGEREF _Toc17431 \h </w:instrText>
            </w:r>
            <w:r>
              <w:fldChar w:fldCharType="separate"/>
            </w:r>
            <w:r>
              <w:t>23</w:t>
            </w:r>
            <w:r>
              <w:fldChar w:fldCharType="end"/>
            </w:r>
          </w:hyperlink>
        </w:p>
        <w:p w:rsidR="00B92180" w:rsidRDefault="00C8794E">
          <w:pPr>
            <w:pStyle w:val="21"/>
            <w:tabs>
              <w:tab w:val="right" w:leader="dot" w:pos="8306"/>
            </w:tabs>
            <w:ind w:left="560"/>
          </w:pPr>
          <w:hyperlink w:anchor="_Toc13656" w:history="1">
            <w:r>
              <w:rPr>
                <w:rFonts w:ascii="楷体_GB2312" w:eastAsia="楷体_GB2312" w:hAnsi="楷体_GB2312" w:cs="楷体_GB2312" w:hint="eastAsia"/>
                <w:szCs w:val="32"/>
              </w:rPr>
              <w:t>4.1</w:t>
            </w:r>
            <w:r>
              <w:rPr>
                <w:rFonts w:ascii="楷体_GB2312" w:eastAsia="楷体_GB2312" w:hAnsi="楷体_GB2312" w:cs="楷体_GB2312" w:hint="eastAsia"/>
                <w:szCs w:val="32"/>
              </w:rPr>
              <w:t>指导思想</w:t>
            </w:r>
            <w:r>
              <w:tab/>
            </w:r>
            <w:r>
              <w:fldChar w:fldCharType="begin"/>
            </w:r>
            <w:r>
              <w:instrText xml:space="preserve"> PAGEREF _Toc13656 \h </w:instrText>
            </w:r>
            <w:r>
              <w:fldChar w:fldCharType="separate"/>
            </w:r>
            <w:r>
              <w:t>23</w:t>
            </w:r>
            <w:r>
              <w:fldChar w:fldCharType="end"/>
            </w:r>
          </w:hyperlink>
        </w:p>
        <w:p w:rsidR="00B92180" w:rsidRDefault="00C8794E">
          <w:pPr>
            <w:pStyle w:val="21"/>
            <w:tabs>
              <w:tab w:val="right" w:leader="dot" w:pos="8306"/>
            </w:tabs>
            <w:ind w:left="560"/>
          </w:pPr>
          <w:hyperlink w:anchor="_Toc30468" w:history="1">
            <w:r>
              <w:rPr>
                <w:rFonts w:ascii="楷体_GB2312" w:eastAsia="楷体_GB2312" w:hAnsi="楷体_GB2312" w:cs="楷体_GB2312" w:hint="eastAsia"/>
                <w:szCs w:val="32"/>
              </w:rPr>
              <w:t>4.2</w:t>
            </w:r>
            <w:r>
              <w:rPr>
                <w:rFonts w:ascii="楷体_GB2312" w:eastAsia="楷体_GB2312" w:hAnsi="楷体_GB2312" w:cs="楷体_GB2312" w:hint="eastAsia"/>
                <w:szCs w:val="32"/>
              </w:rPr>
              <w:t>建设范围和水平年</w:t>
            </w:r>
            <w:r>
              <w:tab/>
            </w:r>
            <w:r>
              <w:fldChar w:fldCharType="begin"/>
            </w:r>
            <w:r>
              <w:instrText xml:space="preserve"> PAGEREF _Toc30468 \h </w:instrText>
            </w:r>
            <w:r>
              <w:fldChar w:fldCharType="separate"/>
            </w:r>
            <w:r>
              <w:t>23</w:t>
            </w:r>
            <w:r>
              <w:fldChar w:fldCharType="end"/>
            </w:r>
          </w:hyperlink>
        </w:p>
        <w:p w:rsidR="00B92180" w:rsidRDefault="00C8794E">
          <w:pPr>
            <w:pStyle w:val="21"/>
            <w:tabs>
              <w:tab w:val="right" w:leader="dot" w:pos="8306"/>
            </w:tabs>
            <w:ind w:left="560"/>
          </w:pPr>
          <w:hyperlink w:anchor="_Toc26727" w:history="1">
            <w:r>
              <w:rPr>
                <w:rFonts w:ascii="楷体_GB2312" w:eastAsia="楷体_GB2312" w:hAnsi="楷体_GB2312" w:cs="楷体_GB2312" w:hint="eastAsia"/>
                <w:szCs w:val="32"/>
              </w:rPr>
              <w:t>4.3</w:t>
            </w:r>
            <w:r>
              <w:rPr>
                <w:rFonts w:ascii="楷体_GB2312" w:eastAsia="楷体_GB2312" w:hAnsi="楷体_GB2312" w:cs="楷体_GB2312" w:hint="eastAsia"/>
                <w:szCs w:val="32"/>
              </w:rPr>
              <w:t>实施计划</w:t>
            </w:r>
            <w:r>
              <w:tab/>
            </w:r>
            <w:r>
              <w:fldChar w:fldCharType="begin"/>
            </w:r>
            <w:r>
              <w:instrText xml:space="preserve"> PAGEREF _Toc26727 \h </w:instrText>
            </w:r>
            <w:r>
              <w:fldChar w:fldCharType="separate"/>
            </w:r>
            <w:r>
              <w:t>23</w:t>
            </w:r>
            <w:r>
              <w:fldChar w:fldCharType="end"/>
            </w:r>
          </w:hyperlink>
        </w:p>
        <w:p w:rsidR="00B92180" w:rsidRDefault="00C8794E">
          <w:pPr>
            <w:pStyle w:val="10"/>
            <w:tabs>
              <w:tab w:val="right" w:leader="dot" w:pos="8306"/>
            </w:tabs>
          </w:pPr>
          <w:hyperlink w:anchor="_Toc19706" w:history="1">
            <w:r>
              <w:rPr>
                <w:rFonts w:ascii="黑体" w:eastAsia="黑体" w:hAnsi="黑体" w:cs="黑体" w:hint="eastAsia"/>
                <w:bCs/>
                <w:szCs w:val="36"/>
              </w:rPr>
              <w:t xml:space="preserve">5. </w:t>
            </w:r>
            <w:r>
              <w:rPr>
                <w:rFonts w:ascii="黑体" w:eastAsia="黑体" w:hAnsi="黑体" w:cs="黑体" w:hint="eastAsia"/>
                <w:bCs/>
                <w:szCs w:val="36"/>
              </w:rPr>
              <w:t>整治方案</w:t>
            </w:r>
            <w:r>
              <w:tab/>
            </w:r>
            <w:r>
              <w:fldChar w:fldCharType="begin"/>
            </w:r>
            <w:r>
              <w:instrText xml:space="preserve"> PAGEREF _Toc19706 \h </w:instrText>
            </w:r>
            <w:r>
              <w:fldChar w:fldCharType="separate"/>
            </w:r>
            <w:r>
              <w:t>25</w:t>
            </w:r>
            <w:r>
              <w:fldChar w:fldCharType="end"/>
            </w:r>
          </w:hyperlink>
        </w:p>
        <w:p w:rsidR="00B92180" w:rsidRDefault="00C8794E">
          <w:pPr>
            <w:pStyle w:val="21"/>
            <w:tabs>
              <w:tab w:val="right" w:leader="dot" w:pos="8306"/>
            </w:tabs>
            <w:ind w:left="560"/>
          </w:pPr>
          <w:hyperlink w:anchor="_Toc8506" w:history="1">
            <w:r>
              <w:rPr>
                <w:rFonts w:ascii="楷体_GB2312" w:eastAsia="楷体_GB2312" w:hAnsi="楷体_GB2312" w:cs="楷体_GB2312" w:hint="eastAsia"/>
                <w:szCs w:val="32"/>
              </w:rPr>
              <w:t>5.1</w:t>
            </w:r>
            <w:r>
              <w:rPr>
                <w:rFonts w:ascii="楷体_GB2312" w:eastAsia="楷体_GB2312" w:hAnsi="楷体_GB2312" w:cs="楷体_GB2312" w:hint="eastAsia"/>
                <w:szCs w:val="32"/>
              </w:rPr>
              <w:t>整治方式</w:t>
            </w:r>
            <w:r>
              <w:tab/>
            </w:r>
            <w:r>
              <w:fldChar w:fldCharType="begin"/>
            </w:r>
            <w:r>
              <w:instrText xml:space="preserve"> PAGEREF _Toc8506 \h </w:instrText>
            </w:r>
            <w:r>
              <w:fldChar w:fldCharType="separate"/>
            </w:r>
            <w:r>
              <w:t>25</w:t>
            </w:r>
            <w:r>
              <w:fldChar w:fldCharType="end"/>
            </w:r>
          </w:hyperlink>
        </w:p>
        <w:p w:rsidR="00B92180" w:rsidRDefault="00C8794E">
          <w:pPr>
            <w:pStyle w:val="21"/>
            <w:tabs>
              <w:tab w:val="right" w:leader="dot" w:pos="8306"/>
            </w:tabs>
            <w:ind w:left="560"/>
          </w:pPr>
          <w:hyperlink w:anchor="_Toc23040" w:history="1">
            <w:r>
              <w:rPr>
                <w:rFonts w:ascii="楷体_GB2312" w:eastAsia="楷体_GB2312" w:hAnsi="楷体_GB2312" w:cs="楷体_GB2312" w:hint="eastAsia"/>
                <w:szCs w:val="32"/>
              </w:rPr>
              <w:t>5.2</w:t>
            </w:r>
            <w:r>
              <w:rPr>
                <w:rFonts w:ascii="楷体_GB2312" w:eastAsia="楷体_GB2312" w:hAnsi="楷体_GB2312" w:cs="楷体_GB2312" w:hint="eastAsia"/>
                <w:szCs w:val="32"/>
              </w:rPr>
              <w:t>整治措施</w:t>
            </w:r>
            <w:r>
              <w:tab/>
            </w:r>
            <w:r>
              <w:fldChar w:fldCharType="begin"/>
            </w:r>
            <w:r>
              <w:instrText xml:space="preserve"> PAGEREF _Toc23040 \h </w:instrText>
            </w:r>
            <w:r>
              <w:fldChar w:fldCharType="separate"/>
            </w:r>
            <w:r>
              <w:t>26</w:t>
            </w:r>
            <w:r>
              <w:fldChar w:fldCharType="end"/>
            </w:r>
          </w:hyperlink>
        </w:p>
        <w:p w:rsidR="00B92180" w:rsidRDefault="00C8794E">
          <w:pPr>
            <w:pStyle w:val="10"/>
            <w:tabs>
              <w:tab w:val="right" w:leader="dot" w:pos="8306"/>
            </w:tabs>
          </w:pPr>
          <w:hyperlink w:anchor="_Toc7367" w:history="1">
            <w:r>
              <w:rPr>
                <w:rFonts w:ascii="黑体" w:eastAsia="黑体" w:hAnsi="黑体" w:cs="黑体" w:hint="eastAsia"/>
                <w:bCs/>
                <w:szCs w:val="36"/>
              </w:rPr>
              <w:t xml:space="preserve">6. </w:t>
            </w:r>
            <w:r>
              <w:rPr>
                <w:rFonts w:ascii="黑体" w:eastAsia="黑体" w:hAnsi="黑体" w:cs="黑体" w:hint="eastAsia"/>
                <w:bCs/>
                <w:szCs w:val="36"/>
              </w:rPr>
              <w:t>实施效果</w:t>
            </w:r>
            <w:r>
              <w:tab/>
            </w:r>
            <w:r>
              <w:fldChar w:fldCharType="begin"/>
            </w:r>
            <w:r>
              <w:instrText xml:space="preserve"> PAGEREF _Toc7367 \h </w:instrText>
            </w:r>
            <w:r>
              <w:fldChar w:fldCharType="separate"/>
            </w:r>
            <w:r>
              <w:t>33</w:t>
            </w:r>
            <w:r>
              <w:fldChar w:fldCharType="end"/>
            </w:r>
          </w:hyperlink>
        </w:p>
        <w:p w:rsidR="00B92180" w:rsidRDefault="00C8794E">
          <w:pPr>
            <w:ind w:firstLine="560"/>
          </w:pPr>
          <w:r>
            <w:fldChar w:fldCharType="end"/>
          </w:r>
        </w:p>
      </w:sdtContent>
    </w:sdt>
    <w:p w:rsidR="00B92180" w:rsidRDefault="00B92180">
      <w:pPr>
        <w:ind w:firstLine="560"/>
      </w:pPr>
    </w:p>
    <w:p w:rsidR="00B92180" w:rsidRDefault="00B92180">
      <w:pPr>
        <w:pStyle w:val="1"/>
        <w:numPr>
          <w:ilvl w:val="0"/>
          <w:numId w:val="1"/>
        </w:numPr>
        <w:spacing w:beforeLines="80" w:before="249" w:afterLines="80" w:after="249"/>
        <w:rPr>
          <w:rFonts w:ascii="黑体" w:eastAsia="黑体" w:hAnsi="黑体" w:cs="黑体"/>
          <w:b w:val="0"/>
          <w:bCs/>
          <w:sz w:val="36"/>
          <w:szCs w:val="36"/>
        </w:rPr>
        <w:sectPr w:rsidR="00B92180">
          <w:footerReference w:type="default" r:id="rId8"/>
          <w:pgSz w:w="11906" w:h="16838"/>
          <w:pgMar w:top="1440" w:right="1800" w:bottom="1440" w:left="1800" w:header="851" w:footer="992" w:gutter="0"/>
          <w:cols w:space="425"/>
          <w:docGrid w:type="lines" w:linePitch="312"/>
        </w:sectPr>
      </w:pPr>
    </w:p>
    <w:p w:rsidR="00B92180" w:rsidRDefault="00B92180">
      <w:pPr>
        <w:spacing w:line="560" w:lineRule="exact"/>
        <w:ind w:firstLine="640"/>
        <w:jc w:val="left"/>
        <w:rPr>
          <w:rFonts w:ascii="仿宋_GB2312" w:eastAsia="仿宋_GB2312" w:hAnsi="仿宋_GB2312" w:cs="仿宋_GB2312"/>
          <w:sz w:val="32"/>
          <w:szCs w:val="32"/>
        </w:rPr>
        <w:sectPr w:rsidR="00B92180">
          <w:footerReference w:type="default" r:id="rId9"/>
          <w:pgSz w:w="11906" w:h="16838"/>
          <w:pgMar w:top="1440" w:right="1800" w:bottom="1440" w:left="1800" w:header="851" w:footer="992" w:gutter="0"/>
          <w:pgNumType w:start="1"/>
          <w:cols w:space="425"/>
          <w:docGrid w:type="lines" w:linePitch="312"/>
        </w:sectPr>
      </w:pPr>
    </w:p>
    <w:p w:rsidR="00B92180" w:rsidRDefault="00C8794E">
      <w:pPr>
        <w:pStyle w:val="1"/>
        <w:numPr>
          <w:ilvl w:val="0"/>
          <w:numId w:val="1"/>
        </w:numPr>
        <w:spacing w:beforeLines="80" w:before="249" w:afterLines="80" w:after="249"/>
        <w:rPr>
          <w:rFonts w:ascii="黑体" w:eastAsia="黑体" w:hAnsi="黑体" w:cs="黑体"/>
          <w:b w:val="0"/>
          <w:bCs/>
          <w:sz w:val="36"/>
          <w:szCs w:val="36"/>
        </w:rPr>
      </w:pPr>
      <w:bookmarkStart w:id="11" w:name="_Toc14788"/>
      <w:r>
        <w:rPr>
          <w:rFonts w:ascii="黑体" w:eastAsia="黑体" w:hAnsi="黑体" w:cs="黑体" w:hint="eastAsia"/>
          <w:b w:val="0"/>
          <w:bCs/>
          <w:sz w:val="36"/>
          <w:szCs w:val="36"/>
        </w:rPr>
        <w:lastRenderedPageBreak/>
        <w:t>基本情况</w:t>
      </w:r>
      <w:bookmarkEnd w:id="10"/>
      <w:bookmarkEnd w:id="11"/>
    </w:p>
    <w:p w:rsidR="00B92180" w:rsidRDefault="00C8794E">
      <w:pPr>
        <w:pStyle w:val="2"/>
        <w:ind w:firstLine="643"/>
        <w:rPr>
          <w:rFonts w:ascii="楷体_GB2312" w:eastAsia="楷体_GB2312" w:hAnsi="楷体_GB2312" w:cs="楷体_GB2312"/>
          <w:szCs w:val="32"/>
        </w:rPr>
      </w:pPr>
      <w:bookmarkStart w:id="12" w:name="_Toc13438"/>
      <w:bookmarkStart w:id="13" w:name="_Toc31427"/>
      <w:bookmarkStart w:id="14" w:name="_Toc29518"/>
      <w:r>
        <w:rPr>
          <w:rFonts w:ascii="楷体_GB2312" w:eastAsia="楷体_GB2312" w:hAnsi="楷体_GB2312" w:cs="楷体_GB2312" w:hint="eastAsia"/>
          <w:szCs w:val="32"/>
        </w:rPr>
        <w:t>1.1</w:t>
      </w:r>
      <w:r>
        <w:rPr>
          <w:rFonts w:ascii="楷体_GB2312" w:eastAsia="楷体_GB2312" w:hAnsi="楷体_GB2312" w:cs="楷体_GB2312" w:hint="eastAsia"/>
          <w:szCs w:val="32"/>
        </w:rPr>
        <w:t>项目背景</w:t>
      </w:r>
      <w:bookmarkEnd w:id="12"/>
      <w:bookmarkEnd w:id="13"/>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w:t>
      </w:r>
      <w:r>
        <w:rPr>
          <w:rFonts w:ascii="仿宋_GB2312" w:eastAsia="仿宋_GB2312" w:hAnsi="仿宋_GB2312" w:cs="仿宋_GB2312"/>
          <w:sz w:val="32"/>
          <w:szCs w:val="32"/>
        </w:rPr>
        <w:t>中共池州市委池州市人民政府关于印发</w:t>
      </w:r>
      <w:r>
        <w:rPr>
          <w:rFonts w:ascii="仿宋_GB2312" w:eastAsia="仿宋_GB2312" w:hAnsi="仿宋_GB2312" w:cs="仿宋_GB2312" w:hint="eastAsia"/>
          <w:sz w:val="32"/>
          <w:szCs w:val="32"/>
        </w:rPr>
        <w:t>&lt;</w:t>
      </w:r>
      <w:r>
        <w:rPr>
          <w:rFonts w:ascii="仿宋_GB2312" w:eastAsia="仿宋_GB2312" w:hAnsi="仿宋_GB2312" w:cs="仿宋_GB2312"/>
          <w:sz w:val="32"/>
          <w:szCs w:val="32"/>
        </w:rPr>
        <w:t>池州市贯彻落实第三轮省生态环境保护督察报告整改方案</w:t>
      </w:r>
      <w:r>
        <w:rPr>
          <w:rFonts w:ascii="仿宋_GB2312" w:eastAsia="仿宋_GB2312" w:hAnsi="仿宋_GB2312" w:cs="仿宋_GB2312" w:hint="eastAsia"/>
          <w:sz w:val="32"/>
          <w:szCs w:val="32"/>
        </w:rPr>
        <w:t>&gt;</w:t>
      </w:r>
      <w:r>
        <w:rPr>
          <w:rFonts w:ascii="仿宋_GB2312" w:eastAsia="仿宋_GB2312" w:hAnsi="仿宋_GB2312" w:cs="仿宋_GB2312"/>
          <w:sz w:val="32"/>
          <w:szCs w:val="32"/>
        </w:rPr>
        <w:t>的通知》</w:t>
      </w:r>
      <w:r>
        <w:rPr>
          <w:rFonts w:ascii="仿宋_GB2312" w:eastAsia="仿宋_GB2312" w:hAnsi="仿宋_GB2312" w:cs="仿宋_GB2312" w:hint="eastAsia"/>
          <w:sz w:val="32"/>
          <w:szCs w:val="32"/>
        </w:rPr>
        <w:t>，东至县黄泥湖、小七里湖等重点湖泊均存在大量筑坝拦汊、圈圩养殖现象，违规建设问题依然存在。</w:t>
      </w:r>
      <w:r>
        <w:rPr>
          <w:rFonts w:ascii="仿宋_GB2312" w:eastAsia="仿宋_GB2312" w:hAnsi="仿宋_GB2312" w:cs="仿宋_GB2312"/>
          <w:sz w:val="32"/>
          <w:szCs w:val="32"/>
        </w:rPr>
        <w:t>已成为影响湖泊生态修复的关键短板。为全面落实督察整改要求，切实维护湖泊防洪、供水、生态等核心功能，保障人民群众生命财产安全，推动人水和谐共生，亟需系统开展湖泊内筑坝拦汊拆除整治工作</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2025</w:t>
      </w:r>
      <w:r>
        <w:rPr>
          <w:rFonts w:ascii="仿宋_GB2312" w:eastAsia="仿宋_GB2312" w:hAnsi="仿宋_GB2312" w:cs="仿宋_GB2312" w:hint="eastAsia"/>
          <w:sz w:val="32"/>
          <w:szCs w:val="32"/>
        </w:rPr>
        <w:t>年东至县水利局委托我公司对肖思湖开展了《东至县肖思湖筑坝拦汊“一湖一策”整治方案》（以下简称“方案”）编制工作。</w:t>
      </w:r>
    </w:p>
    <w:p w:rsidR="00B92180" w:rsidRDefault="00C8794E">
      <w:pPr>
        <w:pStyle w:val="2"/>
        <w:ind w:firstLine="643"/>
      </w:pPr>
      <w:bookmarkStart w:id="15" w:name="_Toc2977"/>
      <w:r>
        <w:rPr>
          <w:rFonts w:ascii="楷体_GB2312" w:eastAsia="楷体_GB2312" w:hAnsi="楷体_GB2312" w:cs="楷体_GB2312" w:hint="eastAsia"/>
          <w:szCs w:val="32"/>
        </w:rPr>
        <w:t>1.</w:t>
      </w:r>
      <w:bookmarkStart w:id="16" w:name="_Toc24124"/>
      <w:bookmarkEnd w:id="14"/>
      <w:r>
        <w:rPr>
          <w:rFonts w:ascii="楷体_GB2312" w:eastAsia="楷体_GB2312" w:hAnsi="楷体_GB2312" w:cs="楷体_GB2312" w:hint="eastAsia"/>
          <w:szCs w:val="32"/>
        </w:rPr>
        <w:t xml:space="preserve">2 </w:t>
      </w:r>
      <w:r>
        <w:rPr>
          <w:rFonts w:ascii="楷体_GB2312" w:eastAsia="楷体_GB2312" w:hAnsi="楷体_GB2312" w:cs="楷体_GB2312" w:hint="eastAsia"/>
          <w:szCs w:val="32"/>
        </w:rPr>
        <w:t>流域概况</w:t>
      </w:r>
      <w:bookmarkEnd w:id="15"/>
      <w:bookmarkEnd w:id="16"/>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肖思湖涉及香隅河流域，香</w:t>
      </w:r>
      <w:r>
        <w:rPr>
          <w:rFonts w:ascii="仿宋_GB2312" w:eastAsia="仿宋_GB2312" w:hAnsi="仿宋_GB2312" w:cs="仿宋_GB2312" w:hint="eastAsia"/>
          <w:sz w:val="32"/>
          <w:szCs w:val="32"/>
        </w:rPr>
        <w:t>隅河源自兆吉岭。香隅河原为尧渡河下游的主要一级支流，由西南向东北，经金汪下、响岭、朱村、白茆至庞村，右合北源河，至二号桥左汇七峰河，过桂村畈，经香隅畈，过合阜、普益两圩间，入通河（亦名断港河），经青草湖，入黄泥湖，达七里湖，汇尧渡河，主河全长</w:t>
      </w:r>
      <w:r>
        <w:rPr>
          <w:rFonts w:ascii="仿宋_GB2312" w:eastAsia="仿宋_GB2312" w:hAnsi="仿宋_GB2312" w:cs="仿宋_GB2312" w:hint="eastAsia"/>
          <w:sz w:val="32"/>
          <w:szCs w:val="32"/>
        </w:rPr>
        <w:t>43.3km</w:t>
      </w:r>
      <w:r>
        <w:rPr>
          <w:rFonts w:ascii="仿宋_GB2312" w:eastAsia="仿宋_GB2312" w:hAnsi="仿宋_GB2312" w:cs="仿宋_GB2312" w:hint="eastAsia"/>
          <w:sz w:val="32"/>
          <w:szCs w:val="32"/>
        </w:rPr>
        <w:t>，流域面积</w:t>
      </w:r>
      <w:r>
        <w:rPr>
          <w:rFonts w:ascii="仿宋_GB2312" w:eastAsia="仿宋_GB2312" w:hAnsi="仿宋_GB2312" w:cs="仿宋_GB2312" w:hint="eastAsia"/>
          <w:sz w:val="32"/>
          <w:szCs w:val="32"/>
        </w:rPr>
        <w:t>106.2km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1975</w:t>
      </w:r>
      <w:r>
        <w:rPr>
          <w:rFonts w:ascii="仿宋_GB2312" w:eastAsia="仿宋_GB2312" w:hAnsi="仿宋_GB2312" w:cs="仿宋_GB2312" w:hint="eastAsia"/>
          <w:sz w:val="32"/>
          <w:szCs w:val="32"/>
        </w:rPr>
        <w:t>年，解决下游</w:t>
      </w:r>
      <w:r>
        <w:rPr>
          <w:rFonts w:ascii="仿宋_GB2312" w:eastAsia="仿宋_GB2312" w:hAnsi="仿宋_GB2312" w:cs="仿宋_GB2312" w:hint="eastAsia"/>
          <w:sz w:val="32"/>
          <w:szCs w:val="32"/>
        </w:rPr>
        <w:t>140km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面积的防洪、围垦、灭螺，主河实施</w:t>
      </w:r>
      <w:r>
        <w:rPr>
          <w:rFonts w:ascii="仿宋_GB2312" w:eastAsia="仿宋_GB2312" w:hAnsi="仿宋_GB2312" w:cs="仿宋_GB2312" w:hint="eastAsia"/>
          <w:sz w:val="32"/>
          <w:szCs w:val="32"/>
        </w:rPr>
        <w:t>改道工程。改道后干流自桂村畈，切红岭、梅山岗地，入白洋湖后梢；切韩家岗地，入肖思湖；切佛宝山岗，入塔青湖；切乌石矶岗，入江。新开河床</w:t>
      </w:r>
      <w:r>
        <w:rPr>
          <w:rFonts w:ascii="仿宋_GB2312" w:eastAsia="仿宋_GB2312" w:hAnsi="仿宋_GB2312" w:cs="仿宋_GB2312" w:hint="eastAsia"/>
          <w:sz w:val="32"/>
          <w:szCs w:val="32"/>
        </w:rPr>
        <w:t>13.1km</w:t>
      </w:r>
      <w:r>
        <w:rPr>
          <w:rFonts w:ascii="仿宋_GB2312" w:eastAsia="仿宋_GB2312" w:hAnsi="仿宋_GB2312" w:cs="仿宋_GB2312" w:hint="eastAsia"/>
          <w:sz w:val="32"/>
          <w:szCs w:val="32"/>
        </w:rPr>
        <w:t>，河床底宽为</w:t>
      </w:r>
      <w:r>
        <w:rPr>
          <w:rFonts w:ascii="仿宋_GB2312" w:eastAsia="仿宋_GB2312" w:hAnsi="仿宋_GB2312" w:cs="仿宋_GB2312" w:hint="eastAsia"/>
          <w:sz w:val="32"/>
          <w:szCs w:val="32"/>
        </w:rPr>
        <w:t>50m</w:t>
      </w:r>
      <w:r>
        <w:rPr>
          <w:rFonts w:ascii="仿宋_GB2312" w:eastAsia="仿宋_GB2312" w:hAnsi="仿宋_GB2312" w:cs="仿宋_GB2312" w:hint="eastAsia"/>
          <w:sz w:val="32"/>
          <w:szCs w:val="32"/>
        </w:rPr>
        <w:t>，五处切岗全长</w:t>
      </w:r>
      <w:r>
        <w:rPr>
          <w:rFonts w:ascii="仿宋_GB2312" w:eastAsia="仿宋_GB2312" w:hAnsi="仿宋_GB2312" w:cs="仿宋_GB2312" w:hint="eastAsia"/>
          <w:sz w:val="32"/>
          <w:szCs w:val="32"/>
        </w:rPr>
        <w:lastRenderedPageBreak/>
        <w:t>5243m</w:t>
      </w:r>
      <w:r>
        <w:rPr>
          <w:rFonts w:ascii="仿宋_GB2312" w:eastAsia="仿宋_GB2312" w:hAnsi="仿宋_GB2312" w:cs="仿宋_GB2312" w:hint="eastAsia"/>
          <w:sz w:val="32"/>
          <w:szCs w:val="32"/>
        </w:rPr>
        <w:t>，河床底宽</w:t>
      </w:r>
      <w:r>
        <w:rPr>
          <w:rFonts w:ascii="仿宋_GB2312" w:eastAsia="仿宋_GB2312" w:hAnsi="仿宋_GB2312" w:cs="仿宋_GB2312" w:hint="eastAsia"/>
          <w:sz w:val="32"/>
          <w:szCs w:val="32"/>
        </w:rPr>
        <w:t>22</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30m</w:t>
      </w:r>
      <w:r>
        <w:rPr>
          <w:rFonts w:ascii="仿宋_GB2312" w:eastAsia="仿宋_GB2312" w:hAnsi="仿宋_GB2312" w:cs="仿宋_GB2312" w:hint="eastAsia"/>
          <w:sz w:val="32"/>
          <w:szCs w:val="32"/>
        </w:rPr>
        <w:t>，左、右新筑河堤</w:t>
      </w:r>
      <w:r>
        <w:rPr>
          <w:rFonts w:ascii="仿宋_GB2312" w:eastAsia="仿宋_GB2312" w:hAnsi="仿宋_GB2312" w:cs="仿宋_GB2312" w:hint="eastAsia"/>
          <w:sz w:val="32"/>
          <w:szCs w:val="32"/>
        </w:rPr>
        <w:t>11.3km</w:t>
      </w:r>
      <w:r>
        <w:rPr>
          <w:rFonts w:ascii="仿宋_GB2312" w:eastAsia="仿宋_GB2312" w:hAnsi="仿宋_GB2312" w:cs="仿宋_GB2312" w:hint="eastAsia"/>
          <w:sz w:val="32"/>
          <w:szCs w:val="32"/>
        </w:rPr>
        <w:t>（高程</w:t>
      </w:r>
      <w:r>
        <w:rPr>
          <w:rFonts w:ascii="仿宋_GB2312" w:eastAsia="仿宋_GB2312" w:hAnsi="仿宋_GB2312" w:cs="仿宋_GB2312" w:hint="eastAsia"/>
          <w:sz w:val="32"/>
          <w:szCs w:val="32"/>
        </w:rPr>
        <w:t>23.5</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26m</w:t>
      </w:r>
      <w:r>
        <w:rPr>
          <w:rFonts w:ascii="仿宋_GB2312" w:eastAsia="仿宋_GB2312" w:hAnsi="仿宋_GB2312" w:cs="仿宋_GB2312" w:hint="eastAsia"/>
          <w:sz w:val="32"/>
          <w:szCs w:val="32"/>
        </w:rPr>
        <w:t>，顶宽</w:t>
      </w:r>
      <w:r>
        <w:rPr>
          <w:rFonts w:ascii="仿宋_GB2312" w:eastAsia="仿宋_GB2312" w:hAnsi="仿宋_GB2312" w:cs="仿宋_GB2312" w:hint="eastAsia"/>
          <w:sz w:val="32"/>
          <w:szCs w:val="32"/>
        </w:rPr>
        <w:t>4m</w:t>
      </w:r>
      <w:r>
        <w:rPr>
          <w:rFonts w:ascii="仿宋_GB2312" w:eastAsia="仿宋_GB2312" w:hAnsi="仿宋_GB2312" w:cs="仿宋_GB2312" w:hint="eastAsia"/>
          <w:sz w:val="32"/>
          <w:szCs w:val="32"/>
        </w:rPr>
        <w:t>，边坡</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），河道安全泄量达</w:t>
      </w:r>
      <w:r>
        <w:rPr>
          <w:rFonts w:ascii="仿宋_GB2312" w:eastAsia="仿宋_GB2312" w:hAnsi="仿宋_GB2312" w:cs="仿宋_GB2312" w:hint="eastAsia"/>
          <w:sz w:val="32"/>
          <w:szCs w:val="32"/>
        </w:rPr>
        <w:t>500m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/s</w:t>
      </w:r>
      <w:r>
        <w:rPr>
          <w:rFonts w:ascii="仿宋_GB2312" w:eastAsia="仿宋_GB2312" w:hAnsi="仿宋_GB2312" w:cs="仿宋_GB2312" w:hint="eastAsia"/>
          <w:sz w:val="32"/>
          <w:szCs w:val="32"/>
        </w:rPr>
        <w:t>。完成土石方</w:t>
      </w:r>
      <w:r>
        <w:rPr>
          <w:rFonts w:ascii="仿宋_GB2312" w:eastAsia="仿宋_GB2312" w:hAnsi="仿宋_GB2312" w:cs="仿宋_GB2312" w:hint="eastAsia"/>
          <w:sz w:val="32"/>
          <w:szCs w:val="32"/>
        </w:rPr>
        <w:t>269.45</w:t>
      </w:r>
      <w:r>
        <w:rPr>
          <w:rFonts w:ascii="仿宋_GB2312" w:eastAsia="仿宋_GB2312" w:hAnsi="仿宋_GB2312" w:cs="仿宋_GB2312" w:hint="eastAsia"/>
          <w:sz w:val="32"/>
          <w:szCs w:val="32"/>
        </w:rPr>
        <w:t>万</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，改道后的香隅河成为独立入江的一条河流，干流全长</w:t>
      </w:r>
      <w:r>
        <w:rPr>
          <w:rFonts w:ascii="仿宋_GB2312" w:eastAsia="仿宋_GB2312" w:hAnsi="仿宋_GB2312" w:cs="仿宋_GB2312" w:hint="eastAsia"/>
          <w:sz w:val="32"/>
          <w:szCs w:val="32"/>
        </w:rPr>
        <w:t>26.7km</w:t>
      </w:r>
      <w:r>
        <w:rPr>
          <w:rFonts w:ascii="仿宋_GB2312" w:eastAsia="仿宋_GB2312" w:hAnsi="仿宋_GB2312" w:cs="仿宋_GB2312" w:hint="eastAsia"/>
          <w:sz w:val="32"/>
          <w:szCs w:val="32"/>
        </w:rPr>
        <w:t>，流域面积为</w:t>
      </w:r>
      <w:r>
        <w:rPr>
          <w:rFonts w:ascii="仿宋_GB2312" w:eastAsia="仿宋_GB2312" w:hAnsi="仿宋_GB2312" w:cs="仿宋_GB2312" w:hint="eastAsia"/>
          <w:sz w:val="32"/>
          <w:szCs w:val="32"/>
        </w:rPr>
        <w:t>145.8km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，主要支流</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条，水库</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座。</w:t>
      </w:r>
      <w:r>
        <w:rPr>
          <w:rFonts w:ascii="仿宋_GB2312" w:eastAsia="仿宋_GB2312" w:hAnsi="仿宋_GB2312" w:cs="仿宋_GB2312" w:hint="eastAsia"/>
          <w:sz w:val="32"/>
          <w:szCs w:val="32"/>
        </w:rPr>
        <w:t xml:space="preserve"> </w:t>
      </w:r>
    </w:p>
    <w:p w:rsidR="00B92180" w:rsidRDefault="00C8794E">
      <w:pPr>
        <w:pStyle w:val="2"/>
        <w:ind w:firstLine="643"/>
        <w:rPr>
          <w:rFonts w:ascii="楷体_GB2312" w:eastAsia="楷体_GB2312" w:hAnsi="楷体_GB2312" w:cs="楷体_GB2312"/>
          <w:szCs w:val="32"/>
        </w:rPr>
      </w:pPr>
      <w:bookmarkStart w:id="17" w:name="_Toc7349"/>
      <w:bookmarkStart w:id="18" w:name="_Toc15280"/>
      <w:r>
        <w:rPr>
          <w:rFonts w:ascii="楷体_GB2312" w:eastAsia="楷体_GB2312" w:hAnsi="楷体_GB2312" w:cs="楷体_GB2312" w:hint="eastAsia"/>
          <w:szCs w:val="32"/>
        </w:rPr>
        <w:t xml:space="preserve">1.3 </w:t>
      </w:r>
      <w:r>
        <w:rPr>
          <w:rFonts w:ascii="楷体_GB2312" w:eastAsia="楷体_GB2312" w:hAnsi="楷体_GB2312" w:cs="楷体_GB2312" w:hint="eastAsia"/>
          <w:szCs w:val="32"/>
        </w:rPr>
        <w:t>湖泊概况</w:t>
      </w:r>
      <w:bookmarkEnd w:id="17"/>
      <w:bookmarkEnd w:id="18"/>
    </w:p>
    <w:p w:rsidR="00B92180" w:rsidRDefault="00C8794E">
      <w:pPr>
        <w:spacing w:line="560" w:lineRule="exact"/>
        <w:ind w:firstLine="640"/>
        <w:jc w:val="left"/>
        <w:rPr>
          <w:rFonts w:ascii="仿宋_GB2312" w:eastAsia="仿宋_GB2312" w:hAnsi="仿宋_GB2312" w:cs="仿宋_GB2312"/>
          <w:sz w:val="32"/>
          <w:szCs w:val="32"/>
        </w:rPr>
      </w:pPr>
      <w:bookmarkStart w:id="19" w:name="OLE_LINK1"/>
      <w:r>
        <w:rPr>
          <w:rFonts w:ascii="仿宋_GB2312" w:eastAsia="仿宋_GB2312" w:hAnsi="仿宋_GB2312" w:cs="仿宋_GB2312" w:hint="eastAsia"/>
          <w:sz w:val="32"/>
          <w:szCs w:val="32"/>
        </w:rPr>
        <w:t>东至县肖思湖均已列入安徽省湖泊保护名录。湖泊来水面积</w:t>
      </w:r>
      <w:r>
        <w:rPr>
          <w:rFonts w:ascii="仿宋_GB2312" w:eastAsia="仿宋_GB2312" w:hAnsi="仿宋_GB2312" w:cs="仿宋_GB2312" w:hint="eastAsia"/>
          <w:sz w:val="32"/>
          <w:szCs w:val="32"/>
        </w:rPr>
        <w:t>80.86km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，常年水面面积</w:t>
      </w:r>
      <w:r>
        <w:rPr>
          <w:rFonts w:ascii="仿宋_GB2312" w:eastAsia="仿宋_GB2312" w:hAnsi="仿宋_GB2312" w:cs="仿宋_GB2312" w:hint="eastAsia"/>
          <w:sz w:val="32"/>
          <w:szCs w:val="32"/>
        </w:rPr>
        <w:t>1.49km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。管理范围</w:t>
      </w:r>
      <w:r>
        <w:rPr>
          <w:rFonts w:ascii="仿宋_GB2312" w:eastAsia="仿宋_GB2312" w:hAnsi="仿宋_GB2312" w:cs="仿宋_GB2312" w:hint="eastAsia"/>
          <w:sz w:val="32"/>
          <w:szCs w:val="32"/>
        </w:rPr>
        <w:t>2.07km</w:t>
      </w:r>
      <w:r>
        <w:rPr>
          <w:rFonts w:ascii="仿宋_GB2312" w:eastAsia="仿宋_GB2312" w:hAnsi="仿宋_GB2312" w:cs="仿宋_GB2312" w:hint="eastAsia"/>
          <w:sz w:val="32"/>
          <w:szCs w:val="32"/>
        </w:rPr>
        <w:t>²，岸线总长</w:t>
      </w:r>
      <w:r>
        <w:rPr>
          <w:rFonts w:ascii="仿宋_GB2312" w:eastAsia="仿宋_GB2312" w:hAnsi="仿宋_GB2312" w:cs="仿宋_GB2312" w:hint="eastAsia"/>
          <w:sz w:val="32"/>
          <w:szCs w:val="32"/>
        </w:rPr>
        <w:t>9.41km</w:t>
      </w:r>
      <w:r>
        <w:rPr>
          <w:rFonts w:ascii="仿宋_GB2312" w:eastAsia="仿宋_GB2312" w:hAnsi="仿宋_GB2312" w:cs="仿宋_GB2312" w:hint="eastAsia"/>
          <w:sz w:val="32"/>
          <w:szCs w:val="32"/>
        </w:rPr>
        <w:t>，上述湖泊主要功能为洪水调蓄、景观用水、农业灌溉和生态养殖。</w:t>
      </w:r>
    </w:p>
    <w:p w:rsidR="00B92180" w:rsidRDefault="00C8794E">
      <w:pPr>
        <w:pStyle w:val="2"/>
        <w:ind w:firstLine="643"/>
        <w:rPr>
          <w:rFonts w:ascii="楷体_GB2312" w:eastAsia="楷体_GB2312" w:hAnsi="楷体_GB2312" w:cs="楷体_GB2312"/>
          <w:szCs w:val="32"/>
        </w:rPr>
      </w:pPr>
      <w:bookmarkStart w:id="20" w:name="_Toc8366"/>
      <w:bookmarkStart w:id="21" w:name="_Toc27510"/>
      <w:bookmarkEnd w:id="19"/>
      <w:r>
        <w:rPr>
          <w:rFonts w:ascii="楷体_GB2312" w:eastAsia="楷体_GB2312" w:hAnsi="楷体_GB2312" w:cs="楷体_GB2312" w:hint="eastAsia"/>
          <w:szCs w:val="32"/>
        </w:rPr>
        <w:t xml:space="preserve">1.4 </w:t>
      </w:r>
      <w:r>
        <w:rPr>
          <w:rFonts w:ascii="楷体_GB2312" w:eastAsia="楷体_GB2312" w:hAnsi="楷体_GB2312" w:cs="楷体_GB2312" w:hint="eastAsia"/>
          <w:szCs w:val="32"/>
        </w:rPr>
        <w:t>水文气象</w:t>
      </w:r>
      <w:bookmarkEnd w:id="20"/>
      <w:bookmarkEnd w:id="21"/>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东至县属亚热季风性湿润气候区。气候温和，雨量充沛，光照充足。全年冬寒、夏热、春暖、秋凉，四季分明，季风明显。光、热、水资源丰富，气候温和，光照充足，无霜期长，但降水量在年内和年际变率较大。年平均温度</w:t>
      </w:r>
      <w:r>
        <w:rPr>
          <w:rFonts w:ascii="仿宋_GB2312" w:eastAsia="仿宋_GB2312" w:hAnsi="仿宋_GB2312" w:cs="仿宋_GB2312" w:hint="eastAsia"/>
          <w:sz w:val="32"/>
          <w:szCs w:val="32"/>
        </w:rPr>
        <w:t>16.1</w:t>
      </w:r>
      <w:r>
        <w:rPr>
          <w:rFonts w:ascii="仿宋_GB2312" w:eastAsia="仿宋_GB2312" w:hAnsi="仿宋_GB2312" w:cs="仿宋_GB2312" w:hint="eastAsia"/>
          <w:sz w:val="32"/>
          <w:szCs w:val="32"/>
        </w:rPr>
        <w:t>℃，最热月</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月，平均温度</w:t>
      </w:r>
      <w:r>
        <w:rPr>
          <w:rFonts w:ascii="仿宋_GB2312" w:eastAsia="仿宋_GB2312" w:hAnsi="仿宋_GB2312" w:cs="仿宋_GB2312" w:hint="eastAsia"/>
          <w:sz w:val="32"/>
          <w:szCs w:val="32"/>
        </w:rPr>
        <w:t>28.7</w:t>
      </w:r>
      <w:r>
        <w:rPr>
          <w:rFonts w:ascii="仿宋_GB2312" w:eastAsia="仿宋_GB2312" w:hAnsi="仿宋_GB2312" w:cs="仿宋_GB2312" w:hint="eastAsia"/>
          <w:sz w:val="32"/>
          <w:szCs w:val="32"/>
        </w:rPr>
        <w:t>℃；最冷月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平均温度</w:t>
      </w:r>
      <w:r>
        <w:rPr>
          <w:rFonts w:ascii="仿宋_GB2312" w:eastAsia="仿宋_GB2312" w:hAnsi="仿宋_GB2312" w:cs="仿宋_GB2312" w:hint="eastAsia"/>
          <w:sz w:val="32"/>
          <w:szCs w:val="32"/>
        </w:rPr>
        <w:t>3.1</w:t>
      </w:r>
      <w:r>
        <w:rPr>
          <w:rFonts w:ascii="仿宋_GB2312" w:eastAsia="仿宋_GB2312" w:hAnsi="仿宋_GB2312" w:cs="仿宋_GB2312" w:hint="eastAsia"/>
          <w:sz w:val="32"/>
          <w:szCs w:val="32"/>
        </w:rPr>
        <w:t>℃。适宜农作物生长的时</w:t>
      </w:r>
      <w:r>
        <w:rPr>
          <w:rFonts w:ascii="仿宋_GB2312" w:eastAsia="仿宋_GB2312" w:hAnsi="仿宋_GB2312" w:cs="仿宋_GB2312" w:hint="eastAsia"/>
          <w:sz w:val="32"/>
          <w:szCs w:val="32"/>
        </w:rPr>
        <w:t>期</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大约始于</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日至</w:t>
      </w:r>
      <w:r>
        <w:rPr>
          <w:rFonts w:ascii="仿宋_GB2312" w:eastAsia="仿宋_GB2312" w:hAnsi="仿宋_GB2312" w:cs="仿宋_GB2312" w:hint="eastAsia"/>
          <w:sz w:val="32"/>
          <w:szCs w:val="32"/>
        </w:rPr>
        <w:t>11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17</w:t>
      </w:r>
      <w:r>
        <w:rPr>
          <w:rFonts w:ascii="仿宋_GB2312" w:eastAsia="仿宋_GB2312" w:hAnsi="仿宋_GB2312" w:cs="仿宋_GB2312" w:hint="eastAsia"/>
          <w:sz w:val="32"/>
          <w:szCs w:val="32"/>
        </w:rPr>
        <w:t>日，此间，日平均温度等</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℃或</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℃以上。日照随季节变化明显，夏至昼长时间（可照时数）可达</w:t>
      </w:r>
      <w:r>
        <w:rPr>
          <w:rFonts w:ascii="仿宋_GB2312" w:eastAsia="仿宋_GB2312" w:hAnsi="仿宋_GB2312" w:cs="仿宋_GB2312" w:hint="eastAsia"/>
          <w:sz w:val="32"/>
          <w:szCs w:val="32"/>
        </w:rPr>
        <w:t>14</w:t>
      </w:r>
      <w:r>
        <w:rPr>
          <w:rFonts w:ascii="仿宋_GB2312" w:eastAsia="仿宋_GB2312" w:hAnsi="仿宋_GB2312" w:cs="仿宋_GB2312" w:hint="eastAsia"/>
          <w:sz w:val="32"/>
          <w:szCs w:val="32"/>
        </w:rPr>
        <w:t>小时，冬至昼长时间为</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小时，年平均日照时间为</w:t>
      </w:r>
      <w:r>
        <w:rPr>
          <w:rFonts w:ascii="仿宋_GB2312" w:eastAsia="仿宋_GB2312" w:hAnsi="仿宋_GB2312" w:cs="仿宋_GB2312" w:hint="eastAsia"/>
          <w:sz w:val="32"/>
          <w:szCs w:val="32"/>
        </w:rPr>
        <w:t>1900</w:t>
      </w:r>
      <w:r>
        <w:rPr>
          <w:rFonts w:ascii="仿宋_GB2312" w:eastAsia="仿宋_GB2312" w:hAnsi="仿宋_GB2312" w:cs="仿宋_GB2312" w:hint="eastAsia"/>
          <w:sz w:val="32"/>
          <w:szCs w:val="32"/>
        </w:rPr>
        <w:t>小时左右，多年平均（</w:t>
      </w:r>
      <w:r>
        <w:rPr>
          <w:rFonts w:ascii="仿宋_GB2312" w:eastAsia="仿宋_GB2312" w:hAnsi="仿宋_GB2312" w:cs="仿宋_GB2312" w:hint="eastAsia"/>
          <w:sz w:val="32"/>
          <w:szCs w:val="32"/>
        </w:rPr>
        <w:t>1960-1978</w:t>
      </w:r>
      <w:r>
        <w:rPr>
          <w:rFonts w:ascii="仿宋_GB2312" w:eastAsia="仿宋_GB2312" w:hAnsi="仿宋_GB2312" w:cs="仿宋_GB2312" w:hint="eastAsia"/>
          <w:sz w:val="32"/>
          <w:szCs w:val="32"/>
        </w:rPr>
        <w:t>年）蒸发量</w:t>
      </w:r>
      <w:r>
        <w:rPr>
          <w:rFonts w:ascii="仿宋_GB2312" w:eastAsia="仿宋_GB2312" w:hAnsi="仿宋_GB2312" w:cs="仿宋_GB2312" w:hint="eastAsia"/>
          <w:sz w:val="32"/>
          <w:szCs w:val="32"/>
        </w:rPr>
        <w:t>1447</w:t>
      </w:r>
      <w:r>
        <w:rPr>
          <w:rFonts w:ascii="仿宋_GB2312" w:eastAsia="仿宋_GB2312" w:hAnsi="仿宋_GB2312" w:cs="仿宋_GB2312" w:hint="eastAsia"/>
          <w:sz w:val="32"/>
          <w:szCs w:val="32"/>
        </w:rPr>
        <w:t>毫米。平均年降雨量在</w:t>
      </w:r>
      <w:r>
        <w:rPr>
          <w:rFonts w:ascii="仿宋_GB2312" w:eastAsia="仿宋_GB2312" w:hAnsi="仿宋_GB2312" w:cs="仿宋_GB2312" w:hint="eastAsia"/>
          <w:sz w:val="32"/>
          <w:szCs w:val="32"/>
        </w:rPr>
        <w:t>1400-1700</w:t>
      </w:r>
      <w:r>
        <w:rPr>
          <w:rFonts w:ascii="仿宋_GB2312" w:eastAsia="仿宋_GB2312" w:hAnsi="仿宋_GB2312" w:cs="仿宋_GB2312" w:hint="eastAsia"/>
          <w:sz w:val="32"/>
          <w:szCs w:val="32"/>
        </w:rPr>
        <w:t>毫米，</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月中旬至</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月中旬是主要雨季，为“梅雨期”，平均无霜期</w:t>
      </w:r>
      <w:r>
        <w:rPr>
          <w:rFonts w:ascii="仿宋_GB2312" w:eastAsia="仿宋_GB2312" w:hAnsi="仿宋_GB2312" w:cs="仿宋_GB2312" w:hint="eastAsia"/>
          <w:sz w:val="32"/>
          <w:szCs w:val="32"/>
        </w:rPr>
        <w:t>242</w:t>
      </w:r>
      <w:r>
        <w:rPr>
          <w:rFonts w:ascii="仿宋_GB2312" w:eastAsia="仿宋_GB2312" w:hAnsi="仿宋_GB2312" w:cs="仿宋_GB2312" w:hint="eastAsia"/>
          <w:sz w:val="32"/>
          <w:szCs w:val="32"/>
        </w:rPr>
        <w:t>天。</w:t>
      </w:r>
    </w:p>
    <w:p w:rsidR="00B92180" w:rsidRDefault="00C8794E">
      <w:pPr>
        <w:pStyle w:val="2"/>
        <w:ind w:firstLine="643"/>
        <w:rPr>
          <w:rFonts w:ascii="楷体_GB2312" w:eastAsia="楷体_GB2312" w:hAnsi="楷体_GB2312" w:cs="楷体_GB2312"/>
          <w:szCs w:val="32"/>
        </w:rPr>
      </w:pPr>
      <w:bookmarkStart w:id="22" w:name="_Toc16153"/>
      <w:bookmarkStart w:id="23" w:name="_Toc9011"/>
      <w:r>
        <w:rPr>
          <w:rFonts w:ascii="楷体_GB2312" w:eastAsia="楷体_GB2312" w:hAnsi="楷体_GB2312" w:cs="楷体_GB2312" w:hint="eastAsia"/>
          <w:szCs w:val="32"/>
        </w:rPr>
        <w:lastRenderedPageBreak/>
        <w:t xml:space="preserve">1.5 </w:t>
      </w:r>
      <w:r>
        <w:rPr>
          <w:rFonts w:ascii="楷体_GB2312" w:eastAsia="楷体_GB2312" w:hAnsi="楷体_GB2312" w:cs="楷体_GB2312" w:hint="eastAsia"/>
          <w:szCs w:val="32"/>
        </w:rPr>
        <w:t>经济社会</w:t>
      </w:r>
      <w:bookmarkEnd w:id="22"/>
      <w:bookmarkEnd w:id="23"/>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年东至县生产总值</w:t>
      </w:r>
      <w:r>
        <w:rPr>
          <w:rFonts w:ascii="仿宋_GB2312" w:eastAsia="仿宋_GB2312" w:hAnsi="仿宋_GB2312" w:cs="仿宋_GB2312" w:hint="eastAsia"/>
          <w:sz w:val="32"/>
          <w:szCs w:val="32"/>
        </w:rPr>
        <w:t>285.4</w:t>
      </w:r>
      <w:r>
        <w:rPr>
          <w:rFonts w:ascii="仿宋_GB2312" w:eastAsia="仿宋_GB2312" w:hAnsi="仿宋_GB2312" w:cs="仿宋_GB2312" w:hint="eastAsia"/>
          <w:sz w:val="32"/>
          <w:szCs w:val="32"/>
        </w:rPr>
        <w:t>亿元，按不变价格计算，比上年增长</w:t>
      </w:r>
      <w:r>
        <w:rPr>
          <w:rFonts w:ascii="仿宋_GB2312" w:eastAsia="仿宋_GB2312" w:hAnsi="仿宋_GB2312" w:cs="仿宋_GB2312" w:hint="eastAsia"/>
          <w:sz w:val="32"/>
          <w:szCs w:val="32"/>
        </w:rPr>
        <w:t>6.4%</w:t>
      </w:r>
      <w:r>
        <w:rPr>
          <w:rFonts w:ascii="仿宋_GB2312" w:eastAsia="仿宋_GB2312" w:hAnsi="仿宋_GB2312" w:cs="仿宋_GB2312" w:hint="eastAsia"/>
          <w:sz w:val="32"/>
          <w:szCs w:val="32"/>
        </w:rPr>
        <w:t>。其中，第一产业增加值</w:t>
      </w:r>
      <w:r>
        <w:rPr>
          <w:rFonts w:ascii="仿宋_GB2312" w:eastAsia="仿宋_GB2312" w:hAnsi="仿宋_GB2312" w:cs="仿宋_GB2312" w:hint="eastAsia"/>
          <w:sz w:val="32"/>
          <w:szCs w:val="32"/>
        </w:rPr>
        <w:t>37.7</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4.4%</w:t>
      </w:r>
      <w:r>
        <w:rPr>
          <w:rFonts w:ascii="仿宋_GB2312" w:eastAsia="仿宋_GB2312" w:hAnsi="仿宋_GB2312" w:cs="仿宋_GB2312" w:hint="eastAsia"/>
          <w:sz w:val="32"/>
          <w:szCs w:val="32"/>
        </w:rPr>
        <w:t>；第二产业增加值</w:t>
      </w:r>
      <w:r>
        <w:rPr>
          <w:rFonts w:ascii="仿宋_GB2312" w:eastAsia="仿宋_GB2312" w:hAnsi="仿宋_GB2312" w:cs="仿宋_GB2312" w:hint="eastAsia"/>
          <w:sz w:val="32"/>
          <w:szCs w:val="32"/>
        </w:rPr>
        <w:t>121.1</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9.0%</w:t>
      </w:r>
      <w:r>
        <w:rPr>
          <w:rFonts w:ascii="仿宋_GB2312" w:eastAsia="仿宋_GB2312" w:hAnsi="仿宋_GB2312" w:cs="仿宋_GB2312" w:hint="eastAsia"/>
          <w:sz w:val="32"/>
          <w:szCs w:val="32"/>
        </w:rPr>
        <w:t>；第三产业增加值</w:t>
      </w:r>
      <w:r>
        <w:rPr>
          <w:rFonts w:ascii="仿宋_GB2312" w:eastAsia="仿宋_GB2312" w:hAnsi="仿宋_GB2312" w:cs="仿宋_GB2312" w:hint="eastAsia"/>
          <w:sz w:val="32"/>
          <w:szCs w:val="32"/>
        </w:rPr>
        <w:t>126.5</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4.3%</w:t>
      </w:r>
      <w:r>
        <w:rPr>
          <w:rFonts w:ascii="仿宋_GB2312" w:eastAsia="仿宋_GB2312" w:hAnsi="仿宋_GB2312" w:cs="仿宋_GB2312" w:hint="eastAsia"/>
          <w:sz w:val="32"/>
          <w:szCs w:val="32"/>
        </w:rPr>
        <w:t>，三次产业结构比为</w:t>
      </w:r>
      <w:r>
        <w:rPr>
          <w:rFonts w:ascii="仿宋_GB2312" w:eastAsia="仿宋_GB2312" w:hAnsi="仿宋_GB2312" w:cs="仿宋_GB2312" w:hint="eastAsia"/>
          <w:sz w:val="32"/>
          <w:szCs w:val="32"/>
        </w:rPr>
        <w:t>13.2</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42.5:44.3</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GDP</w:t>
      </w:r>
      <w:r>
        <w:rPr>
          <w:rFonts w:ascii="仿宋_GB2312" w:eastAsia="仿宋_GB2312" w:hAnsi="仿宋_GB2312" w:cs="仿宋_GB2312" w:hint="eastAsia"/>
          <w:sz w:val="32"/>
          <w:szCs w:val="32"/>
        </w:rPr>
        <w:t>占全市比重</w:t>
      </w:r>
      <w:r>
        <w:rPr>
          <w:rFonts w:ascii="仿宋_GB2312" w:eastAsia="仿宋_GB2312" w:hAnsi="仿宋_GB2312" w:cs="仿宋_GB2312" w:hint="eastAsia"/>
          <w:sz w:val="32"/>
          <w:szCs w:val="32"/>
        </w:rPr>
        <w:t>24.2%</w:t>
      </w:r>
      <w:r>
        <w:rPr>
          <w:rFonts w:ascii="仿宋_GB2312" w:eastAsia="仿宋_GB2312" w:hAnsi="仿宋_GB2312" w:cs="仿宋_GB2312" w:hint="eastAsia"/>
          <w:sz w:val="32"/>
          <w:szCs w:val="32"/>
        </w:rPr>
        <w:t>，较上年提高</w:t>
      </w:r>
      <w:r>
        <w:rPr>
          <w:rFonts w:ascii="仿宋_GB2312" w:eastAsia="仿宋_GB2312" w:hAnsi="仿宋_GB2312" w:cs="仿宋_GB2312" w:hint="eastAsia"/>
          <w:sz w:val="32"/>
          <w:szCs w:val="32"/>
        </w:rPr>
        <w:t>0.6</w:t>
      </w:r>
      <w:r>
        <w:rPr>
          <w:rFonts w:ascii="仿宋_GB2312" w:eastAsia="仿宋_GB2312" w:hAnsi="仿宋_GB2312" w:cs="仿宋_GB2312" w:hint="eastAsia"/>
          <w:sz w:val="32"/>
          <w:szCs w:val="32"/>
        </w:rPr>
        <w:t>个百分点。本次《方案》涉及东至县尧渡镇、东流镇、胜利镇和香隅镇。</w:t>
      </w:r>
    </w:p>
    <w:p w:rsidR="00B92180" w:rsidRDefault="00C8794E">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年，香隅镇完成一般公共财政收入</w:t>
      </w:r>
      <w:r>
        <w:rPr>
          <w:rFonts w:ascii="仿宋_GB2312" w:eastAsia="仿宋_GB2312" w:hAnsi="仿宋_GB2312" w:cs="仿宋_GB2312" w:hint="eastAsia"/>
          <w:sz w:val="32"/>
          <w:szCs w:val="32"/>
        </w:rPr>
        <w:t>2955.37</w:t>
      </w:r>
      <w:r>
        <w:rPr>
          <w:rFonts w:ascii="仿宋_GB2312" w:eastAsia="仿宋_GB2312" w:hAnsi="仿宋_GB2312" w:cs="仿宋_GB2312" w:hint="eastAsia"/>
          <w:sz w:val="32"/>
          <w:szCs w:val="32"/>
        </w:rPr>
        <w:t>万元，固定资产投资完成全年任务的</w:t>
      </w:r>
      <w:r>
        <w:rPr>
          <w:rFonts w:ascii="仿宋_GB2312" w:eastAsia="仿宋_GB2312" w:hAnsi="仿宋_GB2312" w:cs="仿宋_GB2312" w:hint="eastAsia"/>
          <w:sz w:val="32"/>
          <w:szCs w:val="32"/>
        </w:rPr>
        <w:t>114.6%</w:t>
      </w:r>
      <w:r>
        <w:rPr>
          <w:rFonts w:ascii="仿宋_GB2312" w:eastAsia="仿宋_GB2312" w:hAnsi="仿宋_GB2312" w:cs="仿宋_GB2312" w:hint="eastAsia"/>
          <w:sz w:val="32"/>
          <w:szCs w:val="32"/>
        </w:rPr>
        <w:t>。围绕重点项目建设，抓时序调度、抓服务落实新增开</w:t>
      </w:r>
      <w:r>
        <w:rPr>
          <w:rFonts w:ascii="仿宋_GB2312" w:eastAsia="仿宋_GB2312" w:hAnsi="仿宋_GB2312" w:cs="仿宋_GB2312" w:hint="eastAsia"/>
          <w:sz w:val="32"/>
          <w:szCs w:val="32"/>
        </w:rPr>
        <w:t>工并纳统项目</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个，新增总投资超</w:t>
      </w:r>
      <w:r>
        <w:rPr>
          <w:rFonts w:ascii="仿宋_GB2312" w:eastAsia="仿宋_GB2312" w:hAnsi="仿宋_GB2312" w:cs="仿宋_GB2312" w:hint="eastAsia"/>
          <w:sz w:val="32"/>
          <w:szCs w:val="32"/>
        </w:rPr>
        <w:t>3.3</w:t>
      </w:r>
      <w:r>
        <w:rPr>
          <w:rFonts w:ascii="仿宋_GB2312" w:eastAsia="仿宋_GB2312" w:hAnsi="仿宋_GB2312" w:cs="仿宋_GB2312" w:hint="eastAsia"/>
          <w:sz w:val="32"/>
          <w:szCs w:val="32"/>
        </w:rPr>
        <w:t>亿元，精心谋划专项债项目</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个，其中东至县香隅镇停车场及配套设施建设工程通过国家重大项目库审核，通过财政资金审核。累计外出招商</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次，赴沪苏浙走访企业</w:t>
      </w:r>
      <w:r>
        <w:rPr>
          <w:rFonts w:ascii="仿宋_GB2312" w:eastAsia="仿宋_GB2312" w:hAnsi="仿宋_GB2312" w:cs="仿宋_GB2312" w:hint="eastAsia"/>
          <w:sz w:val="32"/>
          <w:szCs w:val="32"/>
        </w:rPr>
        <w:t>15</w:t>
      </w:r>
      <w:r>
        <w:rPr>
          <w:rFonts w:ascii="仿宋_GB2312" w:eastAsia="仿宋_GB2312" w:hAnsi="仿宋_GB2312" w:cs="仿宋_GB2312" w:hint="eastAsia"/>
          <w:sz w:val="32"/>
          <w:szCs w:val="32"/>
        </w:rPr>
        <w:t>家，新引进省外亿元项目</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个，完成到位资金</w:t>
      </w:r>
      <w:r>
        <w:rPr>
          <w:rFonts w:ascii="仿宋_GB2312" w:eastAsia="仿宋_GB2312" w:hAnsi="仿宋_GB2312" w:cs="仿宋_GB2312" w:hint="eastAsia"/>
          <w:sz w:val="32"/>
          <w:szCs w:val="32"/>
        </w:rPr>
        <w:t>2.56</w:t>
      </w:r>
      <w:r>
        <w:rPr>
          <w:rFonts w:ascii="仿宋_GB2312" w:eastAsia="仿宋_GB2312" w:hAnsi="仿宋_GB2312" w:cs="仿宋_GB2312" w:hint="eastAsia"/>
          <w:sz w:val="32"/>
          <w:szCs w:val="32"/>
        </w:rPr>
        <w:t>亿元。常态化推进“四送一服”工作，成立项目服务工作专班，完善“一企一专班”服务制度。走访包保企业</w:t>
      </w:r>
      <w:r>
        <w:rPr>
          <w:rFonts w:ascii="仿宋_GB2312" w:eastAsia="仿宋_GB2312" w:hAnsi="仿宋_GB2312" w:cs="仿宋_GB2312" w:hint="eastAsia"/>
          <w:sz w:val="32"/>
          <w:szCs w:val="32"/>
        </w:rPr>
        <w:t>407</w:t>
      </w:r>
      <w:r>
        <w:rPr>
          <w:rFonts w:ascii="仿宋_GB2312" w:eastAsia="仿宋_GB2312" w:hAnsi="仿宋_GB2312" w:cs="仿宋_GB2312" w:hint="eastAsia"/>
          <w:sz w:val="32"/>
          <w:szCs w:val="32"/>
        </w:rPr>
        <w:t>家，收集企业意见建议</w:t>
      </w:r>
      <w:r>
        <w:rPr>
          <w:rFonts w:ascii="仿宋_GB2312" w:eastAsia="仿宋_GB2312" w:hAnsi="仿宋_GB2312" w:cs="仿宋_GB2312" w:hint="eastAsia"/>
          <w:sz w:val="32"/>
          <w:szCs w:val="32"/>
        </w:rPr>
        <w:t>42</w:t>
      </w:r>
      <w:r>
        <w:rPr>
          <w:rFonts w:ascii="仿宋_GB2312" w:eastAsia="仿宋_GB2312" w:hAnsi="仿宋_GB2312" w:cs="仿宋_GB2312" w:hint="eastAsia"/>
          <w:sz w:val="32"/>
          <w:szCs w:val="32"/>
        </w:rPr>
        <w:t>条、为企业办实事解难题</w:t>
      </w:r>
      <w:r>
        <w:rPr>
          <w:rFonts w:ascii="仿宋_GB2312" w:eastAsia="仿宋_GB2312" w:hAnsi="仿宋_GB2312" w:cs="仿宋_GB2312" w:hint="eastAsia"/>
          <w:sz w:val="32"/>
          <w:szCs w:val="32"/>
        </w:rPr>
        <w:t>39</w:t>
      </w:r>
      <w:r>
        <w:rPr>
          <w:rFonts w:ascii="仿宋_GB2312" w:eastAsia="仿宋_GB2312" w:hAnsi="仿宋_GB2312" w:cs="仿宋_GB2312" w:hint="eastAsia"/>
          <w:sz w:val="32"/>
          <w:szCs w:val="32"/>
        </w:rPr>
        <w:t>个，在优质中小企业梯度培育平台中协助企业申报创新型中小企业</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家。全力推动精品示范村建设，漕东全民健身中心、污水处理、综合文化</w:t>
      </w:r>
      <w:r>
        <w:rPr>
          <w:rFonts w:ascii="仿宋_GB2312" w:eastAsia="仿宋_GB2312" w:hAnsi="仿宋_GB2312" w:cs="仿宋_GB2312" w:hint="eastAsia"/>
          <w:sz w:val="32"/>
          <w:szCs w:val="32"/>
        </w:rPr>
        <w:t>中心改造项目，白岭下山河公园改造、道路拓宽、挡墙修复等项目已完工。</w:t>
      </w:r>
    </w:p>
    <w:p w:rsidR="00B92180" w:rsidRDefault="00C8794E">
      <w:pPr>
        <w:pStyle w:val="2"/>
        <w:ind w:firstLine="643"/>
        <w:rPr>
          <w:rFonts w:ascii="楷体_GB2312" w:eastAsia="楷体_GB2312" w:hAnsi="楷体_GB2312" w:cs="楷体_GB2312"/>
          <w:szCs w:val="32"/>
        </w:rPr>
      </w:pPr>
      <w:bookmarkStart w:id="24" w:name="_Toc13573"/>
      <w:bookmarkStart w:id="25" w:name="_Toc2197"/>
      <w:r>
        <w:rPr>
          <w:rFonts w:ascii="楷体_GB2312" w:eastAsia="楷体_GB2312" w:hAnsi="楷体_GB2312" w:cs="楷体_GB2312" w:hint="eastAsia"/>
          <w:szCs w:val="32"/>
        </w:rPr>
        <w:t xml:space="preserve">1.6 </w:t>
      </w:r>
      <w:r>
        <w:rPr>
          <w:rFonts w:ascii="楷体_GB2312" w:eastAsia="楷体_GB2312" w:hAnsi="楷体_GB2312" w:cs="楷体_GB2312" w:hint="eastAsia"/>
          <w:szCs w:val="32"/>
        </w:rPr>
        <w:t>管控要求</w:t>
      </w:r>
      <w:bookmarkEnd w:id="24"/>
      <w:bookmarkEnd w:id="25"/>
    </w:p>
    <w:p w:rsidR="00B92180" w:rsidRDefault="00C8794E">
      <w:pPr>
        <w:ind w:firstLine="643"/>
        <w:rPr>
          <w:rFonts w:ascii="楷体_GB2312" w:eastAsia="楷体_GB2312" w:hAnsi="楷体_GB2312" w:cs="楷体_GB2312"/>
          <w:b/>
          <w:sz w:val="32"/>
          <w:szCs w:val="32"/>
        </w:rPr>
      </w:pPr>
      <w:bookmarkStart w:id="26" w:name="_Toc7590"/>
      <w:r>
        <w:rPr>
          <w:rFonts w:ascii="楷体_GB2312" w:eastAsia="楷体_GB2312" w:hAnsi="楷体_GB2312" w:cs="楷体_GB2312" w:hint="eastAsia"/>
          <w:b/>
          <w:sz w:val="32"/>
          <w:szCs w:val="32"/>
        </w:rPr>
        <w:t>《安徽省湖泊管理保护条例》</w:t>
      </w:r>
      <w:r>
        <w:rPr>
          <w:rFonts w:ascii="楷体_GB2312" w:eastAsia="楷体_GB2312" w:hAnsi="楷体_GB2312" w:cs="楷体_GB2312" w:hint="eastAsia"/>
          <w:b/>
          <w:sz w:val="32"/>
          <w:szCs w:val="32"/>
        </w:rPr>
        <w:t>(</w:t>
      </w:r>
      <w:r>
        <w:rPr>
          <w:rFonts w:ascii="楷体_GB2312" w:eastAsia="楷体_GB2312" w:hAnsi="楷体_GB2312" w:cs="楷体_GB2312" w:hint="eastAsia"/>
          <w:b/>
          <w:sz w:val="32"/>
          <w:szCs w:val="32"/>
        </w:rPr>
        <w:t>安徽省第十三届人民代表大会常务委员会第三十三次会议《关于修改和废止部分地</w:t>
      </w:r>
      <w:r>
        <w:rPr>
          <w:rFonts w:ascii="楷体_GB2312" w:eastAsia="楷体_GB2312" w:hAnsi="楷体_GB2312" w:cs="楷体_GB2312" w:hint="eastAsia"/>
          <w:b/>
          <w:sz w:val="32"/>
          <w:szCs w:val="32"/>
        </w:rPr>
        <w:lastRenderedPageBreak/>
        <w:t>方性法规的决定》第二次修正）</w:t>
      </w:r>
    </w:p>
    <w:p w:rsidR="00B92180" w:rsidRDefault="00C8794E">
      <w:pPr>
        <w:ind w:firstLine="560"/>
        <w:rPr>
          <w:rFonts w:ascii="仿宋_GB2312" w:eastAsia="仿宋_GB2312" w:hAnsi="仿宋_GB2312" w:cs="仿宋_GB2312"/>
          <w:sz w:val="32"/>
          <w:szCs w:val="32"/>
        </w:rPr>
      </w:pPr>
      <w:r>
        <w:rPr>
          <w:rFonts w:hint="eastAsia"/>
        </w:rPr>
        <w:t xml:space="preserve">  </w:t>
      </w:r>
      <w:r>
        <w:rPr>
          <w:rFonts w:ascii="仿宋_GB2312" w:eastAsia="仿宋_GB2312" w:hAnsi="仿宋_GB2312" w:cs="仿宋_GB2312" w:hint="eastAsia"/>
          <w:b/>
          <w:bCs/>
          <w:sz w:val="32"/>
          <w:szCs w:val="32"/>
        </w:rPr>
        <w:t>第二十一条</w:t>
      </w:r>
      <w:r>
        <w:rPr>
          <w:rFonts w:ascii="仿宋_GB2312" w:eastAsia="仿宋_GB2312" w:hAnsi="仿宋_GB2312" w:cs="仿宋_GB2312" w:hint="eastAsia"/>
          <w:b/>
          <w:bCs/>
          <w:sz w:val="32"/>
          <w:szCs w:val="32"/>
        </w:rPr>
        <w:t xml:space="preserve">  </w:t>
      </w:r>
      <w:r>
        <w:rPr>
          <w:rFonts w:ascii="仿宋_GB2312" w:eastAsia="仿宋_GB2312" w:hAnsi="仿宋_GB2312" w:cs="仿宋_GB2312" w:hint="eastAsia"/>
          <w:sz w:val="32"/>
          <w:szCs w:val="32"/>
        </w:rPr>
        <w:t>禁止在湖泊管理范围内从事下列活动：</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（一）建设妨碍行洪的建筑物、构筑物；</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（二）围（填）湖造地、筑坝拦汊；</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（三）将湖滩划定为农田；</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（四）种植妨碍行洪、输水的林木和高秆作物，在湖泊堤身上种树；</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（五）圈圩养殖，在湖堤管理范围内挖塘养殖；</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（六）弃置、倾倒、堆放和掩埋废弃物及其他污染物，设置废物回收场、垃圾场；</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（七）排放未经处理或者处理未达标的工业废水和生活污水；</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（八）设置剧毒化学品及国家规定禁止通过湖泊运输的其他危险化学品的贮存、运输设施；</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（九）在水面上从事没有污水处理设施或者固体废弃物收集设施的餐饮经营；</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（十）销售、使用含磷洗涤用品；</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（十一）其他缩小湖泊面积、分割水面、影响湖泊蓄水防洪能力和严重影响湖泊水质的活动。</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已经围垦或者圈圩养殖的，有管辖权的人民政府应当按照湖泊保护规划、防洪规划和湖泊生态恢复的要求，制定实施退地还湖、退</w:t>
      </w:r>
      <w:r>
        <w:rPr>
          <w:rFonts w:ascii="仿宋_GB2312" w:eastAsia="仿宋_GB2312" w:hAnsi="仿宋_GB2312" w:cs="仿宋_GB2312" w:hint="eastAsia"/>
          <w:sz w:val="32"/>
          <w:szCs w:val="32"/>
        </w:rPr>
        <w:t>耕还湖、退圩还湖方案。方案实施前，不得再加高加宽圩堤，不得转作他用。</w:t>
      </w:r>
    </w:p>
    <w:p w:rsidR="00B92180" w:rsidRDefault="00C8794E">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第二十二条</w:t>
      </w:r>
      <w:r>
        <w:rPr>
          <w:rFonts w:ascii="仿宋_GB2312" w:eastAsia="仿宋_GB2312" w:hAnsi="仿宋_GB2312" w:cs="仿宋_GB2312" w:hint="eastAsia"/>
          <w:b/>
          <w:bCs/>
          <w:sz w:val="32"/>
          <w:szCs w:val="32"/>
        </w:rPr>
        <w:t xml:space="preserve"> </w: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湖泊的人工养殖应当科学确定养殖密度，</w:t>
      </w:r>
      <w:r>
        <w:rPr>
          <w:rFonts w:ascii="仿宋_GB2312" w:eastAsia="仿宋_GB2312" w:hAnsi="仿宋_GB2312" w:cs="仿宋_GB2312" w:hint="eastAsia"/>
          <w:sz w:val="32"/>
          <w:szCs w:val="32"/>
        </w:rPr>
        <w:lastRenderedPageBreak/>
        <w:t>合理投饵，实行轮养。人工养殖面积不得超过该水域面积的百分之十五；水生植物覆盖率高的水域，经设区的市人民政府渔业行政主管部门核实后，人工养殖面积可以放宽到百分之三十。</w:t>
      </w:r>
    </w:p>
    <w:p w:rsidR="00B92180" w:rsidRDefault="00C8794E">
      <w:pPr>
        <w:spacing w:line="560" w:lineRule="exact"/>
        <w:ind w:firstLine="640"/>
        <w:rPr>
          <w:rFonts w:ascii="黑体" w:eastAsia="黑体" w:hAnsi="黑体" w:cs="黑体"/>
          <w:sz w:val="72"/>
          <w:szCs w:val="60"/>
        </w:rPr>
      </w:pPr>
      <w:r>
        <w:rPr>
          <w:rFonts w:ascii="仿宋_GB2312" w:eastAsia="仿宋_GB2312" w:hAnsi="仿宋_GB2312" w:cs="仿宋_GB2312" w:hint="eastAsia"/>
          <w:sz w:val="32"/>
          <w:szCs w:val="32"/>
        </w:rPr>
        <w:t>县级以上人民政府根据湖泊管理和保护的需要，可以采取措施，禁止围网、围栏养殖。</w:t>
      </w:r>
    </w:p>
    <w:p w:rsidR="00B92180" w:rsidRDefault="00C8794E">
      <w:pPr>
        <w:ind w:firstLine="643"/>
        <w:rPr>
          <w:rFonts w:ascii="楷体_GB2312" w:eastAsia="楷体_GB2312" w:hAnsi="楷体_GB2312" w:cs="楷体_GB2312"/>
          <w:b/>
          <w:sz w:val="32"/>
          <w:szCs w:val="32"/>
        </w:rPr>
      </w:pPr>
      <w:r>
        <w:rPr>
          <w:rFonts w:ascii="楷体_GB2312" w:eastAsia="楷体_GB2312" w:hAnsi="楷体_GB2312" w:cs="楷体_GB2312" w:hint="eastAsia"/>
          <w:b/>
          <w:sz w:val="32"/>
          <w:szCs w:val="32"/>
        </w:rPr>
        <w:t>《水利部关于加强河湖水域岸线空间管控的指导意见》（水河湖〔</w:t>
      </w:r>
      <w:r>
        <w:rPr>
          <w:rFonts w:ascii="楷体_GB2312" w:eastAsia="楷体_GB2312" w:hAnsi="楷体_GB2312" w:cs="楷体_GB2312" w:hint="eastAsia"/>
          <w:b/>
          <w:sz w:val="32"/>
          <w:szCs w:val="32"/>
        </w:rPr>
        <w:t>2022</w:t>
      </w:r>
      <w:r>
        <w:rPr>
          <w:rFonts w:ascii="楷体_GB2312" w:eastAsia="楷体_GB2312" w:hAnsi="楷体_GB2312" w:cs="楷体_GB2312" w:hint="eastAsia"/>
          <w:b/>
          <w:sz w:val="32"/>
          <w:szCs w:val="32"/>
        </w:rPr>
        <w:t>〕</w:t>
      </w:r>
      <w:r>
        <w:rPr>
          <w:rFonts w:ascii="楷体_GB2312" w:eastAsia="楷体_GB2312" w:hAnsi="楷体_GB2312" w:cs="楷体_GB2312" w:hint="eastAsia"/>
          <w:b/>
          <w:sz w:val="32"/>
          <w:szCs w:val="32"/>
        </w:rPr>
        <w:t>216</w:t>
      </w:r>
      <w:r>
        <w:rPr>
          <w:rFonts w:ascii="楷体_GB2312" w:eastAsia="楷体_GB2312" w:hAnsi="楷体_GB2312" w:cs="楷体_GB2312" w:hint="eastAsia"/>
          <w:b/>
          <w:sz w:val="32"/>
          <w:szCs w:val="32"/>
        </w:rPr>
        <w:t>号）</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河湖是水资源的重要载体是生态系统的重要组成部分，事关防洪、供水、生态</w:t>
      </w:r>
      <w:r>
        <w:rPr>
          <w:rFonts w:ascii="仿宋_GB2312" w:eastAsia="仿宋_GB2312" w:hAnsi="仿宋_GB2312" w:cs="仿宋_GB2312" w:hint="eastAsia"/>
          <w:sz w:val="32"/>
          <w:szCs w:val="32"/>
        </w:rPr>
        <w:t>安全，空间完整、功能完好、生态环境优美的河湖水域岸线是最普惠的民生福祉和公共资源。全面推行河湖长制以来，各地落实责任，强化管理河湖面貌明显改善。同时一些地区人为束窄、侵占河湖空间过度开发河湖资源、与水争地等问题仍然存在。为进一步加强河湖水域岸线空间管控，复苏河湖生态环境实现人水和谐共生，依据《中华人民共和国水法》《中华人民共和国防洪法》《中华人民共和国河道管理条例》《水库大坝安全管理条例》等法律法规，对河湖管理工作提出了新的要求。指导意见就河湖水域岸线用途管制提出了新的要求。</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）严格岸线分区分类管控。加</w:t>
      </w:r>
      <w:r>
        <w:rPr>
          <w:rFonts w:ascii="仿宋_GB2312" w:eastAsia="仿宋_GB2312" w:hAnsi="仿宋_GB2312" w:cs="仿宋_GB2312" w:hint="eastAsia"/>
          <w:sz w:val="32"/>
          <w:szCs w:val="32"/>
        </w:rPr>
        <w:t>快河湖岸线保护与利用规划编制审批工作，明确编制主体，征求有关流域管理机构意见，按照保护优先的原则，合理划分岸线功能区，严格管控开发利用强度和方式，要将岸线保护与利用规划融入“多规合一”国土空间规划体系。</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严格依法依规审批涉河建设项目。严格按照法律法规以及岸线功能分区管控要求，对跨河、穿河、穿堤、临河的桥梁、码头、道路、渡口、管线、缆线、取水、排水等涉河建设项目遵循确有必要、无法避让、确保安全的原则严把受理、审查、许可关不得超审查权限不得随意扩大项目类别，严禁未批先建、越权审批、批建不符。</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严格管控各类水域岸线利用行为。河湖管理范围内的岸线整治修复、生态廊道建设、滩地生态治理、公共体育设施、渔业养殖设施、航运设施、航道整治工程、造（修、拆）船项目、文体活动等依法按照洪水影响评价类审批或河道管理范围内特定活动审批事项办理许可手续。严禁以风雨廊桥等名义在河湖管理范围内开发建设房屋。城市建设和发展不得占用河道滩地。光伏电站、风力发电等项目不得在河道、湖泊、水库内建设。在湖泊周边、水库库汊建设光伏、风电项目的，要科学论证，严格管控，不得布设在具有防洪、供水功能和水生态、水环境保护需求的区域，不得</w:t>
      </w:r>
      <w:r>
        <w:rPr>
          <w:rFonts w:ascii="仿宋_GB2312" w:eastAsia="仿宋_GB2312" w:hAnsi="仿宋_GB2312" w:cs="仿宋_GB2312" w:hint="eastAsia"/>
          <w:sz w:val="32"/>
          <w:szCs w:val="32"/>
        </w:rPr>
        <w:t>妨碍行洪通畅，不得危害水库大坝和堤防等水利工程设施安全，不得影响河势稳定和航运安全。各省（自治区、直辖市）可结合实际依法依规对各类水域岸线利用行为作出具体规定。</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依法规范河湖管理范围内耕地利用。对河湖管理范围内的耕地，结合“三区三线”划定工作在不妨碍行洪、蓄洪和输水等功能的前提下，商请自然资源部门依法依规分类处理。原则上对位于主河槽内、洪水上滩频繁（南方地区可按</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年一遇洪水位以下北方地区可按</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年一遇洪水位以下）、</w:t>
      </w:r>
      <w:r>
        <w:rPr>
          <w:rFonts w:ascii="仿宋_GB2312" w:eastAsia="仿宋_GB2312" w:hAnsi="仿宋_GB2312" w:cs="仿宋_GB2312" w:hint="eastAsia"/>
          <w:sz w:val="32"/>
          <w:szCs w:val="32"/>
        </w:rPr>
        <w:lastRenderedPageBreak/>
        <w:t>水库征地线以下、长江平垸行洪“双退”圩垸内的不稳定耕地应有序退出。对于确有必要保留下来的耕</w:t>
      </w:r>
      <w:r>
        <w:rPr>
          <w:rFonts w:ascii="仿宋_GB2312" w:eastAsia="仿宋_GB2312" w:hAnsi="仿宋_GB2312" w:cs="仿宋_GB2312" w:hint="eastAsia"/>
          <w:sz w:val="32"/>
          <w:szCs w:val="32"/>
        </w:rPr>
        <w:t>地及园地不得新建、改建、扩建生产围堤不得种植妨碍行洪的高秆作物禁止建设妨碍行洪的建筑物、构筑物。严禁以各种名义围湖造地、非法围垦河道。</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）规范处置涉水违建问题，依法依规处置。统筹发展和安全，严守安全底线聚焦河湖水域岸线空间范围内违法违规建筑物、构筑物依法依规、实事求是、分类处置，不搞“一刀切”。</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对增量问题“零容忍”，</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年底河湖长制全面建立将</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日以后出现的涉水违建问题作为增量问题，坚决依法依规清理整治。</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对存量问题依法处置将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月《中华人民共和国河道管理条例》出台后至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的涉水违建问题，作为存量问题依法依规分类处理。对妨碍行洪、影响河势稳定、危害水工程安全的建筑物、构筑物依法限期拆除并恢复原状；对桥梁、码头等审批类项目进行防洪影响评价，区分不同情况，予以规范整改，消除不利影响。</w:t>
      </w:r>
    </w:p>
    <w:p w:rsidR="00B92180" w:rsidRDefault="00C8794E">
      <w:pPr>
        <w:spacing w:line="560" w:lineRule="exact"/>
        <w:ind w:firstLine="640"/>
        <w:rPr>
          <w:rFonts w:ascii="楷体_GB2312" w:eastAsia="楷体_GB2312" w:hAnsi="楷体_GB2312" w:cs="楷体_GB2312"/>
          <w:b/>
          <w:sz w:val="32"/>
          <w:szCs w:val="32"/>
        </w:rPr>
      </w:pPr>
      <w:r>
        <w:rPr>
          <w:rFonts w:ascii="仿宋_GB2312" w:eastAsia="仿宋_GB2312" w:hAnsi="仿宋_GB2312" w:cs="仿宋_GB2312" w:hint="eastAsia"/>
          <w:sz w:val="32"/>
          <w:szCs w:val="32"/>
        </w:rPr>
        <w:t>对历史遗留问题科学评估，将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月《中华人民共和国河道管理条例》出台前的涉水违建问题作为历史遗留问题，逐项科学评估，影响防洪安全的限期拆除，不影响防洪安全或通过其他措施可以消除影响的可在确保安全的前提下稳妥处置。</w:t>
      </w:r>
    </w:p>
    <w:p w:rsidR="00B92180" w:rsidRDefault="00C8794E">
      <w:pPr>
        <w:ind w:firstLine="643"/>
        <w:rPr>
          <w:rFonts w:ascii="黑体" w:eastAsia="黑体" w:hAnsi="黑体" w:cs="黑体"/>
          <w:sz w:val="72"/>
          <w:szCs w:val="60"/>
        </w:rPr>
      </w:pPr>
      <w:r>
        <w:rPr>
          <w:rFonts w:ascii="楷体_GB2312" w:eastAsia="楷体_GB2312" w:hAnsi="楷体_GB2312" w:cs="楷体_GB2312" w:hint="eastAsia"/>
          <w:b/>
          <w:sz w:val="32"/>
          <w:szCs w:val="32"/>
        </w:rPr>
        <w:t>《全省禁捕水域范围内非法矮围排查整治工作的函》</w:t>
      </w:r>
      <w:r>
        <w:rPr>
          <w:rFonts w:ascii="楷体_GB2312" w:eastAsia="楷体_GB2312" w:hAnsi="楷体_GB2312" w:cs="楷体_GB2312" w:hint="eastAsia"/>
          <w:b/>
          <w:sz w:val="32"/>
          <w:szCs w:val="32"/>
        </w:rPr>
        <w:lastRenderedPageBreak/>
        <w:t>（安徽省水利厅）</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各市根据“依</w:t>
      </w:r>
      <w:r>
        <w:rPr>
          <w:rFonts w:ascii="仿宋_GB2312" w:eastAsia="仿宋_GB2312" w:hAnsi="仿宋_GB2312" w:cs="仿宋_GB2312" w:hint="eastAsia"/>
          <w:sz w:val="32"/>
          <w:szCs w:val="32"/>
        </w:rPr>
        <w:t>据充分、功能明确、确有必要、权属清晰、监管可行”的原则，组织对本行政区域内的禁捕水域开展全面排查，形成矮围清单，并制定具体的清理整治措施，明确整治时限和责任部门，报省水利厅。经市级评估确需保留的矮围，需同时报送评估材料。</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确需保留的矮围，必须至少满足以下功能之一：</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防洪功能：具有保障人口集中居住区域、重要基础设施等防洪安全作用或作为防汛抢险唯一通道的。</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农村供水功能：矮围内有农村规模化集中供水项目的水源地的。</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灌溉功能：承担周边农田灌溉功能且无其他替代水源的。</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自然保护地、重要湿地、湿地候鸟保护功能：具有维护生物多样性、水鸟栖息、湿地生态功能的矮围。</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基本农田和耕地保护功能：矮围内土地已纳入永久基本农田和耕地保护目标任务的。</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交通功能：矮围所在路线在全省公路统计年报路网内的，或矮围所在路线虽不在公路路网内，但路面已硬化，且具备通车能力和路网连通功能，服务于群众生产生活的。</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血防功能：当地血防部门明确以血防名义修建的矮围且目前矮围的功能仍以血防灭螺为主，拆除后可能导致螺情大面积。</w:t>
      </w:r>
      <w:bookmarkEnd w:id="26"/>
    </w:p>
    <w:p w:rsidR="00B92180" w:rsidRDefault="00C8794E">
      <w:pPr>
        <w:pStyle w:val="2"/>
        <w:ind w:firstLine="643"/>
        <w:rPr>
          <w:rFonts w:ascii="楷体_GB2312" w:eastAsia="楷体_GB2312" w:hAnsi="楷体_GB2312" w:cs="楷体_GB2312"/>
          <w:szCs w:val="32"/>
        </w:rPr>
      </w:pPr>
      <w:bookmarkStart w:id="27" w:name="_Toc12072"/>
      <w:bookmarkStart w:id="28" w:name="_Toc3574"/>
      <w:r>
        <w:rPr>
          <w:rFonts w:ascii="楷体_GB2312" w:eastAsia="楷体_GB2312" w:hAnsi="楷体_GB2312" w:cs="楷体_GB2312" w:hint="eastAsia"/>
          <w:szCs w:val="32"/>
        </w:rPr>
        <w:lastRenderedPageBreak/>
        <w:t xml:space="preserve">1.7 </w:t>
      </w:r>
      <w:r>
        <w:rPr>
          <w:rFonts w:ascii="楷体_GB2312" w:eastAsia="楷体_GB2312" w:hAnsi="楷体_GB2312" w:cs="楷体_GB2312" w:hint="eastAsia"/>
          <w:szCs w:val="32"/>
        </w:rPr>
        <w:t>整治的必要性</w:t>
      </w:r>
      <w:bookmarkEnd w:id="27"/>
      <w:bookmarkEnd w:id="28"/>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本次《方案》建设范围内的肖思湖湖泊，人类依湖而居</w:t>
      </w:r>
      <w:r>
        <w:rPr>
          <w:rFonts w:ascii="仿宋_GB2312" w:eastAsia="仿宋_GB2312" w:hAnsi="仿宋_GB2312" w:cs="仿宋_GB2312" w:hint="eastAsia"/>
          <w:sz w:val="32"/>
          <w:szCs w:val="32"/>
        </w:rPr>
        <w:t>，历史以来筑坝拦汊、围湖养殖、耕种等活动频繁，其中有的筑坝拦汊圩口在肖思湖湖泊形成前已圈圩。</w:t>
      </w:r>
    </w:p>
    <w:p w:rsidR="00B92180" w:rsidRDefault="00C8794E">
      <w:pPr>
        <w:spacing w:line="560" w:lineRule="exact"/>
        <w:ind w:firstLine="640"/>
        <w:rPr>
          <w:rFonts w:ascii="仿宋_GB2312" w:eastAsia="仿宋_GB2312" w:hAnsi="仿宋_GB2312" w:cs="仿宋_GB2312"/>
          <w:color w:val="00B050"/>
          <w:sz w:val="32"/>
          <w:szCs w:val="32"/>
        </w:rPr>
        <w:sectPr w:rsidR="00B92180">
          <w:footerReference w:type="default" r:id="rId10"/>
          <w:pgSz w:w="11906" w:h="16838"/>
          <w:pgMar w:top="1440" w:right="1800" w:bottom="1440" w:left="1800" w:header="851" w:footer="992" w:gutter="0"/>
          <w:pgNumType w:start="1"/>
          <w:cols w:space="425"/>
          <w:docGrid w:type="lines" w:linePitch="312"/>
        </w:sectPr>
      </w:pPr>
      <w:r>
        <w:rPr>
          <w:rFonts w:ascii="仿宋_GB2312" w:eastAsia="仿宋_GB2312" w:hAnsi="仿宋_GB2312" w:cs="仿宋_GB2312" w:hint="eastAsia"/>
          <w:sz w:val="32"/>
          <w:szCs w:val="32"/>
        </w:rPr>
        <w:t>但目前人为修筑的圩堤对肖思湖大湖进行了分割，形成了众多的“湖中湖”，湖水被固定在各个小圩口内，流动性差，影响了肖思湖湖泊的防洪排涝功能及蓄水调控能力。实施筑坝拦汊整治行动，保障湖泊水域空间完整，湖泊功能不萎缩，是长江经济带协同发展在生态领域率先实现突破的着力点，对促进流域经济社会发展、产业结构转型升级以及区域生</w:t>
      </w:r>
      <w:r>
        <w:rPr>
          <w:rFonts w:ascii="仿宋_GB2312" w:eastAsia="仿宋_GB2312" w:hAnsi="仿宋_GB2312" w:cs="仿宋_GB2312" w:hint="eastAsia"/>
          <w:sz w:val="32"/>
          <w:szCs w:val="32"/>
        </w:rPr>
        <w:t>态文明建设具有重要意义，对改善区域生态环境具有重要的引领示范作用。</w:t>
      </w:r>
    </w:p>
    <w:p w:rsidR="00B92180" w:rsidRDefault="00C8794E">
      <w:pPr>
        <w:pStyle w:val="1"/>
        <w:numPr>
          <w:ilvl w:val="0"/>
          <w:numId w:val="1"/>
        </w:numPr>
        <w:spacing w:beforeLines="80" w:before="249" w:afterLines="80" w:after="249"/>
        <w:rPr>
          <w:rFonts w:ascii="黑体" w:eastAsia="黑体" w:hAnsi="黑体" w:cs="黑体"/>
          <w:b w:val="0"/>
          <w:bCs/>
          <w:sz w:val="36"/>
          <w:szCs w:val="36"/>
        </w:rPr>
      </w:pPr>
      <w:bookmarkStart w:id="29" w:name="_Toc2181"/>
      <w:bookmarkStart w:id="30" w:name="_Toc32438"/>
      <w:r>
        <w:rPr>
          <w:rFonts w:ascii="黑体" w:eastAsia="黑体" w:hAnsi="黑体" w:cs="黑体" w:hint="eastAsia"/>
          <w:b w:val="0"/>
          <w:bCs/>
          <w:sz w:val="36"/>
          <w:szCs w:val="36"/>
        </w:rPr>
        <w:lastRenderedPageBreak/>
        <w:t>现状及</w:t>
      </w:r>
      <w:bookmarkEnd w:id="29"/>
      <w:r>
        <w:rPr>
          <w:rFonts w:ascii="黑体" w:eastAsia="黑体" w:hAnsi="黑体" w:cs="黑体" w:hint="eastAsia"/>
          <w:b w:val="0"/>
          <w:bCs/>
          <w:sz w:val="36"/>
          <w:szCs w:val="36"/>
        </w:rPr>
        <w:t>主要问题</w:t>
      </w:r>
      <w:bookmarkEnd w:id="30"/>
    </w:p>
    <w:p w:rsidR="00B92180" w:rsidRDefault="00C8794E">
      <w:pPr>
        <w:pStyle w:val="2"/>
        <w:ind w:firstLine="643"/>
        <w:rPr>
          <w:rFonts w:ascii="楷体_GB2312" w:eastAsia="楷体_GB2312" w:hAnsi="楷体_GB2312" w:cs="楷体_GB2312"/>
          <w:szCs w:val="32"/>
        </w:rPr>
      </w:pPr>
      <w:bookmarkStart w:id="31" w:name="_Toc8474"/>
      <w:bookmarkStart w:id="32" w:name="_Toc5204"/>
      <w:r>
        <w:rPr>
          <w:rFonts w:ascii="楷体_GB2312" w:eastAsia="楷体_GB2312" w:hAnsi="楷体_GB2312" w:cs="楷体_GB2312" w:hint="eastAsia"/>
          <w:szCs w:val="32"/>
        </w:rPr>
        <w:t xml:space="preserve">2.1  </w:t>
      </w:r>
      <w:r>
        <w:rPr>
          <w:rFonts w:ascii="楷体_GB2312" w:eastAsia="楷体_GB2312" w:hAnsi="楷体_GB2312" w:cs="楷体_GB2312" w:hint="eastAsia"/>
          <w:szCs w:val="32"/>
        </w:rPr>
        <w:t>湖泊现状</w:t>
      </w:r>
      <w:bookmarkEnd w:id="31"/>
    </w:p>
    <w:p w:rsidR="00B92180" w:rsidRDefault="00C8794E">
      <w:pPr>
        <w:pStyle w:val="3"/>
        <w:ind w:firstLine="562"/>
      </w:pPr>
      <w:bookmarkStart w:id="33" w:name="_Toc26100"/>
      <w:bookmarkStart w:id="34" w:name="_Toc17422"/>
      <w:r>
        <w:rPr>
          <w:rFonts w:hint="eastAsia"/>
        </w:rPr>
        <w:t>2.1.1</w:t>
      </w:r>
      <w:r>
        <w:rPr>
          <w:rFonts w:hint="eastAsia"/>
        </w:rPr>
        <w:t>水资源开发利用</w:t>
      </w:r>
      <w:bookmarkEnd w:id="33"/>
      <w:bookmarkEnd w:id="34"/>
    </w:p>
    <w:p w:rsidR="00B92180" w:rsidRDefault="00C8794E">
      <w:pPr>
        <w:widowControl/>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根据《池州市</w:t>
      </w:r>
      <w:r>
        <w:rPr>
          <w:rFonts w:ascii="仿宋_GB2312" w:eastAsia="仿宋_GB2312" w:hAnsi="仿宋_GB2312" w:cs="仿宋_GB2312" w:hint="eastAsia"/>
          <w:sz w:val="32"/>
          <w:szCs w:val="32"/>
        </w:rPr>
        <w:t>2023</w:t>
      </w:r>
      <w:r>
        <w:rPr>
          <w:rFonts w:ascii="仿宋_GB2312" w:eastAsia="仿宋_GB2312" w:hAnsi="仿宋_GB2312" w:cs="仿宋_GB2312" w:hint="eastAsia"/>
          <w:sz w:val="32"/>
          <w:szCs w:val="32"/>
        </w:rPr>
        <w:t>年水资源公报》，东至县</w:t>
      </w:r>
      <w:r>
        <w:rPr>
          <w:rFonts w:ascii="仿宋_GB2312" w:eastAsia="仿宋_GB2312" w:hAnsi="仿宋_GB2312" w:cs="仿宋_GB2312" w:hint="eastAsia"/>
          <w:sz w:val="32"/>
          <w:szCs w:val="32"/>
        </w:rPr>
        <w:t>2023</w:t>
      </w:r>
      <w:r>
        <w:rPr>
          <w:rFonts w:ascii="仿宋_GB2312" w:eastAsia="仿宋_GB2312" w:hAnsi="仿宋_GB2312" w:cs="仿宋_GB2312" w:hint="eastAsia"/>
          <w:sz w:val="32"/>
          <w:szCs w:val="32"/>
        </w:rPr>
        <w:t>年降水量累积</w:t>
      </w:r>
      <w:r>
        <w:rPr>
          <w:rFonts w:ascii="仿宋_GB2312" w:eastAsia="仿宋_GB2312" w:hAnsi="仿宋_GB2312" w:cs="仿宋_GB2312" w:hint="eastAsia"/>
          <w:sz w:val="32"/>
          <w:szCs w:val="32"/>
        </w:rPr>
        <w:t>49.23</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，地表径流</w:t>
      </w:r>
      <w:r>
        <w:rPr>
          <w:rFonts w:ascii="仿宋_GB2312" w:eastAsia="仿宋_GB2312" w:hAnsi="仿宋_GB2312" w:cs="仿宋_GB2312" w:hint="eastAsia"/>
          <w:sz w:val="32"/>
          <w:szCs w:val="32"/>
        </w:rPr>
        <w:t>19.94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，地下水资源量</w:t>
      </w:r>
      <w:r>
        <w:rPr>
          <w:rFonts w:ascii="仿宋_GB2312" w:eastAsia="仿宋_GB2312" w:hAnsi="仿宋_GB2312" w:cs="仿宋_GB2312" w:hint="eastAsia"/>
          <w:sz w:val="32"/>
          <w:szCs w:val="32"/>
        </w:rPr>
        <w:t>3.44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，水资源总量为</w:t>
      </w:r>
      <w:r>
        <w:rPr>
          <w:rFonts w:ascii="仿宋_GB2312" w:eastAsia="仿宋_GB2312" w:hAnsi="仿宋_GB2312" w:cs="仿宋_GB2312" w:hint="eastAsia"/>
          <w:sz w:val="32"/>
          <w:szCs w:val="32"/>
        </w:rPr>
        <w:t>20.07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，全县供水总量合计</w:t>
      </w:r>
      <w:r>
        <w:rPr>
          <w:rFonts w:ascii="仿宋_GB2312" w:eastAsia="仿宋_GB2312" w:hAnsi="仿宋_GB2312" w:cs="仿宋_GB2312" w:hint="eastAsia"/>
          <w:sz w:val="32"/>
          <w:szCs w:val="32"/>
        </w:rPr>
        <w:t>2.3672</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，其中地表水供水</w:t>
      </w:r>
      <w:r>
        <w:rPr>
          <w:rFonts w:ascii="仿宋_GB2312" w:eastAsia="仿宋_GB2312" w:hAnsi="仿宋_GB2312" w:cs="仿宋_GB2312" w:hint="eastAsia"/>
          <w:sz w:val="32"/>
          <w:szCs w:val="32"/>
        </w:rPr>
        <w:t>2.3554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，地下水供水</w:t>
      </w:r>
      <w:r>
        <w:rPr>
          <w:rFonts w:ascii="仿宋_GB2312" w:eastAsia="仿宋_GB2312" w:hAnsi="仿宋_GB2312" w:cs="仿宋_GB2312" w:hint="eastAsia"/>
          <w:sz w:val="32"/>
          <w:szCs w:val="32"/>
        </w:rPr>
        <w:t>0.0004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，其它水源供水</w:t>
      </w:r>
      <w:r>
        <w:rPr>
          <w:rFonts w:ascii="仿宋_GB2312" w:eastAsia="仿宋_GB2312" w:hAnsi="仿宋_GB2312" w:cs="仿宋_GB2312" w:hint="eastAsia"/>
          <w:sz w:val="32"/>
          <w:szCs w:val="32"/>
        </w:rPr>
        <w:t>0.0114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。全县用水总量</w:t>
      </w:r>
      <w:r>
        <w:rPr>
          <w:rFonts w:ascii="仿宋_GB2312" w:eastAsia="仿宋_GB2312" w:hAnsi="仿宋_GB2312" w:cs="仿宋_GB2312" w:hint="eastAsia"/>
          <w:sz w:val="32"/>
          <w:szCs w:val="32"/>
        </w:rPr>
        <w:t>2.3672</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，其中耕地灌溉用水</w:t>
      </w:r>
      <w:r>
        <w:rPr>
          <w:rFonts w:ascii="仿宋_GB2312" w:eastAsia="仿宋_GB2312" w:hAnsi="仿宋_GB2312" w:cs="仿宋_GB2312" w:hint="eastAsia"/>
          <w:sz w:val="32"/>
          <w:szCs w:val="32"/>
        </w:rPr>
        <w:t>1.7241</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，林牧渔畜</w:t>
      </w:r>
      <w:r>
        <w:rPr>
          <w:rFonts w:ascii="仿宋_GB2312" w:eastAsia="仿宋_GB2312" w:hAnsi="仿宋_GB2312" w:cs="仿宋_GB2312" w:hint="eastAsia"/>
          <w:sz w:val="32"/>
          <w:szCs w:val="32"/>
        </w:rPr>
        <w:t>0.0436</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，工业用水</w:t>
      </w:r>
      <w:r>
        <w:rPr>
          <w:rFonts w:ascii="仿宋_GB2312" w:eastAsia="仿宋_GB2312" w:hAnsi="仿宋_GB2312" w:cs="仿宋_GB2312" w:hint="eastAsia"/>
          <w:sz w:val="32"/>
          <w:szCs w:val="32"/>
        </w:rPr>
        <w:t>0.2745</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，城镇公共用水</w:t>
      </w:r>
      <w:r>
        <w:rPr>
          <w:rFonts w:ascii="仿宋_GB2312" w:eastAsia="仿宋_GB2312" w:hAnsi="仿宋_GB2312" w:cs="仿宋_GB2312" w:hint="eastAsia"/>
          <w:sz w:val="32"/>
          <w:szCs w:val="32"/>
        </w:rPr>
        <w:t>0.0387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，居民生活用水</w:t>
      </w:r>
      <w:r>
        <w:rPr>
          <w:rFonts w:ascii="仿宋_GB2312" w:eastAsia="仿宋_GB2312" w:hAnsi="仿宋_GB2312" w:cs="仿宋_GB2312" w:hint="eastAsia"/>
          <w:sz w:val="32"/>
          <w:szCs w:val="32"/>
        </w:rPr>
        <w:t>0.1947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，生态环境用水</w:t>
      </w:r>
      <w:r>
        <w:rPr>
          <w:rFonts w:ascii="仿宋_GB2312" w:eastAsia="仿宋_GB2312" w:hAnsi="仿宋_GB2312" w:cs="仿宋_GB2312" w:hint="eastAsia"/>
          <w:sz w:val="32"/>
          <w:szCs w:val="32"/>
        </w:rPr>
        <w:t>0.0916</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，根据上述数据分析，东至县水资源总量较为充足，用水方式主要为耕地灌溉用水和工业用水。</w:t>
      </w:r>
    </w:p>
    <w:p w:rsidR="00B92180" w:rsidRDefault="00C8794E">
      <w:pPr>
        <w:widowControl/>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根据现场走访调查，本次《方案》涉及湖泊主要用于周边少量农业灌溉用水，不涉及工业、生活取水口。湖泊周边现状水资源开发利用程度较低。</w:t>
      </w:r>
      <w:r>
        <w:rPr>
          <w:rFonts w:ascii="仿宋_GB2312" w:eastAsia="仿宋_GB2312" w:hAnsi="仿宋_GB2312" w:cs="仿宋_GB2312" w:hint="eastAsia"/>
          <w:sz w:val="32"/>
          <w:szCs w:val="32"/>
        </w:rPr>
        <w:t xml:space="preserve"> </w:t>
      </w:r>
    </w:p>
    <w:p w:rsidR="00B92180" w:rsidRDefault="00C8794E">
      <w:pPr>
        <w:pStyle w:val="3"/>
        <w:ind w:firstLine="643"/>
        <w:rPr>
          <w:rFonts w:ascii="仿宋_GB2312" w:eastAsia="仿宋_GB2312" w:hAnsi="仿宋_GB2312" w:cs="仿宋_GB2312"/>
          <w:sz w:val="32"/>
          <w:szCs w:val="32"/>
        </w:rPr>
      </w:pPr>
      <w:bookmarkStart w:id="35" w:name="_Toc13766"/>
      <w:bookmarkEnd w:id="32"/>
      <w:r>
        <w:rPr>
          <w:rFonts w:ascii="仿宋_GB2312" w:eastAsia="仿宋_GB2312" w:hAnsi="仿宋_GB2312" w:cs="仿宋_GB2312" w:hint="eastAsia"/>
          <w:sz w:val="32"/>
          <w:szCs w:val="32"/>
        </w:rPr>
        <w:t xml:space="preserve">2.1.2 </w:t>
      </w:r>
      <w:r>
        <w:rPr>
          <w:rFonts w:ascii="仿宋_GB2312" w:eastAsia="仿宋_GB2312" w:hAnsi="仿宋_GB2312" w:cs="仿宋_GB2312" w:hint="eastAsia"/>
          <w:sz w:val="32"/>
          <w:szCs w:val="32"/>
        </w:rPr>
        <w:t>水域岸线</w:t>
      </w:r>
      <w:bookmarkEnd w:id="35"/>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）现状调查</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目前规划范围内湖泊已经划定管理范围线，管理范围划定成果已发布，根据现场调查，湖泊沿岸为农田及山体，岸线整体利用率较低，沿湖岸线分布有农田及圩口，现场照片如下。</w:t>
      </w:r>
    </w:p>
    <w:p w:rsidR="00B92180" w:rsidRDefault="00B92180">
      <w:pPr>
        <w:spacing w:line="560" w:lineRule="exact"/>
        <w:ind w:firstLine="640"/>
        <w:rPr>
          <w:rFonts w:ascii="仿宋_GB2312" w:eastAsia="仿宋_GB2312" w:hAnsi="仿宋_GB2312" w:cs="仿宋_GB2312"/>
          <w:sz w:val="32"/>
          <w:szCs w:val="32"/>
        </w:rPr>
      </w:pPr>
    </w:p>
    <w:p w:rsidR="00B92180" w:rsidRDefault="00B92180">
      <w:pPr>
        <w:spacing w:line="560" w:lineRule="exact"/>
        <w:ind w:firstLine="640"/>
        <w:rPr>
          <w:rFonts w:ascii="仿宋_GB2312" w:eastAsia="仿宋_GB2312" w:hAnsi="仿宋_GB2312" w:cs="仿宋_GB2312"/>
          <w:sz w:val="32"/>
          <w:szCs w:val="32"/>
        </w:rPr>
        <w:sectPr w:rsidR="00B92180">
          <w:pgSz w:w="11906" w:h="16838"/>
          <w:pgMar w:top="1440" w:right="1800" w:bottom="1440" w:left="1800" w:header="851" w:footer="992" w:gutter="0"/>
          <w:cols w:space="425"/>
          <w:docGrid w:type="lines" w:linePitch="312"/>
        </w:sectPr>
      </w:pPr>
    </w:p>
    <w:tbl>
      <w:tblPr>
        <w:tblStyle w:val="a8"/>
        <w:tblW w:w="4998" w:type="pct"/>
        <w:jc w:val="center"/>
        <w:tblLayout w:type="fixed"/>
        <w:tblLook w:val="04A0" w:firstRow="1" w:lastRow="0" w:firstColumn="1" w:lastColumn="0" w:noHBand="0" w:noVBand="1"/>
      </w:tblPr>
      <w:tblGrid>
        <w:gridCol w:w="4389"/>
        <w:gridCol w:w="4130"/>
      </w:tblGrid>
      <w:tr w:rsidR="00B92180">
        <w:trPr>
          <w:trHeight w:val="342"/>
          <w:jc w:val="center"/>
        </w:trPr>
        <w:tc>
          <w:tcPr>
            <w:tcW w:w="5000" w:type="pct"/>
            <w:gridSpan w:val="2"/>
            <w:vAlign w:val="center"/>
          </w:tcPr>
          <w:p w:rsidR="00B92180" w:rsidRDefault="00C8794E">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lastRenderedPageBreak/>
              <w:t>附图</w:t>
            </w:r>
            <w:r>
              <w:rPr>
                <w:rFonts w:cs="宋体" w:hint="eastAsia"/>
                <w:b/>
                <w:bCs/>
                <w:snapToGrid w:val="0"/>
                <w:kern w:val="0"/>
                <w:sz w:val="21"/>
                <w:szCs w:val="21"/>
              </w:rPr>
              <w:t xml:space="preserve">2.1-1  </w:t>
            </w:r>
            <w:r>
              <w:rPr>
                <w:rFonts w:cs="宋体" w:hint="eastAsia"/>
                <w:b/>
                <w:bCs/>
                <w:snapToGrid w:val="0"/>
                <w:kern w:val="0"/>
                <w:sz w:val="21"/>
                <w:szCs w:val="21"/>
              </w:rPr>
              <w:t>肖思湖现场图片</w:t>
            </w:r>
          </w:p>
        </w:tc>
      </w:tr>
      <w:tr w:rsidR="00B92180">
        <w:trPr>
          <w:trHeight w:val="2660"/>
          <w:jc w:val="center"/>
        </w:trPr>
        <w:tc>
          <w:tcPr>
            <w:tcW w:w="2576" w:type="pct"/>
          </w:tcPr>
          <w:p w:rsidR="00B92180" w:rsidRDefault="00C8794E">
            <w:pPr>
              <w:spacing w:line="240" w:lineRule="auto"/>
              <w:ind w:firstLineChars="0" w:firstLine="0"/>
              <w:jc w:val="center"/>
            </w:pPr>
            <w:r>
              <w:rPr>
                <w:noProof/>
              </w:rPr>
              <w:drawing>
                <wp:inline distT="0" distB="0" distL="114300" distR="114300">
                  <wp:extent cx="2569845" cy="1852295"/>
                  <wp:effectExtent l="0" t="0" r="1905" b="14605"/>
                  <wp:docPr id="8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0"/>
                          <pic:cNvPicPr>
                            <a:picLocks noChangeAspect="1"/>
                          </pic:cNvPicPr>
                        </pic:nvPicPr>
                        <pic:blipFill>
                          <a:blip r:embed="rId11"/>
                          <a:stretch>
                            <a:fillRect/>
                          </a:stretch>
                        </pic:blipFill>
                        <pic:spPr>
                          <a:xfrm>
                            <a:off x="0" y="0"/>
                            <a:ext cx="2569845" cy="1852295"/>
                          </a:xfrm>
                          <a:prstGeom prst="rect">
                            <a:avLst/>
                          </a:prstGeom>
                          <a:noFill/>
                          <a:ln>
                            <a:noFill/>
                          </a:ln>
                        </pic:spPr>
                      </pic:pic>
                    </a:graphicData>
                  </a:graphic>
                </wp:inline>
              </w:drawing>
            </w:r>
          </w:p>
        </w:tc>
        <w:tc>
          <w:tcPr>
            <w:tcW w:w="2423" w:type="pct"/>
          </w:tcPr>
          <w:p w:rsidR="00B92180" w:rsidRDefault="00C8794E">
            <w:pPr>
              <w:spacing w:line="240" w:lineRule="auto"/>
              <w:ind w:firstLineChars="0" w:firstLine="0"/>
              <w:jc w:val="center"/>
            </w:pPr>
            <w:r>
              <w:rPr>
                <w:noProof/>
              </w:rPr>
              <w:drawing>
                <wp:inline distT="0" distB="0" distL="114300" distR="114300">
                  <wp:extent cx="2388235" cy="1854200"/>
                  <wp:effectExtent l="0" t="0" r="12065" b="1270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1"/>
                          <pic:cNvPicPr>
                            <a:picLocks noChangeAspect="1"/>
                          </pic:cNvPicPr>
                        </pic:nvPicPr>
                        <pic:blipFill>
                          <a:blip r:embed="rId12"/>
                          <a:stretch>
                            <a:fillRect/>
                          </a:stretch>
                        </pic:blipFill>
                        <pic:spPr>
                          <a:xfrm>
                            <a:off x="0" y="0"/>
                            <a:ext cx="2388235" cy="1854200"/>
                          </a:xfrm>
                          <a:prstGeom prst="rect">
                            <a:avLst/>
                          </a:prstGeom>
                          <a:noFill/>
                          <a:ln>
                            <a:noFill/>
                          </a:ln>
                        </pic:spPr>
                      </pic:pic>
                    </a:graphicData>
                  </a:graphic>
                </wp:inline>
              </w:drawing>
            </w:r>
          </w:p>
        </w:tc>
      </w:tr>
      <w:tr w:rsidR="00B92180">
        <w:trPr>
          <w:trHeight w:val="209"/>
          <w:jc w:val="center"/>
        </w:trPr>
        <w:tc>
          <w:tcPr>
            <w:tcW w:w="2576" w:type="pct"/>
            <w:vAlign w:val="center"/>
          </w:tcPr>
          <w:p w:rsidR="00B92180" w:rsidRDefault="00C8794E">
            <w:pPr>
              <w:spacing w:line="240" w:lineRule="auto"/>
              <w:ind w:firstLineChars="0" w:firstLine="0"/>
              <w:jc w:val="center"/>
            </w:pPr>
            <w:r>
              <w:rPr>
                <w:rFonts w:cs="宋体" w:hint="eastAsia"/>
                <w:b/>
                <w:bCs/>
                <w:snapToGrid w:val="0"/>
                <w:kern w:val="0"/>
                <w:sz w:val="21"/>
                <w:szCs w:val="21"/>
              </w:rPr>
              <w:t>肖思湖航拍</w:t>
            </w:r>
          </w:p>
        </w:tc>
        <w:tc>
          <w:tcPr>
            <w:tcW w:w="2423" w:type="pct"/>
            <w:vAlign w:val="center"/>
          </w:tcPr>
          <w:p w:rsidR="00B92180" w:rsidRDefault="00C8794E">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湖内圩埂</w:t>
            </w:r>
          </w:p>
        </w:tc>
      </w:tr>
      <w:tr w:rsidR="00B92180">
        <w:trPr>
          <w:trHeight w:val="2747"/>
          <w:jc w:val="center"/>
        </w:trPr>
        <w:tc>
          <w:tcPr>
            <w:tcW w:w="2576" w:type="pct"/>
          </w:tcPr>
          <w:p w:rsidR="00B92180" w:rsidRDefault="00C8794E">
            <w:pPr>
              <w:spacing w:line="240" w:lineRule="auto"/>
              <w:ind w:firstLineChars="0" w:firstLine="0"/>
              <w:jc w:val="center"/>
            </w:pPr>
            <w:r>
              <w:rPr>
                <w:noProof/>
              </w:rPr>
              <w:drawing>
                <wp:inline distT="0" distB="0" distL="114300" distR="114300">
                  <wp:extent cx="2432685" cy="1876425"/>
                  <wp:effectExtent l="0" t="0" r="5715" b="9525"/>
                  <wp:docPr id="8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2"/>
                          <pic:cNvPicPr>
                            <a:picLocks noChangeAspect="1"/>
                          </pic:cNvPicPr>
                        </pic:nvPicPr>
                        <pic:blipFill>
                          <a:blip r:embed="rId13"/>
                          <a:stretch>
                            <a:fillRect/>
                          </a:stretch>
                        </pic:blipFill>
                        <pic:spPr>
                          <a:xfrm>
                            <a:off x="0" y="0"/>
                            <a:ext cx="2432685" cy="1876425"/>
                          </a:xfrm>
                          <a:prstGeom prst="rect">
                            <a:avLst/>
                          </a:prstGeom>
                          <a:noFill/>
                          <a:ln>
                            <a:noFill/>
                          </a:ln>
                        </pic:spPr>
                      </pic:pic>
                    </a:graphicData>
                  </a:graphic>
                </wp:inline>
              </w:drawing>
            </w:r>
          </w:p>
        </w:tc>
        <w:tc>
          <w:tcPr>
            <w:tcW w:w="2423" w:type="pct"/>
          </w:tcPr>
          <w:p w:rsidR="00B92180" w:rsidRDefault="00C8794E">
            <w:pPr>
              <w:spacing w:line="240" w:lineRule="auto"/>
              <w:ind w:firstLineChars="0" w:firstLine="0"/>
              <w:jc w:val="center"/>
            </w:pPr>
            <w:r>
              <w:rPr>
                <w:noProof/>
              </w:rPr>
              <w:drawing>
                <wp:inline distT="0" distB="0" distL="114300" distR="114300">
                  <wp:extent cx="2362835" cy="1909445"/>
                  <wp:effectExtent l="0" t="0" r="18415" b="14605"/>
                  <wp:docPr id="8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3"/>
                          <pic:cNvPicPr>
                            <a:picLocks noChangeAspect="1"/>
                          </pic:cNvPicPr>
                        </pic:nvPicPr>
                        <pic:blipFill>
                          <a:blip r:embed="rId14"/>
                          <a:stretch>
                            <a:fillRect/>
                          </a:stretch>
                        </pic:blipFill>
                        <pic:spPr>
                          <a:xfrm>
                            <a:off x="0" y="0"/>
                            <a:ext cx="2362835" cy="1909445"/>
                          </a:xfrm>
                          <a:prstGeom prst="rect">
                            <a:avLst/>
                          </a:prstGeom>
                          <a:noFill/>
                          <a:ln>
                            <a:noFill/>
                          </a:ln>
                        </pic:spPr>
                      </pic:pic>
                    </a:graphicData>
                  </a:graphic>
                </wp:inline>
              </w:drawing>
            </w:r>
          </w:p>
        </w:tc>
      </w:tr>
      <w:tr w:rsidR="00B92180">
        <w:trPr>
          <w:trHeight w:val="90"/>
          <w:jc w:val="center"/>
        </w:trPr>
        <w:tc>
          <w:tcPr>
            <w:tcW w:w="2576" w:type="pct"/>
            <w:vAlign w:val="center"/>
          </w:tcPr>
          <w:p w:rsidR="00B92180" w:rsidRDefault="00C8794E">
            <w:pPr>
              <w:spacing w:line="240" w:lineRule="auto"/>
              <w:ind w:firstLineChars="0" w:firstLine="0"/>
              <w:jc w:val="center"/>
            </w:pPr>
            <w:r>
              <w:rPr>
                <w:rFonts w:cs="宋体" w:hint="eastAsia"/>
                <w:b/>
                <w:bCs/>
                <w:snapToGrid w:val="0"/>
                <w:kern w:val="0"/>
                <w:sz w:val="21"/>
                <w:szCs w:val="21"/>
              </w:rPr>
              <w:t>肖思湖堤</w:t>
            </w:r>
          </w:p>
        </w:tc>
        <w:tc>
          <w:tcPr>
            <w:tcW w:w="2423" w:type="pct"/>
            <w:vAlign w:val="center"/>
          </w:tcPr>
          <w:p w:rsidR="00B92180" w:rsidRDefault="00C8794E">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沿湖圩口</w:t>
            </w:r>
            <w:r>
              <w:rPr>
                <w:rFonts w:cs="宋体" w:hint="eastAsia"/>
                <w:b/>
                <w:bCs/>
                <w:snapToGrid w:val="0"/>
                <w:kern w:val="0"/>
                <w:sz w:val="21"/>
                <w:szCs w:val="21"/>
              </w:rPr>
              <w:t>2</w:t>
            </w:r>
          </w:p>
        </w:tc>
      </w:tr>
    </w:tbl>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）筑坝拦汊统计情况</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根据现场情况调查，肖思湖</w:t>
      </w:r>
      <w:r>
        <w:rPr>
          <w:rFonts w:ascii="仿宋_GB2312" w:eastAsia="仿宋_GB2312" w:hAnsi="仿宋_GB2312" w:cs="仿宋_GB2312" w:hint="eastAsia"/>
          <w:sz w:val="32"/>
          <w:szCs w:val="32"/>
        </w:rPr>
        <w:t>管理范围内</w:t>
      </w:r>
      <w:r>
        <w:rPr>
          <w:rFonts w:ascii="仿宋_GB2312" w:eastAsia="仿宋_GB2312" w:hAnsi="仿宋_GB2312" w:cs="仿宋_GB2312" w:hint="eastAsia"/>
          <w:sz w:val="32"/>
          <w:szCs w:val="32"/>
        </w:rPr>
        <w:t>筑坝拦汊</w:t>
      </w:r>
      <w:r>
        <w:rPr>
          <w:rFonts w:ascii="仿宋_GB2312" w:eastAsia="仿宋_GB2312" w:hAnsi="仿宋_GB2312" w:cs="仿宋_GB2312" w:hint="eastAsia"/>
          <w:sz w:val="32"/>
          <w:szCs w:val="32"/>
        </w:rPr>
        <w:t>共计有</w:t>
      </w:r>
      <w:r>
        <w:rPr>
          <w:rFonts w:ascii="仿宋_GB2312" w:eastAsia="仿宋_GB2312" w:hAnsi="仿宋_GB2312" w:cs="仿宋_GB2312" w:hint="eastAsia"/>
          <w:sz w:val="32"/>
          <w:szCs w:val="32"/>
        </w:rPr>
        <w:t>8</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，其中</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年以前历史遗留圩口共计</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年间建造的存量圩口共计</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处，筑坝拦汊圩口目前均用于鱼类养殖。</w:t>
      </w:r>
    </w:p>
    <w:p w:rsidR="00B92180" w:rsidRDefault="00C8794E">
      <w:pPr>
        <w:pStyle w:val="2"/>
        <w:ind w:firstLine="643"/>
        <w:rPr>
          <w:rFonts w:ascii="楷体_GB2312" w:eastAsia="楷体_GB2312" w:hAnsi="楷体_GB2312" w:cs="楷体_GB2312"/>
          <w:szCs w:val="32"/>
        </w:rPr>
      </w:pPr>
      <w:bookmarkStart w:id="36" w:name="_Toc20639"/>
      <w:bookmarkStart w:id="37" w:name="_Toc17379"/>
      <w:r>
        <w:rPr>
          <w:rFonts w:ascii="楷体_GB2312" w:eastAsia="楷体_GB2312" w:hAnsi="楷体_GB2312" w:cs="楷体_GB2312" w:hint="eastAsia"/>
          <w:szCs w:val="32"/>
        </w:rPr>
        <w:t>2.2</w:t>
      </w:r>
      <w:r>
        <w:rPr>
          <w:rFonts w:ascii="楷体_GB2312" w:eastAsia="楷体_GB2312" w:hAnsi="楷体_GB2312" w:cs="楷体_GB2312" w:hint="eastAsia"/>
          <w:szCs w:val="32"/>
        </w:rPr>
        <w:t>存在问题</w:t>
      </w:r>
      <w:bookmarkEnd w:id="36"/>
      <w:bookmarkEnd w:id="37"/>
    </w:p>
    <w:p w:rsidR="00B92180" w:rsidRDefault="00C8794E">
      <w:pPr>
        <w:spacing w:line="560" w:lineRule="exact"/>
        <w:ind w:firstLine="640"/>
        <w:rPr>
          <w:rFonts w:ascii="仿宋_GB2312" w:eastAsia="仿宋_GB2312" w:hAnsi="仿宋_GB2312" w:cs="仿宋_GB2312"/>
          <w:sz w:val="32"/>
          <w:szCs w:val="32"/>
        </w:rPr>
      </w:pPr>
      <w:bookmarkStart w:id="38" w:name="_Toc24480"/>
      <w:r>
        <w:rPr>
          <w:rFonts w:ascii="仿宋_GB2312" w:eastAsia="仿宋_GB2312" w:hAnsi="仿宋_GB2312" w:cs="仿宋_GB2312" w:hint="eastAsia"/>
          <w:sz w:val="32"/>
          <w:szCs w:val="32"/>
        </w:rPr>
        <w:t>上述湖泊目前存在主要问题是湖泊水域空间岸线部分被侵占，筑坝拦汊，圈圩养殖、耕种等活动不断分割湖泊水面和库容，湖泊防洪调蓄能力日渐薄弱，使得湖泊在洪水期失去了部分自然缓冲和调节功能。同时圈圩内湖水被固定在各个圈圩内，流动性差，湖泊水源动力不足，使得湖水的更</w:t>
      </w:r>
      <w:r>
        <w:rPr>
          <w:rFonts w:ascii="仿宋_GB2312" w:eastAsia="仿宋_GB2312" w:hAnsi="仿宋_GB2312" w:cs="仿宋_GB2312" w:hint="eastAsia"/>
          <w:sz w:val="32"/>
          <w:szCs w:val="32"/>
        </w:rPr>
        <w:lastRenderedPageBreak/>
        <w:t>新速度缓慢，污染物容易在湖中积累，难以通过自然的水流交换被带走，导致大、小湖面水流交换不畅，影响湖水的水质改善和生态系统的健康，影响了湖泊的水生态环境，对湿地动植物生境及人居环境等均带来较大破坏，湖泊保护管理形势较为严峻。</w:t>
      </w:r>
      <w:r>
        <w:rPr>
          <w:rFonts w:ascii="仿宋_GB2312" w:eastAsia="仿宋_GB2312" w:hAnsi="仿宋_GB2312" w:cs="仿宋_GB2312" w:hint="eastAsia"/>
          <w:sz w:val="32"/>
          <w:szCs w:val="32"/>
        </w:rPr>
        <w:t xml:space="preserve">  </w:t>
      </w:r>
    </w:p>
    <w:bookmarkEnd w:id="38"/>
    <w:p w:rsidR="00B92180" w:rsidRDefault="00B92180">
      <w:pPr>
        <w:widowControl/>
        <w:ind w:firstLine="560"/>
        <w:jc w:val="left"/>
      </w:pPr>
    </w:p>
    <w:p w:rsidR="00B92180" w:rsidRDefault="00B92180">
      <w:pPr>
        <w:widowControl/>
        <w:ind w:firstLine="560"/>
        <w:jc w:val="left"/>
      </w:pPr>
    </w:p>
    <w:p w:rsidR="00B92180" w:rsidRDefault="00B92180">
      <w:pPr>
        <w:widowControl/>
        <w:ind w:firstLine="560"/>
        <w:jc w:val="left"/>
      </w:pPr>
    </w:p>
    <w:p w:rsidR="00B92180" w:rsidRDefault="00B92180">
      <w:pPr>
        <w:widowControl/>
        <w:ind w:firstLine="560"/>
        <w:jc w:val="left"/>
      </w:pPr>
    </w:p>
    <w:p w:rsidR="00B92180" w:rsidRDefault="00B92180">
      <w:pPr>
        <w:widowControl/>
        <w:ind w:firstLine="560"/>
        <w:jc w:val="left"/>
      </w:pPr>
    </w:p>
    <w:p w:rsidR="00B92180" w:rsidRDefault="00B92180">
      <w:pPr>
        <w:widowControl/>
        <w:ind w:firstLine="560"/>
        <w:jc w:val="left"/>
      </w:pPr>
    </w:p>
    <w:p w:rsidR="00B92180" w:rsidRDefault="00B92180">
      <w:pPr>
        <w:pStyle w:val="1"/>
        <w:spacing w:beforeLines="80" w:before="249" w:afterLines="80" w:after="249"/>
        <w:rPr>
          <w:rFonts w:ascii="黑体" w:eastAsia="黑体" w:hAnsi="黑体" w:cs="黑体"/>
          <w:b w:val="0"/>
          <w:bCs/>
          <w:sz w:val="36"/>
          <w:szCs w:val="36"/>
        </w:rPr>
        <w:sectPr w:rsidR="00B92180">
          <w:pgSz w:w="11906" w:h="16838"/>
          <w:pgMar w:top="1440" w:right="1800" w:bottom="1440" w:left="1800" w:header="851" w:footer="992" w:gutter="0"/>
          <w:cols w:space="425"/>
          <w:docGrid w:type="lines" w:linePitch="312"/>
        </w:sectPr>
      </w:pPr>
      <w:bookmarkStart w:id="39" w:name="_Toc16894"/>
    </w:p>
    <w:p w:rsidR="00B92180" w:rsidRDefault="00C8794E">
      <w:pPr>
        <w:pStyle w:val="1"/>
        <w:numPr>
          <w:ilvl w:val="0"/>
          <w:numId w:val="1"/>
        </w:numPr>
        <w:spacing w:beforeLines="80" w:before="249" w:afterLines="80" w:after="249"/>
        <w:rPr>
          <w:rFonts w:ascii="黑体" w:eastAsia="黑体" w:hAnsi="黑体" w:cs="黑体"/>
          <w:b w:val="0"/>
          <w:bCs/>
          <w:sz w:val="36"/>
          <w:szCs w:val="36"/>
        </w:rPr>
      </w:pPr>
      <w:bookmarkStart w:id="40" w:name="_Toc22206"/>
      <w:r>
        <w:rPr>
          <w:rFonts w:ascii="黑体" w:eastAsia="黑体" w:hAnsi="黑体" w:cs="黑体" w:hint="eastAsia"/>
          <w:b w:val="0"/>
          <w:bCs/>
          <w:sz w:val="36"/>
          <w:szCs w:val="36"/>
        </w:rPr>
        <w:lastRenderedPageBreak/>
        <w:t>分析论证</w:t>
      </w:r>
      <w:bookmarkEnd w:id="40"/>
    </w:p>
    <w:p w:rsidR="00B92180" w:rsidRDefault="00C8794E">
      <w:pPr>
        <w:pStyle w:val="2"/>
        <w:ind w:firstLine="643"/>
        <w:rPr>
          <w:rFonts w:ascii="楷体_GB2312" w:eastAsia="楷体_GB2312" w:hAnsi="楷体_GB2312" w:cs="楷体_GB2312"/>
          <w:szCs w:val="32"/>
        </w:rPr>
      </w:pPr>
      <w:bookmarkStart w:id="41" w:name="_Toc1225"/>
      <w:r>
        <w:rPr>
          <w:rFonts w:ascii="楷体_GB2312" w:eastAsia="楷体_GB2312" w:hAnsi="楷体_GB2312" w:cs="楷体_GB2312" w:hint="eastAsia"/>
          <w:szCs w:val="32"/>
        </w:rPr>
        <w:t>3.1</w:t>
      </w:r>
      <w:r>
        <w:rPr>
          <w:rFonts w:ascii="楷体_GB2312" w:eastAsia="楷体_GB2312" w:hAnsi="楷体_GB2312" w:cs="楷体_GB2312" w:hint="eastAsia"/>
          <w:szCs w:val="32"/>
        </w:rPr>
        <w:t>影响分析</w:t>
      </w:r>
      <w:bookmarkEnd w:id="41"/>
    </w:p>
    <w:bookmarkEnd w:id="39"/>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肖思湖无实测洪水流量资料，因此，设计洪水拟采用暴雨资料进行分析计算。根据暴雨资料推求设计洪水，主要采用安徽省水电勘测设计院</w:t>
      </w:r>
      <w:r>
        <w:rPr>
          <w:rFonts w:ascii="仿宋_GB2312" w:eastAsia="仿宋_GB2312" w:hAnsi="仿宋_GB2312" w:cs="仿宋_GB2312" w:hint="eastAsia"/>
          <w:sz w:val="32"/>
          <w:szCs w:val="32"/>
        </w:rPr>
        <w:t>1984</w:t>
      </w:r>
      <w:r>
        <w:rPr>
          <w:rFonts w:ascii="仿宋_GB2312" w:eastAsia="仿宋_GB2312" w:hAnsi="仿宋_GB2312" w:cs="仿宋_GB2312" w:hint="eastAsia"/>
          <w:sz w:val="32"/>
          <w:szCs w:val="32"/>
        </w:rPr>
        <w:t>年编制的《安徽省暴雨参数等值线图、山丘区产汇流分析成果和山丘区中、小面积设计洪水计算办法》以下简称“</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年办法”推求洪水过程线，根据地形图确认，</w:t>
      </w:r>
      <w:r>
        <w:rPr>
          <w:rFonts w:ascii="仿宋_GB2312" w:eastAsia="仿宋_GB2312" w:hAnsi="仿宋_GB2312" w:cs="仿宋_GB2312" w:hint="eastAsia"/>
          <w:sz w:val="32"/>
          <w:szCs w:val="32"/>
        </w:rPr>
        <w:t>设计高程采用</w:t>
      </w:r>
      <w:r>
        <w:rPr>
          <w:rFonts w:ascii="仿宋_GB2312" w:eastAsia="仿宋_GB2312" w:hAnsi="仿宋_GB2312" w:cs="仿宋_GB2312" w:hint="eastAsia"/>
          <w:sz w:val="32"/>
          <w:szCs w:val="32"/>
        </w:rPr>
        <w:t>1985</w:t>
      </w:r>
      <w:r>
        <w:rPr>
          <w:rFonts w:ascii="仿宋_GB2312" w:eastAsia="仿宋_GB2312" w:hAnsi="仿宋_GB2312" w:cs="仿宋_GB2312" w:hint="eastAsia"/>
          <w:sz w:val="32"/>
          <w:szCs w:val="32"/>
        </w:rPr>
        <w:t>高程系。</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流域参数：</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本次复核根据万分之一地形图对流域几何特征参数进行了量算，肖思湖流域面积</w:t>
      </w:r>
      <w:r>
        <w:rPr>
          <w:rFonts w:ascii="仿宋_GB2312" w:eastAsia="仿宋_GB2312" w:hAnsi="仿宋_GB2312" w:cs="仿宋_GB2312" w:hint="eastAsia"/>
          <w:sz w:val="32"/>
          <w:szCs w:val="32"/>
        </w:rPr>
        <w:t>110.75km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，流域长度</w:t>
      </w:r>
      <w:r>
        <w:rPr>
          <w:rFonts w:ascii="仿宋_GB2312" w:eastAsia="仿宋_GB2312" w:hAnsi="仿宋_GB2312" w:cs="仿宋_GB2312" w:hint="eastAsia"/>
          <w:sz w:val="32"/>
          <w:szCs w:val="32"/>
        </w:rPr>
        <w:t>16.19km</w:t>
      </w:r>
      <w:r>
        <w:rPr>
          <w:rFonts w:ascii="仿宋_GB2312" w:eastAsia="仿宋_GB2312" w:hAnsi="仿宋_GB2312" w:cs="仿宋_GB2312" w:hint="eastAsia"/>
          <w:sz w:val="32"/>
          <w:szCs w:val="32"/>
        </w:rPr>
        <w:t>，流域坡降</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‰，流域平</w:t>
      </w:r>
      <w:r>
        <w:rPr>
          <w:rFonts w:ascii="仿宋_GB2312" w:eastAsia="仿宋_GB2312" w:hAnsi="仿宋_GB2312" w:cs="仿宋_GB2312" w:hint="eastAsia"/>
          <w:sz w:val="32"/>
          <w:szCs w:val="32"/>
        </w:rPr>
        <w:t>均宽度</w:t>
      </w:r>
      <w:r>
        <w:rPr>
          <w:rFonts w:ascii="仿宋_GB2312" w:eastAsia="仿宋_GB2312" w:hAnsi="仿宋_GB2312" w:cs="仿宋_GB2312" w:hint="eastAsia"/>
          <w:sz w:val="32"/>
          <w:szCs w:val="32"/>
        </w:rPr>
        <w:t>3.4km</w:t>
      </w:r>
      <w:r>
        <w:rPr>
          <w:rFonts w:ascii="仿宋_GB2312" w:eastAsia="仿宋_GB2312" w:hAnsi="仿宋_GB2312" w:cs="仿宋_GB2312" w:hint="eastAsia"/>
          <w:sz w:val="32"/>
          <w:szCs w:val="32"/>
        </w:rPr>
        <w:t>。</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设计暴雨</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①点暴雨量</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年办法”降雨量等值线图查得流域中心处的</w:t>
      </w:r>
      <w:r>
        <w:rPr>
          <w:rFonts w:ascii="仿宋_GB2312" w:eastAsia="仿宋_GB2312" w:hAnsi="仿宋_GB2312" w:cs="仿宋_GB2312" w:hint="eastAsia"/>
          <w:position w:val="-6"/>
          <w:sz w:val="32"/>
          <w:szCs w:val="32"/>
        </w:rPr>
        <w:object w:dxaOrig="4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7pt" o:ole="">
            <v:imagedata r:id="rId15" o:title=""/>
          </v:shape>
          <o:OLEObject Type="Embed" ProgID="Equation.KSEE3" ShapeID="_x0000_i1025" DrawAspect="Content" ObjectID="_1828187837" r:id="rId16"/>
        </w:object>
      </w:r>
      <w:r>
        <w:rPr>
          <w:rFonts w:ascii="仿宋_GB2312" w:eastAsia="仿宋_GB2312" w:hAnsi="仿宋_GB2312" w:cs="仿宋_GB2312" w:hint="eastAsia"/>
          <w:sz w:val="32"/>
          <w:szCs w:val="32"/>
        </w:rPr>
        <w:t>、</w:t>
      </w:r>
      <w:r>
        <w:rPr>
          <w:rFonts w:ascii="仿宋_GB2312" w:eastAsia="仿宋_GB2312" w:hAnsi="仿宋_GB2312" w:cs="仿宋_GB2312" w:hint="eastAsia"/>
          <w:position w:val="-6"/>
          <w:sz w:val="32"/>
          <w:szCs w:val="32"/>
        </w:rPr>
        <w:object w:dxaOrig="320" w:dyaOrig="340">
          <v:shape id="_x0000_i1026" type="#_x0000_t75" style="width:16pt;height:17pt" o:ole="">
            <v:imagedata r:id="rId17" o:title=""/>
          </v:shape>
          <o:OLEObject Type="Embed" ProgID="Equation.KSEE3" ShapeID="_x0000_i1026" DrawAspect="Content" ObjectID="_1828187838" r:id="rId18"/>
        </w:object>
      </w:r>
      <w:r>
        <w:rPr>
          <w:rFonts w:ascii="仿宋_GB2312" w:eastAsia="仿宋_GB2312" w:hAnsi="仿宋_GB2312" w:cs="仿宋_GB2312" w:hint="eastAsia"/>
          <w:sz w:val="32"/>
          <w:szCs w:val="32"/>
        </w:rPr>
        <w:t>、</w:t>
      </w:r>
      <w:r>
        <w:rPr>
          <w:rFonts w:ascii="仿宋_GB2312" w:eastAsia="仿宋_GB2312" w:hAnsi="仿宋_GB2312" w:cs="仿宋_GB2312" w:hint="eastAsia"/>
          <w:position w:val="-12"/>
          <w:sz w:val="32"/>
          <w:szCs w:val="32"/>
        </w:rPr>
        <w:object w:dxaOrig="480" w:dyaOrig="360">
          <v:shape id="_x0000_i1027" type="#_x0000_t75" style="width:24pt;height:18pt" o:ole="">
            <v:imagedata r:id="rId19" o:title=""/>
          </v:shape>
          <o:OLEObject Type="Embed" ProgID="Equation.KSEE3" ShapeID="_x0000_i1027" DrawAspect="Content" ObjectID="_1828187839" r:id="rId20"/>
        </w:object>
      </w:r>
      <w:r>
        <w:rPr>
          <w:rFonts w:ascii="仿宋_GB2312" w:eastAsia="仿宋_GB2312" w:hAnsi="仿宋_GB2312" w:cs="仿宋_GB2312" w:hint="eastAsia"/>
          <w:sz w:val="32"/>
          <w:szCs w:val="32"/>
        </w:rPr>
        <w:t>、</w:t>
      </w:r>
      <w:r>
        <w:rPr>
          <w:rFonts w:ascii="仿宋_GB2312" w:eastAsia="仿宋_GB2312" w:hAnsi="仿宋_GB2312" w:cs="仿宋_GB2312" w:hint="eastAsia"/>
          <w:position w:val="-12"/>
          <w:sz w:val="32"/>
          <w:szCs w:val="32"/>
        </w:rPr>
        <w:object w:dxaOrig="380" w:dyaOrig="360">
          <v:shape id="_x0000_i1028" type="#_x0000_t75" style="width:19pt;height:18pt" o:ole="">
            <v:imagedata r:id="rId21" o:title=""/>
          </v:shape>
          <o:OLEObject Type="Embed" ProgID="Equation.KSEE3" ShapeID="_x0000_i1028" DrawAspect="Content" ObjectID="_1828187840" r:id="rId22"/>
        </w:object>
      </w:r>
      <w:r>
        <w:rPr>
          <w:rFonts w:ascii="仿宋_GB2312" w:eastAsia="仿宋_GB2312" w:hAnsi="仿宋_GB2312" w:cs="仿宋_GB2312" w:hint="eastAsia"/>
          <w:sz w:val="32"/>
          <w:szCs w:val="32"/>
        </w:rPr>
        <w:t>，并根据</w:t>
      </w:r>
      <w:r>
        <w:rPr>
          <w:rFonts w:ascii="仿宋_GB2312" w:eastAsia="仿宋_GB2312" w:hAnsi="仿宋_GB2312" w:cs="仿宋_GB2312" w:hint="eastAsia"/>
          <w:sz w:val="32"/>
          <w:szCs w:val="32"/>
        </w:rPr>
        <w:t>P-</w:t>
      </w:r>
      <w:r>
        <w:rPr>
          <w:rFonts w:ascii="仿宋_GB2312" w:eastAsia="仿宋_GB2312" w:hAnsi="仿宋_GB2312" w:cs="仿宋_GB2312" w:hint="eastAsia"/>
          <w:sz w:val="32"/>
          <w:szCs w:val="32"/>
        </w:rPr>
        <w:t>Ⅲ型曲线模比系数</w:t>
      </w:r>
      <w:r>
        <w:rPr>
          <w:rFonts w:ascii="仿宋_GB2312" w:eastAsia="仿宋_GB2312" w:hAnsi="仿宋_GB2312" w:cs="仿宋_GB2312" w:hint="eastAsia"/>
          <w:sz w:val="32"/>
          <w:szCs w:val="32"/>
        </w:rPr>
        <w:t>KP</w:t>
      </w:r>
      <w:r>
        <w:rPr>
          <w:rFonts w:ascii="仿宋_GB2312" w:eastAsia="仿宋_GB2312" w:hAnsi="仿宋_GB2312" w:cs="仿宋_GB2312" w:hint="eastAsia"/>
          <w:sz w:val="32"/>
          <w:szCs w:val="32"/>
        </w:rPr>
        <w:t>值求出各种频率的点暴雨量</w:t>
      </w:r>
      <w:r>
        <w:rPr>
          <w:rFonts w:ascii="仿宋_GB2312" w:eastAsia="仿宋_GB2312" w:hAnsi="仿宋_GB2312" w:cs="仿宋_GB2312" w:hint="eastAsia"/>
          <w:sz w:val="32"/>
          <w:szCs w:val="32"/>
        </w:rPr>
        <w:t>H24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H1</w:t>
      </w:r>
      <w:r>
        <w:rPr>
          <w:rFonts w:ascii="仿宋_GB2312" w:eastAsia="仿宋_GB2312" w:hAnsi="仿宋_GB2312" w:cs="仿宋_GB2312" w:hint="eastAsia"/>
          <w:sz w:val="32"/>
          <w:szCs w:val="32"/>
        </w:rPr>
        <w:t>。计算成果见表</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②面暴雨量</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根据流域面积查出暴雨量点～面折算系数α</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α</w:t>
      </w:r>
      <w:r>
        <w:rPr>
          <w:rFonts w:ascii="仿宋_GB2312" w:eastAsia="仿宋_GB2312" w:hAnsi="仿宋_GB2312" w:cs="仿宋_GB2312" w:hint="eastAsia"/>
          <w:sz w:val="32"/>
          <w:szCs w:val="32"/>
        </w:rPr>
        <w:t>1=1.0</w:t>
      </w:r>
      <w:r>
        <w:rPr>
          <w:rFonts w:ascii="仿宋_GB2312" w:eastAsia="仿宋_GB2312" w:hAnsi="仿宋_GB2312" w:cs="仿宋_GB2312" w:hint="eastAsia"/>
          <w:sz w:val="32"/>
          <w:szCs w:val="32"/>
        </w:rPr>
        <w:t>，面暴雨量按下式计算：式中：α</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、α</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小时、</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小时暴雨点面折算系数；</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H24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H1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小时、</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小时设计点暴雨；</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P24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P1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小时、</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小时设计面暴雨。</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计算结果见下表。</w:t>
      </w:r>
    </w:p>
    <w:p w:rsidR="00B92180" w:rsidRDefault="00C8794E">
      <w:pPr>
        <w:pStyle w:val="aa"/>
      </w:pPr>
      <w:r>
        <w:rPr>
          <w:rFonts w:hint="eastAsia"/>
        </w:rPr>
        <w:t xml:space="preserve">  </w:t>
      </w:r>
      <w:r>
        <w:rPr>
          <w:rFonts w:hint="eastAsia"/>
        </w:rPr>
        <w:t>附表</w:t>
      </w:r>
      <w:r>
        <w:rPr>
          <w:rFonts w:hint="eastAsia"/>
        </w:rPr>
        <w:t xml:space="preserve">3.1-1   </w:t>
      </w:r>
      <w:r>
        <w:rPr>
          <w:rFonts w:hint="eastAsia"/>
        </w:rPr>
        <w:t>设计点、面暴雨量计算成果表</w:t>
      </w:r>
      <w:r>
        <w:rPr>
          <w:rFonts w:hint="eastAsia"/>
        </w:rPr>
        <w:t xml:space="preserve">        </w:t>
      </w:r>
      <w:r>
        <w:rPr>
          <w:rFonts w:hint="eastAsia"/>
          <w:b w:val="0"/>
          <w:bCs/>
        </w:rPr>
        <w:t>单位</w:t>
      </w:r>
      <w:r>
        <w:rPr>
          <w:rFonts w:hint="eastAsia"/>
          <w:b w:val="0"/>
          <w:bCs/>
        </w:rPr>
        <w:t>：</w:t>
      </w:r>
      <w:r>
        <w:rPr>
          <w:b w:val="0"/>
          <w:bCs/>
        </w:rPr>
        <w:t>mm</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764"/>
        <w:gridCol w:w="856"/>
        <w:gridCol w:w="980"/>
        <w:gridCol w:w="1087"/>
        <w:gridCol w:w="1216"/>
        <w:gridCol w:w="1020"/>
        <w:gridCol w:w="1035"/>
      </w:tblGrid>
      <w:tr w:rsidR="00B92180">
        <w:trPr>
          <w:cantSplit/>
          <w:trHeight w:val="380"/>
          <w:jc w:val="center"/>
        </w:trPr>
        <w:tc>
          <w:tcPr>
            <w:tcW w:w="1692" w:type="dxa"/>
            <w:gridSpan w:val="2"/>
            <w:vMerge w:val="restart"/>
            <w:vAlign w:val="center"/>
          </w:tcPr>
          <w:p w:rsidR="00B92180" w:rsidRDefault="00C8794E">
            <w:pPr>
              <w:pStyle w:val="LFL0"/>
            </w:pPr>
            <w:r>
              <w:rPr>
                <w:rFonts w:hint="eastAsia"/>
              </w:rPr>
              <w:t>暴雨历时</w:t>
            </w:r>
          </w:p>
        </w:tc>
        <w:tc>
          <w:tcPr>
            <w:tcW w:w="2923" w:type="dxa"/>
            <w:gridSpan w:val="3"/>
            <w:vAlign w:val="center"/>
          </w:tcPr>
          <w:p w:rsidR="00B92180" w:rsidRDefault="00C8794E">
            <w:pPr>
              <w:pStyle w:val="LFL0"/>
            </w:pPr>
            <w:r>
              <w:rPr>
                <w:rFonts w:hint="eastAsia"/>
              </w:rPr>
              <w:t>设计参数</w:t>
            </w:r>
          </w:p>
        </w:tc>
        <w:tc>
          <w:tcPr>
            <w:tcW w:w="3271" w:type="dxa"/>
            <w:gridSpan w:val="3"/>
            <w:vAlign w:val="center"/>
          </w:tcPr>
          <w:p w:rsidR="00B92180" w:rsidRDefault="00C8794E">
            <w:pPr>
              <w:pStyle w:val="LFL0"/>
            </w:pPr>
            <w:r>
              <w:rPr>
                <w:rFonts w:hint="eastAsia"/>
              </w:rPr>
              <w:t>频率</w:t>
            </w:r>
            <w:r>
              <w:rPr>
                <w:rFonts w:hint="eastAsia"/>
              </w:rPr>
              <w:t>P</w:t>
            </w:r>
            <w:r>
              <w:rPr>
                <w:rFonts w:hint="eastAsia"/>
              </w:rPr>
              <w:t>（</w:t>
            </w:r>
            <w:r>
              <w:rPr>
                <w:rFonts w:hint="eastAsia"/>
              </w:rPr>
              <w:t>%</w:t>
            </w:r>
            <w:r>
              <w:rPr>
                <w:rFonts w:hint="eastAsia"/>
              </w:rPr>
              <w:t>）</w:t>
            </w:r>
          </w:p>
        </w:tc>
      </w:tr>
      <w:tr w:rsidR="00B92180">
        <w:trPr>
          <w:cantSplit/>
          <w:trHeight w:val="395"/>
          <w:jc w:val="center"/>
        </w:trPr>
        <w:tc>
          <w:tcPr>
            <w:tcW w:w="1692" w:type="dxa"/>
            <w:gridSpan w:val="2"/>
            <w:vMerge/>
            <w:vAlign w:val="center"/>
          </w:tcPr>
          <w:p w:rsidR="00B92180" w:rsidRDefault="00B92180">
            <w:pPr>
              <w:pStyle w:val="LFL0"/>
            </w:pPr>
          </w:p>
        </w:tc>
        <w:tc>
          <w:tcPr>
            <w:tcW w:w="856" w:type="dxa"/>
            <w:vAlign w:val="center"/>
          </w:tcPr>
          <w:p w:rsidR="00B92180" w:rsidRDefault="00C8794E">
            <w:pPr>
              <w:pStyle w:val="LFL0"/>
            </w:pPr>
            <w:r>
              <w:rPr>
                <w:rFonts w:hint="eastAsia"/>
              </w:rPr>
              <w:t>均值</w:t>
            </w:r>
          </w:p>
        </w:tc>
        <w:tc>
          <w:tcPr>
            <w:tcW w:w="980" w:type="dxa"/>
            <w:vAlign w:val="center"/>
          </w:tcPr>
          <w:p w:rsidR="00B92180" w:rsidRDefault="00C8794E">
            <w:pPr>
              <w:pStyle w:val="LFL0"/>
            </w:pPr>
            <w:r>
              <w:rPr>
                <w:rFonts w:hint="eastAsia"/>
              </w:rPr>
              <w:t>C</w:t>
            </w:r>
            <w:r>
              <w:rPr>
                <w:rFonts w:hint="eastAsia"/>
                <w:vertAlign w:val="subscript"/>
              </w:rPr>
              <w:t>v</w:t>
            </w:r>
          </w:p>
        </w:tc>
        <w:tc>
          <w:tcPr>
            <w:tcW w:w="1087" w:type="dxa"/>
            <w:vAlign w:val="center"/>
          </w:tcPr>
          <w:p w:rsidR="00B92180" w:rsidRDefault="00C8794E">
            <w:pPr>
              <w:pStyle w:val="LFL0"/>
            </w:pPr>
            <w:r>
              <w:rPr>
                <w:rFonts w:hint="eastAsia"/>
              </w:rPr>
              <w:t>C</w:t>
            </w:r>
            <w:r>
              <w:rPr>
                <w:rFonts w:hint="eastAsia"/>
                <w:vertAlign w:val="subscript"/>
              </w:rPr>
              <w:t>s</w:t>
            </w:r>
            <w:r>
              <w:rPr>
                <w:rFonts w:hint="eastAsia"/>
              </w:rPr>
              <w:t>/C</w:t>
            </w:r>
            <w:r>
              <w:rPr>
                <w:rFonts w:hint="eastAsia"/>
                <w:vertAlign w:val="subscript"/>
              </w:rPr>
              <w:t>v</w:t>
            </w:r>
          </w:p>
        </w:tc>
        <w:tc>
          <w:tcPr>
            <w:tcW w:w="1216" w:type="dxa"/>
            <w:vAlign w:val="center"/>
          </w:tcPr>
          <w:p w:rsidR="00B92180" w:rsidRDefault="00C8794E">
            <w:pPr>
              <w:pStyle w:val="LFL0"/>
            </w:pPr>
            <w:r>
              <w:rPr>
                <w:rFonts w:hint="eastAsia"/>
              </w:rPr>
              <w:t>2</w:t>
            </w:r>
          </w:p>
        </w:tc>
        <w:tc>
          <w:tcPr>
            <w:tcW w:w="1020" w:type="dxa"/>
            <w:vAlign w:val="center"/>
          </w:tcPr>
          <w:p w:rsidR="00B92180" w:rsidRDefault="00C8794E">
            <w:pPr>
              <w:pStyle w:val="LFL0"/>
            </w:pPr>
            <w:r>
              <w:rPr>
                <w:rFonts w:hint="eastAsia"/>
              </w:rPr>
              <w:t>5</w:t>
            </w:r>
          </w:p>
        </w:tc>
        <w:tc>
          <w:tcPr>
            <w:tcW w:w="1035" w:type="dxa"/>
            <w:vAlign w:val="center"/>
          </w:tcPr>
          <w:p w:rsidR="00B92180" w:rsidRDefault="00C8794E">
            <w:pPr>
              <w:pStyle w:val="LFL0"/>
            </w:pPr>
            <w:r>
              <w:rPr>
                <w:rFonts w:hint="eastAsia"/>
              </w:rPr>
              <w:t>10</w:t>
            </w:r>
          </w:p>
        </w:tc>
      </w:tr>
      <w:tr w:rsidR="00B92180">
        <w:trPr>
          <w:cantSplit/>
          <w:trHeight w:val="435"/>
          <w:jc w:val="center"/>
        </w:trPr>
        <w:tc>
          <w:tcPr>
            <w:tcW w:w="928" w:type="dxa"/>
            <w:vMerge w:val="restart"/>
            <w:vAlign w:val="center"/>
          </w:tcPr>
          <w:p w:rsidR="00B92180" w:rsidRDefault="00C8794E">
            <w:pPr>
              <w:pStyle w:val="LFL0"/>
            </w:pPr>
            <w:r>
              <w:rPr>
                <w:rFonts w:hint="eastAsia"/>
              </w:rPr>
              <w:t>点、面暴雨量</w:t>
            </w:r>
          </w:p>
        </w:tc>
        <w:tc>
          <w:tcPr>
            <w:tcW w:w="764" w:type="dxa"/>
            <w:vAlign w:val="center"/>
          </w:tcPr>
          <w:p w:rsidR="00B92180" w:rsidRDefault="00C8794E">
            <w:pPr>
              <w:pStyle w:val="LFL0"/>
            </w:pPr>
            <w:r>
              <w:rPr>
                <w:rFonts w:hint="eastAsia"/>
              </w:rPr>
              <w:t>1h</w:t>
            </w:r>
          </w:p>
        </w:tc>
        <w:tc>
          <w:tcPr>
            <w:tcW w:w="856" w:type="dxa"/>
            <w:vAlign w:val="center"/>
          </w:tcPr>
          <w:p w:rsidR="00B92180" w:rsidRDefault="00C8794E">
            <w:pPr>
              <w:pStyle w:val="LFL0"/>
            </w:pPr>
            <w:r>
              <w:rPr>
                <w:rFonts w:hint="eastAsia"/>
              </w:rPr>
              <w:t>43</w:t>
            </w:r>
          </w:p>
        </w:tc>
        <w:tc>
          <w:tcPr>
            <w:tcW w:w="980" w:type="dxa"/>
            <w:vAlign w:val="center"/>
          </w:tcPr>
          <w:p w:rsidR="00B92180" w:rsidRDefault="00C8794E">
            <w:pPr>
              <w:pStyle w:val="LFL0"/>
            </w:pPr>
            <w:r>
              <w:rPr>
                <w:rFonts w:hint="eastAsia"/>
              </w:rPr>
              <w:t>0.55</w:t>
            </w:r>
          </w:p>
        </w:tc>
        <w:tc>
          <w:tcPr>
            <w:tcW w:w="1087" w:type="dxa"/>
            <w:vAlign w:val="center"/>
          </w:tcPr>
          <w:p w:rsidR="00B92180" w:rsidRDefault="00C8794E">
            <w:pPr>
              <w:pStyle w:val="LFL0"/>
            </w:pPr>
            <w:r>
              <w:rPr>
                <w:rFonts w:hint="eastAsia"/>
              </w:rPr>
              <w:t>3.5</w:t>
            </w:r>
          </w:p>
        </w:tc>
        <w:tc>
          <w:tcPr>
            <w:tcW w:w="1216" w:type="dxa"/>
            <w:vAlign w:val="center"/>
          </w:tcPr>
          <w:p w:rsidR="00B92180" w:rsidRDefault="00C8794E">
            <w:pPr>
              <w:pStyle w:val="LFL0"/>
            </w:pPr>
            <w:r>
              <w:rPr>
                <w:rFonts w:hint="eastAsia"/>
              </w:rPr>
              <w:t>109.5</w:t>
            </w:r>
          </w:p>
        </w:tc>
        <w:tc>
          <w:tcPr>
            <w:tcW w:w="1020" w:type="dxa"/>
            <w:vAlign w:val="center"/>
          </w:tcPr>
          <w:p w:rsidR="00B92180" w:rsidRDefault="00C8794E">
            <w:pPr>
              <w:pStyle w:val="LFL0"/>
            </w:pPr>
            <w:r>
              <w:rPr>
                <w:rFonts w:hint="eastAsia"/>
              </w:rPr>
              <w:t>89.1</w:t>
            </w:r>
          </w:p>
        </w:tc>
        <w:tc>
          <w:tcPr>
            <w:tcW w:w="1035" w:type="dxa"/>
            <w:vAlign w:val="center"/>
          </w:tcPr>
          <w:p w:rsidR="00B92180" w:rsidRDefault="00C8794E">
            <w:pPr>
              <w:pStyle w:val="LFL0"/>
            </w:pPr>
            <w:r>
              <w:rPr>
                <w:rFonts w:hint="eastAsia"/>
              </w:rPr>
              <w:t>73.0</w:t>
            </w:r>
          </w:p>
        </w:tc>
      </w:tr>
      <w:tr w:rsidR="00B92180">
        <w:trPr>
          <w:cantSplit/>
          <w:trHeight w:val="435"/>
          <w:jc w:val="center"/>
        </w:trPr>
        <w:tc>
          <w:tcPr>
            <w:tcW w:w="928" w:type="dxa"/>
            <w:vMerge/>
            <w:vAlign w:val="center"/>
          </w:tcPr>
          <w:p w:rsidR="00B92180" w:rsidRDefault="00B92180">
            <w:pPr>
              <w:pStyle w:val="LFL0"/>
            </w:pPr>
          </w:p>
        </w:tc>
        <w:tc>
          <w:tcPr>
            <w:tcW w:w="764" w:type="dxa"/>
            <w:vAlign w:val="center"/>
          </w:tcPr>
          <w:p w:rsidR="00B92180" w:rsidRDefault="00C8794E">
            <w:pPr>
              <w:pStyle w:val="LFL0"/>
            </w:pPr>
            <w:r>
              <w:rPr>
                <w:rFonts w:hint="eastAsia"/>
              </w:rPr>
              <w:t>24h</w:t>
            </w:r>
          </w:p>
        </w:tc>
        <w:tc>
          <w:tcPr>
            <w:tcW w:w="856" w:type="dxa"/>
            <w:vAlign w:val="center"/>
          </w:tcPr>
          <w:p w:rsidR="00B92180" w:rsidRDefault="00C8794E">
            <w:pPr>
              <w:pStyle w:val="LFL0"/>
            </w:pPr>
            <w:r>
              <w:rPr>
                <w:rFonts w:hint="eastAsia"/>
              </w:rPr>
              <w:t>115</w:t>
            </w:r>
          </w:p>
        </w:tc>
        <w:tc>
          <w:tcPr>
            <w:tcW w:w="980" w:type="dxa"/>
            <w:vAlign w:val="center"/>
          </w:tcPr>
          <w:p w:rsidR="00B92180" w:rsidRDefault="00C8794E">
            <w:pPr>
              <w:pStyle w:val="LFL0"/>
            </w:pPr>
            <w:r>
              <w:rPr>
                <w:rFonts w:hint="eastAsia"/>
              </w:rPr>
              <w:t>0.55</w:t>
            </w:r>
          </w:p>
        </w:tc>
        <w:tc>
          <w:tcPr>
            <w:tcW w:w="1087" w:type="dxa"/>
            <w:vAlign w:val="center"/>
          </w:tcPr>
          <w:p w:rsidR="00B92180" w:rsidRDefault="00C8794E">
            <w:pPr>
              <w:pStyle w:val="LFL0"/>
            </w:pPr>
            <w:r>
              <w:rPr>
                <w:rFonts w:hint="eastAsia"/>
              </w:rPr>
              <w:t>3.5</w:t>
            </w:r>
          </w:p>
        </w:tc>
        <w:tc>
          <w:tcPr>
            <w:tcW w:w="1216" w:type="dxa"/>
            <w:vAlign w:val="center"/>
          </w:tcPr>
          <w:p w:rsidR="00B92180" w:rsidRDefault="00C8794E">
            <w:pPr>
              <w:pStyle w:val="LFL0"/>
            </w:pPr>
            <w:r>
              <w:rPr>
                <w:rFonts w:hint="eastAsia"/>
              </w:rPr>
              <w:t>292.8</w:t>
            </w:r>
          </w:p>
        </w:tc>
        <w:tc>
          <w:tcPr>
            <w:tcW w:w="1020" w:type="dxa"/>
            <w:vAlign w:val="center"/>
          </w:tcPr>
          <w:p w:rsidR="00B92180" w:rsidRDefault="00C8794E">
            <w:pPr>
              <w:pStyle w:val="LFL0"/>
            </w:pPr>
            <w:r>
              <w:rPr>
                <w:rFonts w:hint="eastAsia"/>
              </w:rPr>
              <w:t>238.4</w:t>
            </w:r>
          </w:p>
        </w:tc>
        <w:tc>
          <w:tcPr>
            <w:tcW w:w="1035" w:type="dxa"/>
            <w:vAlign w:val="center"/>
          </w:tcPr>
          <w:p w:rsidR="00B92180" w:rsidRDefault="00C8794E">
            <w:pPr>
              <w:pStyle w:val="LFL0"/>
            </w:pPr>
            <w:r>
              <w:rPr>
                <w:rFonts w:hint="eastAsia"/>
              </w:rPr>
              <w:t>195.2</w:t>
            </w:r>
          </w:p>
        </w:tc>
      </w:tr>
    </w:tbl>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面净雨量</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面净雨量即地面径流，为面暴雨量扣除损失量和地下水。查“</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年办法”，重现期≥</w:t>
      </w:r>
      <w:r>
        <w:rPr>
          <w:rFonts w:ascii="仿宋_GB2312" w:eastAsia="仿宋_GB2312" w:hAnsi="仿宋_GB2312" w:cs="仿宋_GB2312" w:hint="eastAsia"/>
          <w:snapToGrid/>
          <w:kern w:val="2"/>
          <w:sz w:val="32"/>
          <w:szCs w:val="32"/>
        </w:rPr>
        <w:t>50</w:t>
      </w:r>
      <w:r>
        <w:rPr>
          <w:rFonts w:ascii="仿宋_GB2312" w:eastAsia="仿宋_GB2312" w:hAnsi="仿宋_GB2312" w:cs="仿宋_GB2312" w:hint="eastAsia"/>
          <w:snapToGrid/>
          <w:kern w:val="2"/>
          <w:sz w:val="32"/>
          <w:szCs w:val="32"/>
        </w:rPr>
        <w:t>年一遇产流部分总损失量为</w:t>
      </w:r>
      <w:r>
        <w:rPr>
          <w:rFonts w:ascii="仿宋_GB2312" w:eastAsia="仿宋_GB2312" w:hAnsi="仿宋_GB2312" w:cs="仿宋_GB2312" w:hint="eastAsia"/>
          <w:snapToGrid/>
          <w:kern w:val="2"/>
          <w:sz w:val="32"/>
          <w:szCs w:val="32"/>
        </w:rPr>
        <w:t>50mm</w:t>
      </w:r>
      <w:r>
        <w:rPr>
          <w:rFonts w:ascii="仿宋_GB2312" w:eastAsia="仿宋_GB2312" w:hAnsi="仿宋_GB2312" w:cs="仿宋_GB2312" w:hint="eastAsia"/>
          <w:snapToGrid/>
          <w:kern w:val="2"/>
          <w:sz w:val="32"/>
          <w:szCs w:val="32"/>
        </w:rPr>
        <w:t>，重现期≤</w:t>
      </w:r>
      <w:r>
        <w:rPr>
          <w:rFonts w:ascii="仿宋_GB2312" w:eastAsia="仿宋_GB2312" w:hAnsi="仿宋_GB2312" w:cs="仿宋_GB2312" w:hint="eastAsia"/>
          <w:snapToGrid/>
          <w:kern w:val="2"/>
          <w:sz w:val="32"/>
          <w:szCs w:val="32"/>
        </w:rPr>
        <w:t>20</w:t>
      </w:r>
      <w:r>
        <w:rPr>
          <w:rFonts w:ascii="仿宋_GB2312" w:eastAsia="仿宋_GB2312" w:hAnsi="仿宋_GB2312" w:cs="仿宋_GB2312" w:hint="eastAsia"/>
          <w:snapToGrid/>
          <w:kern w:val="2"/>
          <w:sz w:val="32"/>
          <w:szCs w:val="32"/>
        </w:rPr>
        <w:t>年一遇产流部分总损失量为</w:t>
      </w:r>
      <w:r>
        <w:rPr>
          <w:rFonts w:ascii="仿宋_GB2312" w:eastAsia="仿宋_GB2312" w:hAnsi="仿宋_GB2312" w:cs="仿宋_GB2312" w:hint="eastAsia"/>
          <w:snapToGrid/>
          <w:kern w:val="2"/>
          <w:sz w:val="32"/>
          <w:szCs w:val="32"/>
        </w:rPr>
        <w:t>70mm</w:t>
      </w:r>
      <w:r>
        <w:rPr>
          <w:rFonts w:ascii="仿宋_GB2312" w:eastAsia="仿宋_GB2312" w:hAnsi="仿宋_GB2312" w:cs="仿宋_GB2312" w:hint="eastAsia"/>
          <w:snapToGrid/>
          <w:kern w:val="2"/>
          <w:sz w:val="32"/>
          <w:szCs w:val="32"/>
        </w:rPr>
        <w:t>。经扣损后，计算出各种频率面净雨量</w:t>
      </w:r>
      <w:r>
        <w:rPr>
          <w:rFonts w:ascii="仿宋_GB2312" w:eastAsia="仿宋_GB2312" w:hAnsi="仿宋_GB2312" w:cs="仿宋_GB2312" w:hint="eastAsia"/>
          <w:snapToGrid/>
          <w:kern w:val="2"/>
          <w:sz w:val="32"/>
          <w:szCs w:val="32"/>
        </w:rPr>
        <w:t>R24</w:t>
      </w:r>
      <w:r>
        <w:rPr>
          <w:rFonts w:ascii="仿宋_GB2312" w:eastAsia="仿宋_GB2312" w:hAnsi="仿宋_GB2312" w:cs="仿宋_GB2312" w:hint="eastAsia"/>
          <w:snapToGrid/>
          <w:kern w:val="2"/>
          <w:sz w:val="32"/>
          <w:szCs w:val="32"/>
        </w:rPr>
        <w:t>，再根据值计算</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和</w:t>
      </w:r>
      <w:r>
        <w:rPr>
          <w:rFonts w:ascii="仿宋_GB2312" w:eastAsia="仿宋_GB2312" w:hAnsi="仿宋_GB2312" w:cs="仿宋_GB2312" w:hint="eastAsia"/>
          <w:snapToGrid/>
          <w:kern w:val="2"/>
          <w:sz w:val="32"/>
          <w:szCs w:val="32"/>
        </w:rPr>
        <w:t>R3</w:t>
      </w:r>
      <w:r>
        <w:rPr>
          <w:rFonts w:ascii="仿宋_GB2312" w:eastAsia="仿宋_GB2312" w:hAnsi="仿宋_GB2312" w:cs="仿宋_GB2312" w:hint="eastAsia"/>
          <w:snapToGrid/>
          <w:kern w:val="2"/>
          <w:sz w:val="32"/>
          <w:szCs w:val="32"/>
        </w:rPr>
        <w:t>，见表</w:t>
      </w:r>
      <w:r>
        <w:rPr>
          <w:rFonts w:ascii="仿宋_GB2312" w:eastAsia="仿宋_GB2312" w:hAnsi="仿宋_GB2312" w:cs="仿宋_GB2312" w:hint="eastAsia"/>
          <w:snapToGrid/>
          <w:kern w:val="2"/>
          <w:sz w:val="32"/>
          <w:szCs w:val="32"/>
        </w:rPr>
        <w:t>6</w:t>
      </w:r>
      <w:r>
        <w:rPr>
          <w:rFonts w:ascii="仿宋_GB2312" w:eastAsia="仿宋_GB2312" w:hAnsi="仿宋_GB2312" w:cs="仿宋_GB2312" w:hint="eastAsia"/>
          <w:snapToGrid/>
          <w:kern w:val="2"/>
          <w:sz w:val="32"/>
          <w:szCs w:val="32"/>
        </w:rPr>
        <w:t>。</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汇流计算</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根据“</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年办法”，采用纳希线性瞬时单位线模型进行汇流计算，分析并综合计算出瞬时单位线参数</w:t>
      </w:r>
      <w:r>
        <w:rPr>
          <w:rFonts w:ascii="仿宋_GB2312" w:eastAsia="仿宋_GB2312" w:hAnsi="仿宋_GB2312" w:cs="仿宋_GB2312" w:hint="eastAsia"/>
          <w:snapToGrid/>
          <w:kern w:val="2"/>
          <w:sz w:val="32"/>
          <w:szCs w:val="32"/>
        </w:rPr>
        <w:t>m1</w:t>
      </w:r>
      <w:r>
        <w:rPr>
          <w:rFonts w:ascii="仿宋_GB2312" w:eastAsia="仿宋_GB2312" w:hAnsi="仿宋_GB2312" w:cs="仿宋_GB2312" w:hint="eastAsia"/>
          <w:snapToGrid/>
          <w:kern w:val="2"/>
          <w:sz w:val="32"/>
          <w:szCs w:val="32"/>
        </w:rPr>
        <w:t>值的地区经验公式如下。</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皖南地区：采用概化公式，当</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采用</w:t>
      </w:r>
      <w:r>
        <w:rPr>
          <w:rFonts w:ascii="仿宋_GB2312" w:eastAsia="仿宋_GB2312" w:hAnsi="仿宋_GB2312" w:cs="仿宋_GB2312" w:hint="eastAsia"/>
          <w:snapToGrid/>
          <w:kern w:val="2"/>
          <w:sz w:val="32"/>
          <w:szCs w:val="32"/>
        </w:rPr>
        <w:t>3.0</w:t>
      </w:r>
      <w:r>
        <w:rPr>
          <w:rFonts w:ascii="仿宋_GB2312" w:eastAsia="仿宋_GB2312" w:hAnsi="仿宋_GB2312" w:cs="仿宋_GB2312" w:hint="eastAsia"/>
          <w:snapToGrid/>
          <w:kern w:val="2"/>
          <w:sz w:val="32"/>
          <w:szCs w:val="32"/>
        </w:rPr>
        <w:t>时</w:t>
      </w:r>
    </w:p>
    <w:p w:rsidR="00B92180" w:rsidRDefault="00C8794E">
      <w:pPr>
        <w:pStyle w:val="-LFL"/>
        <w:ind w:firstLine="640"/>
        <w:jc w:val="center"/>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object w:dxaOrig="2496" w:dyaOrig="624">
          <v:shape id="_x0000_i1029" type="#_x0000_t75" style="width:124.8pt;height:31.2pt" o:ole="">
            <v:imagedata r:id="rId23" o:title="" gain="57671f"/>
          </v:shape>
          <o:OLEObject Type="Embed" ProgID="Equation.KSEE3" ShapeID="_x0000_i1029" DrawAspect="Content" ObjectID="_1828187841" r:id="rId24"/>
        </w:object>
      </w:r>
    </w:p>
    <w:p w:rsidR="00B92180" w:rsidRDefault="00C8794E">
      <w:pPr>
        <w:pStyle w:val="-LFL"/>
        <w:ind w:firstLine="640"/>
        <w:jc w:val="center"/>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object w:dxaOrig="1078" w:dyaOrig="340">
          <v:shape id="_x0000_i1030" type="#_x0000_t75" style="width:53.9pt;height:17pt" o:ole="">
            <v:imagedata r:id="rId25" o:title=""/>
          </v:shape>
          <o:OLEObject Type="Embed" ProgID="Equation.KSEE3" ShapeID="_x0000_i1030" DrawAspect="Content" ObjectID="_1828187842" r:id="rId26"/>
        </w:objec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式中：</w:t>
      </w:r>
      <w:r>
        <w:rPr>
          <w:rFonts w:ascii="仿宋_GB2312" w:eastAsia="仿宋_GB2312" w:hAnsi="仿宋_GB2312" w:cs="仿宋_GB2312" w:hint="eastAsia"/>
          <w:snapToGrid/>
          <w:kern w:val="2"/>
          <w:sz w:val="32"/>
          <w:szCs w:val="32"/>
        </w:rPr>
        <w:t>m1</w:t>
      </w:r>
      <w:r>
        <w:rPr>
          <w:rFonts w:ascii="仿宋_GB2312" w:eastAsia="仿宋_GB2312" w:hAnsi="仿宋_GB2312" w:cs="仿宋_GB2312" w:hint="eastAsia"/>
          <w:snapToGrid/>
          <w:kern w:val="2"/>
          <w:sz w:val="32"/>
          <w:szCs w:val="32"/>
        </w:rPr>
        <w:t>—瞬时单位线参数，</w:t>
      </w:r>
      <w:r>
        <w:rPr>
          <w:rFonts w:ascii="仿宋_GB2312" w:eastAsia="仿宋_GB2312" w:hAnsi="仿宋_GB2312" w:cs="仿宋_GB2312" w:hint="eastAsia"/>
          <w:snapToGrid/>
          <w:kern w:val="2"/>
          <w:sz w:val="32"/>
          <w:szCs w:val="32"/>
        </w:rPr>
        <w:t>h</w:t>
      </w:r>
      <w:r>
        <w:rPr>
          <w:rFonts w:ascii="仿宋_GB2312" w:eastAsia="仿宋_GB2312" w:hAnsi="仿宋_GB2312" w:cs="仿宋_GB2312" w:hint="eastAsia"/>
          <w:snapToGrid/>
          <w:kern w:val="2"/>
          <w:sz w:val="32"/>
          <w:szCs w:val="32"/>
        </w:rPr>
        <w:t>；</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 xml:space="preserve">      F</w:t>
      </w:r>
      <w:r>
        <w:rPr>
          <w:rFonts w:ascii="仿宋_GB2312" w:eastAsia="仿宋_GB2312" w:hAnsi="仿宋_GB2312" w:cs="仿宋_GB2312" w:hint="eastAsia"/>
          <w:snapToGrid/>
          <w:kern w:val="2"/>
          <w:sz w:val="32"/>
          <w:szCs w:val="32"/>
        </w:rPr>
        <w:t>—流域面积，</w:t>
      </w:r>
      <w:r>
        <w:rPr>
          <w:rFonts w:ascii="仿宋_GB2312" w:eastAsia="仿宋_GB2312" w:hAnsi="仿宋_GB2312" w:cs="仿宋_GB2312" w:hint="eastAsia"/>
          <w:snapToGrid/>
          <w:kern w:val="2"/>
          <w:sz w:val="32"/>
          <w:szCs w:val="32"/>
        </w:rPr>
        <w:t>km</w:t>
      </w:r>
      <w:r>
        <w:rPr>
          <w:rFonts w:ascii="仿宋_GB2312" w:eastAsia="仿宋_GB2312" w:hAnsi="仿宋_GB2312" w:cs="仿宋_GB2312" w:hint="eastAsia"/>
          <w:snapToGrid/>
          <w:kern w:val="2"/>
          <w:sz w:val="32"/>
          <w:szCs w:val="32"/>
          <w:vertAlign w:val="superscript"/>
        </w:rPr>
        <w:t>2</w:t>
      </w:r>
      <w:r>
        <w:rPr>
          <w:rFonts w:ascii="仿宋_GB2312" w:eastAsia="仿宋_GB2312" w:hAnsi="仿宋_GB2312" w:cs="仿宋_GB2312" w:hint="eastAsia"/>
          <w:snapToGrid/>
          <w:kern w:val="2"/>
          <w:sz w:val="32"/>
          <w:szCs w:val="32"/>
        </w:rPr>
        <w:t>；</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 xml:space="preserve">      J</w:t>
      </w:r>
      <w:r>
        <w:rPr>
          <w:rFonts w:ascii="仿宋_GB2312" w:eastAsia="仿宋_GB2312" w:hAnsi="仿宋_GB2312" w:cs="仿宋_GB2312" w:hint="eastAsia"/>
          <w:snapToGrid/>
          <w:kern w:val="2"/>
          <w:sz w:val="32"/>
          <w:szCs w:val="32"/>
        </w:rPr>
        <w:t>—主河道平均坡降，‰；</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lastRenderedPageBreak/>
        <w:t xml:space="preserve">      R3</w:t>
      </w:r>
      <w:r>
        <w:rPr>
          <w:rFonts w:ascii="仿宋_GB2312" w:eastAsia="仿宋_GB2312" w:hAnsi="仿宋_GB2312" w:cs="仿宋_GB2312" w:hint="eastAsia"/>
          <w:snapToGrid/>
          <w:kern w:val="2"/>
          <w:sz w:val="32"/>
          <w:szCs w:val="32"/>
        </w:rPr>
        <w:t>—最大</w:t>
      </w:r>
      <w:r>
        <w:rPr>
          <w:rFonts w:ascii="仿宋_GB2312" w:eastAsia="仿宋_GB2312" w:hAnsi="仿宋_GB2312" w:cs="仿宋_GB2312" w:hint="eastAsia"/>
          <w:snapToGrid/>
          <w:kern w:val="2"/>
          <w:sz w:val="32"/>
          <w:szCs w:val="32"/>
        </w:rPr>
        <w:t>3</w:t>
      </w:r>
      <w:r>
        <w:rPr>
          <w:rFonts w:ascii="仿宋_GB2312" w:eastAsia="仿宋_GB2312" w:hAnsi="仿宋_GB2312" w:cs="仿宋_GB2312" w:hint="eastAsia"/>
          <w:snapToGrid/>
          <w:kern w:val="2"/>
          <w:sz w:val="32"/>
          <w:szCs w:val="32"/>
        </w:rPr>
        <w:t>小时设计净雨量，</w:t>
      </w:r>
      <w:r>
        <w:rPr>
          <w:rFonts w:ascii="仿宋_GB2312" w:eastAsia="仿宋_GB2312" w:hAnsi="仿宋_GB2312" w:cs="仿宋_GB2312" w:hint="eastAsia"/>
          <w:snapToGrid/>
          <w:kern w:val="2"/>
          <w:sz w:val="32"/>
          <w:szCs w:val="32"/>
        </w:rPr>
        <w:t>mm</w:t>
      </w:r>
      <w:r>
        <w:rPr>
          <w:rFonts w:ascii="仿宋_GB2312" w:eastAsia="仿宋_GB2312" w:hAnsi="仿宋_GB2312" w:cs="仿宋_GB2312" w:hint="eastAsia"/>
          <w:snapToGrid/>
          <w:kern w:val="2"/>
          <w:sz w:val="32"/>
          <w:szCs w:val="32"/>
        </w:rPr>
        <w:t>。</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各种频率</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w:t>
      </w:r>
      <w:r>
        <w:rPr>
          <w:rFonts w:ascii="仿宋_GB2312" w:eastAsia="仿宋_GB2312" w:hAnsi="仿宋_GB2312" w:cs="仿宋_GB2312" w:hint="eastAsia"/>
          <w:snapToGrid/>
          <w:kern w:val="2"/>
          <w:sz w:val="32"/>
          <w:szCs w:val="32"/>
        </w:rPr>
        <w:t>k</w:t>
      </w:r>
      <w:r>
        <w:rPr>
          <w:rFonts w:ascii="仿宋_GB2312" w:eastAsia="仿宋_GB2312" w:hAnsi="仿宋_GB2312" w:cs="仿宋_GB2312" w:hint="eastAsia"/>
          <w:snapToGrid/>
          <w:kern w:val="2"/>
          <w:sz w:val="32"/>
          <w:szCs w:val="32"/>
        </w:rPr>
        <w:t>值计算过程及成果见表</w:t>
      </w:r>
      <w:r>
        <w:rPr>
          <w:rFonts w:ascii="仿宋_GB2312" w:eastAsia="仿宋_GB2312" w:hAnsi="仿宋_GB2312" w:cs="仿宋_GB2312" w:hint="eastAsia"/>
          <w:snapToGrid/>
          <w:kern w:val="2"/>
          <w:sz w:val="32"/>
          <w:szCs w:val="32"/>
        </w:rPr>
        <w:t>7</w:t>
      </w:r>
      <w:r>
        <w:rPr>
          <w:rFonts w:ascii="仿宋_GB2312" w:eastAsia="仿宋_GB2312" w:hAnsi="仿宋_GB2312" w:cs="仿宋_GB2312" w:hint="eastAsia"/>
          <w:snapToGrid/>
          <w:kern w:val="2"/>
          <w:sz w:val="32"/>
          <w:szCs w:val="32"/>
        </w:rPr>
        <w:t>。</w:t>
      </w:r>
    </w:p>
    <w:p w:rsidR="00B92180" w:rsidRDefault="00C8794E">
      <w:pPr>
        <w:pStyle w:val="aa"/>
      </w:pPr>
      <w:r>
        <w:rPr>
          <w:rFonts w:hint="eastAsia"/>
        </w:rPr>
        <w:t>表</w:t>
      </w:r>
      <w:r>
        <w:rPr>
          <w:rFonts w:hint="eastAsia"/>
        </w:rPr>
        <w:t>3.1-2   n</w:t>
      </w:r>
      <w:r>
        <w:rPr>
          <w:rFonts w:hint="eastAsia"/>
        </w:rPr>
        <w:t>、</w:t>
      </w:r>
      <w:r>
        <w:rPr>
          <w:rFonts w:hint="eastAsia"/>
        </w:rPr>
        <w:t>K</w:t>
      </w:r>
      <w:r>
        <w:rPr>
          <w:rFonts w:hint="eastAsia"/>
        </w:rPr>
        <w:t>值计算过程及成果表</w:t>
      </w:r>
    </w:p>
    <w:tbl>
      <w:tblPr>
        <w:tblW w:w="8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2030"/>
        <w:gridCol w:w="2265"/>
        <w:gridCol w:w="2010"/>
      </w:tblGrid>
      <w:tr w:rsidR="00B92180">
        <w:trPr>
          <w:trHeight w:val="283"/>
        </w:trPr>
        <w:tc>
          <w:tcPr>
            <w:tcW w:w="1702" w:type="dxa"/>
            <w:shd w:val="clear" w:color="auto" w:fill="auto"/>
            <w:noWrap/>
            <w:vAlign w:val="bottom"/>
          </w:tcPr>
          <w:p w:rsidR="00B92180" w:rsidRDefault="00C8794E">
            <w:pPr>
              <w:pStyle w:val="LFL"/>
            </w:pPr>
            <w:r>
              <w:rPr>
                <w:rFonts w:hint="eastAsia"/>
              </w:rPr>
              <w:t>频率（</w:t>
            </w:r>
            <w:r>
              <w:rPr>
                <w:rFonts w:hint="eastAsia"/>
              </w:rPr>
              <w:t>%</w:t>
            </w:r>
            <w:r>
              <w:rPr>
                <w:rFonts w:hint="eastAsia"/>
              </w:rPr>
              <w:t>）</w:t>
            </w:r>
          </w:p>
        </w:tc>
        <w:tc>
          <w:tcPr>
            <w:tcW w:w="2030" w:type="dxa"/>
            <w:shd w:val="clear" w:color="auto" w:fill="auto"/>
            <w:noWrap/>
            <w:vAlign w:val="bottom"/>
          </w:tcPr>
          <w:p w:rsidR="00B92180" w:rsidRDefault="00C8794E">
            <w:pPr>
              <w:pStyle w:val="LFL"/>
            </w:pPr>
            <w:r>
              <w:rPr>
                <w:rFonts w:hint="eastAsia"/>
              </w:rPr>
              <w:t>P=2%</w:t>
            </w:r>
          </w:p>
        </w:tc>
        <w:tc>
          <w:tcPr>
            <w:tcW w:w="2265" w:type="dxa"/>
            <w:shd w:val="clear" w:color="auto" w:fill="auto"/>
            <w:noWrap/>
            <w:vAlign w:val="bottom"/>
          </w:tcPr>
          <w:p w:rsidR="00B92180" w:rsidRDefault="00C8794E">
            <w:pPr>
              <w:pStyle w:val="LFL"/>
            </w:pPr>
            <w:r>
              <w:rPr>
                <w:rFonts w:hint="eastAsia"/>
              </w:rPr>
              <w:t>P=5%</w:t>
            </w:r>
          </w:p>
        </w:tc>
        <w:tc>
          <w:tcPr>
            <w:tcW w:w="2010" w:type="dxa"/>
            <w:shd w:val="clear" w:color="auto" w:fill="auto"/>
            <w:noWrap/>
            <w:vAlign w:val="bottom"/>
          </w:tcPr>
          <w:p w:rsidR="00B92180" w:rsidRDefault="00C8794E">
            <w:pPr>
              <w:pStyle w:val="LFL"/>
            </w:pPr>
            <w:r>
              <w:rPr>
                <w:rFonts w:hint="eastAsia"/>
              </w:rPr>
              <w:t>P=10%</w:t>
            </w:r>
          </w:p>
        </w:tc>
      </w:tr>
      <w:tr w:rsidR="00B92180">
        <w:trPr>
          <w:trHeight w:val="264"/>
        </w:trPr>
        <w:tc>
          <w:tcPr>
            <w:tcW w:w="1702" w:type="dxa"/>
            <w:shd w:val="clear" w:color="auto" w:fill="auto"/>
            <w:noWrap/>
            <w:vAlign w:val="bottom"/>
          </w:tcPr>
          <w:p w:rsidR="00B92180" w:rsidRDefault="00C8794E">
            <w:pPr>
              <w:pStyle w:val="LFL"/>
            </w:pPr>
            <w:r>
              <w:rPr>
                <w:rFonts w:hint="eastAsia"/>
              </w:rPr>
              <w:t>P</w:t>
            </w:r>
            <w:r>
              <w:rPr>
                <w:rFonts w:hint="eastAsia"/>
                <w:vertAlign w:val="subscript"/>
              </w:rPr>
              <w:t>1</w:t>
            </w:r>
            <w:r>
              <w:rPr>
                <w:rFonts w:hint="eastAsia"/>
              </w:rPr>
              <w:t>(mm)</w:t>
            </w:r>
          </w:p>
        </w:tc>
        <w:tc>
          <w:tcPr>
            <w:tcW w:w="2030" w:type="dxa"/>
            <w:shd w:val="clear" w:color="auto" w:fill="auto"/>
            <w:noWrap/>
            <w:vAlign w:val="bottom"/>
          </w:tcPr>
          <w:p w:rsidR="00B92180" w:rsidRDefault="00C8794E">
            <w:pPr>
              <w:pStyle w:val="LFL"/>
            </w:pPr>
            <w:r>
              <w:rPr>
                <w:rFonts w:hint="eastAsia"/>
              </w:rPr>
              <w:t>109.5</w:t>
            </w:r>
          </w:p>
        </w:tc>
        <w:tc>
          <w:tcPr>
            <w:tcW w:w="2265" w:type="dxa"/>
            <w:shd w:val="clear" w:color="auto" w:fill="auto"/>
            <w:noWrap/>
            <w:vAlign w:val="bottom"/>
          </w:tcPr>
          <w:p w:rsidR="00B92180" w:rsidRDefault="00C8794E">
            <w:pPr>
              <w:pStyle w:val="LFL"/>
            </w:pPr>
            <w:r>
              <w:rPr>
                <w:rFonts w:hint="eastAsia"/>
              </w:rPr>
              <w:t>89.1</w:t>
            </w:r>
          </w:p>
        </w:tc>
        <w:tc>
          <w:tcPr>
            <w:tcW w:w="2010" w:type="dxa"/>
            <w:shd w:val="clear" w:color="auto" w:fill="auto"/>
            <w:noWrap/>
            <w:vAlign w:val="bottom"/>
          </w:tcPr>
          <w:p w:rsidR="00B92180" w:rsidRDefault="00C8794E">
            <w:pPr>
              <w:pStyle w:val="LFL"/>
            </w:pPr>
            <w:r>
              <w:rPr>
                <w:rFonts w:hint="eastAsia"/>
              </w:rPr>
              <w:t>73.0</w:t>
            </w:r>
          </w:p>
        </w:tc>
      </w:tr>
      <w:tr w:rsidR="00B92180">
        <w:trPr>
          <w:trHeight w:val="332"/>
        </w:trPr>
        <w:tc>
          <w:tcPr>
            <w:tcW w:w="1702" w:type="dxa"/>
            <w:shd w:val="clear" w:color="auto" w:fill="auto"/>
            <w:noWrap/>
            <w:vAlign w:val="bottom"/>
          </w:tcPr>
          <w:p w:rsidR="00B92180" w:rsidRDefault="00C8794E">
            <w:pPr>
              <w:pStyle w:val="LFL"/>
            </w:pPr>
            <w:r>
              <w:rPr>
                <w:rFonts w:hint="eastAsia"/>
              </w:rPr>
              <w:t>P</w:t>
            </w:r>
            <w:r>
              <w:rPr>
                <w:rFonts w:hint="eastAsia"/>
                <w:vertAlign w:val="subscript"/>
              </w:rPr>
              <w:t>24</w:t>
            </w:r>
            <w:r>
              <w:rPr>
                <w:rFonts w:hint="eastAsia"/>
              </w:rPr>
              <w:t>(mm)</w:t>
            </w:r>
          </w:p>
        </w:tc>
        <w:tc>
          <w:tcPr>
            <w:tcW w:w="2030" w:type="dxa"/>
            <w:shd w:val="clear" w:color="auto" w:fill="auto"/>
            <w:noWrap/>
            <w:vAlign w:val="bottom"/>
          </w:tcPr>
          <w:p w:rsidR="00B92180" w:rsidRDefault="00C8794E">
            <w:pPr>
              <w:pStyle w:val="LFL"/>
            </w:pPr>
            <w:r>
              <w:rPr>
                <w:rFonts w:hint="eastAsia"/>
              </w:rPr>
              <w:t>292.8</w:t>
            </w:r>
          </w:p>
        </w:tc>
        <w:tc>
          <w:tcPr>
            <w:tcW w:w="2265" w:type="dxa"/>
            <w:shd w:val="clear" w:color="auto" w:fill="auto"/>
            <w:noWrap/>
            <w:vAlign w:val="bottom"/>
          </w:tcPr>
          <w:p w:rsidR="00B92180" w:rsidRDefault="00C8794E">
            <w:pPr>
              <w:pStyle w:val="LFL"/>
            </w:pPr>
            <w:r>
              <w:rPr>
                <w:rFonts w:hint="eastAsia"/>
              </w:rPr>
              <w:t>238.4</w:t>
            </w:r>
          </w:p>
        </w:tc>
        <w:tc>
          <w:tcPr>
            <w:tcW w:w="2010" w:type="dxa"/>
            <w:shd w:val="clear" w:color="auto" w:fill="auto"/>
            <w:noWrap/>
            <w:vAlign w:val="bottom"/>
          </w:tcPr>
          <w:p w:rsidR="00B92180" w:rsidRDefault="00C8794E">
            <w:pPr>
              <w:pStyle w:val="LFL"/>
            </w:pPr>
            <w:r>
              <w:rPr>
                <w:rFonts w:hint="eastAsia"/>
              </w:rPr>
              <w:t>195.2</w:t>
            </w:r>
          </w:p>
        </w:tc>
      </w:tr>
      <w:tr w:rsidR="00B92180">
        <w:trPr>
          <w:trHeight w:val="283"/>
        </w:trPr>
        <w:tc>
          <w:tcPr>
            <w:tcW w:w="1702" w:type="dxa"/>
            <w:shd w:val="clear" w:color="auto" w:fill="auto"/>
            <w:noWrap/>
            <w:vAlign w:val="bottom"/>
          </w:tcPr>
          <w:p w:rsidR="00B92180" w:rsidRDefault="00C8794E">
            <w:pPr>
              <w:pStyle w:val="LFL"/>
            </w:pPr>
            <w:r>
              <w:rPr>
                <w:rFonts w:hint="eastAsia"/>
              </w:rPr>
              <w:t>P</w:t>
            </w:r>
            <w:r>
              <w:rPr>
                <w:rFonts w:hint="eastAsia"/>
                <w:vertAlign w:val="subscript"/>
              </w:rPr>
              <w:t>1</w:t>
            </w:r>
            <w:r>
              <w:rPr>
                <w:rFonts w:hint="eastAsia"/>
              </w:rPr>
              <w:t>/P</w:t>
            </w:r>
            <w:r>
              <w:rPr>
                <w:rFonts w:hint="eastAsia"/>
                <w:vertAlign w:val="subscript"/>
              </w:rPr>
              <w:t>24</w:t>
            </w:r>
          </w:p>
        </w:tc>
        <w:tc>
          <w:tcPr>
            <w:tcW w:w="2030" w:type="dxa"/>
            <w:shd w:val="clear" w:color="auto" w:fill="auto"/>
            <w:noWrap/>
            <w:vAlign w:val="bottom"/>
          </w:tcPr>
          <w:p w:rsidR="00B92180" w:rsidRDefault="00C8794E">
            <w:pPr>
              <w:pStyle w:val="LFL"/>
            </w:pPr>
            <w:r>
              <w:rPr>
                <w:rFonts w:hint="eastAsia"/>
              </w:rPr>
              <w:t>0.374</w:t>
            </w:r>
          </w:p>
        </w:tc>
        <w:tc>
          <w:tcPr>
            <w:tcW w:w="2265" w:type="dxa"/>
            <w:shd w:val="clear" w:color="auto" w:fill="auto"/>
            <w:noWrap/>
            <w:vAlign w:val="bottom"/>
          </w:tcPr>
          <w:p w:rsidR="00B92180" w:rsidRDefault="00C8794E">
            <w:pPr>
              <w:pStyle w:val="LFL"/>
            </w:pPr>
            <w:r>
              <w:rPr>
                <w:rFonts w:hint="eastAsia"/>
              </w:rPr>
              <w:t>0.374</w:t>
            </w:r>
          </w:p>
        </w:tc>
        <w:tc>
          <w:tcPr>
            <w:tcW w:w="2010" w:type="dxa"/>
            <w:shd w:val="clear" w:color="auto" w:fill="auto"/>
            <w:noWrap/>
            <w:vAlign w:val="bottom"/>
          </w:tcPr>
          <w:p w:rsidR="00B92180" w:rsidRDefault="00C8794E">
            <w:pPr>
              <w:pStyle w:val="LFL"/>
            </w:pPr>
            <w:r>
              <w:rPr>
                <w:rFonts w:hint="eastAsia"/>
              </w:rPr>
              <w:t>0.374</w:t>
            </w:r>
          </w:p>
        </w:tc>
      </w:tr>
      <w:tr w:rsidR="00B92180">
        <w:trPr>
          <w:trHeight w:val="283"/>
        </w:trPr>
        <w:tc>
          <w:tcPr>
            <w:tcW w:w="1702" w:type="dxa"/>
            <w:shd w:val="clear" w:color="auto" w:fill="auto"/>
            <w:noWrap/>
            <w:vAlign w:val="bottom"/>
          </w:tcPr>
          <w:p w:rsidR="00B92180" w:rsidRDefault="00C8794E">
            <w:pPr>
              <w:pStyle w:val="LFL"/>
            </w:pPr>
            <w:r>
              <w:rPr>
                <w:rFonts w:hint="eastAsia"/>
              </w:rPr>
              <w:t>R</w:t>
            </w:r>
            <w:r>
              <w:rPr>
                <w:rFonts w:hint="eastAsia"/>
                <w:vertAlign w:val="subscript"/>
              </w:rPr>
              <w:t>3</w:t>
            </w:r>
            <w:r>
              <w:rPr>
                <w:rFonts w:hint="eastAsia"/>
              </w:rPr>
              <w:t>/R</w:t>
            </w:r>
            <w:r>
              <w:rPr>
                <w:rFonts w:hint="eastAsia"/>
                <w:vertAlign w:val="subscript"/>
              </w:rPr>
              <w:t>24</w:t>
            </w:r>
          </w:p>
        </w:tc>
        <w:tc>
          <w:tcPr>
            <w:tcW w:w="2030" w:type="dxa"/>
            <w:shd w:val="clear" w:color="auto" w:fill="auto"/>
            <w:noWrap/>
            <w:vAlign w:val="bottom"/>
          </w:tcPr>
          <w:p w:rsidR="00B92180" w:rsidRDefault="00C8794E">
            <w:pPr>
              <w:pStyle w:val="LFL"/>
            </w:pPr>
            <w:r>
              <w:rPr>
                <w:rFonts w:hint="eastAsia"/>
              </w:rPr>
              <w:t>0.524</w:t>
            </w:r>
          </w:p>
        </w:tc>
        <w:tc>
          <w:tcPr>
            <w:tcW w:w="2265" w:type="dxa"/>
            <w:shd w:val="clear" w:color="auto" w:fill="auto"/>
            <w:noWrap/>
            <w:vAlign w:val="bottom"/>
          </w:tcPr>
          <w:p w:rsidR="00B92180" w:rsidRDefault="00C8794E">
            <w:pPr>
              <w:pStyle w:val="LFL"/>
            </w:pPr>
            <w:r>
              <w:rPr>
                <w:rFonts w:hint="eastAsia"/>
              </w:rPr>
              <w:t>0.524</w:t>
            </w:r>
          </w:p>
        </w:tc>
        <w:tc>
          <w:tcPr>
            <w:tcW w:w="2010" w:type="dxa"/>
            <w:shd w:val="clear" w:color="auto" w:fill="auto"/>
            <w:noWrap/>
            <w:vAlign w:val="bottom"/>
          </w:tcPr>
          <w:p w:rsidR="00B92180" w:rsidRDefault="00C8794E">
            <w:pPr>
              <w:pStyle w:val="LFL"/>
            </w:pPr>
            <w:r>
              <w:rPr>
                <w:rFonts w:hint="eastAsia"/>
              </w:rPr>
              <w:t>0.524</w:t>
            </w:r>
          </w:p>
        </w:tc>
      </w:tr>
      <w:tr w:rsidR="00B92180">
        <w:trPr>
          <w:trHeight w:val="283"/>
        </w:trPr>
        <w:tc>
          <w:tcPr>
            <w:tcW w:w="1702" w:type="dxa"/>
            <w:shd w:val="clear" w:color="auto" w:fill="auto"/>
            <w:noWrap/>
            <w:vAlign w:val="bottom"/>
          </w:tcPr>
          <w:p w:rsidR="00B92180" w:rsidRDefault="00C8794E">
            <w:pPr>
              <w:pStyle w:val="LFL"/>
            </w:pPr>
            <w:r>
              <w:rPr>
                <w:rFonts w:hint="eastAsia"/>
              </w:rPr>
              <w:t>R</w:t>
            </w:r>
            <w:r>
              <w:rPr>
                <w:rFonts w:hint="eastAsia"/>
                <w:vertAlign w:val="subscript"/>
              </w:rPr>
              <w:t>24</w:t>
            </w:r>
            <w:r>
              <w:rPr>
                <w:rFonts w:hint="eastAsia"/>
              </w:rPr>
              <w:t>(mm)</w:t>
            </w:r>
          </w:p>
        </w:tc>
        <w:tc>
          <w:tcPr>
            <w:tcW w:w="2030" w:type="dxa"/>
            <w:shd w:val="clear" w:color="auto" w:fill="auto"/>
            <w:noWrap/>
            <w:vAlign w:val="bottom"/>
          </w:tcPr>
          <w:p w:rsidR="00B92180" w:rsidRDefault="00C8794E">
            <w:pPr>
              <w:pStyle w:val="LFL"/>
            </w:pPr>
            <w:r>
              <w:rPr>
                <w:rFonts w:hint="eastAsia"/>
              </w:rPr>
              <w:t>242.8</w:t>
            </w:r>
          </w:p>
        </w:tc>
        <w:tc>
          <w:tcPr>
            <w:tcW w:w="2265" w:type="dxa"/>
            <w:shd w:val="clear" w:color="auto" w:fill="auto"/>
            <w:noWrap/>
            <w:vAlign w:val="bottom"/>
          </w:tcPr>
          <w:p w:rsidR="00B92180" w:rsidRDefault="00C8794E">
            <w:pPr>
              <w:pStyle w:val="LFL"/>
            </w:pPr>
            <w:r>
              <w:rPr>
                <w:rFonts w:hint="eastAsia"/>
              </w:rPr>
              <w:t>168.4</w:t>
            </w:r>
          </w:p>
        </w:tc>
        <w:tc>
          <w:tcPr>
            <w:tcW w:w="2010" w:type="dxa"/>
            <w:shd w:val="clear" w:color="auto" w:fill="auto"/>
            <w:noWrap/>
            <w:vAlign w:val="bottom"/>
          </w:tcPr>
          <w:p w:rsidR="00B92180" w:rsidRDefault="00C8794E">
            <w:pPr>
              <w:pStyle w:val="LFL"/>
            </w:pPr>
            <w:r>
              <w:rPr>
                <w:rFonts w:hint="eastAsia"/>
              </w:rPr>
              <w:t>125.2</w:t>
            </w:r>
          </w:p>
        </w:tc>
      </w:tr>
      <w:tr w:rsidR="00B92180">
        <w:trPr>
          <w:trHeight w:val="283"/>
        </w:trPr>
        <w:tc>
          <w:tcPr>
            <w:tcW w:w="1702" w:type="dxa"/>
            <w:shd w:val="clear" w:color="auto" w:fill="auto"/>
            <w:noWrap/>
            <w:vAlign w:val="bottom"/>
          </w:tcPr>
          <w:p w:rsidR="00B92180" w:rsidRDefault="00C8794E">
            <w:pPr>
              <w:pStyle w:val="LFL"/>
            </w:pPr>
            <w:r>
              <w:rPr>
                <w:rFonts w:hint="eastAsia"/>
              </w:rPr>
              <w:t>R</w:t>
            </w:r>
            <w:r>
              <w:rPr>
                <w:rFonts w:hint="eastAsia"/>
                <w:vertAlign w:val="subscript"/>
              </w:rPr>
              <w:t>3</w:t>
            </w:r>
            <w:r>
              <w:rPr>
                <w:rFonts w:hint="eastAsia"/>
              </w:rPr>
              <w:t>(mm)</w:t>
            </w:r>
          </w:p>
        </w:tc>
        <w:tc>
          <w:tcPr>
            <w:tcW w:w="2030" w:type="dxa"/>
            <w:shd w:val="clear" w:color="auto" w:fill="auto"/>
            <w:noWrap/>
            <w:vAlign w:val="bottom"/>
          </w:tcPr>
          <w:p w:rsidR="00B92180" w:rsidRDefault="00C8794E">
            <w:pPr>
              <w:pStyle w:val="LFL"/>
            </w:pPr>
            <w:r>
              <w:rPr>
                <w:rFonts w:hint="eastAsia"/>
              </w:rPr>
              <w:t>127.2</w:t>
            </w:r>
          </w:p>
        </w:tc>
        <w:tc>
          <w:tcPr>
            <w:tcW w:w="2265" w:type="dxa"/>
            <w:shd w:val="clear" w:color="auto" w:fill="auto"/>
            <w:noWrap/>
            <w:vAlign w:val="bottom"/>
          </w:tcPr>
          <w:p w:rsidR="00B92180" w:rsidRDefault="00C8794E">
            <w:pPr>
              <w:pStyle w:val="LFL"/>
            </w:pPr>
            <w:r>
              <w:rPr>
                <w:rFonts w:hint="eastAsia"/>
              </w:rPr>
              <w:t>88.2</w:t>
            </w:r>
          </w:p>
        </w:tc>
        <w:tc>
          <w:tcPr>
            <w:tcW w:w="2010" w:type="dxa"/>
            <w:shd w:val="clear" w:color="auto" w:fill="auto"/>
            <w:noWrap/>
            <w:vAlign w:val="bottom"/>
          </w:tcPr>
          <w:p w:rsidR="00B92180" w:rsidRDefault="00C8794E">
            <w:pPr>
              <w:pStyle w:val="LFL"/>
            </w:pPr>
            <w:r>
              <w:rPr>
                <w:rFonts w:hint="eastAsia"/>
              </w:rPr>
              <w:t>65.6</w:t>
            </w:r>
          </w:p>
        </w:tc>
      </w:tr>
      <w:tr w:rsidR="00B92180">
        <w:trPr>
          <w:trHeight w:val="352"/>
        </w:trPr>
        <w:tc>
          <w:tcPr>
            <w:tcW w:w="1702" w:type="dxa"/>
            <w:shd w:val="clear" w:color="auto" w:fill="auto"/>
            <w:noWrap/>
            <w:vAlign w:val="bottom"/>
          </w:tcPr>
          <w:p w:rsidR="00B92180" w:rsidRDefault="00C8794E">
            <w:pPr>
              <w:pStyle w:val="LFL"/>
            </w:pPr>
            <w:r>
              <w:rPr>
                <w:rFonts w:hint="eastAsia"/>
              </w:rPr>
              <w:t>n</w:t>
            </w:r>
          </w:p>
        </w:tc>
        <w:tc>
          <w:tcPr>
            <w:tcW w:w="2030" w:type="dxa"/>
            <w:shd w:val="clear" w:color="auto" w:fill="auto"/>
            <w:noWrap/>
            <w:vAlign w:val="bottom"/>
          </w:tcPr>
          <w:p w:rsidR="00B92180" w:rsidRDefault="00C8794E">
            <w:pPr>
              <w:pStyle w:val="LFL"/>
            </w:pPr>
            <w:r>
              <w:rPr>
                <w:rFonts w:hint="eastAsia"/>
              </w:rPr>
              <w:t>0.7</w:t>
            </w:r>
          </w:p>
        </w:tc>
        <w:tc>
          <w:tcPr>
            <w:tcW w:w="2265" w:type="dxa"/>
            <w:shd w:val="clear" w:color="auto" w:fill="auto"/>
            <w:noWrap/>
            <w:vAlign w:val="bottom"/>
          </w:tcPr>
          <w:p w:rsidR="00B92180" w:rsidRDefault="00C8794E">
            <w:pPr>
              <w:pStyle w:val="LFL"/>
            </w:pPr>
            <w:r>
              <w:rPr>
                <w:rFonts w:hint="eastAsia"/>
              </w:rPr>
              <w:t>0.7</w:t>
            </w:r>
          </w:p>
        </w:tc>
        <w:tc>
          <w:tcPr>
            <w:tcW w:w="2010" w:type="dxa"/>
            <w:shd w:val="clear" w:color="auto" w:fill="auto"/>
            <w:noWrap/>
            <w:vAlign w:val="bottom"/>
          </w:tcPr>
          <w:p w:rsidR="00B92180" w:rsidRDefault="00C8794E">
            <w:pPr>
              <w:pStyle w:val="LFL"/>
            </w:pPr>
            <w:r>
              <w:rPr>
                <w:rFonts w:hint="eastAsia"/>
              </w:rPr>
              <w:t>0.7</w:t>
            </w:r>
          </w:p>
        </w:tc>
      </w:tr>
      <w:tr w:rsidR="00B92180">
        <w:trPr>
          <w:trHeight w:val="283"/>
        </w:trPr>
        <w:tc>
          <w:tcPr>
            <w:tcW w:w="1702" w:type="dxa"/>
            <w:shd w:val="clear" w:color="auto" w:fill="auto"/>
            <w:noWrap/>
            <w:vAlign w:val="bottom"/>
          </w:tcPr>
          <w:p w:rsidR="00B92180" w:rsidRDefault="00C8794E">
            <w:pPr>
              <w:pStyle w:val="LFL"/>
            </w:pPr>
            <w:r>
              <w:rPr>
                <w:rFonts w:hint="eastAsia"/>
              </w:rPr>
              <w:t>k</w:t>
            </w:r>
          </w:p>
        </w:tc>
        <w:tc>
          <w:tcPr>
            <w:tcW w:w="2030" w:type="dxa"/>
            <w:shd w:val="clear" w:color="auto" w:fill="auto"/>
            <w:noWrap/>
            <w:vAlign w:val="bottom"/>
          </w:tcPr>
          <w:p w:rsidR="00B92180" w:rsidRDefault="00C8794E">
            <w:pPr>
              <w:pStyle w:val="LFL"/>
            </w:pPr>
            <w:r>
              <w:rPr>
                <w:rFonts w:hint="eastAsia"/>
              </w:rPr>
              <w:t>0.5</w:t>
            </w:r>
          </w:p>
        </w:tc>
        <w:tc>
          <w:tcPr>
            <w:tcW w:w="2265" w:type="dxa"/>
            <w:shd w:val="clear" w:color="auto" w:fill="auto"/>
            <w:noWrap/>
            <w:vAlign w:val="bottom"/>
          </w:tcPr>
          <w:p w:rsidR="00B92180" w:rsidRDefault="00C8794E">
            <w:pPr>
              <w:pStyle w:val="LFL"/>
            </w:pPr>
            <w:r>
              <w:rPr>
                <w:rFonts w:hint="eastAsia"/>
              </w:rPr>
              <w:t>0.6</w:t>
            </w:r>
          </w:p>
        </w:tc>
        <w:tc>
          <w:tcPr>
            <w:tcW w:w="2010" w:type="dxa"/>
            <w:shd w:val="clear" w:color="auto" w:fill="auto"/>
            <w:noWrap/>
            <w:vAlign w:val="bottom"/>
          </w:tcPr>
          <w:p w:rsidR="00B92180" w:rsidRDefault="00C8794E">
            <w:pPr>
              <w:pStyle w:val="LFL"/>
            </w:pPr>
            <w:r>
              <w:rPr>
                <w:rFonts w:hint="eastAsia"/>
              </w:rPr>
              <w:t>0.8</w:t>
            </w:r>
          </w:p>
        </w:tc>
      </w:tr>
    </w:tbl>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设计洪水过程线</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因流域形状系数</w:t>
      </w:r>
      <w:r>
        <w:rPr>
          <w:rFonts w:ascii="仿宋_GB2312" w:eastAsia="仿宋_GB2312" w:hAnsi="仿宋_GB2312" w:cs="仿宋_GB2312" w:hint="eastAsia"/>
          <w:snapToGrid/>
          <w:kern w:val="2"/>
          <w:position w:val="-18"/>
          <w:sz w:val="32"/>
          <w:szCs w:val="32"/>
        </w:rPr>
        <w:object w:dxaOrig="1967" w:dyaOrig="454">
          <v:shape id="_x0000_i1031" type="#_x0000_t75" style="width:98.35pt;height:22.7pt" o:ole="">
            <v:imagedata r:id="rId27" o:title=""/>
          </v:shape>
          <o:OLEObject Type="Embed" ProgID="Equation.KSEE3" ShapeID="_x0000_i1031" DrawAspect="Content" ObjectID="_1828187843" r:id="rId28"/>
        </w:object>
      </w:r>
      <w:r>
        <w:rPr>
          <w:rFonts w:ascii="仿宋_GB2312" w:eastAsia="仿宋_GB2312" w:hAnsi="仿宋_GB2312" w:cs="仿宋_GB2312" w:hint="eastAsia"/>
          <w:snapToGrid/>
          <w:kern w:val="2"/>
          <w:sz w:val="32"/>
          <w:szCs w:val="32"/>
        </w:rPr>
        <w:t>，因此洪峰流量修正系数取</w:t>
      </w:r>
      <w:r>
        <w:rPr>
          <w:rFonts w:ascii="仿宋_GB2312" w:eastAsia="仿宋_GB2312" w:hAnsi="仿宋_GB2312" w:cs="仿宋_GB2312" w:hint="eastAsia"/>
          <w:snapToGrid/>
          <w:kern w:val="2"/>
          <w:sz w:val="32"/>
          <w:szCs w:val="32"/>
        </w:rPr>
        <w:t>0.918</w:t>
      </w:r>
      <w:r>
        <w:rPr>
          <w:rFonts w:ascii="仿宋_GB2312" w:eastAsia="仿宋_GB2312" w:hAnsi="仿宋_GB2312" w:cs="仿宋_GB2312" w:hint="eastAsia"/>
          <w:snapToGrid/>
          <w:kern w:val="2"/>
          <w:sz w:val="32"/>
          <w:szCs w:val="32"/>
        </w:rPr>
        <w:t>。根据</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w:t>
      </w:r>
      <w:r>
        <w:rPr>
          <w:rFonts w:ascii="仿宋_GB2312" w:eastAsia="仿宋_GB2312" w:hAnsi="仿宋_GB2312" w:cs="仿宋_GB2312" w:hint="eastAsia"/>
          <w:snapToGrid/>
          <w:kern w:val="2"/>
          <w:sz w:val="32"/>
          <w:szCs w:val="32"/>
        </w:rPr>
        <w:t>k</w:t>
      </w:r>
      <w:r>
        <w:rPr>
          <w:rFonts w:ascii="仿宋_GB2312" w:eastAsia="仿宋_GB2312" w:hAnsi="仿宋_GB2312" w:cs="仿宋_GB2312" w:hint="eastAsia"/>
          <w:snapToGrid/>
          <w:kern w:val="2"/>
          <w:sz w:val="32"/>
          <w:szCs w:val="32"/>
        </w:rPr>
        <w:t>值，查“</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办法”中表的不同频率洪峰流量模</w:t>
      </w:r>
      <w:r>
        <w:rPr>
          <w:rFonts w:ascii="仿宋_GB2312" w:eastAsia="仿宋_GB2312" w:hAnsi="仿宋_GB2312" w:cs="仿宋_GB2312" w:hint="eastAsia"/>
          <w:snapToGrid/>
          <w:kern w:val="2"/>
          <w:sz w:val="32"/>
          <w:szCs w:val="32"/>
        </w:rPr>
        <w:t>qm</w:t>
      </w:r>
      <w:r>
        <w:rPr>
          <w:rFonts w:ascii="仿宋_GB2312" w:eastAsia="仿宋_GB2312" w:hAnsi="仿宋_GB2312" w:cs="仿宋_GB2312" w:hint="eastAsia"/>
          <w:snapToGrid/>
          <w:kern w:val="2"/>
          <w:sz w:val="32"/>
          <w:szCs w:val="32"/>
        </w:rPr>
        <w:t>，然后逐项乘以，即得地表径流设计洪水过程。地下径流设计洪水过程的总量不大，绝大部分的水量在地表径流的峰后泄出，它对设计洪水的峰值或调洪演算来讲，影响很小，故将地下径流略去不计。</w:t>
      </w:r>
    </w:p>
    <w:p w:rsidR="00B92180" w:rsidRDefault="00C8794E">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本次采用“</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年办法”推求设计洪水过程线，成果见表。</w:t>
      </w:r>
    </w:p>
    <w:p w:rsidR="00B92180" w:rsidRDefault="00C8794E">
      <w:pPr>
        <w:pStyle w:val="aa"/>
      </w:pPr>
      <w:r>
        <w:rPr>
          <w:rFonts w:hint="eastAsia"/>
        </w:rPr>
        <w:t>表</w:t>
      </w:r>
      <w:r>
        <w:rPr>
          <w:rFonts w:hint="eastAsia"/>
        </w:rPr>
        <w:t xml:space="preserve">3.1-3   </w:t>
      </w:r>
      <w:r>
        <w:rPr>
          <w:rFonts w:hint="eastAsia"/>
        </w:rPr>
        <w:t>各频率洪水过程线表</w:t>
      </w:r>
    </w:p>
    <w:tbl>
      <w:tblPr>
        <w:tblW w:w="8199" w:type="dxa"/>
        <w:tblInd w:w="93" w:type="dxa"/>
        <w:tblLayout w:type="fixed"/>
        <w:tblLook w:val="04A0" w:firstRow="1" w:lastRow="0" w:firstColumn="1" w:lastColumn="0" w:noHBand="0" w:noVBand="1"/>
      </w:tblPr>
      <w:tblGrid>
        <w:gridCol w:w="1923"/>
        <w:gridCol w:w="2145"/>
        <w:gridCol w:w="2145"/>
        <w:gridCol w:w="1986"/>
      </w:tblGrid>
      <w:tr w:rsidR="00B92180">
        <w:trPr>
          <w:trHeight w:val="23"/>
        </w:trPr>
        <w:tc>
          <w:tcPr>
            <w:tcW w:w="192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2180" w:rsidRDefault="00C8794E">
            <w:pPr>
              <w:pStyle w:val="LFL"/>
              <w:rPr>
                <w:b/>
                <w:bCs/>
              </w:rPr>
            </w:pPr>
            <w:r>
              <w:rPr>
                <w:rFonts w:hint="eastAsia"/>
                <w:b/>
                <w:bCs/>
              </w:rPr>
              <w:t>时段</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设计频率</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设计频率</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设计频率</w:t>
            </w:r>
          </w:p>
        </w:tc>
      </w:tr>
      <w:tr w:rsidR="00B92180">
        <w:trPr>
          <w:trHeight w:val="23"/>
        </w:trPr>
        <w:tc>
          <w:tcPr>
            <w:tcW w:w="192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2180" w:rsidRDefault="00B92180">
            <w:pPr>
              <w:pStyle w:val="LFL"/>
              <w:rPr>
                <w:b/>
                <w:bCs/>
              </w:rPr>
            </w:pP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b/>
                <w:bCs/>
              </w:rPr>
              <w:t>P=</w:t>
            </w:r>
            <w:r>
              <w:rPr>
                <w:rFonts w:hint="eastAsia"/>
                <w:b/>
                <w:bCs/>
              </w:rPr>
              <w:t>10</w:t>
            </w:r>
            <w:r>
              <w:rPr>
                <w:b/>
                <w:bCs/>
              </w:rPr>
              <w:t>%</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b/>
                <w:bCs/>
              </w:rPr>
              <w:t>P=</w:t>
            </w:r>
            <w:r>
              <w:rPr>
                <w:rFonts w:hint="eastAsia"/>
                <w:b/>
                <w:bCs/>
              </w:rPr>
              <w:t>5</w:t>
            </w:r>
            <w:r>
              <w:rPr>
                <w:b/>
                <w:bCs/>
              </w:rPr>
              <w:t>%</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b/>
                <w:bCs/>
              </w:rPr>
              <w:t>P=</w:t>
            </w:r>
            <w:r>
              <w:rPr>
                <w:rFonts w:hint="eastAsia"/>
                <w:b/>
                <w:bCs/>
              </w:rPr>
              <w:t>2</w:t>
            </w:r>
            <w:r>
              <w:rPr>
                <w:b/>
                <w:bCs/>
              </w:rPr>
              <w:t>%</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2180" w:rsidRDefault="00C8794E">
            <w:pPr>
              <w:pStyle w:val="LFL"/>
              <w:rPr>
                <w:b/>
                <w:bCs/>
              </w:rPr>
            </w:pPr>
            <w:r>
              <w:rPr>
                <w:b/>
                <w:bCs/>
              </w:rPr>
              <w:t xml:space="preserve"> t(h)</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入库流量</w:t>
            </w:r>
            <w:r>
              <w:rPr>
                <w:b/>
                <w:bCs/>
              </w:rPr>
              <w:t>Q(m</w:t>
            </w:r>
            <w:r>
              <w:rPr>
                <w:b/>
                <w:bCs/>
                <w:vertAlign w:val="superscript"/>
              </w:rPr>
              <w:t>3</w:t>
            </w:r>
            <w:r>
              <w:rPr>
                <w:b/>
                <w:bCs/>
              </w:rPr>
              <w:t>/s)</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入库流量</w:t>
            </w:r>
            <w:r>
              <w:rPr>
                <w:b/>
                <w:bCs/>
              </w:rPr>
              <w:t>Q(m</w:t>
            </w:r>
            <w:r>
              <w:rPr>
                <w:b/>
                <w:bCs/>
                <w:vertAlign w:val="superscript"/>
              </w:rPr>
              <w:t>3</w:t>
            </w:r>
            <w:r>
              <w:rPr>
                <w:b/>
                <w:bCs/>
              </w:rPr>
              <w:t>/s)</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入库流量</w:t>
            </w:r>
            <w:r>
              <w:rPr>
                <w:b/>
                <w:bCs/>
              </w:rPr>
              <w:t>Q(m</w:t>
            </w:r>
            <w:r>
              <w:rPr>
                <w:b/>
                <w:bCs/>
                <w:vertAlign w:val="superscript"/>
              </w:rPr>
              <w:t>3</w:t>
            </w:r>
            <w:r>
              <w:rPr>
                <w:b/>
                <w:bCs/>
              </w:rPr>
              <w:t>/s)</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0.00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1.86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2.69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4.14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7.44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18.86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3</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9.66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20.46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43.12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4</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17.93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33.48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67.37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5</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27.59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48.36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91.62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6</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37.25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63.25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113.18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7</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48.28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78.13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137.44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8</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59.32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96.73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167.08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9</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73.11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117.19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199.42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lastRenderedPageBreak/>
              <w:t>10</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104.84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172.99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309.91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11</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237.27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416.68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816.54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12</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442.81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742.20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1328.56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13</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513.17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766.39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1142.61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14</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453.85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593.39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727.61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15</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350.39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405.51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428.48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16</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256.58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273.44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274.87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17</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187.61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191.60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204.81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18</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140.71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148.81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172.47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19</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113.12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124.63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156.30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20</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95.18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109.75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142.83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21</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82.77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98.59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132.05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22</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74.49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91.15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123.96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23</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68.97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85.57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115.88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24</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63.46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81.85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113.18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25</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60.70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78.13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105.10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26</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55.18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68.83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88.93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27</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48.28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57.66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70.07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28</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41.38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46.50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48.51 </w:t>
            </w:r>
          </w:p>
        </w:tc>
      </w:tr>
      <w:tr w:rsidR="00B92180">
        <w:trPr>
          <w:trHeight w:val="23"/>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29</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rPr>
            </w:pPr>
            <w:r>
              <w:rPr>
                <w:rFonts w:ascii="Times New Roman" w:eastAsia="等线" w:hAnsi="Times New Roman" w:cs="Times New Roman"/>
                <w:color w:val="000000"/>
                <w:kern w:val="0"/>
                <w:sz w:val="22"/>
                <w:szCs w:val="22"/>
                <w:lang w:bidi="ar"/>
              </w:rPr>
              <w:t xml:space="preserve">33.11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35.34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hAnsi="Times New Roman" w:cs="宋体"/>
                <w:sz w:val="21"/>
                <w:szCs w:val="20"/>
                <w:highlight w:val="yellow"/>
              </w:rPr>
            </w:pPr>
            <w:r>
              <w:rPr>
                <w:rFonts w:ascii="Times New Roman" w:eastAsia="等线" w:hAnsi="Times New Roman" w:cs="Times New Roman"/>
                <w:color w:val="000000"/>
                <w:kern w:val="0"/>
                <w:sz w:val="22"/>
                <w:szCs w:val="22"/>
                <w:lang w:bidi="ar"/>
              </w:rPr>
              <w:t xml:space="preserve">5.39 </w:t>
            </w:r>
          </w:p>
        </w:tc>
      </w:tr>
      <w:tr w:rsidR="00B92180">
        <w:trPr>
          <w:trHeight w:val="434"/>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sz w:val="22"/>
                <w:szCs w:val="21"/>
              </w:rPr>
            </w:pPr>
            <w:r>
              <w:rPr>
                <w:rFonts w:hint="eastAsia"/>
                <w:b/>
                <w:bCs/>
                <w:sz w:val="22"/>
                <w:szCs w:val="21"/>
              </w:rPr>
              <w:t>洪峰流量</w:t>
            </w:r>
            <w:r>
              <w:rPr>
                <w:b/>
                <w:bCs/>
                <w:sz w:val="22"/>
                <w:szCs w:val="21"/>
              </w:rPr>
              <w:t>(m</w:t>
            </w:r>
            <w:r>
              <w:rPr>
                <w:b/>
                <w:bCs/>
                <w:sz w:val="22"/>
                <w:szCs w:val="21"/>
                <w:vertAlign w:val="superscript"/>
              </w:rPr>
              <w:t>3</w:t>
            </w:r>
            <w:r>
              <w:rPr>
                <w:b/>
                <w:bCs/>
                <w:sz w:val="22"/>
                <w:szCs w:val="21"/>
              </w:rPr>
              <w:t>/s)</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spacing w:line="240" w:lineRule="exact"/>
              <w:rPr>
                <w:b/>
                <w:bCs/>
              </w:rPr>
            </w:pPr>
            <w:r>
              <w:rPr>
                <w:rFonts w:hint="eastAsia"/>
                <w:b/>
                <w:bCs/>
              </w:rPr>
              <w:t>513.17</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spacing w:line="240" w:lineRule="exact"/>
              <w:rPr>
                <w:b/>
                <w:bCs/>
              </w:rPr>
            </w:pPr>
            <w:r>
              <w:rPr>
                <w:rFonts w:hint="eastAsia"/>
                <w:b/>
                <w:bCs/>
              </w:rPr>
              <w:t>766.39</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spacing w:line="240" w:lineRule="exact"/>
              <w:rPr>
                <w:b/>
                <w:bCs/>
              </w:rPr>
            </w:pPr>
            <w:r>
              <w:rPr>
                <w:rFonts w:hint="eastAsia"/>
                <w:b/>
                <w:bCs/>
              </w:rPr>
              <w:t>1328.56</w:t>
            </w:r>
          </w:p>
        </w:tc>
      </w:tr>
      <w:tr w:rsidR="00B92180">
        <w:trPr>
          <w:trHeight w:val="312"/>
        </w:trPr>
        <w:tc>
          <w:tcPr>
            <w:tcW w:w="19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sz w:val="22"/>
                <w:szCs w:val="21"/>
              </w:rPr>
            </w:pPr>
            <w:r>
              <w:rPr>
                <w:rFonts w:hint="eastAsia"/>
                <w:b/>
                <w:bCs/>
                <w:sz w:val="22"/>
                <w:szCs w:val="21"/>
              </w:rPr>
              <w:t>洪水总量</w:t>
            </w:r>
            <w:r>
              <w:rPr>
                <w:b/>
                <w:bCs/>
                <w:sz w:val="22"/>
                <w:szCs w:val="21"/>
              </w:rPr>
              <w:t>(</w:t>
            </w:r>
            <w:r>
              <w:rPr>
                <w:b/>
                <w:bCs/>
                <w:sz w:val="22"/>
                <w:szCs w:val="21"/>
              </w:rPr>
              <w:t>万</w:t>
            </w:r>
            <w:r>
              <w:rPr>
                <w:b/>
                <w:bCs/>
                <w:sz w:val="22"/>
                <w:szCs w:val="21"/>
              </w:rPr>
              <w:t>m</w:t>
            </w:r>
            <w:r>
              <w:rPr>
                <w:b/>
                <w:bCs/>
                <w:sz w:val="22"/>
                <w:szCs w:val="21"/>
                <w:vertAlign w:val="superscript"/>
              </w:rPr>
              <w:t>3</w:t>
            </w:r>
            <w:r>
              <w:rPr>
                <w:b/>
                <w:bCs/>
                <w:sz w:val="22"/>
                <w:szCs w:val="21"/>
              </w:rPr>
              <w:t>)</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spacing w:line="240" w:lineRule="exact"/>
              <w:rPr>
                <w:b/>
                <w:bCs/>
              </w:rPr>
            </w:pPr>
            <w:r>
              <w:rPr>
                <w:rFonts w:hint="eastAsia"/>
                <w:b/>
                <w:bCs/>
              </w:rPr>
              <w:t>1363.69</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spacing w:line="240" w:lineRule="exact"/>
              <w:rPr>
                <w:b/>
                <w:bCs/>
              </w:rPr>
            </w:pPr>
            <w:r>
              <w:rPr>
                <w:rFonts w:hint="eastAsia"/>
                <w:b/>
                <w:bCs/>
              </w:rPr>
              <w:t>1847.58</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spacing w:line="240" w:lineRule="exact"/>
              <w:rPr>
                <w:b/>
                <w:bCs/>
              </w:rPr>
            </w:pPr>
            <w:r>
              <w:rPr>
                <w:rFonts w:hint="eastAsia"/>
                <w:b/>
                <w:bCs/>
              </w:rPr>
              <w:t>2674.68</w:t>
            </w:r>
          </w:p>
        </w:tc>
      </w:tr>
    </w:tbl>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目前肖思湖放水泄洪主要通过湖区北侧的出口采取自流的</w:t>
      </w:r>
      <w:bookmarkStart w:id="42" w:name="_GoBack"/>
      <w:bookmarkEnd w:id="42"/>
      <w:r>
        <w:rPr>
          <w:rFonts w:ascii="仿宋_GB2312" w:eastAsia="仿宋_GB2312" w:hAnsi="仿宋_GB2312" w:cs="仿宋_GB2312" w:hint="eastAsia"/>
          <w:sz w:val="32"/>
          <w:szCs w:val="32"/>
        </w:rPr>
        <w:t>方式进行泄洪，出口高程</w:t>
      </w:r>
      <w:r>
        <w:rPr>
          <w:rFonts w:ascii="仿宋_GB2312" w:eastAsia="仿宋_GB2312" w:hAnsi="仿宋_GB2312" w:cs="仿宋_GB2312" w:hint="eastAsia"/>
          <w:sz w:val="32"/>
          <w:szCs w:val="32"/>
        </w:rPr>
        <w:t>12.5m</w:t>
      </w:r>
      <w:r>
        <w:rPr>
          <w:rFonts w:ascii="仿宋_GB2312" w:eastAsia="仿宋_GB2312" w:hAnsi="仿宋_GB2312" w:cs="仿宋_GB2312" w:hint="eastAsia"/>
          <w:sz w:val="32"/>
          <w:szCs w:val="32"/>
        </w:rPr>
        <w:t>。由于肖思湖沿岸筑坝拦汊圩口众多，大量的圩口分割水面，减少了湖区容积，由于肖思湖水文资料缺失，结合现场地形数据，对湖泊水位容量进行估算，本次分析拟在通过计算</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年一遇、</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年一遇设计流量工况下湖区完整蓄水和遭遇筑坝拦汊圩口分割水面后的湖区蓄水所对应最大水位和下泄流量来分析筑坝拦汊侵占水体空间对湖泊行洪调蓄存在的影响。</w:t>
      </w:r>
      <w:r>
        <w:rPr>
          <w:rFonts w:ascii="仿宋_GB2312" w:eastAsia="仿宋_GB2312" w:hAnsi="仿宋_GB2312" w:cs="仿宋_GB2312" w:hint="eastAsia"/>
          <w:sz w:val="32"/>
          <w:szCs w:val="32"/>
        </w:rPr>
        <w:t xml:space="preserve"> </w:t>
      </w:r>
    </w:p>
    <w:p w:rsidR="00B92180" w:rsidRDefault="00C8794E">
      <w:pPr>
        <w:ind w:firstLine="643"/>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工况一：湖泊正常蓄水容积状态下，遭遇</w:t>
      </w:r>
      <w:r>
        <w:rPr>
          <w:rFonts w:ascii="仿宋_GB2312" w:eastAsia="仿宋_GB2312" w:hAnsi="仿宋_GB2312" w:cs="仿宋_GB2312" w:hint="eastAsia"/>
          <w:b/>
          <w:bCs/>
          <w:sz w:val="32"/>
          <w:szCs w:val="32"/>
        </w:rPr>
        <w:t>10</w:t>
      </w:r>
      <w:r>
        <w:rPr>
          <w:rFonts w:ascii="仿宋_GB2312" w:eastAsia="仿宋_GB2312" w:hAnsi="仿宋_GB2312" w:cs="仿宋_GB2312" w:hint="eastAsia"/>
          <w:b/>
          <w:bCs/>
          <w:sz w:val="32"/>
          <w:szCs w:val="32"/>
        </w:rPr>
        <w:t>年一遇、</w:t>
      </w:r>
      <w:r>
        <w:rPr>
          <w:rFonts w:ascii="仿宋_GB2312" w:eastAsia="仿宋_GB2312" w:hAnsi="仿宋_GB2312" w:cs="仿宋_GB2312" w:hint="eastAsia"/>
          <w:b/>
          <w:bCs/>
          <w:sz w:val="32"/>
          <w:szCs w:val="32"/>
        </w:rPr>
        <w:t>20</w:t>
      </w:r>
      <w:r>
        <w:rPr>
          <w:rFonts w:ascii="仿宋_GB2312" w:eastAsia="仿宋_GB2312" w:hAnsi="仿宋_GB2312" w:cs="仿宋_GB2312" w:hint="eastAsia"/>
          <w:b/>
          <w:bCs/>
          <w:sz w:val="32"/>
          <w:szCs w:val="32"/>
        </w:rPr>
        <w:t>年一遇设计洪水的湖泊调蓄情况。</w:t>
      </w:r>
    </w:p>
    <w:p w:rsidR="00B92180" w:rsidRDefault="00B92180">
      <w:pPr>
        <w:pStyle w:val="aa"/>
      </w:pPr>
    </w:p>
    <w:p w:rsidR="00B92180" w:rsidRDefault="00B92180">
      <w:pPr>
        <w:pStyle w:val="aa"/>
      </w:pPr>
    </w:p>
    <w:p w:rsidR="00B92180" w:rsidRDefault="00B92180">
      <w:pPr>
        <w:pStyle w:val="aa"/>
      </w:pPr>
    </w:p>
    <w:p w:rsidR="00B92180" w:rsidRDefault="00C8794E">
      <w:pPr>
        <w:pStyle w:val="aa"/>
      </w:pPr>
      <w:r>
        <w:rPr>
          <w:rFonts w:hint="eastAsia"/>
        </w:rPr>
        <w:t>表</w:t>
      </w:r>
      <w:r>
        <w:rPr>
          <w:rFonts w:hint="eastAsia"/>
        </w:rPr>
        <w:t xml:space="preserve">3.1-4  </w:t>
      </w:r>
      <w:r>
        <w:rPr>
          <w:rFonts w:hint="eastAsia"/>
        </w:rPr>
        <w:t>肖思湖湖泊正常蓄水状况下的水位容积关系</w:t>
      </w:r>
    </w:p>
    <w:tbl>
      <w:tblPr>
        <w:tblStyle w:val="a8"/>
        <w:tblW w:w="0" w:type="auto"/>
        <w:tblInd w:w="383" w:type="dxa"/>
        <w:tblLook w:val="04A0" w:firstRow="1" w:lastRow="0" w:firstColumn="1" w:lastColumn="0" w:noHBand="0" w:noVBand="1"/>
      </w:tblPr>
      <w:tblGrid>
        <w:gridCol w:w="3750"/>
        <w:gridCol w:w="3900"/>
      </w:tblGrid>
      <w:tr w:rsidR="00B92180">
        <w:tc>
          <w:tcPr>
            <w:tcW w:w="3750" w:type="dxa"/>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水位</w:t>
            </w:r>
          </w:p>
        </w:tc>
        <w:tc>
          <w:tcPr>
            <w:tcW w:w="3900" w:type="dxa"/>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容量（万</w:t>
            </w:r>
            <w:r>
              <w:rPr>
                <w:rFonts w:ascii="Times New Roman" w:eastAsia="等线" w:hAnsi="Times New Roman" w:cs="Times New Roman" w:hint="eastAsia"/>
                <w:color w:val="000000"/>
                <w:kern w:val="0"/>
                <w:sz w:val="22"/>
                <w:szCs w:val="22"/>
                <w:lang w:bidi="ar"/>
              </w:rPr>
              <w:t>m</w:t>
            </w:r>
            <w:r>
              <w:rPr>
                <w:rFonts w:ascii="Times New Roman" w:eastAsia="等线" w:hAnsi="Times New Roman" w:cs="Times New Roman" w:hint="eastAsia"/>
                <w:color w:val="000000"/>
                <w:kern w:val="0"/>
                <w:sz w:val="22"/>
                <w:szCs w:val="22"/>
                <w:vertAlign w:val="superscript"/>
                <w:lang w:bidi="ar"/>
              </w:rPr>
              <w:t>3</w:t>
            </w:r>
            <w:r>
              <w:rPr>
                <w:rFonts w:ascii="Times New Roman" w:eastAsia="等线" w:hAnsi="Times New Roman" w:cs="Times New Roman" w:hint="eastAsia"/>
                <w:color w:val="000000"/>
                <w:kern w:val="0"/>
                <w:sz w:val="22"/>
                <w:szCs w:val="22"/>
                <w:lang w:bidi="ar"/>
              </w:rPr>
              <w:t>）</w:t>
            </w:r>
          </w:p>
        </w:tc>
      </w:tr>
      <w:tr w:rsidR="00B92180">
        <w:trPr>
          <w:trHeight w:val="242"/>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11.36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0.00 </w:t>
            </w:r>
          </w:p>
        </w:tc>
      </w:tr>
      <w:tr w:rsidR="00B92180">
        <w:trPr>
          <w:trHeight w:val="167"/>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11.57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1.81 </w:t>
            </w:r>
          </w:p>
        </w:tc>
      </w:tr>
      <w:tr w:rsidR="00B92180">
        <w:trPr>
          <w:trHeight w:val="167"/>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12.35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4.44 </w:t>
            </w:r>
          </w:p>
        </w:tc>
      </w:tr>
      <w:tr w:rsidR="00B92180">
        <w:trPr>
          <w:trHeight w:val="182"/>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12.86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9.36 </w:t>
            </w:r>
          </w:p>
        </w:tc>
      </w:tr>
      <w:tr w:rsidR="00B92180">
        <w:trPr>
          <w:trHeight w:val="122"/>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13.26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13.58 </w:t>
            </w:r>
          </w:p>
        </w:tc>
      </w:tr>
      <w:tr w:rsidR="00B92180">
        <w:trPr>
          <w:trHeight w:val="122"/>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13.98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24.96 </w:t>
            </w:r>
          </w:p>
        </w:tc>
      </w:tr>
      <w:tr w:rsidR="00B92180">
        <w:trPr>
          <w:trHeight w:val="137"/>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14.65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45.81 </w:t>
            </w:r>
          </w:p>
        </w:tc>
      </w:tr>
      <w:tr w:rsidR="00B92180">
        <w:trPr>
          <w:trHeight w:val="122"/>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15.13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69.86 </w:t>
            </w:r>
          </w:p>
        </w:tc>
      </w:tr>
      <w:tr w:rsidR="00B92180">
        <w:trPr>
          <w:trHeight w:val="90"/>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15.69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108.82 </w:t>
            </w:r>
          </w:p>
        </w:tc>
      </w:tr>
      <w:tr w:rsidR="00B92180">
        <w:trPr>
          <w:trHeight w:val="90"/>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16.06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138.61 </w:t>
            </w:r>
          </w:p>
        </w:tc>
      </w:tr>
      <w:tr w:rsidR="00B92180">
        <w:trPr>
          <w:trHeight w:val="90"/>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16.57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144.00 </w:t>
            </w:r>
          </w:p>
        </w:tc>
      </w:tr>
      <w:tr w:rsidR="00B92180">
        <w:trPr>
          <w:trHeight w:val="90"/>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16.84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178.46 </w:t>
            </w:r>
          </w:p>
        </w:tc>
      </w:tr>
      <w:tr w:rsidR="00B92180">
        <w:trPr>
          <w:trHeight w:val="90"/>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17.00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203.56 </w:t>
            </w:r>
          </w:p>
        </w:tc>
      </w:tr>
      <w:tr w:rsidR="00B92180">
        <w:trPr>
          <w:trHeight w:val="90"/>
        </w:trPr>
        <w:tc>
          <w:tcPr>
            <w:tcW w:w="375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17.50 </w:t>
            </w:r>
          </w:p>
        </w:tc>
        <w:tc>
          <w:tcPr>
            <w:tcW w:w="39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307.35 </w:t>
            </w:r>
          </w:p>
        </w:tc>
      </w:tr>
    </w:tbl>
    <w:p w:rsidR="00B92180" w:rsidRDefault="00C8794E">
      <w:pPr>
        <w:pStyle w:val="aa"/>
      </w:pPr>
      <w:r>
        <w:rPr>
          <w:rFonts w:hint="eastAsia"/>
        </w:rPr>
        <w:t>表</w:t>
      </w:r>
      <w:r>
        <w:rPr>
          <w:rFonts w:hint="eastAsia"/>
        </w:rPr>
        <w:t>3.1-5</w:t>
      </w:r>
      <w:r>
        <w:rPr>
          <w:rFonts w:hint="eastAsia"/>
        </w:rPr>
        <w:t xml:space="preserve">  </w:t>
      </w:r>
      <w:r>
        <w:rPr>
          <w:rFonts w:hint="eastAsia"/>
        </w:rPr>
        <w:t>湖泊正常蓄水状况下的调蓄演算过程表</w:t>
      </w:r>
    </w:p>
    <w:tbl>
      <w:tblPr>
        <w:tblW w:w="9363" w:type="dxa"/>
        <w:jc w:val="center"/>
        <w:tblLayout w:type="fixed"/>
        <w:tblLook w:val="04A0" w:firstRow="1" w:lastRow="0" w:firstColumn="1" w:lastColumn="0" w:noHBand="0" w:noVBand="1"/>
      </w:tblPr>
      <w:tblGrid>
        <w:gridCol w:w="870"/>
        <w:gridCol w:w="1020"/>
        <w:gridCol w:w="958"/>
        <w:gridCol w:w="1035"/>
        <w:gridCol w:w="915"/>
        <w:gridCol w:w="890"/>
        <w:gridCol w:w="950"/>
        <w:gridCol w:w="740"/>
        <w:gridCol w:w="1035"/>
        <w:gridCol w:w="950"/>
      </w:tblGrid>
      <w:tr w:rsidR="00B92180">
        <w:trPr>
          <w:trHeight w:val="454"/>
          <w:jc w:val="center"/>
        </w:trPr>
        <w:tc>
          <w:tcPr>
            <w:tcW w:w="4798"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设计标准</w:t>
            </w:r>
            <w:r>
              <w:rPr>
                <w:rFonts w:hint="eastAsia"/>
                <w:b/>
                <w:bCs/>
              </w:rPr>
              <w:t>P=10%</w:t>
            </w:r>
          </w:p>
        </w:tc>
        <w:tc>
          <w:tcPr>
            <w:tcW w:w="456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校核标准</w:t>
            </w:r>
            <w:r>
              <w:rPr>
                <w:rFonts w:hint="eastAsia"/>
                <w:b/>
                <w:bCs/>
              </w:rPr>
              <w:t>P=5%</w:t>
            </w:r>
          </w:p>
        </w:tc>
      </w:tr>
      <w:tr w:rsidR="00B92180">
        <w:trPr>
          <w:trHeight w:val="9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时段</w:t>
            </w:r>
          </w:p>
          <w:p w:rsidR="00B92180" w:rsidRDefault="00C8794E">
            <w:pPr>
              <w:pStyle w:val="LFL"/>
              <w:rPr>
                <w:b/>
                <w:bCs/>
              </w:rPr>
            </w:pPr>
            <w:r>
              <w:rPr>
                <w:rFonts w:hint="eastAsia"/>
                <w:b/>
                <w:bCs/>
              </w:rPr>
              <w:t>序号（</w:t>
            </w:r>
            <w:r>
              <w:rPr>
                <w:rFonts w:hint="eastAsia"/>
                <w:b/>
                <w:bCs/>
              </w:rPr>
              <w:t>T/h</w:t>
            </w:r>
            <w:r>
              <w:rPr>
                <w:rFonts w:hint="eastAsia"/>
                <w:b/>
                <w:bCs/>
              </w:rPr>
              <w:t>）</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来水</w:t>
            </w:r>
          </w:p>
          <w:p w:rsidR="00B92180" w:rsidRDefault="00C8794E">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水位（</w:t>
            </w:r>
            <w:r>
              <w:rPr>
                <w:rFonts w:hint="eastAsia"/>
                <w:b/>
                <w:bCs/>
              </w:rPr>
              <w:t>m</w:t>
            </w:r>
            <w:r>
              <w:rPr>
                <w:rFonts w:hint="eastAsia"/>
                <w:b/>
                <w:bCs/>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湖泊</w:t>
            </w:r>
          </w:p>
          <w:p w:rsidR="00B92180" w:rsidRDefault="00C8794E">
            <w:pPr>
              <w:pStyle w:val="LFL"/>
              <w:rPr>
                <w:b/>
                <w:bCs/>
              </w:rPr>
            </w:pPr>
            <w:r>
              <w:rPr>
                <w:rFonts w:hint="eastAsia"/>
                <w:b/>
                <w:bCs/>
              </w:rPr>
              <w:t>容量</w:t>
            </w:r>
          </w:p>
          <w:p w:rsidR="00B92180" w:rsidRDefault="00C8794E">
            <w:pPr>
              <w:pStyle w:val="LFL"/>
              <w:rPr>
                <w:b/>
                <w:bCs/>
              </w:rPr>
            </w:pPr>
            <w:r>
              <w:rPr>
                <w:rFonts w:hint="eastAsia"/>
                <w:b/>
                <w:bCs/>
              </w:rPr>
              <w:t>（万</w:t>
            </w:r>
            <w:r>
              <w:rPr>
                <w:rFonts w:hint="eastAsia"/>
                <w:b/>
                <w:bCs/>
              </w:rPr>
              <w:t>m</w:t>
            </w:r>
            <w:r>
              <w:rPr>
                <w:rFonts w:hint="eastAsia"/>
                <w:b/>
                <w:bCs/>
                <w:vertAlign w:val="superscript"/>
              </w:rPr>
              <w:t>3</w:t>
            </w:r>
            <w:r>
              <w:rPr>
                <w:rFonts w:hint="eastAsia"/>
                <w:b/>
                <w:bCs/>
              </w:rPr>
              <w:t>）</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泄洪</w:t>
            </w:r>
          </w:p>
          <w:p w:rsidR="00B92180" w:rsidRDefault="00C8794E">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时段</w:t>
            </w:r>
          </w:p>
          <w:p w:rsidR="00B92180" w:rsidRDefault="00C8794E">
            <w:pPr>
              <w:pStyle w:val="LFL"/>
              <w:rPr>
                <w:b/>
                <w:bCs/>
              </w:rPr>
            </w:pPr>
            <w:r>
              <w:rPr>
                <w:rFonts w:hint="eastAsia"/>
                <w:b/>
                <w:bCs/>
              </w:rPr>
              <w:t>序号（</w:t>
            </w:r>
            <w:r>
              <w:rPr>
                <w:rFonts w:hint="eastAsia"/>
                <w:b/>
                <w:bCs/>
              </w:rPr>
              <w:t>T/h</w:t>
            </w:r>
            <w:r>
              <w:rPr>
                <w:rFonts w:hint="eastAsia"/>
                <w:b/>
                <w:bCs/>
              </w:rPr>
              <w:t>）</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来水</w:t>
            </w:r>
          </w:p>
          <w:p w:rsidR="00B92180" w:rsidRDefault="00C8794E">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水位（</w:t>
            </w:r>
            <w:r>
              <w:rPr>
                <w:rFonts w:hint="eastAsia"/>
                <w:b/>
                <w:bCs/>
              </w:rPr>
              <w:t>m</w:t>
            </w:r>
            <w:r>
              <w:rPr>
                <w:rFonts w:hint="eastAsia"/>
                <w:b/>
                <w:bCs/>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湖泊</w:t>
            </w:r>
          </w:p>
          <w:p w:rsidR="00B92180" w:rsidRDefault="00C8794E">
            <w:pPr>
              <w:pStyle w:val="LFL"/>
              <w:rPr>
                <w:b/>
                <w:bCs/>
              </w:rPr>
            </w:pPr>
            <w:r>
              <w:rPr>
                <w:rFonts w:hint="eastAsia"/>
                <w:b/>
                <w:bCs/>
              </w:rPr>
              <w:t>容量</w:t>
            </w:r>
          </w:p>
          <w:p w:rsidR="00B92180" w:rsidRDefault="00C8794E">
            <w:pPr>
              <w:pStyle w:val="LFL"/>
              <w:rPr>
                <w:b/>
                <w:bCs/>
              </w:rPr>
            </w:pPr>
            <w:r>
              <w:rPr>
                <w:rFonts w:hint="eastAsia"/>
                <w:b/>
                <w:bCs/>
              </w:rPr>
              <w:t>（万</w:t>
            </w:r>
            <w:r>
              <w:rPr>
                <w:rFonts w:hint="eastAsia"/>
                <w:b/>
                <w:bCs/>
              </w:rPr>
              <w:t>m</w:t>
            </w:r>
            <w:r>
              <w:rPr>
                <w:rFonts w:hint="eastAsia"/>
                <w:b/>
                <w:bCs/>
                <w:vertAlign w:val="superscript"/>
              </w:rPr>
              <w:t>3</w:t>
            </w:r>
            <w:r>
              <w:rPr>
                <w:rFonts w:hint="eastAsia"/>
                <w:b/>
                <w:bCs/>
              </w:rPr>
              <w:t>）</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泄洪</w:t>
            </w:r>
          </w:p>
          <w:p w:rsidR="00B92180" w:rsidRDefault="00C8794E">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14.21</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0.00</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0.00</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14.21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0.00</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0.46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12.51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14.29</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0.00</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0.62</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12.51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14.32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0.01</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12.53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14.71</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0.03</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4.36</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12.56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15.21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5.10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12.61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15.92</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0.16</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9.97</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12.72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17.69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0.47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8.34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12.75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18.21</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0.57</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15.57</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12.99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21.92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1.54</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12.05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12.96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21.52</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1.42</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21.18</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13.27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27.71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3.04</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15.75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13.21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25.78</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2.68</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26.16</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34.88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4.51</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19.46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13.37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30.98</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3.69</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31.77</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13.77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43.33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6.47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24.09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13.57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37.25</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5.03</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38.62</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14.00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53.34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8.30</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29.19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13.81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44.71</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6.81</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46.10</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14.24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65.24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10.34</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43.09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14.03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54.95</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8.57</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71.64</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14.51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82.25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12.85</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103.79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14.44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77.65</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12.22</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188.75</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15.07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123.46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18.62</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184.87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15.08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124.04</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18.70</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331.60</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16.22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207.93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32.41</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209.65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16.09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186.16</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30.71</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239.63</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16.66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298.04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38.25</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129.05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16.35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235.45</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34.16</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168.19</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357.56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101.01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16.49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264.23</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36.02</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99.05</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391.67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68.11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16.58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281.50</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37.15</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63.54</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406.94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47.72</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16.61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288.89</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37.64</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47.34</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412.91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37.07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16.62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290.58</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37.75</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39.87</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414.62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lastRenderedPageBreak/>
              <w:t>19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31.04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16.61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289.27</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37.67</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36.13</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414.30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27.34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16.60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286.25</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37.47</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33.02</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412.76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24.56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16.58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282.15</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37.20</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30.52</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410.20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22.70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16.56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277.33</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36.88</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28.65</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406.86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21.31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16.53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272.04</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36.53</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26.79</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402.85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20.39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266.46</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36.17</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24</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26.16</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398.38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19.46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16.48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260.68</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35.79</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24.29</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393.47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17.14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16.45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254.45</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35.39</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20.56</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387.55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14.36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16.41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247.47</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34.93</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16.20</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380.18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11.58</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16.37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239.65</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34.43</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11.21</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371.12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8.80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16.33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231.03</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33.88</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8.10</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360.60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6.49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221.69</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33.28</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4.98</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348.96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4.63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16.24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211.82</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32.66</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3.11</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336.43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3.24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16.19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201.60</w:t>
            </w:r>
          </w:p>
        </w:tc>
        <w:tc>
          <w:tcPr>
            <w:tcW w:w="9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31.98</w:t>
            </w:r>
          </w:p>
        </w:tc>
        <w:tc>
          <w:tcPr>
            <w:tcW w:w="89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1.87</w:t>
            </w:r>
          </w:p>
        </w:tc>
        <w:tc>
          <w:tcPr>
            <w:tcW w:w="7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323.33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38.87</w:t>
            </w:r>
          </w:p>
        </w:tc>
      </w:tr>
    </w:tbl>
    <w:p w:rsidR="00B92180" w:rsidRDefault="00C8794E">
      <w:pPr>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工况二：侵占湖泊蓄水容积状态下，遭遇</w:t>
      </w:r>
      <w:r>
        <w:rPr>
          <w:rFonts w:ascii="仿宋_GB2312" w:eastAsia="仿宋_GB2312" w:hAnsi="仿宋_GB2312" w:cs="仿宋_GB2312" w:hint="eastAsia"/>
          <w:b/>
          <w:bCs/>
          <w:sz w:val="32"/>
          <w:szCs w:val="32"/>
        </w:rPr>
        <w:t>10</w:t>
      </w:r>
      <w:r>
        <w:rPr>
          <w:rFonts w:ascii="仿宋_GB2312" w:eastAsia="仿宋_GB2312" w:hAnsi="仿宋_GB2312" w:cs="仿宋_GB2312" w:hint="eastAsia"/>
          <w:b/>
          <w:bCs/>
          <w:sz w:val="32"/>
          <w:szCs w:val="32"/>
        </w:rPr>
        <w:t>年一遇、</w:t>
      </w:r>
      <w:r>
        <w:rPr>
          <w:rFonts w:ascii="仿宋_GB2312" w:eastAsia="仿宋_GB2312" w:hAnsi="仿宋_GB2312" w:cs="仿宋_GB2312" w:hint="eastAsia"/>
          <w:b/>
          <w:bCs/>
          <w:sz w:val="32"/>
          <w:szCs w:val="32"/>
        </w:rPr>
        <w:t>20</w:t>
      </w:r>
      <w:r>
        <w:rPr>
          <w:rFonts w:ascii="仿宋_GB2312" w:eastAsia="仿宋_GB2312" w:hAnsi="仿宋_GB2312" w:cs="仿宋_GB2312" w:hint="eastAsia"/>
          <w:b/>
          <w:bCs/>
          <w:sz w:val="32"/>
          <w:szCs w:val="32"/>
        </w:rPr>
        <w:t>年一遇设计洪水的湖泊调蓄情况。</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根据统计，肖思湖沿湖圩口共计有</w:t>
      </w:r>
      <w:r>
        <w:rPr>
          <w:rFonts w:ascii="仿宋_GB2312" w:eastAsia="仿宋_GB2312" w:hAnsi="仿宋_GB2312" w:cs="仿宋_GB2312" w:hint="eastAsia"/>
          <w:sz w:val="32"/>
          <w:szCs w:val="32"/>
        </w:rPr>
        <w:t>8</w:t>
      </w:r>
      <w:r>
        <w:rPr>
          <w:rFonts w:ascii="仿宋_GB2312" w:eastAsia="仿宋_GB2312" w:hAnsi="仿宋_GB2312" w:cs="仿宋_GB2312" w:hint="eastAsia"/>
          <w:sz w:val="32"/>
          <w:szCs w:val="32"/>
        </w:rPr>
        <w:t>处，主要为沿湖养殖及涉湖工程建设所产生的圩口，沿湖大大小小的圩口，分割了水面，侵占了湖泊正常调蓄面积，上述圩口在不同水位状况下侵占湖泊蓄水容量统计见下表。</w:t>
      </w:r>
    </w:p>
    <w:p w:rsidR="00B92180" w:rsidRDefault="00C8794E">
      <w:pPr>
        <w:pStyle w:val="aa"/>
      </w:pPr>
      <w:r>
        <w:rPr>
          <w:rFonts w:hint="eastAsia"/>
        </w:rPr>
        <w:t>表</w:t>
      </w:r>
      <w:r>
        <w:rPr>
          <w:rFonts w:hint="eastAsia"/>
        </w:rPr>
        <w:t xml:space="preserve">3.1-6   </w:t>
      </w:r>
      <w:r>
        <w:rPr>
          <w:rFonts w:hint="eastAsia"/>
        </w:rPr>
        <w:t>湖泊被侵占空间后的水位容积关系</w:t>
      </w:r>
    </w:p>
    <w:tbl>
      <w:tblPr>
        <w:tblStyle w:val="a8"/>
        <w:tblW w:w="8691" w:type="dxa"/>
        <w:tblLook w:val="04A0" w:firstRow="1" w:lastRow="0" w:firstColumn="1" w:lastColumn="0" w:noHBand="0" w:noVBand="1"/>
      </w:tblPr>
      <w:tblGrid>
        <w:gridCol w:w="1611"/>
        <w:gridCol w:w="2400"/>
        <w:gridCol w:w="4680"/>
      </w:tblGrid>
      <w:tr w:rsidR="00B92180">
        <w:tc>
          <w:tcPr>
            <w:tcW w:w="1611" w:type="dxa"/>
          </w:tcPr>
          <w:p w:rsidR="00B92180" w:rsidRDefault="00C8794E">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水位</w:t>
            </w:r>
          </w:p>
        </w:tc>
        <w:tc>
          <w:tcPr>
            <w:tcW w:w="2400" w:type="dxa"/>
          </w:tcPr>
          <w:p w:rsidR="00B92180" w:rsidRDefault="00C8794E">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容量（万</w:t>
            </w:r>
            <w:r>
              <w:rPr>
                <w:rFonts w:ascii="Times New Roman" w:eastAsia="等线" w:hAnsi="Times New Roman" w:cs="Times New Roman" w:hint="eastAsia"/>
                <w:b/>
                <w:bCs/>
                <w:color w:val="000000"/>
                <w:kern w:val="0"/>
                <w:sz w:val="22"/>
                <w:szCs w:val="22"/>
                <w:lang w:bidi="ar"/>
              </w:rPr>
              <w:t>m</w:t>
            </w:r>
            <w:r>
              <w:rPr>
                <w:rFonts w:ascii="Times New Roman" w:eastAsia="等线" w:hAnsi="Times New Roman" w:cs="Times New Roman" w:hint="eastAsia"/>
                <w:b/>
                <w:bCs/>
                <w:color w:val="000000"/>
                <w:kern w:val="0"/>
                <w:sz w:val="22"/>
                <w:szCs w:val="22"/>
                <w:vertAlign w:val="superscript"/>
                <w:lang w:bidi="ar"/>
              </w:rPr>
              <w:t>3</w:t>
            </w:r>
            <w:r>
              <w:rPr>
                <w:rFonts w:ascii="Times New Roman" w:eastAsia="等线" w:hAnsi="Times New Roman" w:cs="Times New Roman" w:hint="eastAsia"/>
                <w:b/>
                <w:bCs/>
                <w:color w:val="000000"/>
                <w:kern w:val="0"/>
                <w:sz w:val="22"/>
                <w:szCs w:val="22"/>
                <w:lang w:bidi="ar"/>
              </w:rPr>
              <w:t>）</w:t>
            </w:r>
          </w:p>
        </w:tc>
        <w:tc>
          <w:tcPr>
            <w:tcW w:w="4680" w:type="dxa"/>
          </w:tcPr>
          <w:p w:rsidR="00B92180" w:rsidRDefault="00C8794E">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侵占水域空间后的容量（万</w:t>
            </w:r>
            <w:r>
              <w:rPr>
                <w:rFonts w:ascii="Times New Roman" w:eastAsia="等线" w:hAnsi="Times New Roman" w:cs="Times New Roman" w:hint="eastAsia"/>
                <w:b/>
                <w:bCs/>
                <w:color w:val="000000"/>
                <w:kern w:val="0"/>
                <w:sz w:val="22"/>
                <w:szCs w:val="22"/>
                <w:lang w:bidi="ar"/>
              </w:rPr>
              <w:t>m</w:t>
            </w:r>
            <w:r>
              <w:rPr>
                <w:rFonts w:ascii="Times New Roman" w:eastAsia="等线" w:hAnsi="Times New Roman" w:cs="Times New Roman" w:hint="eastAsia"/>
                <w:b/>
                <w:bCs/>
                <w:color w:val="000000"/>
                <w:kern w:val="0"/>
                <w:sz w:val="22"/>
                <w:szCs w:val="22"/>
                <w:vertAlign w:val="superscript"/>
                <w:lang w:bidi="ar"/>
              </w:rPr>
              <w:t>3</w:t>
            </w:r>
            <w:r>
              <w:rPr>
                <w:rFonts w:ascii="Times New Roman" w:eastAsia="等线" w:hAnsi="Times New Roman" w:cs="Times New Roman" w:hint="eastAsia"/>
                <w:b/>
                <w:bCs/>
                <w:color w:val="000000"/>
                <w:kern w:val="0"/>
                <w:sz w:val="22"/>
                <w:szCs w:val="22"/>
                <w:lang w:bidi="ar"/>
              </w:rPr>
              <w:t>）</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11.36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0.00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0.00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11.57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1.81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1.71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12.35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4.44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4.04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12.86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9.36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8.86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13.26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13.58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12.58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13.98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24.96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21.78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14.65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45.81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40.34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15.13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69.86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60.22 </w:t>
            </w:r>
          </w:p>
        </w:tc>
      </w:tr>
      <w:tr w:rsidR="00B92180">
        <w:trPr>
          <w:trHeight w:val="317"/>
        </w:trPr>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15.69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108.82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98.17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16.06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138.61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125.55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16.57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144.00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134.00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16.84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178.46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159.46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17.00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203.56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176.56 </w:t>
            </w:r>
          </w:p>
        </w:tc>
      </w:tr>
      <w:tr w:rsidR="00B92180">
        <w:tc>
          <w:tcPr>
            <w:tcW w:w="1611"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17.50 </w:t>
            </w:r>
          </w:p>
        </w:tc>
        <w:tc>
          <w:tcPr>
            <w:tcW w:w="240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307.35 </w:t>
            </w:r>
          </w:p>
        </w:tc>
        <w:tc>
          <w:tcPr>
            <w:tcW w:w="4680" w:type="dxa"/>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 xml:space="preserve">276.35 </w:t>
            </w:r>
          </w:p>
        </w:tc>
      </w:tr>
    </w:tbl>
    <w:p w:rsidR="00B92180" w:rsidRDefault="00B92180">
      <w:pPr>
        <w:pStyle w:val="aa"/>
        <w:sectPr w:rsidR="00B92180">
          <w:pgSz w:w="11906" w:h="16838"/>
          <w:pgMar w:top="1440" w:right="1800" w:bottom="1440" w:left="1800" w:header="851" w:footer="992" w:gutter="0"/>
          <w:cols w:space="425"/>
          <w:docGrid w:type="lines" w:linePitch="312"/>
        </w:sectPr>
      </w:pPr>
    </w:p>
    <w:p w:rsidR="00B92180" w:rsidRDefault="00C8794E">
      <w:pPr>
        <w:pStyle w:val="aa"/>
      </w:pPr>
      <w:r>
        <w:rPr>
          <w:rFonts w:hint="eastAsia"/>
        </w:rPr>
        <w:lastRenderedPageBreak/>
        <w:t>表</w:t>
      </w:r>
      <w:r>
        <w:rPr>
          <w:rFonts w:hint="eastAsia"/>
        </w:rPr>
        <w:t>3.1-7</w:t>
      </w:r>
      <w:r>
        <w:rPr>
          <w:rFonts w:hint="eastAsia"/>
        </w:rPr>
        <w:t xml:space="preserve">  </w:t>
      </w:r>
      <w:r>
        <w:rPr>
          <w:rFonts w:hint="eastAsia"/>
        </w:rPr>
        <w:t>侵占湖泊正常蓄水状况下的调蓄演算过程表</w:t>
      </w:r>
    </w:p>
    <w:tbl>
      <w:tblPr>
        <w:tblW w:w="9811" w:type="dxa"/>
        <w:jc w:val="center"/>
        <w:tblLayout w:type="fixed"/>
        <w:tblLook w:val="04A0" w:firstRow="1" w:lastRow="0" w:firstColumn="1" w:lastColumn="0" w:noHBand="0" w:noVBand="1"/>
      </w:tblPr>
      <w:tblGrid>
        <w:gridCol w:w="870"/>
        <w:gridCol w:w="1020"/>
        <w:gridCol w:w="958"/>
        <w:gridCol w:w="1035"/>
        <w:gridCol w:w="1062"/>
        <w:gridCol w:w="945"/>
        <w:gridCol w:w="1011"/>
        <w:gridCol w:w="765"/>
        <w:gridCol w:w="1110"/>
        <w:gridCol w:w="1035"/>
      </w:tblGrid>
      <w:tr w:rsidR="00B92180">
        <w:trPr>
          <w:trHeight w:val="454"/>
          <w:jc w:val="center"/>
        </w:trPr>
        <w:tc>
          <w:tcPr>
            <w:tcW w:w="494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设计标准</w:t>
            </w:r>
            <w:r>
              <w:rPr>
                <w:rFonts w:hint="eastAsia"/>
                <w:b/>
                <w:bCs/>
              </w:rPr>
              <w:t>P=10%</w:t>
            </w:r>
          </w:p>
        </w:tc>
        <w:tc>
          <w:tcPr>
            <w:tcW w:w="4866"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校核标准</w:t>
            </w:r>
            <w:r>
              <w:rPr>
                <w:rFonts w:hint="eastAsia"/>
                <w:b/>
                <w:bCs/>
              </w:rPr>
              <w:t>P=5%</w:t>
            </w:r>
          </w:p>
        </w:tc>
      </w:tr>
      <w:tr w:rsidR="00B92180">
        <w:trPr>
          <w:trHeight w:val="9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时段</w:t>
            </w:r>
          </w:p>
          <w:p w:rsidR="00B92180" w:rsidRDefault="00C8794E">
            <w:pPr>
              <w:pStyle w:val="LFL"/>
              <w:rPr>
                <w:b/>
                <w:bCs/>
              </w:rPr>
            </w:pPr>
            <w:r>
              <w:rPr>
                <w:rFonts w:hint="eastAsia"/>
                <w:b/>
                <w:bCs/>
              </w:rPr>
              <w:t>序号（</w:t>
            </w:r>
            <w:r>
              <w:rPr>
                <w:rFonts w:hint="eastAsia"/>
                <w:b/>
                <w:bCs/>
              </w:rPr>
              <w:t>T/h</w:t>
            </w:r>
            <w:r>
              <w:rPr>
                <w:rFonts w:hint="eastAsia"/>
                <w:b/>
                <w:bCs/>
              </w:rPr>
              <w:t>）</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来水</w:t>
            </w:r>
          </w:p>
          <w:p w:rsidR="00B92180" w:rsidRDefault="00C8794E">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水位（</w:t>
            </w:r>
            <w:r>
              <w:rPr>
                <w:rFonts w:hint="eastAsia"/>
                <w:b/>
                <w:bCs/>
              </w:rPr>
              <w:t>m</w:t>
            </w:r>
            <w:r>
              <w:rPr>
                <w:rFonts w:hint="eastAsia"/>
                <w:b/>
                <w:bCs/>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湖泊</w:t>
            </w:r>
          </w:p>
          <w:p w:rsidR="00B92180" w:rsidRDefault="00C8794E">
            <w:pPr>
              <w:pStyle w:val="LFL"/>
              <w:rPr>
                <w:b/>
                <w:bCs/>
              </w:rPr>
            </w:pPr>
            <w:r>
              <w:rPr>
                <w:rFonts w:hint="eastAsia"/>
                <w:b/>
                <w:bCs/>
              </w:rPr>
              <w:t>容量</w:t>
            </w:r>
          </w:p>
          <w:p w:rsidR="00B92180" w:rsidRDefault="00C8794E">
            <w:pPr>
              <w:pStyle w:val="LFL"/>
              <w:rPr>
                <w:b/>
                <w:bCs/>
              </w:rPr>
            </w:pPr>
            <w:r>
              <w:rPr>
                <w:rFonts w:hint="eastAsia"/>
                <w:b/>
                <w:bCs/>
              </w:rPr>
              <w:t>（万</w:t>
            </w:r>
            <w:r>
              <w:rPr>
                <w:rFonts w:hint="eastAsia"/>
                <w:b/>
                <w:bCs/>
              </w:rPr>
              <w:t>m</w:t>
            </w:r>
            <w:r>
              <w:rPr>
                <w:rFonts w:hint="eastAsia"/>
                <w:b/>
                <w:bCs/>
                <w:vertAlign w:val="superscript"/>
              </w:rPr>
              <w:t>3</w:t>
            </w:r>
            <w:r>
              <w:rPr>
                <w:rFonts w:hint="eastAsia"/>
                <w:b/>
                <w:bCs/>
              </w:rPr>
              <w:t>）</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泄洪</w:t>
            </w:r>
          </w:p>
          <w:p w:rsidR="00B92180" w:rsidRDefault="00C8794E">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时段</w:t>
            </w:r>
          </w:p>
          <w:p w:rsidR="00B92180" w:rsidRDefault="00C8794E">
            <w:pPr>
              <w:pStyle w:val="LFL"/>
              <w:rPr>
                <w:b/>
                <w:bCs/>
              </w:rPr>
            </w:pPr>
            <w:r>
              <w:rPr>
                <w:rFonts w:hint="eastAsia"/>
                <w:b/>
                <w:bCs/>
              </w:rPr>
              <w:t>序号（</w:t>
            </w:r>
            <w:r>
              <w:rPr>
                <w:rFonts w:hint="eastAsia"/>
                <w:b/>
                <w:bCs/>
              </w:rPr>
              <w:t>T/h</w:t>
            </w:r>
            <w:r>
              <w:rPr>
                <w:rFonts w:hint="eastAsia"/>
                <w:b/>
                <w:bCs/>
              </w:rPr>
              <w:t>）</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来水</w:t>
            </w:r>
          </w:p>
          <w:p w:rsidR="00B92180" w:rsidRDefault="00C8794E">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水位（</w:t>
            </w:r>
            <w:r>
              <w:rPr>
                <w:rFonts w:hint="eastAsia"/>
                <w:b/>
                <w:bCs/>
              </w:rPr>
              <w:t>m</w:t>
            </w:r>
            <w:r>
              <w:rPr>
                <w:rFonts w:hint="eastAsia"/>
                <w:b/>
                <w:bCs/>
              </w:rPr>
              <w:t>）</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湖泊</w:t>
            </w:r>
          </w:p>
          <w:p w:rsidR="00B92180" w:rsidRDefault="00C8794E">
            <w:pPr>
              <w:pStyle w:val="LFL"/>
              <w:rPr>
                <w:b/>
                <w:bCs/>
              </w:rPr>
            </w:pPr>
            <w:r>
              <w:rPr>
                <w:rFonts w:hint="eastAsia"/>
                <w:b/>
                <w:bCs/>
              </w:rPr>
              <w:t>库容</w:t>
            </w:r>
          </w:p>
          <w:p w:rsidR="00B92180" w:rsidRDefault="00C8794E">
            <w:pPr>
              <w:pStyle w:val="LFL"/>
              <w:rPr>
                <w:b/>
                <w:bCs/>
              </w:rPr>
            </w:pPr>
            <w:r>
              <w:rPr>
                <w:rFonts w:hint="eastAsia"/>
                <w:b/>
                <w:bCs/>
              </w:rPr>
              <w:t>（万</w:t>
            </w:r>
            <w:r>
              <w:rPr>
                <w:rFonts w:hint="eastAsia"/>
                <w:b/>
                <w:bCs/>
              </w:rPr>
              <w:t>m</w:t>
            </w:r>
            <w:r>
              <w:rPr>
                <w:rFonts w:hint="eastAsia"/>
                <w:b/>
                <w:bCs/>
                <w:vertAlign w:val="superscript"/>
              </w:rPr>
              <w:t>3</w:t>
            </w:r>
            <w:r>
              <w:rPr>
                <w:rFonts w:hint="eastAsia"/>
                <w:b/>
                <w:bCs/>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rPr>
                <w:b/>
                <w:bCs/>
              </w:rPr>
            </w:pPr>
            <w:r>
              <w:rPr>
                <w:rFonts w:hint="eastAsia"/>
                <w:b/>
                <w:bCs/>
              </w:rPr>
              <w:t>泄洪</w:t>
            </w:r>
          </w:p>
          <w:p w:rsidR="00B92180" w:rsidRDefault="00C8794E">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12.5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13.09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12.5</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13.09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0.00</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0.46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12.51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13.17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0.62</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12.51</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13.20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0.01</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12.54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13.58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0.04</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4.36</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12.58</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14.08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0.10</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5.10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12.63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14.79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0.22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9.97</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12.77</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16.53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0.63</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8.34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12.81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17.03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0.77</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15.57</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13.09</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20.64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2.05</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12.05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13.06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20.22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1.88</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21.18</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13.34</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26.26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3.49</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15.75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13.27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24.33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3.07</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6</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26.16</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13.59</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33.22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5.16</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19.46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13.45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29.36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4.21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31.77</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13.88</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41.41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7.29</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24.09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13.67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35.41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5.73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38.62</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14.11</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51.11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9.23</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29.19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13.91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42.62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7.52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46.10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14.37</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62.63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11.51</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43.09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14.15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52.56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9.53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10</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71.64</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14.61</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79.26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13.85</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103.79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14.55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74.90</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13.22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188.75</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15.19</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120.05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19.88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184.87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15.2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120.88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20.00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12</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331.60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16.34</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204.03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33.95</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209.65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16.23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182.44</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32.52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13</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239.63</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17.16</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293.55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39.97</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129.05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16.47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231.12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35.77</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14</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168.19</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352.26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101.01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16.61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259.31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37.69</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15</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99.05</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385.36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68.11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16.78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275.97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38.84</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16</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63.54</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399.62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47.72</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282.76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39.28</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17</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47.34</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404.57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37.07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283.87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39.35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18</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39.87</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405.27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19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31.04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16.93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281.99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39.23</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19</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36.13</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403.94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27.34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16.92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278.42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39.00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20</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33.02</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401.38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24.56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273.77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38.69</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21</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30.52</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397.82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22.70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268.42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38.32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22</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28.65</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393.46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21.31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262.62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37.92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23</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26.79</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388.44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20.39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256.55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37.50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24</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26.16</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382.97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19.46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250.30</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37.07</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25</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24.29</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377.04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17.14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243.63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36.62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26</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20.56</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370.11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14.36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236.21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36.11</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27</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16.20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361.73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11.58</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227.98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35.55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28</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11.21</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351.65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29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8.80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16.85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218.96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34.95</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29</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8.10</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340.13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6.49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 xml:space="preserve">16.80 </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209.25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34.30</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30</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4.98</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17.2</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327.48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41.68</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4.63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16.75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199.02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33.62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31</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3.11</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17.18</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314.00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41.29</w:t>
            </w:r>
          </w:p>
        </w:tc>
      </w:tr>
      <w:tr w:rsidR="00B92180">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rPr>
                <w:rFonts w:hint="eastAsia"/>
              </w:rPr>
              <w:t>32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3.24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 xml:space="preserve">16.68 </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188.46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32.92</w:t>
            </w:r>
          </w:p>
        </w:tc>
        <w:tc>
          <w:tcPr>
            <w:tcW w:w="9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32</w:t>
            </w:r>
          </w:p>
        </w:tc>
        <w:tc>
          <w:tcPr>
            <w:tcW w:w="10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1.87</w:t>
            </w:r>
          </w:p>
        </w:tc>
        <w:tc>
          <w:tcPr>
            <w:tcW w:w="7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widowControl/>
              <w:spacing w:line="240" w:lineRule="auto"/>
              <w:ind w:firstLineChars="0" w:firstLine="0"/>
              <w:jc w:val="center"/>
              <w:textAlignment w:val="center"/>
              <w:rPr>
                <w:sz w:val="21"/>
                <w:szCs w:val="20"/>
              </w:rPr>
            </w:pPr>
            <w:r>
              <w:rPr>
                <w:rFonts w:ascii="Times New Roman" w:eastAsia="宋体" w:hAnsi="Times New Roman" w:cs="Times New Roman"/>
                <w:color w:val="000000"/>
                <w:kern w:val="0"/>
                <w:sz w:val="21"/>
                <w:szCs w:val="21"/>
                <w:lang w:bidi="ar"/>
              </w:rPr>
              <w:t>17.17</w:t>
            </w:r>
          </w:p>
        </w:tc>
        <w:tc>
          <w:tcPr>
            <w:tcW w:w="11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300.19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92180" w:rsidRDefault="00C8794E">
            <w:pPr>
              <w:pStyle w:val="LFL"/>
            </w:pPr>
            <w:r>
              <w:t>40.40</w:t>
            </w:r>
          </w:p>
        </w:tc>
      </w:tr>
    </w:tbl>
    <w:p w:rsidR="00B92180" w:rsidRDefault="00C8794E">
      <w:pPr>
        <w:ind w:firstLineChars="0" w:firstLine="0"/>
        <w:jc w:val="center"/>
      </w:pPr>
      <w:r>
        <w:rPr>
          <w:noProof/>
        </w:rPr>
        <w:lastRenderedPageBreak/>
        <w:drawing>
          <wp:inline distT="0" distB="0" distL="114300" distR="114300">
            <wp:extent cx="5047615" cy="2677160"/>
            <wp:effectExtent l="4445" t="4445" r="15240" b="23495"/>
            <wp:docPr id="1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Pr>
          <w:noProof/>
        </w:rPr>
        <w:drawing>
          <wp:inline distT="0" distB="0" distL="114300" distR="114300">
            <wp:extent cx="5044440" cy="2897505"/>
            <wp:effectExtent l="4445" t="4445" r="18415" b="12700"/>
            <wp:docPr id="1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noProof/>
        </w:rPr>
        <w:drawing>
          <wp:inline distT="0" distB="0" distL="114300" distR="114300">
            <wp:extent cx="5033645" cy="2684145"/>
            <wp:effectExtent l="4445" t="4445" r="10160" b="16510"/>
            <wp:docPr id="1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noProof/>
        </w:rPr>
        <w:lastRenderedPageBreak/>
        <w:drawing>
          <wp:inline distT="0" distB="0" distL="114300" distR="114300">
            <wp:extent cx="4968875" cy="2780030"/>
            <wp:effectExtent l="4445" t="4445" r="17780" b="15875"/>
            <wp:docPr id="1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通过以上对比图分析可以得出湖泊的容量对洪水来临时期的调蓄起到十分关键的作用，由于湖泊沿岸大大小小的圩口分割了湖泊水面，使得湖泊蓄水容量的减少，通过计算，使得湖泊在</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年一遇及</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年一遇设计洪水工况下下泄流量最大增大</w:t>
      </w:r>
      <w:r>
        <w:rPr>
          <w:rFonts w:ascii="仿宋_GB2312" w:eastAsia="仿宋_GB2312" w:hAnsi="仿宋_GB2312" w:cs="仿宋_GB2312" w:hint="eastAsia"/>
          <w:sz w:val="32"/>
          <w:szCs w:val="32"/>
        </w:rPr>
        <w:t>1.6m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/s</w:t>
      </w:r>
      <w:r>
        <w:rPr>
          <w:rFonts w:ascii="仿宋_GB2312" w:eastAsia="仿宋_GB2312" w:hAnsi="仿宋_GB2312" w:cs="仿宋_GB2312" w:hint="eastAsia"/>
          <w:sz w:val="32"/>
          <w:szCs w:val="32"/>
        </w:rPr>
        <w:t>，对下游的防洪安全产生了影响，在正常调蓄水位</w:t>
      </w:r>
      <w:r>
        <w:rPr>
          <w:rFonts w:ascii="仿宋_GB2312" w:eastAsia="仿宋_GB2312" w:hAnsi="仿宋_GB2312" w:cs="仿宋_GB2312" w:hint="eastAsia"/>
          <w:sz w:val="32"/>
          <w:szCs w:val="32"/>
        </w:rPr>
        <w:t>11.5m</w:t>
      </w:r>
      <w:r>
        <w:rPr>
          <w:rFonts w:ascii="仿宋_GB2312" w:eastAsia="仿宋_GB2312" w:hAnsi="仿宋_GB2312" w:cs="仿宋_GB2312" w:hint="eastAsia"/>
          <w:sz w:val="32"/>
          <w:szCs w:val="32"/>
        </w:rPr>
        <w:t>之后，湖泊调洪水位相比正常情况下最大抬高</w:t>
      </w:r>
      <w:r>
        <w:rPr>
          <w:rFonts w:ascii="仿宋_GB2312" w:eastAsia="仿宋_GB2312" w:hAnsi="仿宋_GB2312" w:cs="仿宋_GB2312" w:hint="eastAsia"/>
          <w:sz w:val="32"/>
          <w:szCs w:val="32"/>
        </w:rPr>
        <w:t>0.5m</w:t>
      </w:r>
      <w:r>
        <w:rPr>
          <w:rFonts w:ascii="仿宋_GB2312" w:eastAsia="仿宋_GB2312" w:hAnsi="仿宋_GB2312" w:cs="仿宋_GB2312" w:hint="eastAsia"/>
          <w:sz w:val="32"/>
          <w:szCs w:val="32"/>
        </w:rPr>
        <w:t>，洪水来临期间湖泊水面淹没范围增大，对湖泊周边农田、厂区产生了淹没风险，影响了湖泊沿岸百姓的正常生产生活。</w:t>
      </w:r>
    </w:p>
    <w:p w:rsidR="00B92180" w:rsidRDefault="00C8794E">
      <w:pPr>
        <w:pStyle w:val="2"/>
        <w:ind w:firstLine="643"/>
        <w:rPr>
          <w:rFonts w:ascii="楷体_GB2312" w:eastAsia="楷体_GB2312" w:hAnsi="楷体_GB2312" w:cs="楷体_GB2312"/>
          <w:szCs w:val="32"/>
        </w:rPr>
      </w:pPr>
      <w:bookmarkStart w:id="43" w:name="_Toc11334"/>
      <w:r>
        <w:rPr>
          <w:rFonts w:ascii="楷体_GB2312" w:eastAsia="楷体_GB2312" w:hAnsi="楷体_GB2312" w:cs="楷体_GB2312" w:hint="eastAsia"/>
          <w:szCs w:val="32"/>
        </w:rPr>
        <w:t>3.2</w:t>
      </w:r>
      <w:r>
        <w:rPr>
          <w:rFonts w:ascii="楷体_GB2312" w:eastAsia="楷体_GB2312" w:hAnsi="楷体_GB2312" w:cs="楷体_GB2312" w:hint="eastAsia"/>
          <w:szCs w:val="32"/>
        </w:rPr>
        <w:t>防洪分析</w:t>
      </w:r>
      <w:bookmarkEnd w:id="43"/>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根据现场调查，</w:t>
      </w:r>
      <w:r>
        <w:rPr>
          <w:rFonts w:ascii="仿宋_GB2312" w:eastAsia="仿宋_GB2312" w:hAnsi="仿宋_GB2312" w:cs="仿宋_GB2312" w:hint="eastAsia"/>
          <w:sz w:val="32"/>
          <w:szCs w:val="32"/>
        </w:rPr>
        <w:t>8</w:t>
      </w:r>
      <w:r>
        <w:rPr>
          <w:rFonts w:ascii="仿宋_GB2312" w:eastAsia="仿宋_GB2312" w:hAnsi="仿宋_GB2312" w:cs="仿宋_GB2312" w:hint="eastAsia"/>
          <w:sz w:val="32"/>
          <w:szCs w:val="32"/>
        </w:rPr>
        <w:t>号圩埂长度</w:t>
      </w:r>
      <w:r>
        <w:rPr>
          <w:rFonts w:ascii="仿宋_GB2312" w:eastAsia="仿宋_GB2312" w:hAnsi="仿宋_GB2312" w:cs="仿宋_GB2312" w:hint="eastAsia"/>
          <w:sz w:val="32"/>
          <w:szCs w:val="32"/>
        </w:rPr>
        <w:t>1300</w:t>
      </w:r>
      <w:r>
        <w:rPr>
          <w:rFonts w:ascii="仿宋_GB2312" w:eastAsia="仿宋_GB2312" w:hAnsi="仿宋_GB2312" w:cs="仿宋_GB2312" w:hint="eastAsia"/>
          <w:sz w:val="32"/>
          <w:szCs w:val="32"/>
        </w:rPr>
        <w:t>余米，位于肖思湖湖区中心，对湖泊湖势及防洪产生一定影响，根据上述章节分析，在肖思湖</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年一遇设计洪水流量</w:t>
      </w:r>
      <w:r>
        <w:rPr>
          <w:rFonts w:ascii="仿宋_GB2312" w:eastAsia="仿宋_GB2312" w:hAnsi="仿宋_GB2312" w:cs="仿宋_GB2312" w:hint="eastAsia"/>
          <w:sz w:val="32"/>
          <w:szCs w:val="32"/>
        </w:rPr>
        <w:t>766.39m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/s</w:t>
      </w:r>
      <w:r>
        <w:rPr>
          <w:rFonts w:ascii="仿宋_GB2312" w:eastAsia="仿宋_GB2312" w:hAnsi="仿宋_GB2312" w:cs="仿宋_GB2312" w:hint="eastAsia"/>
          <w:sz w:val="32"/>
          <w:szCs w:val="32"/>
        </w:rPr>
        <w:t>工况下，需保障湖泊过水面积不低于</w:t>
      </w:r>
      <w:r>
        <w:rPr>
          <w:rFonts w:ascii="仿宋_GB2312" w:eastAsia="仿宋_GB2312" w:hAnsi="仿宋_GB2312" w:cs="仿宋_GB2312" w:hint="eastAsia"/>
          <w:sz w:val="32"/>
          <w:szCs w:val="32"/>
        </w:rPr>
        <w:t>400m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根据《水利计算手册》（武汉大学，第二版）水力计算</w:t>
      </w:r>
      <w:r>
        <w:rPr>
          <w:rFonts w:ascii="仿宋_GB2312" w:eastAsia="仿宋_GB2312" w:hAnsi="仿宋_GB2312" w:cs="仿宋_GB2312" w:hint="eastAsia"/>
          <w:sz w:val="32"/>
          <w:szCs w:val="32"/>
        </w:rPr>
        <w:lastRenderedPageBreak/>
        <w:t>公式：</w:t>
      </w:r>
    </w:p>
    <w:p w:rsidR="00B92180" w:rsidRDefault="00C8794E">
      <w:pPr>
        <w:ind w:firstLine="560"/>
        <w:jc w:val="center"/>
        <w:rPr>
          <w:rFonts w:ascii="仿宋" w:hAnsi="仿宋" w:cs="仿宋"/>
          <w:szCs w:val="28"/>
        </w:rPr>
      </w:pPr>
      <w:r>
        <w:rPr>
          <w:rFonts w:ascii="仿宋" w:hAnsi="仿宋" w:cs="仿宋" w:hint="eastAsia"/>
          <w:position w:val="-14"/>
          <w:szCs w:val="28"/>
        </w:rPr>
        <w:object w:dxaOrig="1640" w:dyaOrig="426">
          <v:shape id="_x0000_i1032" type="#_x0000_t75" style="width:82pt;height:21.3pt" o:ole="">
            <v:imagedata r:id="rId33" o:title=""/>
          </v:shape>
          <o:OLEObject Type="Embed" ProgID="Equation.KSEE3" ShapeID="_x0000_i1032" DrawAspect="Content" ObjectID="_1828187844" r:id="rId34"/>
        </w:objec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式中：</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object w:dxaOrig="263" w:dyaOrig="225">
          <v:shape id="_x0000_i1033" type="#_x0000_t75" style="width:13.15pt;height:11.25pt" o:ole="">
            <v:imagedata r:id="rId35" o:title=""/>
          </v:shape>
          <o:OLEObject Type="Embed" ProgID="Equation.KSEE3" ShapeID="_x0000_i1033" DrawAspect="Content" ObjectID="_1828187845" r:id="rId36"/>
        </w:object>
      </w:r>
      <w:r>
        <w:rPr>
          <w:rFonts w:ascii="仿宋_GB2312" w:eastAsia="仿宋_GB2312" w:hAnsi="仿宋_GB2312" w:cs="仿宋_GB2312" w:hint="eastAsia"/>
          <w:sz w:val="32"/>
          <w:szCs w:val="32"/>
        </w:rPr>
        <w:t>—总过水断面积，</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2</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object w:dxaOrig="438" w:dyaOrig="363">
          <v:shape id="_x0000_i1034" type="#_x0000_t75" style="width:21.9pt;height:18.15pt" o:ole="">
            <v:imagedata r:id="rId37" o:title=""/>
          </v:shape>
          <o:OLEObject Type="Embed" ProgID="Equation.KSEE3" ShapeID="_x0000_i1034" DrawAspect="Content" ObjectID="_1828187846" r:id="rId38"/>
        </w:object>
      </w:r>
      <w:r>
        <w:rPr>
          <w:rFonts w:ascii="仿宋_GB2312" w:eastAsia="仿宋_GB2312" w:hAnsi="仿宋_GB2312" w:cs="仿宋_GB2312" w:hint="eastAsia"/>
          <w:sz w:val="32"/>
          <w:szCs w:val="32"/>
        </w:rPr>
        <w:t>—上游壅高水头，</w:t>
      </w:r>
      <w:r>
        <w:rPr>
          <w:rFonts w:ascii="仿宋_GB2312" w:eastAsia="仿宋_GB2312" w:hAnsi="仿宋_GB2312" w:cs="仿宋_GB2312" w:hint="eastAsia"/>
          <w:sz w:val="32"/>
          <w:szCs w:val="32"/>
        </w:rPr>
        <w:object w:dxaOrig="1540" w:dyaOrig="701">
          <v:shape id="_x0000_i1035" type="#_x0000_t75" style="width:77pt;height:35.05pt" o:ole="">
            <v:imagedata r:id="rId39" o:title=""/>
          </v:shape>
          <o:OLEObject Type="Embed" ProgID="Equation.KSEE3" ShapeID="_x0000_i1035" DrawAspect="Content" ObjectID="_1828187847" r:id="rId40"/>
        </w:objec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object w:dxaOrig="376" w:dyaOrig="263">
          <v:shape id="_x0000_i1036" type="#_x0000_t75" style="width:18.8pt;height:13.15pt" o:ole="">
            <v:imagedata r:id="rId41" o:title=""/>
          </v:shape>
          <o:OLEObject Type="Embed" ProgID="Equation.KSEE3" ShapeID="_x0000_i1036" DrawAspect="Content" ObjectID="_1828187848" r:id="rId42"/>
        </w:object>
      </w:r>
      <w:r>
        <w:rPr>
          <w:rFonts w:ascii="仿宋_GB2312" w:eastAsia="仿宋_GB2312" w:hAnsi="仿宋_GB2312" w:cs="仿宋_GB2312" w:hint="eastAsia"/>
          <w:sz w:val="32"/>
          <w:szCs w:val="32"/>
        </w:rPr>
        <w:t>—水面壅高值</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object w:dxaOrig="376" w:dyaOrig="701">
          <v:shape id="_x0000_i1037" type="#_x0000_t75" style="width:18.8pt;height:35.05pt" o:ole="">
            <v:imagedata r:id="rId43" o:title=""/>
          </v:shape>
          <o:OLEObject Type="Embed" ProgID="Equation.KSEE3" ShapeID="_x0000_i1037" DrawAspect="Content" ObjectID="_1828187849" r:id="rId44"/>
        </w:object>
      </w:r>
      <w:r>
        <w:rPr>
          <w:rFonts w:ascii="仿宋_GB2312" w:eastAsia="仿宋_GB2312" w:hAnsi="仿宋_GB2312" w:cs="仿宋_GB2312" w:hint="eastAsia"/>
          <w:sz w:val="32"/>
          <w:szCs w:val="32"/>
        </w:rPr>
        <w:t>—上游河道行进流速水头，</w:t>
      </w:r>
      <w:r>
        <w:rPr>
          <w:rFonts w:ascii="仿宋_GB2312" w:eastAsia="仿宋_GB2312" w:hAnsi="仿宋_GB2312" w:cs="仿宋_GB2312" w:hint="eastAsia"/>
          <w:sz w:val="32"/>
          <w:szCs w:val="32"/>
        </w:rPr>
        <w:object w:dxaOrig="263" w:dyaOrig="363">
          <v:shape id="_x0000_i1038" type="#_x0000_t75" style="width:13.15pt;height:18.15pt" o:ole="">
            <v:imagedata r:id="rId45" o:title=""/>
          </v:shape>
          <o:OLEObject Type="Embed" ProgID="Equation.KSEE3" ShapeID="_x0000_i1038" DrawAspect="Content" ObjectID="_1828187850" r:id="rId46"/>
        </w:object>
      </w:r>
      <w:r>
        <w:rPr>
          <w:rFonts w:ascii="仿宋_GB2312" w:eastAsia="仿宋_GB2312" w:hAnsi="仿宋_GB2312" w:cs="仿宋_GB2312" w:hint="eastAsia"/>
          <w:sz w:val="32"/>
          <w:szCs w:val="32"/>
        </w:rPr>
        <w:t>近似取</w:t>
      </w:r>
      <w:r>
        <w:rPr>
          <w:rFonts w:ascii="仿宋_GB2312" w:eastAsia="仿宋_GB2312" w:hAnsi="仿宋_GB2312" w:cs="仿宋_GB2312" w:hint="eastAsia"/>
          <w:sz w:val="32"/>
          <w:szCs w:val="32"/>
        </w:rPr>
        <w:t>0.30m/s</w:t>
      </w:r>
    </w:p>
    <w:p w:rsidR="00B92180" w:rsidRDefault="00C8794E">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object w:dxaOrig="238" w:dyaOrig="263">
          <v:shape id="_x0000_i1039" type="#_x0000_t75" style="width:11.9pt;height:13.15pt" o:ole="">
            <v:imagedata r:id="rId47" o:title=""/>
          </v:shape>
          <o:OLEObject Type="Embed" ProgID="Equation.KSEE3" ShapeID="_x0000_i1039" DrawAspect="Content" ObjectID="_1828187851" r:id="rId48"/>
        </w:object>
      </w:r>
      <w:r>
        <w:rPr>
          <w:rFonts w:ascii="仿宋_GB2312" w:eastAsia="仿宋_GB2312" w:hAnsi="仿宋_GB2312" w:cs="仿宋_GB2312" w:hint="eastAsia"/>
          <w:sz w:val="32"/>
          <w:szCs w:val="32"/>
        </w:rPr>
        <w:t>—流量系数，</w:t>
      </w:r>
      <w:r>
        <w:rPr>
          <w:rFonts w:ascii="仿宋_GB2312" w:eastAsia="仿宋_GB2312" w:hAnsi="仿宋_GB2312" w:cs="仿宋_GB2312" w:hint="eastAsia"/>
          <w:sz w:val="32"/>
          <w:szCs w:val="32"/>
        </w:rPr>
        <w:object w:dxaOrig="1114" w:dyaOrig="338">
          <v:shape id="_x0000_i1040" type="#_x0000_t75" style="width:55.7pt;height:16.9pt" o:ole="">
            <v:imagedata r:id="rId49" o:title=""/>
          </v:shape>
          <o:OLEObject Type="Embed" ProgID="Equation.KSEE3" ShapeID="_x0000_i1040" DrawAspect="Content" ObjectID="_1828187852" r:id="rId50"/>
        </w:object>
      </w:r>
      <w:r>
        <w:rPr>
          <w:rFonts w:ascii="仿宋_GB2312" w:eastAsia="仿宋_GB2312" w:hAnsi="仿宋_GB2312" w:cs="仿宋_GB2312" w:hint="eastAsia"/>
          <w:sz w:val="32"/>
          <w:szCs w:val="32"/>
        </w:rPr>
        <w:t>，与桥孔进出口渐变段的形式和桥墩墩头（尾）的形状有关，可由表查出μ</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和μ</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，河道内设有桥墩，为“桥孔与上下游河道的边坡不相同而有桥墩阻水型”桥孔，μ</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值取</w:t>
      </w:r>
      <w:r>
        <w:rPr>
          <w:rFonts w:ascii="仿宋_GB2312" w:eastAsia="仿宋_GB2312" w:hAnsi="仿宋_GB2312" w:cs="仿宋_GB2312" w:hint="eastAsia"/>
          <w:sz w:val="32"/>
          <w:szCs w:val="32"/>
        </w:rPr>
        <w:t>0.81</w:t>
      </w:r>
      <w:r>
        <w:rPr>
          <w:rFonts w:ascii="仿宋_GB2312" w:eastAsia="仿宋_GB2312" w:hAnsi="仿宋_GB2312" w:cs="仿宋_GB2312" w:hint="eastAsia"/>
          <w:sz w:val="32"/>
          <w:szCs w:val="32"/>
        </w:rPr>
        <w:t>，μ</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值取</w:t>
      </w:r>
      <w:r>
        <w:rPr>
          <w:rFonts w:ascii="仿宋_GB2312" w:eastAsia="仿宋_GB2312" w:hAnsi="仿宋_GB2312" w:cs="仿宋_GB2312" w:hint="eastAsia"/>
          <w:sz w:val="32"/>
          <w:szCs w:val="32"/>
        </w:rPr>
        <w:t>0.91</w:t>
      </w:r>
      <w:r>
        <w:rPr>
          <w:rFonts w:ascii="仿宋_GB2312" w:eastAsia="仿宋_GB2312" w:hAnsi="仿宋_GB2312" w:cs="仿宋_GB2312" w:hint="eastAsia"/>
          <w:sz w:val="32"/>
          <w:szCs w:val="32"/>
        </w:rPr>
        <w:t>。</w:t>
      </w:r>
    </w:p>
    <w:p w:rsidR="00B92180" w:rsidRDefault="00B92180">
      <w:pPr>
        <w:spacing w:line="560" w:lineRule="exact"/>
        <w:ind w:firstLine="640"/>
        <w:rPr>
          <w:rFonts w:ascii="仿宋_GB2312" w:eastAsia="仿宋_GB2312" w:hAnsi="仿宋_GB2312" w:cs="仿宋_GB2312"/>
          <w:sz w:val="32"/>
          <w:szCs w:val="32"/>
        </w:rPr>
      </w:pPr>
      <w:bookmarkStart w:id="44" w:name="_Toc14337"/>
    </w:p>
    <w:p w:rsidR="00B92180" w:rsidRDefault="00B92180">
      <w:pPr>
        <w:pStyle w:val="1"/>
        <w:numPr>
          <w:ilvl w:val="0"/>
          <w:numId w:val="1"/>
        </w:numPr>
        <w:spacing w:beforeLines="80" w:before="249" w:afterLines="80" w:after="249"/>
        <w:rPr>
          <w:rFonts w:ascii="黑体" w:eastAsia="黑体" w:hAnsi="黑体" w:cs="黑体"/>
          <w:b w:val="0"/>
          <w:bCs/>
          <w:sz w:val="36"/>
          <w:szCs w:val="36"/>
        </w:rPr>
        <w:sectPr w:rsidR="00B92180">
          <w:pgSz w:w="11906" w:h="16838"/>
          <w:pgMar w:top="1440" w:right="1800" w:bottom="1440" w:left="1800" w:header="851" w:footer="992" w:gutter="0"/>
          <w:cols w:space="425"/>
          <w:docGrid w:type="lines" w:linePitch="312"/>
        </w:sectPr>
      </w:pPr>
    </w:p>
    <w:p w:rsidR="00B92180" w:rsidRDefault="00C8794E">
      <w:pPr>
        <w:pStyle w:val="1"/>
        <w:numPr>
          <w:ilvl w:val="0"/>
          <w:numId w:val="1"/>
        </w:numPr>
        <w:spacing w:beforeLines="80" w:before="249" w:afterLines="80" w:after="249"/>
        <w:rPr>
          <w:rFonts w:ascii="黑体" w:eastAsia="黑体" w:hAnsi="黑体" w:cs="黑体"/>
          <w:b w:val="0"/>
          <w:bCs/>
          <w:sz w:val="36"/>
          <w:szCs w:val="36"/>
        </w:rPr>
      </w:pPr>
      <w:bookmarkStart w:id="45" w:name="_Toc17431"/>
      <w:r>
        <w:rPr>
          <w:rFonts w:ascii="黑体" w:eastAsia="黑体" w:hAnsi="黑体" w:cs="黑体" w:hint="eastAsia"/>
          <w:b w:val="0"/>
          <w:bCs/>
          <w:sz w:val="36"/>
          <w:szCs w:val="36"/>
        </w:rPr>
        <w:lastRenderedPageBreak/>
        <w:t>总体要求</w:t>
      </w:r>
      <w:bookmarkEnd w:id="44"/>
      <w:bookmarkEnd w:id="45"/>
    </w:p>
    <w:p w:rsidR="00B92180" w:rsidRDefault="00C8794E">
      <w:pPr>
        <w:pStyle w:val="2"/>
        <w:ind w:firstLine="643"/>
        <w:rPr>
          <w:rFonts w:ascii="楷体_GB2312" w:eastAsia="楷体_GB2312" w:hAnsi="楷体_GB2312" w:cs="楷体_GB2312"/>
          <w:szCs w:val="32"/>
        </w:rPr>
      </w:pPr>
      <w:bookmarkStart w:id="46" w:name="_Toc13656"/>
      <w:bookmarkStart w:id="47" w:name="_Toc23924"/>
      <w:r>
        <w:rPr>
          <w:rFonts w:ascii="楷体_GB2312" w:eastAsia="楷体_GB2312" w:hAnsi="楷体_GB2312" w:cs="楷体_GB2312" w:hint="eastAsia"/>
          <w:szCs w:val="32"/>
        </w:rPr>
        <w:t>4.1</w:t>
      </w:r>
      <w:r>
        <w:rPr>
          <w:rFonts w:ascii="楷体_GB2312" w:eastAsia="楷体_GB2312" w:hAnsi="楷体_GB2312" w:cs="楷体_GB2312" w:hint="eastAsia"/>
          <w:szCs w:val="32"/>
        </w:rPr>
        <w:t>指导思想</w:t>
      </w:r>
      <w:bookmarkEnd w:id="46"/>
      <w:bookmarkEnd w:id="47"/>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以习近平新时代中国特色社会主义思想为指导，</w:t>
      </w:r>
      <w:r>
        <w:rPr>
          <w:rFonts w:ascii="仿宋_GB2312" w:eastAsia="仿宋_GB2312" w:hAnsi="仿宋_GB2312" w:cs="仿宋_GB2312" w:hint="eastAsia"/>
          <w:sz w:val="32"/>
          <w:szCs w:val="32"/>
        </w:rPr>
        <w:t>深入贯彻</w:t>
      </w:r>
      <w:r>
        <w:rPr>
          <w:rFonts w:ascii="仿宋_GB2312" w:eastAsia="仿宋_GB2312" w:hAnsi="仿宋_GB2312" w:cs="仿宋_GB2312" w:hint="eastAsia"/>
          <w:sz w:val="32"/>
          <w:szCs w:val="32"/>
        </w:rPr>
        <w:t>落实习近平生态文明思想</w:t>
      </w:r>
      <w:r>
        <w:rPr>
          <w:rFonts w:ascii="仿宋_GB2312" w:eastAsia="仿宋_GB2312" w:hAnsi="仿宋_GB2312" w:cs="仿宋_GB2312" w:hint="eastAsia"/>
          <w:sz w:val="32"/>
          <w:szCs w:val="32"/>
        </w:rPr>
        <w:t>和习近平总书记</w:t>
      </w:r>
      <w:r>
        <w:rPr>
          <w:rFonts w:ascii="仿宋_GB2312" w:eastAsia="仿宋_GB2312" w:hAnsi="仿宋_GB2312" w:cs="仿宋_GB2312" w:hint="eastAsia"/>
          <w:sz w:val="32"/>
          <w:szCs w:val="32"/>
        </w:rPr>
        <w:t>“节水优先、空间均衡、系统治理、两手发力”治水思路，按照省市工作部署，准确把握新发展阶段，贯彻新发展理念，服务打造新发展格局，推动流域生态保护和高质量发展。坚定不移践行“水利工程补短板、水利行业强监管”水利改革发展总基调，尊重历史与现实，在确保防洪安全前提下，妥善处理好保护与利用、当前与长远的关系，强化岸线资源的节约集约利用，严格水域岸线等水生态空间管控，结合全面推行河（湖）长制，组织开展东至县湖泊筑坝拦汊整治方案编制工作，实现湖泊岸线功能的永续利用。</w:t>
      </w:r>
    </w:p>
    <w:p w:rsidR="00B92180" w:rsidRDefault="00C8794E">
      <w:pPr>
        <w:pStyle w:val="2"/>
        <w:ind w:firstLine="643"/>
        <w:rPr>
          <w:rFonts w:ascii="楷体_GB2312" w:eastAsia="楷体_GB2312" w:hAnsi="楷体_GB2312" w:cs="楷体_GB2312"/>
          <w:szCs w:val="32"/>
        </w:rPr>
      </w:pPr>
      <w:bookmarkStart w:id="48" w:name="_Toc30468"/>
      <w:bookmarkStart w:id="49" w:name="_Toc25795"/>
      <w:r>
        <w:rPr>
          <w:rFonts w:ascii="楷体_GB2312" w:eastAsia="楷体_GB2312" w:hAnsi="楷体_GB2312" w:cs="楷体_GB2312" w:hint="eastAsia"/>
          <w:szCs w:val="32"/>
        </w:rPr>
        <w:t>4.2</w:t>
      </w:r>
      <w:r>
        <w:rPr>
          <w:rFonts w:ascii="楷体_GB2312" w:eastAsia="楷体_GB2312" w:hAnsi="楷体_GB2312" w:cs="楷体_GB2312" w:hint="eastAsia"/>
          <w:szCs w:val="32"/>
        </w:rPr>
        <w:t>建设范围和水平年</w:t>
      </w:r>
      <w:bookmarkEnd w:id="48"/>
      <w:bookmarkEnd w:id="49"/>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）建设范围</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本次《方案》建</w:t>
      </w:r>
      <w:r>
        <w:rPr>
          <w:rFonts w:ascii="仿宋_GB2312" w:eastAsia="仿宋_GB2312" w:hAnsi="仿宋_GB2312" w:cs="仿宋_GB2312" w:hint="eastAsia"/>
          <w:sz w:val="32"/>
          <w:szCs w:val="32"/>
        </w:rPr>
        <w:t>设范围为东至县境内肖思湖管理范围线以内区域。</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）水平年</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现状水平年为</w:t>
      </w:r>
      <w:r>
        <w:rPr>
          <w:rFonts w:ascii="仿宋_GB2312" w:eastAsia="仿宋_GB2312" w:hAnsi="仿宋_GB2312" w:cs="仿宋_GB2312" w:hint="eastAsia"/>
          <w:sz w:val="32"/>
          <w:szCs w:val="32"/>
        </w:rPr>
        <w:t>2025</w:t>
      </w:r>
      <w:r>
        <w:rPr>
          <w:rFonts w:ascii="仿宋_GB2312" w:eastAsia="仿宋_GB2312" w:hAnsi="仿宋_GB2312" w:cs="仿宋_GB2312" w:hint="eastAsia"/>
          <w:sz w:val="32"/>
          <w:szCs w:val="32"/>
        </w:rPr>
        <w:t>年，规划水平年为</w:t>
      </w:r>
      <w:r>
        <w:rPr>
          <w:rFonts w:ascii="仿宋_GB2312" w:eastAsia="仿宋_GB2312" w:hAnsi="仿宋_GB2312" w:cs="仿宋_GB2312" w:hint="eastAsia"/>
          <w:sz w:val="32"/>
          <w:szCs w:val="32"/>
        </w:rPr>
        <w:t>2030</w:t>
      </w:r>
      <w:r>
        <w:rPr>
          <w:rFonts w:ascii="仿宋_GB2312" w:eastAsia="仿宋_GB2312" w:hAnsi="仿宋_GB2312" w:cs="仿宋_GB2312" w:hint="eastAsia"/>
          <w:sz w:val="32"/>
          <w:szCs w:val="32"/>
        </w:rPr>
        <w:t>年。</w:t>
      </w:r>
      <w:bookmarkStart w:id="50" w:name="_Toc1437"/>
    </w:p>
    <w:p w:rsidR="00B92180" w:rsidRDefault="00C8794E">
      <w:pPr>
        <w:pStyle w:val="2"/>
        <w:ind w:firstLine="643"/>
        <w:rPr>
          <w:rFonts w:ascii="楷体_GB2312" w:eastAsia="楷体_GB2312" w:hAnsi="楷体_GB2312" w:cs="楷体_GB2312"/>
          <w:szCs w:val="32"/>
        </w:rPr>
      </w:pPr>
      <w:bookmarkStart w:id="51" w:name="_Toc26727"/>
      <w:r>
        <w:rPr>
          <w:rFonts w:ascii="楷体_GB2312" w:eastAsia="楷体_GB2312" w:hAnsi="楷体_GB2312" w:cs="楷体_GB2312" w:hint="eastAsia"/>
          <w:szCs w:val="32"/>
        </w:rPr>
        <w:t>4.3</w:t>
      </w:r>
      <w:bookmarkEnd w:id="50"/>
      <w:r>
        <w:rPr>
          <w:rFonts w:ascii="楷体_GB2312" w:eastAsia="楷体_GB2312" w:hAnsi="楷体_GB2312" w:cs="楷体_GB2312" w:hint="eastAsia"/>
          <w:szCs w:val="32"/>
        </w:rPr>
        <w:t>实施计划</w:t>
      </w:r>
      <w:bookmarkEnd w:id="51"/>
    </w:p>
    <w:p w:rsidR="00B92180" w:rsidRDefault="00C8794E">
      <w:pPr>
        <w:spacing w:line="560" w:lineRule="exact"/>
        <w:ind w:firstLine="640"/>
        <w:rPr>
          <w:sz w:val="32"/>
          <w:szCs w:val="32"/>
        </w:rPr>
      </w:pPr>
      <w:r>
        <w:rPr>
          <w:rFonts w:ascii="仿宋_GB2312" w:eastAsia="仿宋_GB2312" w:hAnsi="仿宋_GB2312" w:cs="仿宋_GB2312" w:hint="eastAsia"/>
          <w:sz w:val="32"/>
          <w:szCs w:val="32"/>
        </w:rPr>
        <w:t>《方案》对湖泊管理范围内筑坝拦汊开展科学评估，分类施策，筑坝拦汊分为</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年和</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个时段。对于</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日以后新增筑坝拦汊限期拆除；对于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年的筑坝拦汊，依法</w:t>
      </w:r>
      <w:r>
        <w:rPr>
          <w:rFonts w:ascii="仿宋_GB2312" w:eastAsia="仿宋_GB2312" w:hAnsi="仿宋_GB2312" w:cs="仿宋_GB2312" w:hint="eastAsia"/>
          <w:sz w:val="32"/>
          <w:szCs w:val="32"/>
        </w:rPr>
        <w:lastRenderedPageBreak/>
        <w:t>依规分类处理，保障湖面的水系联通；</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年以前历史遗留问题维持现状，未经许可不得加高加培、改建扩建，并利用市场化等方式逐步稳妥退出。</w:t>
      </w:r>
      <w:r>
        <w:rPr>
          <w:rFonts w:ascii="仿宋_GB2312" w:eastAsia="仿宋_GB2312" w:hAnsi="仿宋_GB2312" w:cs="仿宋_GB2312" w:hint="eastAsia"/>
          <w:sz w:val="32"/>
          <w:szCs w:val="32"/>
        </w:rPr>
        <w:t xml:space="preserve"> </w:t>
      </w:r>
    </w:p>
    <w:p w:rsidR="00B92180" w:rsidRDefault="00C8794E">
      <w:pPr>
        <w:spacing w:line="560" w:lineRule="exact"/>
        <w:ind w:firstLine="640"/>
        <w:rPr>
          <w:rFonts w:ascii="仿宋_GB2312" w:eastAsia="仿宋_GB2312" w:hAnsi="仿宋_GB2312" w:cs="仿宋_GB2312"/>
          <w:sz w:val="32"/>
          <w:szCs w:val="32"/>
        </w:rPr>
        <w:sectPr w:rsidR="00B92180">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 xml:space="preserve">  </w:t>
      </w:r>
    </w:p>
    <w:p w:rsidR="00B92180" w:rsidRDefault="00C8794E">
      <w:pPr>
        <w:pStyle w:val="1"/>
        <w:numPr>
          <w:ilvl w:val="0"/>
          <w:numId w:val="1"/>
        </w:numPr>
        <w:spacing w:beforeLines="80" w:before="249" w:afterLines="80" w:after="249"/>
        <w:rPr>
          <w:rFonts w:ascii="黑体" w:eastAsia="黑体" w:hAnsi="黑体" w:cs="黑体"/>
          <w:b w:val="0"/>
          <w:bCs/>
          <w:sz w:val="36"/>
          <w:szCs w:val="36"/>
        </w:rPr>
      </w:pPr>
      <w:bookmarkStart w:id="52" w:name="_Toc14369"/>
      <w:bookmarkStart w:id="53" w:name="_Toc27582"/>
      <w:bookmarkStart w:id="54" w:name="_Toc19706"/>
      <w:r>
        <w:rPr>
          <w:rFonts w:ascii="黑体" w:eastAsia="黑体" w:hAnsi="黑体" w:cs="黑体" w:hint="eastAsia"/>
          <w:b w:val="0"/>
          <w:bCs/>
          <w:sz w:val="36"/>
          <w:szCs w:val="36"/>
        </w:rPr>
        <w:lastRenderedPageBreak/>
        <w:t>整治</w:t>
      </w:r>
      <w:bookmarkEnd w:id="52"/>
      <w:r>
        <w:rPr>
          <w:rFonts w:ascii="黑体" w:eastAsia="黑体" w:hAnsi="黑体" w:cs="黑体" w:hint="eastAsia"/>
          <w:b w:val="0"/>
          <w:bCs/>
          <w:sz w:val="36"/>
          <w:szCs w:val="36"/>
        </w:rPr>
        <w:t>方案</w:t>
      </w:r>
      <w:bookmarkEnd w:id="53"/>
      <w:bookmarkEnd w:id="54"/>
    </w:p>
    <w:p w:rsidR="00B92180" w:rsidRDefault="00C8794E">
      <w:pPr>
        <w:pStyle w:val="2"/>
        <w:ind w:firstLine="643"/>
      </w:pPr>
      <w:bookmarkStart w:id="55" w:name="_Toc29065"/>
      <w:bookmarkStart w:id="56" w:name="_Toc8506"/>
      <w:r>
        <w:rPr>
          <w:rFonts w:ascii="楷体_GB2312" w:eastAsia="楷体_GB2312" w:hAnsi="楷体_GB2312" w:cs="楷体_GB2312" w:hint="eastAsia"/>
          <w:szCs w:val="32"/>
        </w:rPr>
        <w:t>5.1</w:t>
      </w:r>
      <w:r>
        <w:rPr>
          <w:rFonts w:ascii="楷体_GB2312" w:eastAsia="楷体_GB2312" w:hAnsi="楷体_GB2312" w:cs="楷体_GB2312" w:hint="eastAsia"/>
          <w:szCs w:val="32"/>
        </w:rPr>
        <w:t>整治方式</w:t>
      </w:r>
      <w:bookmarkEnd w:id="55"/>
      <w:bookmarkEnd w:id="56"/>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根据水利部《关于加强河湖水域岸线空间管控的指导意见》中的管理要求，对河湖水域岸线空间范围内违法违规建筑物、构筑物，依法依规、实事求是、分类处置。</w:t>
      </w:r>
    </w:p>
    <w:p w:rsidR="00B92180" w:rsidRDefault="00C8794E">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年底湖长制全面建立，将</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日以后出现的涉水违建问题作为增量问题，</w:t>
      </w:r>
      <w:r>
        <w:rPr>
          <w:rFonts w:ascii="仿宋_GB2312" w:eastAsia="仿宋_GB2312" w:hAnsi="仿宋_GB2312" w:cs="仿宋_GB2312" w:hint="eastAsia"/>
          <w:sz w:val="32"/>
          <w:szCs w:val="32"/>
        </w:rPr>
        <w:t>坚决依法依规清理整治。</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月《中华人民共和国河道管理条例》出台后至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的涉水违建问题作为存量问题，依法依规分类处理。对妨碍行洪、影响河势稳定、危害水工程安全的建筑物、构筑物，依法限期拆除并恢复原状；对桥梁、码头等审批类项目进行防洪影响评价，区分不同情况，予以规范整改，消除不利影响。</w:t>
      </w:r>
    </w:p>
    <w:p w:rsidR="00B92180" w:rsidRDefault="00C8794E">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月《中华人民共和国河道管理条例》出台前的涉水违建问题作为历史遗留问题，逐项科学评估，影响防洪安全的限期拆除，不影响防洪安全或通过其他措施可以消除影响的可在确保安全的前提下稳妥处置。</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在拆除前，应与周边居民和相关利益方进</w:t>
      </w:r>
      <w:r>
        <w:rPr>
          <w:rFonts w:ascii="仿宋_GB2312" w:eastAsia="仿宋_GB2312" w:hAnsi="仿宋_GB2312" w:cs="仿宋_GB2312" w:hint="eastAsia"/>
          <w:sz w:val="32"/>
          <w:szCs w:val="32"/>
        </w:rPr>
        <w:t>行沟通，解释拆除的必要性和安全性。在拆除过程中，应采取有效措施防止扬尘、噪音和废水污染，拆除后的废弃物应及时清理，避免对湖泊水质和周边环境造成二次污染。应尽量减少对湖泊水资源的干扰和破坏，确保拆除工作不会造成水质恶化或水源污染。鼓励公众参与监督，确保拆除工作的透明度和公正</w:t>
      </w:r>
      <w:r>
        <w:rPr>
          <w:rFonts w:ascii="仿宋_GB2312" w:eastAsia="仿宋_GB2312" w:hAnsi="仿宋_GB2312" w:cs="仿宋_GB2312" w:hint="eastAsia"/>
          <w:sz w:val="32"/>
          <w:szCs w:val="32"/>
        </w:rPr>
        <w:lastRenderedPageBreak/>
        <w:t>性。拆除后，应对湖泊生态进行定期监测和管理，确保水质和生态系统的持续改善。建立长效管护机制，确保拆除成果得到长期保护。</w:t>
      </w:r>
    </w:p>
    <w:p w:rsidR="00B92180" w:rsidRDefault="00C8794E">
      <w:pPr>
        <w:pStyle w:val="2"/>
        <w:ind w:firstLine="643"/>
        <w:rPr>
          <w:rFonts w:ascii="楷体_GB2312" w:eastAsia="楷体_GB2312" w:hAnsi="楷体_GB2312" w:cs="楷体_GB2312"/>
          <w:szCs w:val="32"/>
        </w:rPr>
      </w:pPr>
      <w:bookmarkStart w:id="57" w:name="_Toc28956"/>
      <w:bookmarkStart w:id="58" w:name="_Toc23040"/>
      <w:r>
        <w:rPr>
          <w:rFonts w:ascii="楷体_GB2312" w:eastAsia="楷体_GB2312" w:hAnsi="楷体_GB2312" w:cs="楷体_GB2312" w:hint="eastAsia"/>
          <w:szCs w:val="32"/>
        </w:rPr>
        <w:t>5.2</w:t>
      </w:r>
      <w:r>
        <w:rPr>
          <w:rFonts w:ascii="楷体_GB2312" w:eastAsia="楷体_GB2312" w:hAnsi="楷体_GB2312" w:cs="楷体_GB2312" w:hint="eastAsia"/>
          <w:szCs w:val="32"/>
        </w:rPr>
        <w:t>整治措施</w:t>
      </w:r>
      <w:bookmarkEnd w:id="57"/>
      <w:bookmarkEnd w:id="58"/>
    </w:p>
    <w:p w:rsidR="00B92180" w:rsidRDefault="00C8794E">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通过历史测绘图、卫星影像图比对及现场调查和无人机视频拍摄，肖思湖湖泊管理范围内筑坝拦汊共计有</w:t>
      </w:r>
      <w:r>
        <w:rPr>
          <w:rFonts w:ascii="仿宋_GB2312" w:eastAsia="仿宋_GB2312" w:hAnsi="仿宋_GB2312" w:cs="仿宋_GB2312" w:hint="eastAsia"/>
          <w:sz w:val="32"/>
          <w:szCs w:val="32"/>
        </w:rPr>
        <w:t>8</w:t>
      </w:r>
      <w:r>
        <w:rPr>
          <w:rFonts w:ascii="仿宋_GB2312" w:eastAsia="仿宋_GB2312" w:hAnsi="仿宋_GB2312" w:cs="仿宋_GB2312" w:hint="eastAsia"/>
          <w:sz w:val="32"/>
          <w:szCs w:val="32"/>
        </w:rPr>
        <w:t>处，其中</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年以前圩埂</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年底之间圩埂</w:t>
      </w:r>
      <w:r>
        <w:rPr>
          <w:rFonts w:ascii="仿宋_GB2312" w:eastAsia="仿宋_GB2312" w:hAnsi="仿宋_GB2312" w:cs="仿宋_GB2312" w:hint="eastAsia"/>
          <w:sz w:val="32"/>
          <w:szCs w:val="32"/>
        </w:rPr>
        <w:t>8</w:t>
      </w:r>
      <w:r>
        <w:rPr>
          <w:rFonts w:ascii="仿宋_GB2312" w:eastAsia="仿宋_GB2312" w:hAnsi="仿宋_GB2312" w:cs="仿宋_GB2312" w:hint="eastAsia"/>
          <w:sz w:val="32"/>
          <w:szCs w:val="32"/>
        </w:rPr>
        <w:t>处。</w:t>
      </w:r>
    </w:p>
    <w:p w:rsidR="00B92180" w:rsidRDefault="00C8794E">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年之间出现的</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处筑坝拦汊，对于涉及基本农田灌溉需求的筑坝拦汊，考虑农田灌溉需求，设置控制闸</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座，保障湖泊水面正常调蓄状况下的水系连通；涉及防汛道路的交通用的</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处筑坝拦汊，考虑防汛需求，建设</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孔（长</w:t>
      </w:r>
      <w:r>
        <w:rPr>
          <w:rFonts w:ascii="仿宋_GB2312" w:eastAsia="仿宋_GB2312" w:hAnsi="仿宋_GB2312" w:cs="仿宋_GB2312" w:hint="eastAsia"/>
          <w:sz w:val="32"/>
          <w:szCs w:val="32"/>
        </w:rPr>
        <w:t>5m</w:t>
      </w:r>
      <w:r>
        <w:rPr>
          <w:rFonts w:ascii="仿宋_GB2312" w:eastAsia="仿宋_GB2312" w:hAnsi="仿宋_GB2312" w:cs="仿宋_GB2312" w:hint="eastAsia"/>
          <w:sz w:val="32"/>
          <w:szCs w:val="32"/>
        </w:rPr>
        <w:t>×宽</w:t>
      </w:r>
      <w:r>
        <w:rPr>
          <w:rFonts w:ascii="仿宋_GB2312" w:eastAsia="仿宋_GB2312" w:hAnsi="仿宋_GB2312" w:cs="仿宋_GB2312" w:hint="eastAsia"/>
          <w:sz w:val="32"/>
          <w:szCs w:val="32"/>
        </w:rPr>
        <w:t>3m</w:t>
      </w:r>
      <w:r>
        <w:rPr>
          <w:rFonts w:ascii="仿宋_GB2312" w:eastAsia="仿宋_GB2312" w:hAnsi="仿宋_GB2312" w:cs="仿宋_GB2312" w:hint="eastAsia"/>
          <w:sz w:val="32"/>
          <w:szCs w:val="32"/>
        </w:rPr>
        <w:t>）箱涵，保障湖泊水面正常调蓄状况下的水系连通；对剩余</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处筑坝拦汊计划拆除，保障湖泊水系连通。</w:t>
      </w:r>
    </w:p>
    <w:p w:rsidR="00B92180" w:rsidRDefault="00C8794E">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年以前出</w:t>
      </w:r>
      <w:r>
        <w:rPr>
          <w:rFonts w:ascii="仿宋_GB2312" w:eastAsia="仿宋_GB2312" w:hAnsi="仿宋_GB2312" w:cs="仿宋_GB2312" w:hint="eastAsia"/>
          <w:sz w:val="32"/>
          <w:szCs w:val="32"/>
        </w:rPr>
        <w:t>现的</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处筑坝拦汊，考虑农田灌溉需求，设置控制闸</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座，保障湖泊水面正常调蓄状况下的水系连通。</w:t>
      </w:r>
    </w:p>
    <w:p w:rsidR="00B92180" w:rsidRDefault="00B92180">
      <w:pPr>
        <w:spacing w:line="560" w:lineRule="exact"/>
        <w:ind w:firstLine="640"/>
        <w:rPr>
          <w:rFonts w:ascii="仿宋_GB2312" w:eastAsia="仿宋_GB2312" w:hAnsi="仿宋_GB2312" w:cs="仿宋_GB2312"/>
          <w:sz w:val="32"/>
          <w:szCs w:val="32"/>
        </w:rPr>
        <w:sectPr w:rsidR="00B92180">
          <w:pgSz w:w="11906" w:h="16838"/>
          <w:pgMar w:top="1440" w:right="1800" w:bottom="1440" w:left="1800" w:header="851" w:footer="992" w:gutter="0"/>
          <w:cols w:space="425"/>
          <w:docGrid w:type="lines" w:linePitch="312"/>
        </w:sectPr>
      </w:pPr>
    </w:p>
    <w:p w:rsidR="00B92180" w:rsidRDefault="00C8794E">
      <w:pPr>
        <w:spacing w:line="240" w:lineRule="auto"/>
        <w:ind w:firstLineChars="0" w:firstLine="0"/>
        <w:jc w:val="center"/>
        <w:rPr>
          <w:rFonts w:cs="宋体"/>
          <w:b/>
          <w:bCs/>
          <w:snapToGrid w:val="0"/>
          <w:kern w:val="0"/>
          <w:sz w:val="21"/>
          <w:szCs w:val="21"/>
        </w:rPr>
      </w:pPr>
      <w:r>
        <w:rPr>
          <w:rFonts w:hint="eastAsia"/>
        </w:rPr>
        <w:lastRenderedPageBreak/>
        <w:t xml:space="preserve">  </w:t>
      </w:r>
      <w:r>
        <w:rPr>
          <w:rFonts w:cs="宋体" w:hint="eastAsia"/>
          <w:b/>
          <w:bCs/>
          <w:snapToGrid w:val="0"/>
          <w:kern w:val="0"/>
          <w:sz w:val="21"/>
          <w:szCs w:val="21"/>
        </w:rPr>
        <w:t xml:space="preserve"> </w:t>
      </w:r>
    </w:p>
    <w:tbl>
      <w:tblPr>
        <w:tblStyle w:val="a8"/>
        <w:tblW w:w="19933" w:type="dxa"/>
        <w:tblInd w:w="607" w:type="dxa"/>
        <w:tblLayout w:type="fixed"/>
        <w:tblLook w:val="04A0" w:firstRow="1" w:lastRow="0" w:firstColumn="1" w:lastColumn="0" w:noHBand="0" w:noVBand="1"/>
      </w:tblPr>
      <w:tblGrid>
        <w:gridCol w:w="1336"/>
        <w:gridCol w:w="2154"/>
        <w:gridCol w:w="2154"/>
        <w:gridCol w:w="2154"/>
        <w:gridCol w:w="2154"/>
        <w:gridCol w:w="1848"/>
        <w:gridCol w:w="2150"/>
        <w:gridCol w:w="2116"/>
        <w:gridCol w:w="1867"/>
        <w:gridCol w:w="2000"/>
      </w:tblGrid>
      <w:tr w:rsidR="00B92180">
        <w:trPr>
          <w:trHeight w:val="533"/>
        </w:trPr>
        <w:tc>
          <w:tcPr>
            <w:tcW w:w="19933" w:type="dxa"/>
            <w:gridSpan w:val="10"/>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32"/>
                <w:szCs w:val="32"/>
              </w:rPr>
              <w:t>表</w:t>
            </w:r>
            <w:r>
              <w:rPr>
                <w:rFonts w:cs="宋体" w:hint="eastAsia"/>
                <w:b/>
                <w:bCs/>
                <w:snapToGrid w:val="0"/>
                <w:kern w:val="0"/>
                <w:sz w:val="32"/>
                <w:szCs w:val="32"/>
              </w:rPr>
              <w:t xml:space="preserve">5.2.1  </w:t>
            </w:r>
            <w:r>
              <w:rPr>
                <w:rFonts w:cs="宋体" w:hint="eastAsia"/>
                <w:b/>
                <w:bCs/>
                <w:snapToGrid w:val="0"/>
                <w:kern w:val="0"/>
                <w:sz w:val="21"/>
                <w:szCs w:val="21"/>
              </w:rPr>
              <w:t xml:space="preserve"> </w:t>
            </w:r>
            <w:r>
              <w:rPr>
                <w:rFonts w:cs="宋体" w:hint="eastAsia"/>
                <w:b/>
                <w:bCs/>
                <w:snapToGrid w:val="0"/>
                <w:kern w:val="0"/>
                <w:sz w:val="32"/>
                <w:szCs w:val="32"/>
              </w:rPr>
              <w:t>肖思湖筑坝拦汊情况统计表</w:t>
            </w:r>
          </w:p>
        </w:tc>
      </w:tr>
      <w:tr w:rsidR="00B92180">
        <w:trPr>
          <w:trHeight w:val="689"/>
        </w:trPr>
        <w:tc>
          <w:tcPr>
            <w:tcW w:w="1336"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圩口编号</w:t>
            </w:r>
          </w:p>
        </w:tc>
        <w:tc>
          <w:tcPr>
            <w:tcW w:w="2154"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坐标</w:t>
            </w:r>
          </w:p>
        </w:tc>
        <w:tc>
          <w:tcPr>
            <w:tcW w:w="2154"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建造时间</w:t>
            </w:r>
          </w:p>
        </w:tc>
        <w:tc>
          <w:tcPr>
            <w:tcW w:w="2154"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圩内面积（亩）</w:t>
            </w:r>
          </w:p>
        </w:tc>
        <w:tc>
          <w:tcPr>
            <w:tcW w:w="2154" w:type="dxa"/>
            <w:vAlign w:val="center"/>
          </w:tcPr>
          <w:p w:rsidR="00B92180" w:rsidRDefault="00C8794E">
            <w:pPr>
              <w:spacing w:line="240" w:lineRule="auto"/>
              <w:ind w:firstLineChars="0" w:firstLine="0"/>
              <w:jc w:val="center"/>
              <w:rPr>
                <w:rFonts w:cs="宋体"/>
                <w:b/>
                <w:bCs/>
                <w:snapToGrid w:val="0"/>
                <w:kern w:val="0"/>
                <w:sz w:val="24"/>
              </w:rPr>
            </w:pPr>
            <w:r>
              <w:rPr>
                <w:rFonts w:ascii="仿宋" w:hAnsi="仿宋" w:cs="仿宋" w:hint="eastAsia"/>
                <w:b/>
                <w:bCs/>
                <w:sz w:val="21"/>
                <w:szCs w:val="21"/>
              </w:rPr>
              <w:t>三调地类属性</w:t>
            </w:r>
          </w:p>
        </w:tc>
        <w:tc>
          <w:tcPr>
            <w:tcW w:w="1848" w:type="dxa"/>
            <w:vAlign w:val="center"/>
          </w:tcPr>
          <w:p w:rsidR="00B92180" w:rsidRDefault="00C8794E">
            <w:pPr>
              <w:spacing w:line="240" w:lineRule="auto"/>
              <w:ind w:firstLineChars="0" w:firstLine="0"/>
              <w:jc w:val="center"/>
              <w:rPr>
                <w:rFonts w:cs="宋体"/>
                <w:b/>
                <w:bCs/>
                <w:snapToGrid w:val="0"/>
                <w:kern w:val="0"/>
                <w:sz w:val="24"/>
              </w:rPr>
            </w:pPr>
            <w:r>
              <w:rPr>
                <w:rFonts w:ascii="仿宋" w:hAnsi="仿宋" w:cs="仿宋" w:hint="eastAsia"/>
                <w:b/>
                <w:bCs/>
                <w:sz w:val="21"/>
                <w:szCs w:val="21"/>
              </w:rPr>
              <w:t>涉及敏感要素</w:t>
            </w:r>
          </w:p>
        </w:tc>
        <w:tc>
          <w:tcPr>
            <w:tcW w:w="2150" w:type="dxa"/>
            <w:vAlign w:val="center"/>
          </w:tcPr>
          <w:p w:rsidR="00B92180" w:rsidRDefault="00C8794E">
            <w:pPr>
              <w:spacing w:line="240" w:lineRule="auto"/>
              <w:ind w:firstLineChars="0" w:firstLine="0"/>
              <w:jc w:val="center"/>
              <w:rPr>
                <w:rFonts w:cs="宋体"/>
                <w:b/>
                <w:bCs/>
                <w:snapToGrid w:val="0"/>
                <w:kern w:val="0"/>
                <w:sz w:val="24"/>
              </w:rPr>
            </w:pPr>
            <w:r>
              <w:rPr>
                <w:rFonts w:hint="eastAsia"/>
                <w:b/>
                <w:bCs/>
                <w:sz w:val="24"/>
                <w:szCs w:val="22"/>
              </w:rPr>
              <w:t>圩口权属</w:t>
            </w:r>
          </w:p>
        </w:tc>
        <w:tc>
          <w:tcPr>
            <w:tcW w:w="2116" w:type="dxa"/>
            <w:shd w:val="clear" w:color="auto" w:fill="auto"/>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圩埂长度（米）</w:t>
            </w:r>
          </w:p>
        </w:tc>
        <w:tc>
          <w:tcPr>
            <w:tcW w:w="1867" w:type="dxa"/>
            <w:shd w:val="clear" w:color="auto" w:fill="auto"/>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埂顶高程</w:t>
            </w:r>
          </w:p>
        </w:tc>
        <w:tc>
          <w:tcPr>
            <w:tcW w:w="2000"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水系连通措施</w:t>
            </w:r>
          </w:p>
        </w:tc>
      </w:tr>
      <w:tr w:rsidR="00B92180">
        <w:trPr>
          <w:trHeight w:val="634"/>
        </w:trPr>
        <w:tc>
          <w:tcPr>
            <w:tcW w:w="1336"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1</w:t>
            </w:r>
          </w:p>
        </w:tc>
        <w:tc>
          <w:tcPr>
            <w:tcW w:w="2154" w:type="dxa"/>
            <w:vAlign w:val="center"/>
          </w:tcPr>
          <w:p w:rsidR="00B92180" w:rsidRDefault="00C8794E">
            <w:pPr>
              <w:pStyle w:val="LFL"/>
              <w:adjustRightInd w:val="0"/>
              <w:snapToGrid w:val="0"/>
              <w:spacing w:line="240" w:lineRule="exact"/>
              <w:rPr>
                <w:rFonts w:ascii="仿宋" w:hAnsi="仿宋" w:cs="仿宋"/>
                <w:szCs w:val="21"/>
              </w:rPr>
            </w:pPr>
            <w:r>
              <w:rPr>
                <w:rFonts w:ascii="仿宋" w:hAnsi="仿宋" w:cs="仿宋" w:hint="eastAsia"/>
                <w:szCs w:val="21"/>
              </w:rPr>
              <w:t>116.869434737,</w:t>
            </w:r>
          </w:p>
          <w:p w:rsidR="00B92180" w:rsidRDefault="00C8794E">
            <w:pPr>
              <w:pStyle w:val="LFL"/>
              <w:adjustRightInd w:val="0"/>
              <w:snapToGrid w:val="0"/>
              <w:spacing w:line="240" w:lineRule="exact"/>
              <w:rPr>
                <w:rFonts w:ascii="仿宋" w:hAnsi="仿宋" w:cs="仿宋"/>
                <w:snapToGrid w:val="0"/>
                <w:kern w:val="0"/>
                <w:sz w:val="24"/>
                <w:szCs w:val="24"/>
              </w:rPr>
            </w:pPr>
            <w:r>
              <w:rPr>
                <w:rFonts w:ascii="仿宋" w:hAnsi="仿宋" w:cs="仿宋" w:hint="eastAsia"/>
                <w:szCs w:val="21"/>
              </w:rPr>
              <w:t>30.115234458</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2009</w:t>
            </w:r>
            <w:r>
              <w:rPr>
                <w:rFonts w:ascii="仿宋" w:hAnsi="仿宋" w:cs="仿宋" w:hint="eastAsia"/>
                <w:snapToGrid w:val="0"/>
                <w:kern w:val="0"/>
                <w:sz w:val="24"/>
              </w:rPr>
              <w:t>年以前</w:t>
            </w:r>
          </w:p>
        </w:tc>
        <w:tc>
          <w:tcPr>
            <w:tcW w:w="2154" w:type="dxa"/>
            <w:vAlign w:val="center"/>
          </w:tcPr>
          <w:p w:rsidR="00B92180" w:rsidRDefault="00C8794E">
            <w:pPr>
              <w:adjustRightInd w:val="0"/>
              <w:snapToGrid w:val="0"/>
              <w:spacing w:line="240" w:lineRule="exact"/>
              <w:ind w:firstLineChars="0" w:firstLine="0"/>
              <w:jc w:val="center"/>
              <w:rPr>
                <w:rFonts w:ascii="仿宋" w:hAnsi="仿宋" w:cs="仿宋"/>
                <w:sz w:val="22"/>
                <w:szCs w:val="21"/>
              </w:rPr>
            </w:pPr>
            <w:r>
              <w:rPr>
                <w:rFonts w:ascii="仿宋" w:hAnsi="仿宋" w:cs="仿宋" w:hint="eastAsia"/>
                <w:sz w:val="22"/>
                <w:szCs w:val="22"/>
              </w:rPr>
              <w:t>4.96</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坑塘水面</w:t>
            </w:r>
          </w:p>
        </w:tc>
        <w:tc>
          <w:tcPr>
            <w:tcW w:w="1848"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基本农田</w:t>
            </w:r>
          </w:p>
        </w:tc>
        <w:tc>
          <w:tcPr>
            <w:tcW w:w="215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香隅镇合埠村</w:t>
            </w:r>
          </w:p>
        </w:tc>
        <w:tc>
          <w:tcPr>
            <w:tcW w:w="2116"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170</w:t>
            </w:r>
          </w:p>
        </w:tc>
        <w:tc>
          <w:tcPr>
            <w:tcW w:w="1867"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14</w:t>
            </w:r>
            <w:r>
              <w:rPr>
                <w:rFonts w:ascii="仿宋" w:hAnsi="仿宋" w:cs="仿宋" w:hint="eastAsia"/>
                <w:sz w:val="22"/>
                <w:szCs w:val="22"/>
              </w:rPr>
              <w:t>.9</w:t>
            </w:r>
          </w:p>
        </w:tc>
        <w:tc>
          <w:tcPr>
            <w:tcW w:w="200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无</w:t>
            </w:r>
          </w:p>
        </w:tc>
      </w:tr>
      <w:tr w:rsidR="00B92180">
        <w:trPr>
          <w:trHeight w:val="709"/>
        </w:trPr>
        <w:tc>
          <w:tcPr>
            <w:tcW w:w="1336"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2</w:t>
            </w:r>
          </w:p>
        </w:tc>
        <w:tc>
          <w:tcPr>
            <w:tcW w:w="2154" w:type="dxa"/>
            <w:vAlign w:val="center"/>
          </w:tcPr>
          <w:p w:rsidR="00B92180" w:rsidRDefault="00C8794E">
            <w:pPr>
              <w:pStyle w:val="LFL"/>
              <w:adjustRightInd w:val="0"/>
              <w:snapToGrid w:val="0"/>
              <w:spacing w:line="240" w:lineRule="exact"/>
              <w:rPr>
                <w:rFonts w:ascii="仿宋" w:hAnsi="仿宋" w:cs="仿宋"/>
                <w:szCs w:val="21"/>
              </w:rPr>
            </w:pPr>
            <w:r>
              <w:rPr>
                <w:rFonts w:ascii="仿宋" w:hAnsi="仿宋" w:cs="仿宋" w:hint="eastAsia"/>
                <w:szCs w:val="21"/>
              </w:rPr>
              <w:t>116.873866146,</w:t>
            </w:r>
          </w:p>
          <w:p w:rsidR="00B92180" w:rsidRDefault="00C8794E">
            <w:pPr>
              <w:pStyle w:val="LFL"/>
              <w:adjustRightInd w:val="0"/>
              <w:snapToGrid w:val="0"/>
              <w:spacing w:line="240" w:lineRule="exact"/>
              <w:rPr>
                <w:rFonts w:ascii="仿宋" w:hAnsi="仿宋" w:cs="仿宋"/>
                <w:snapToGrid w:val="0"/>
                <w:kern w:val="0"/>
                <w:sz w:val="24"/>
                <w:szCs w:val="24"/>
              </w:rPr>
            </w:pPr>
            <w:r>
              <w:rPr>
                <w:rFonts w:ascii="仿宋" w:hAnsi="仿宋" w:cs="仿宋" w:hint="eastAsia"/>
                <w:szCs w:val="21"/>
              </w:rPr>
              <w:t>30.112670294</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2016</w:t>
            </w:r>
            <w:r>
              <w:rPr>
                <w:rFonts w:ascii="仿宋" w:hAnsi="仿宋" w:cs="仿宋" w:hint="eastAsia"/>
                <w:snapToGrid w:val="0"/>
                <w:kern w:val="0"/>
                <w:sz w:val="24"/>
              </w:rPr>
              <w:t>年</w:t>
            </w:r>
          </w:p>
        </w:tc>
        <w:tc>
          <w:tcPr>
            <w:tcW w:w="2154" w:type="dxa"/>
            <w:vAlign w:val="center"/>
          </w:tcPr>
          <w:p w:rsidR="00B92180" w:rsidRDefault="00C8794E">
            <w:pPr>
              <w:widowControl/>
              <w:ind w:firstLineChars="0" w:firstLine="0"/>
              <w:jc w:val="center"/>
              <w:textAlignment w:val="center"/>
              <w:rPr>
                <w:rFonts w:ascii="仿宋" w:hAnsi="仿宋" w:cs="仿宋"/>
                <w:sz w:val="22"/>
                <w:szCs w:val="21"/>
              </w:rPr>
            </w:pPr>
            <w:r>
              <w:rPr>
                <w:rFonts w:ascii="宋体" w:eastAsia="宋体" w:hAnsi="宋体" w:cs="宋体" w:hint="eastAsia"/>
                <w:color w:val="000000"/>
                <w:kern w:val="0"/>
                <w:sz w:val="22"/>
                <w:szCs w:val="22"/>
                <w:lang w:bidi="ar"/>
              </w:rPr>
              <w:t>93.14</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水工建筑用地</w:t>
            </w:r>
          </w:p>
        </w:tc>
        <w:tc>
          <w:tcPr>
            <w:tcW w:w="1848"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防汛道路</w:t>
            </w:r>
          </w:p>
        </w:tc>
        <w:tc>
          <w:tcPr>
            <w:tcW w:w="215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香隅镇合埠村</w:t>
            </w:r>
          </w:p>
        </w:tc>
        <w:tc>
          <w:tcPr>
            <w:tcW w:w="2116"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210</w:t>
            </w:r>
          </w:p>
        </w:tc>
        <w:tc>
          <w:tcPr>
            <w:tcW w:w="1867"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15.4</w:t>
            </w:r>
          </w:p>
        </w:tc>
        <w:tc>
          <w:tcPr>
            <w:tcW w:w="200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无</w:t>
            </w:r>
          </w:p>
        </w:tc>
      </w:tr>
      <w:tr w:rsidR="00B92180">
        <w:trPr>
          <w:trHeight w:val="652"/>
        </w:trPr>
        <w:tc>
          <w:tcPr>
            <w:tcW w:w="1336"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3</w:t>
            </w:r>
          </w:p>
        </w:tc>
        <w:tc>
          <w:tcPr>
            <w:tcW w:w="2154" w:type="dxa"/>
            <w:vAlign w:val="center"/>
          </w:tcPr>
          <w:p w:rsidR="00B92180" w:rsidRDefault="00C8794E">
            <w:pPr>
              <w:pStyle w:val="LFL"/>
              <w:adjustRightInd w:val="0"/>
              <w:snapToGrid w:val="0"/>
              <w:spacing w:line="240" w:lineRule="exact"/>
              <w:rPr>
                <w:rFonts w:ascii="仿宋" w:hAnsi="仿宋" w:cs="仿宋"/>
                <w:szCs w:val="21"/>
              </w:rPr>
            </w:pPr>
            <w:r>
              <w:rPr>
                <w:rFonts w:ascii="仿宋" w:hAnsi="仿宋" w:cs="仿宋" w:hint="eastAsia"/>
                <w:szCs w:val="21"/>
              </w:rPr>
              <w:t>116.872181719,</w:t>
            </w:r>
          </w:p>
          <w:p w:rsidR="00B92180" w:rsidRDefault="00C8794E">
            <w:pPr>
              <w:pStyle w:val="LFL"/>
              <w:adjustRightInd w:val="0"/>
              <w:snapToGrid w:val="0"/>
              <w:spacing w:line="240" w:lineRule="exact"/>
              <w:rPr>
                <w:rFonts w:ascii="仿宋" w:hAnsi="仿宋" w:cs="仿宋"/>
                <w:snapToGrid w:val="0"/>
                <w:kern w:val="0"/>
                <w:sz w:val="24"/>
                <w:szCs w:val="24"/>
              </w:rPr>
            </w:pPr>
            <w:r>
              <w:rPr>
                <w:rFonts w:ascii="仿宋" w:hAnsi="仿宋" w:cs="仿宋" w:hint="eastAsia"/>
                <w:szCs w:val="21"/>
              </w:rPr>
              <w:t>30.110320679</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1988</w:t>
            </w:r>
            <w:r>
              <w:rPr>
                <w:rFonts w:ascii="仿宋" w:hAnsi="仿宋" w:cs="仿宋" w:hint="eastAsia"/>
                <w:snapToGrid w:val="0"/>
                <w:kern w:val="0"/>
                <w:sz w:val="24"/>
              </w:rPr>
              <w:t>年</w:t>
            </w:r>
            <w:r>
              <w:rPr>
                <w:rFonts w:ascii="仿宋" w:hAnsi="仿宋" w:cs="仿宋" w:hint="eastAsia"/>
                <w:snapToGrid w:val="0"/>
                <w:kern w:val="0"/>
                <w:sz w:val="24"/>
              </w:rPr>
              <w:t>6</w:t>
            </w:r>
            <w:r>
              <w:rPr>
                <w:rFonts w:ascii="仿宋" w:hAnsi="仿宋" w:cs="仿宋" w:hint="eastAsia"/>
                <w:snapToGrid w:val="0"/>
                <w:kern w:val="0"/>
                <w:sz w:val="24"/>
              </w:rPr>
              <w:t>月前</w:t>
            </w:r>
          </w:p>
        </w:tc>
        <w:tc>
          <w:tcPr>
            <w:tcW w:w="2154" w:type="dxa"/>
            <w:vAlign w:val="center"/>
          </w:tcPr>
          <w:p w:rsidR="00B92180" w:rsidRDefault="00C8794E">
            <w:pPr>
              <w:widowControl/>
              <w:ind w:firstLineChars="0" w:firstLine="0"/>
              <w:jc w:val="center"/>
              <w:textAlignment w:val="center"/>
              <w:rPr>
                <w:rFonts w:ascii="仿宋" w:hAnsi="仿宋" w:cs="仿宋"/>
                <w:sz w:val="22"/>
                <w:szCs w:val="21"/>
              </w:rPr>
            </w:pPr>
            <w:r>
              <w:rPr>
                <w:rFonts w:ascii="宋体" w:eastAsia="宋体" w:hAnsi="宋体" w:cs="宋体" w:hint="eastAsia"/>
                <w:color w:val="000000"/>
                <w:kern w:val="0"/>
                <w:sz w:val="22"/>
                <w:szCs w:val="22"/>
                <w:lang w:bidi="ar"/>
              </w:rPr>
              <w:t>51.46</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水工建筑用地</w:t>
            </w:r>
          </w:p>
        </w:tc>
        <w:tc>
          <w:tcPr>
            <w:tcW w:w="1848" w:type="dxa"/>
            <w:vAlign w:val="center"/>
          </w:tcPr>
          <w:p w:rsidR="00B92180" w:rsidRDefault="00C8794E">
            <w:pPr>
              <w:spacing w:line="240" w:lineRule="auto"/>
              <w:ind w:firstLineChars="0" w:firstLine="0"/>
              <w:jc w:val="center"/>
              <w:rPr>
                <w:rFonts w:ascii="仿宋" w:hAnsi="仿宋" w:cs="仿宋"/>
                <w:sz w:val="21"/>
                <w:szCs w:val="21"/>
              </w:rPr>
            </w:pPr>
            <w:r>
              <w:rPr>
                <w:rFonts w:ascii="仿宋" w:hAnsi="仿宋" w:cs="仿宋" w:hint="eastAsia"/>
                <w:snapToGrid w:val="0"/>
                <w:kern w:val="0"/>
                <w:sz w:val="24"/>
              </w:rPr>
              <w:t>/</w:t>
            </w:r>
          </w:p>
        </w:tc>
        <w:tc>
          <w:tcPr>
            <w:tcW w:w="215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香隅镇合埠村</w:t>
            </w:r>
          </w:p>
        </w:tc>
        <w:tc>
          <w:tcPr>
            <w:tcW w:w="2116"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120</w:t>
            </w:r>
          </w:p>
        </w:tc>
        <w:tc>
          <w:tcPr>
            <w:tcW w:w="1867"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15.4</w:t>
            </w:r>
          </w:p>
        </w:tc>
        <w:tc>
          <w:tcPr>
            <w:tcW w:w="2000" w:type="dxa"/>
            <w:vAlign w:val="center"/>
          </w:tcPr>
          <w:p w:rsidR="00B92180" w:rsidRDefault="00C8794E">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B92180">
        <w:trPr>
          <w:trHeight w:val="747"/>
        </w:trPr>
        <w:tc>
          <w:tcPr>
            <w:tcW w:w="1336"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4</w:t>
            </w:r>
          </w:p>
        </w:tc>
        <w:tc>
          <w:tcPr>
            <w:tcW w:w="2154" w:type="dxa"/>
            <w:vAlign w:val="center"/>
          </w:tcPr>
          <w:p w:rsidR="00B92180" w:rsidRDefault="00C8794E">
            <w:pPr>
              <w:pStyle w:val="LFL"/>
              <w:adjustRightInd w:val="0"/>
              <w:snapToGrid w:val="0"/>
              <w:spacing w:line="240" w:lineRule="exact"/>
              <w:rPr>
                <w:rFonts w:ascii="仿宋" w:hAnsi="仿宋" w:cs="仿宋"/>
                <w:szCs w:val="21"/>
              </w:rPr>
            </w:pPr>
            <w:r>
              <w:rPr>
                <w:rFonts w:ascii="仿宋" w:hAnsi="仿宋" w:cs="仿宋" w:hint="eastAsia"/>
                <w:szCs w:val="21"/>
              </w:rPr>
              <w:t>116.871087377,</w:t>
            </w:r>
          </w:p>
          <w:p w:rsidR="00B92180" w:rsidRDefault="00C8794E">
            <w:pPr>
              <w:pStyle w:val="LFL"/>
              <w:adjustRightInd w:val="0"/>
              <w:snapToGrid w:val="0"/>
              <w:spacing w:line="240" w:lineRule="exact"/>
              <w:rPr>
                <w:rFonts w:ascii="仿宋" w:hAnsi="仿宋" w:cs="仿宋"/>
                <w:snapToGrid w:val="0"/>
                <w:kern w:val="0"/>
                <w:sz w:val="24"/>
                <w:szCs w:val="24"/>
              </w:rPr>
            </w:pPr>
            <w:r>
              <w:rPr>
                <w:rFonts w:ascii="仿宋" w:hAnsi="仿宋" w:cs="仿宋" w:hint="eastAsia"/>
                <w:szCs w:val="21"/>
              </w:rPr>
              <w:t>30.116843811</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2017</w:t>
            </w:r>
            <w:r>
              <w:rPr>
                <w:rFonts w:ascii="仿宋" w:hAnsi="仿宋" w:cs="仿宋" w:hint="eastAsia"/>
                <w:snapToGrid w:val="0"/>
                <w:kern w:val="0"/>
                <w:sz w:val="24"/>
              </w:rPr>
              <w:t>年</w:t>
            </w:r>
          </w:p>
        </w:tc>
        <w:tc>
          <w:tcPr>
            <w:tcW w:w="2154" w:type="dxa"/>
            <w:vAlign w:val="center"/>
          </w:tcPr>
          <w:p w:rsidR="00B92180" w:rsidRDefault="00C8794E">
            <w:pPr>
              <w:widowControl/>
              <w:ind w:firstLineChars="0" w:firstLine="0"/>
              <w:jc w:val="center"/>
              <w:textAlignment w:val="center"/>
              <w:rPr>
                <w:rFonts w:ascii="仿宋" w:hAnsi="仿宋" w:cs="仿宋"/>
                <w:sz w:val="22"/>
                <w:szCs w:val="21"/>
              </w:rPr>
            </w:pPr>
            <w:r>
              <w:rPr>
                <w:rFonts w:ascii="宋体" w:eastAsia="宋体" w:hAnsi="宋体" w:cs="宋体" w:hint="eastAsia"/>
                <w:color w:val="000000"/>
                <w:kern w:val="0"/>
                <w:sz w:val="22"/>
                <w:szCs w:val="22"/>
                <w:lang w:bidi="ar"/>
              </w:rPr>
              <w:t>49.08</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水工建筑用地</w:t>
            </w:r>
          </w:p>
        </w:tc>
        <w:tc>
          <w:tcPr>
            <w:tcW w:w="1848" w:type="dxa"/>
            <w:vAlign w:val="center"/>
          </w:tcPr>
          <w:p w:rsidR="00B92180" w:rsidRDefault="00C8794E">
            <w:pPr>
              <w:spacing w:line="240" w:lineRule="auto"/>
              <w:ind w:firstLineChars="0" w:firstLine="0"/>
              <w:jc w:val="center"/>
              <w:rPr>
                <w:rFonts w:ascii="仿宋" w:hAnsi="仿宋" w:cs="仿宋"/>
                <w:sz w:val="21"/>
                <w:szCs w:val="21"/>
              </w:rPr>
            </w:pPr>
            <w:r>
              <w:rPr>
                <w:rFonts w:ascii="仿宋" w:hAnsi="仿宋" w:cs="仿宋" w:hint="eastAsia"/>
                <w:snapToGrid w:val="0"/>
                <w:kern w:val="0"/>
                <w:sz w:val="24"/>
              </w:rPr>
              <w:t>防汛道路</w:t>
            </w:r>
          </w:p>
        </w:tc>
        <w:tc>
          <w:tcPr>
            <w:tcW w:w="215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香隅镇小思湖</w:t>
            </w:r>
          </w:p>
        </w:tc>
        <w:tc>
          <w:tcPr>
            <w:tcW w:w="2116"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220</w:t>
            </w:r>
          </w:p>
        </w:tc>
        <w:tc>
          <w:tcPr>
            <w:tcW w:w="1867"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15.4</w:t>
            </w:r>
          </w:p>
        </w:tc>
        <w:tc>
          <w:tcPr>
            <w:tcW w:w="2000" w:type="dxa"/>
            <w:vAlign w:val="center"/>
          </w:tcPr>
          <w:p w:rsidR="00B92180" w:rsidRDefault="00C8794E">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B92180">
        <w:trPr>
          <w:trHeight w:val="727"/>
        </w:trPr>
        <w:tc>
          <w:tcPr>
            <w:tcW w:w="1336"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5</w:t>
            </w:r>
          </w:p>
        </w:tc>
        <w:tc>
          <w:tcPr>
            <w:tcW w:w="2154" w:type="dxa"/>
            <w:vAlign w:val="center"/>
          </w:tcPr>
          <w:p w:rsidR="00B92180" w:rsidRDefault="00C8794E">
            <w:pPr>
              <w:pStyle w:val="LFL"/>
              <w:adjustRightInd w:val="0"/>
              <w:snapToGrid w:val="0"/>
              <w:spacing w:line="240" w:lineRule="exact"/>
              <w:rPr>
                <w:rFonts w:ascii="仿宋" w:hAnsi="仿宋" w:cs="仿宋"/>
                <w:szCs w:val="21"/>
              </w:rPr>
            </w:pPr>
            <w:r>
              <w:rPr>
                <w:rFonts w:ascii="仿宋" w:hAnsi="仿宋" w:cs="仿宋" w:hint="eastAsia"/>
                <w:szCs w:val="21"/>
              </w:rPr>
              <w:t>116.868812864,</w:t>
            </w:r>
          </w:p>
          <w:p w:rsidR="00B92180" w:rsidRDefault="00C8794E">
            <w:pPr>
              <w:pStyle w:val="LFL"/>
              <w:adjustRightInd w:val="0"/>
              <w:snapToGrid w:val="0"/>
              <w:spacing w:line="240" w:lineRule="exact"/>
              <w:rPr>
                <w:rFonts w:ascii="仿宋" w:hAnsi="仿宋" w:cs="仿宋"/>
                <w:snapToGrid w:val="0"/>
                <w:kern w:val="0"/>
                <w:sz w:val="24"/>
                <w:szCs w:val="24"/>
              </w:rPr>
            </w:pPr>
            <w:r>
              <w:rPr>
                <w:rFonts w:ascii="仿宋" w:hAnsi="仿宋" w:cs="仿宋" w:hint="eastAsia"/>
                <w:szCs w:val="21"/>
              </w:rPr>
              <w:t>30.118839375</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2017</w:t>
            </w:r>
            <w:r>
              <w:rPr>
                <w:rFonts w:ascii="仿宋" w:hAnsi="仿宋" w:cs="仿宋" w:hint="eastAsia"/>
                <w:snapToGrid w:val="0"/>
                <w:kern w:val="0"/>
                <w:sz w:val="24"/>
              </w:rPr>
              <w:t>年</w:t>
            </w:r>
          </w:p>
        </w:tc>
        <w:tc>
          <w:tcPr>
            <w:tcW w:w="2154" w:type="dxa"/>
            <w:vAlign w:val="center"/>
          </w:tcPr>
          <w:p w:rsidR="00B92180" w:rsidRDefault="00C8794E">
            <w:pPr>
              <w:widowControl/>
              <w:ind w:firstLineChars="0" w:firstLine="0"/>
              <w:jc w:val="center"/>
              <w:textAlignment w:val="center"/>
              <w:rPr>
                <w:rFonts w:ascii="仿宋" w:hAnsi="仿宋" w:cs="仿宋"/>
                <w:sz w:val="22"/>
                <w:szCs w:val="21"/>
              </w:rPr>
            </w:pPr>
            <w:r>
              <w:rPr>
                <w:rFonts w:ascii="宋体" w:eastAsia="宋体" w:hAnsi="宋体" w:cs="宋体" w:hint="eastAsia"/>
                <w:color w:val="000000"/>
                <w:kern w:val="0"/>
                <w:sz w:val="22"/>
                <w:szCs w:val="22"/>
                <w:lang w:bidi="ar"/>
              </w:rPr>
              <w:t>39.84</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水工建筑用地</w:t>
            </w:r>
          </w:p>
        </w:tc>
        <w:tc>
          <w:tcPr>
            <w:tcW w:w="1848" w:type="dxa"/>
            <w:vAlign w:val="center"/>
          </w:tcPr>
          <w:p w:rsidR="00B92180" w:rsidRDefault="00C8794E">
            <w:pPr>
              <w:spacing w:line="240" w:lineRule="auto"/>
              <w:ind w:firstLineChars="0" w:firstLine="0"/>
              <w:jc w:val="center"/>
              <w:rPr>
                <w:rFonts w:ascii="仿宋" w:hAnsi="仿宋" w:cs="仿宋"/>
                <w:sz w:val="21"/>
                <w:szCs w:val="21"/>
              </w:rPr>
            </w:pPr>
            <w:r>
              <w:rPr>
                <w:rFonts w:ascii="仿宋" w:hAnsi="仿宋" w:cs="仿宋" w:hint="eastAsia"/>
                <w:snapToGrid w:val="0"/>
                <w:kern w:val="0"/>
                <w:sz w:val="24"/>
              </w:rPr>
              <w:t>防汛道路</w:t>
            </w:r>
          </w:p>
        </w:tc>
        <w:tc>
          <w:tcPr>
            <w:tcW w:w="215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香隅镇小思湖</w:t>
            </w:r>
          </w:p>
        </w:tc>
        <w:tc>
          <w:tcPr>
            <w:tcW w:w="2116"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180</w:t>
            </w:r>
          </w:p>
        </w:tc>
        <w:tc>
          <w:tcPr>
            <w:tcW w:w="1867"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15.4</w:t>
            </w:r>
          </w:p>
        </w:tc>
        <w:tc>
          <w:tcPr>
            <w:tcW w:w="2000" w:type="dxa"/>
            <w:vAlign w:val="center"/>
          </w:tcPr>
          <w:p w:rsidR="00B92180" w:rsidRDefault="00C8794E">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B92180">
        <w:trPr>
          <w:trHeight w:val="745"/>
        </w:trPr>
        <w:tc>
          <w:tcPr>
            <w:tcW w:w="1336"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6</w:t>
            </w:r>
          </w:p>
        </w:tc>
        <w:tc>
          <w:tcPr>
            <w:tcW w:w="2154" w:type="dxa"/>
            <w:vAlign w:val="center"/>
          </w:tcPr>
          <w:p w:rsidR="00B92180" w:rsidRDefault="00C8794E">
            <w:pPr>
              <w:pStyle w:val="LFL"/>
              <w:adjustRightInd w:val="0"/>
              <w:snapToGrid w:val="0"/>
              <w:spacing w:line="240" w:lineRule="exact"/>
              <w:rPr>
                <w:rFonts w:ascii="仿宋" w:hAnsi="仿宋" w:cs="仿宋"/>
                <w:szCs w:val="21"/>
              </w:rPr>
            </w:pPr>
            <w:r>
              <w:rPr>
                <w:rFonts w:ascii="仿宋" w:hAnsi="仿宋" w:cs="仿宋" w:hint="eastAsia"/>
                <w:szCs w:val="21"/>
              </w:rPr>
              <w:t>116.877739256,</w:t>
            </w:r>
          </w:p>
          <w:p w:rsidR="00B92180" w:rsidRDefault="00C8794E">
            <w:pPr>
              <w:pStyle w:val="LFL"/>
              <w:adjustRightInd w:val="0"/>
              <w:snapToGrid w:val="0"/>
              <w:spacing w:line="240" w:lineRule="exact"/>
              <w:rPr>
                <w:rFonts w:ascii="仿宋" w:hAnsi="仿宋" w:cs="仿宋"/>
                <w:snapToGrid w:val="0"/>
                <w:kern w:val="0"/>
                <w:sz w:val="24"/>
                <w:szCs w:val="24"/>
              </w:rPr>
            </w:pPr>
            <w:r>
              <w:rPr>
                <w:rFonts w:ascii="仿宋" w:hAnsi="仿宋" w:cs="仿宋" w:hint="eastAsia"/>
                <w:szCs w:val="21"/>
              </w:rPr>
              <w:t>30.117959610</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2017</w:t>
            </w:r>
            <w:r>
              <w:rPr>
                <w:rFonts w:ascii="仿宋" w:hAnsi="仿宋" w:cs="仿宋" w:hint="eastAsia"/>
                <w:snapToGrid w:val="0"/>
                <w:kern w:val="0"/>
                <w:sz w:val="24"/>
              </w:rPr>
              <w:t>年</w:t>
            </w:r>
          </w:p>
        </w:tc>
        <w:tc>
          <w:tcPr>
            <w:tcW w:w="2154" w:type="dxa"/>
            <w:vAlign w:val="center"/>
          </w:tcPr>
          <w:p w:rsidR="00B92180" w:rsidRDefault="00C8794E">
            <w:pPr>
              <w:widowControl/>
              <w:ind w:firstLineChars="0" w:firstLine="0"/>
              <w:jc w:val="center"/>
              <w:textAlignment w:val="center"/>
              <w:rPr>
                <w:rFonts w:ascii="仿宋" w:hAnsi="仿宋" w:cs="仿宋"/>
                <w:sz w:val="22"/>
                <w:szCs w:val="21"/>
              </w:rPr>
            </w:pPr>
            <w:r>
              <w:rPr>
                <w:rFonts w:ascii="宋体" w:eastAsia="宋体" w:hAnsi="宋体" w:cs="宋体" w:hint="eastAsia"/>
                <w:color w:val="000000"/>
                <w:kern w:val="0"/>
                <w:sz w:val="22"/>
                <w:szCs w:val="22"/>
                <w:lang w:bidi="ar"/>
              </w:rPr>
              <w:t>13.19</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水工建筑用地</w:t>
            </w:r>
          </w:p>
        </w:tc>
        <w:tc>
          <w:tcPr>
            <w:tcW w:w="1848" w:type="dxa"/>
            <w:vAlign w:val="center"/>
          </w:tcPr>
          <w:p w:rsidR="00B92180" w:rsidRDefault="00C8794E">
            <w:pPr>
              <w:spacing w:line="240" w:lineRule="auto"/>
              <w:ind w:firstLineChars="0" w:firstLine="0"/>
              <w:jc w:val="center"/>
              <w:rPr>
                <w:rFonts w:ascii="仿宋" w:hAnsi="仿宋" w:cs="仿宋"/>
                <w:sz w:val="21"/>
                <w:szCs w:val="21"/>
              </w:rPr>
            </w:pPr>
            <w:r>
              <w:rPr>
                <w:rFonts w:ascii="仿宋" w:hAnsi="仿宋" w:cs="仿宋" w:hint="eastAsia"/>
                <w:snapToGrid w:val="0"/>
                <w:kern w:val="0"/>
                <w:sz w:val="24"/>
              </w:rPr>
              <w:t>/</w:t>
            </w:r>
          </w:p>
        </w:tc>
        <w:tc>
          <w:tcPr>
            <w:tcW w:w="215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香隅镇双西湖村</w:t>
            </w:r>
          </w:p>
        </w:tc>
        <w:tc>
          <w:tcPr>
            <w:tcW w:w="2116"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w:t>
            </w:r>
            <w:r>
              <w:rPr>
                <w:rFonts w:ascii="仿宋" w:hAnsi="仿宋" w:cs="仿宋" w:hint="eastAsia"/>
                <w:sz w:val="22"/>
                <w:szCs w:val="22"/>
              </w:rPr>
              <w:t>0</w:t>
            </w:r>
            <w:r>
              <w:rPr>
                <w:rFonts w:ascii="仿宋" w:hAnsi="仿宋" w:cs="仿宋" w:hint="eastAsia"/>
                <w:sz w:val="22"/>
                <w:szCs w:val="22"/>
              </w:rPr>
              <w:t>0</w:t>
            </w:r>
          </w:p>
        </w:tc>
        <w:tc>
          <w:tcPr>
            <w:tcW w:w="1867"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15.4</w:t>
            </w:r>
          </w:p>
        </w:tc>
        <w:tc>
          <w:tcPr>
            <w:tcW w:w="2000" w:type="dxa"/>
            <w:vAlign w:val="center"/>
          </w:tcPr>
          <w:p w:rsidR="00B92180" w:rsidRDefault="00C8794E">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B92180">
        <w:trPr>
          <w:trHeight w:val="728"/>
        </w:trPr>
        <w:tc>
          <w:tcPr>
            <w:tcW w:w="1336"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7</w:t>
            </w:r>
          </w:p>
        </w:tc>
        <w:tc>
          <w:tcPr>
            <w:tcW w:w="2154" w:type="dxa"/>
            <w:vAlign w:val="center"/>
          </w:tcPr>
          <w:p w:rsidR="00B92180" w:rsidRDefault="00C8794E">
            <w:pPr>
              <w:pStyle w:val="LFL"/>
              <w:adjustRightInd w:val="0"/>
              <w:snapToGrid w:val="0"/>
              <w:spacing w:line="240" w:lineRule="exact"/>
              <w:rPr>
                <w:rFonts w:ascii="仿宋" w:hAnsi="仿宋" w:cs="仿宋"/>
                <w:szCs w:val="21"/>
              </w:rPr>
            </w:pPr>
            <w:r>
              <w:rPr>
                <w:rFonts w:ascii="仿宋" w:hAnsi="仿宋" w:cs="仿宋" w:hint="eastAsia"/>
                <w:szCs w:val="21"/>
              </w:rPr>
              <w:t>116.876741474,</w:t>
            </w:r>
          </w:p>
          <w:p w:rsidR="00B92180" w:rsidRDefault="00C8794E">
            <w:pPr>
              <w:pStyle w:val="LFL"/>
              <w:adjustRightInd w:val="0"/>
              <w:snapToGrid w:val="0"/>
              <w:spacing w:line="240" w:lineRule="exact"/>
              <w:rPr>
                <w:rFonts w:ascii="仿宋" w:hAnsi="仿宋" w:cs="仿宋"/>
                <w:snapToGrid w:val="0"/>
                <w:kern w:val="0"/>
                <w:sz w:val="24"/>
                <w:szCs w:val="24"/>
              </w:rPr>
            </w:pPr>
            <w:r>
              <w:rPr>
                <w:rFonts w:ascii="仿宋" w:hAnsi="仿宋" w:cs="仿宋" w:hint="eastAsia"/>
                <w:szCs w:val="21"/>
              </w:rPr>
              <w:t>30.113743178</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2009</w:t>
            </w:r>
            <w:r>
              <w:rPr>
                <w:rFonts w:ascii="仿宋" w:hAnsi="仿宋" w:cs="仿宋" w:hint="eastAsia"/>
                <w:snapToGrid w:val="0"/>
                <w:kern w:val="0"/>
                <w:sz w:val="24"/>
              </w:rPr>
              <w:t>年以前</w:t>
            </w:r>
          </w:p>
        </w:tc>
        <w:tc>
          <w:tcPr>
            <w:tcW w:w="2154" w:type="dxa"/>
            <w:vAlign w:val="center"/>
          </w:tcPr>
          <w:p w:rsidR="00B92180" w:rsidRDefault="00C8794E">
            <w:pPr>
              <w:widowControl/>
              <w:ind w:firstLineChars="0" w:firstLine="0"/>
              <w:jc w:val="center"/>
              <w:textAlignment w:val="center"/>
              <w:rPr>
                <w:rFonts w:ascii="仿宋" w:hAnsi="仿宋" w:cs="仿宋"/>
                <w:sz w:val="22"/>
                <w:szCs w:val="21"/>
              </w:rPr>
            </w:pPr>
            <w:r>
              <w:rPr>
                <w:rFonts w:ascii="宋体" w:eastAsia="宋体" w:hAnsi="宋体" w:cs="宋体" w:hint="eastAsia"/>
                <w:color w:val="000000"/>
                <w:kern w:val="0"/>
                <w:sz w:val="22"/>
                <w:szCs w:val="22"/>
                <w:lang w:bidi="ar"/>
              </w:rPr>
              <w:t>65.97</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水工建筑用地</w:t>
            </w:r>
          </w:p>
        </w:tc>
        <w:tc>
          <w:tcPr>
            <w:tcW w:w="1848" w:type="dxa"/>
            <w:vAlign w:val="center"/>
          </w:tcPr>
          <w:p w:rsidR="00B92180" w:rsidRDefault="00C8794E">
            <w:pPr>
              <w:spacing w:line="240" w:lineRule="auto"/>
              <w:ind w:firstLineChars="0" w:firstLine="0"/>
              <w:jc w:val="center"/>
              <w:rPr>
                <w:rFonts w:ascii="仿宋" w:hAnsi="仿宋" w:cs="仿宋"/>
                <w:sz w:val="21"/>
                <w:szCs w:val="21"/>
              </w:rPr>
            </w:pPr>
            <w:r>
              <w:rPr>
                <w:rFonts w:ascii="仿宋" w:hAnsi="仿宋" w:cs="仿宋" w:hint="eastAsia"/>
                <w:snapToGrid w:val="0"/>
                <w:kern w:val="0"/>
                <w:sz w:val="24"/>
              </w:rPr>
              <w:t>防汛道路</w:t>
            </w:r>
          </w:p>
        </w:tc>
        <w:tc>
          <w:tcPr>
            <w:tcW w:w="215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香隅镇小思湖</w:t>
            </w:r>
          </w:p>
        </w:tc>
        <w:tc>
          <w:tcPr>
            <w:tcW w:w="2116"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w:t>
            </w:r>
            <w:r>
              <w:rPr>
                <w:rFonts w:ascii="仿宋" w:hAnsi="仿宋" w:cs="仿宋" w:hint="eastAsia"/>
                <w:sz w:val="22"/>
                <w:szCs w:val="22"/>
              </w:rPr>
              <w:t>5</w:t>
            </w:r>
            <w:r>
              <w:rPr>
                <w:rFonts w:ascii="仿宋" w:hAnsi="仿宋" w:cs="仿宋" w:hint="eastAsia"/>
                <w:sz w:val="22"/>
                <w:szCs w:val="22"/>
              </w:rPr>
              <w:t>0</w:t>
            </w:r>
          </w:p>
        </w:tc>
        <w:tc>
          <w:tcPr>
            <w:tcW w:w="1867"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15.3</w:t>
            </w:r>
          </w:p>
        </w:tc>
        <w:tc>
          <w:tcPr>
            <w:tcW w:w="2000" w:type="dxa"/>
            <w:vAlign w:val="center"/>
          </w:tcPr>
          <w:p w:rsidR="00B92180" w:rsidRDefault="00C8794E">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B92180">
        <w:trPr>
          <w:trHeight w:val="794"/>
        </w:trPr>
        <w:tc>
          <w:tcPr>
            <w:tcW w:w="1336" w:type="dxa"/>
            <w:vAlign w:val="center"/>
          </w:tcPr>
          <w:p w:rsidR="00B92180" w:rsidRDefault="00C8794E">
            <w:pPr>
              <w:spacing w:line="240" w:lineRule="auto"/>
              <w:ind w:firstLineChars="0" w:firstLine="0"/>
              <w:jc w:val="center"/>
              <w:rPr>
                <w:rFonts w:cs="宋体"/>
                <w:b/>
                <w:bCs/>
                <w:snapToGrid w:val="0"/>
                <w:kern w:val="0"/>
                <w:sz w:val="24"/>
              </w:rPr>
            </w:pPr>
            <w:r>
              <w:rPr>
                <w:rFonts w:cs="宋体" w:hint="eastAsia"/>
                <w:b/>
                <w:bCs/>
                <w:snapToGrid w:val="0"/>
                <w:kern w:val="0"/>
                <w:sz w:val="24"/>
              </w:rPr>
              <w:t>8</w:t>
            </w:r>
          </w:p>
        </w:tc>
        <w:tc>
          <w:tcPr>
            <w:tcW w:w="2154" w:type="dxa"/>
            <w:vAlign w:val="center"/>
          </w:tcPr>
          <w:p w:rsidR="00B92180" w:rsidRDefault="00C8794E">
            <w:pPr>
              <w:pStyle w:val="LFL"/>
              <w:adjustRightInd w:val="0"/>
              <w:snapToGrid w:val="0"/>
              <w:spacing w:line="240" w:lineRule="exact"/>
              <w:rPr>
                <w:rFonts w:ascii="仿宋" w:hAnsi="仿宋" w:cs="仿宋"/>
                <w:szCs w:val="21"/>
              </w:rPr>
            </w:pPr>
            <w:r>
              <w:rPr>
                <w:rFonts w:ascii="仿宋" w:hAnsi="仿宋" w:cs="仿宋" w:hint="eastAsia"/>
                <w:szCs w:val="21"/>
              </w:rPr>
              <w:t>116.879037152,</w:t>
            </w:r>
          </w:p>
          <w:p w:rsidR="00B92180" w:rsidRDefault="00C8794E">
            <w:pPr>
              <w:pStyle w:val="LFL"/>
              <w:adjustRightInd w:val="0"/>
              <w:snapToGrid w:val="0"/>
              <w:spacing w:line="240" w:lineRule="exact"/>
              <w:rPr>
                <w:rFonts w:ascii="仿宋" w:hAnsi="仿宋" w:cs="仿宋"/>
                <w:szCs w:val="21"/>
              </w:rPr>
            </w:pPr>
            <w:r>
              <w:rPr>
                <w:rFonts w:ascii="仿宋" w:hAnsi="仿宋" w:cs="仿宋" w:hint="eastAsia"/>
                <w:szCs w:val="21"/>
              </w:rPr>
              <w:t>30.123216424</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2015</w:t>
            </w:r>
            <w:r>
              <w:rPr>
                <w:rFonts w:ascii="仿宋" w:hAnsi="仿宋" w:cs="仿宋" w:hint="eastAsia"/>
                <w:snapToGrid w:val="0"/>
                <w:kern w:val="0"/>
                <w:sz w:val="24"/>
              </w:rPr>
              <w:t>年</w:t>
            </w:r>
          </w:p>
        </w:tc>
        <w:tc>
          <w:tcPr>
            <w:tcW w:w="2154" w:type="dxa"/>
            <w:vAlign w:val="center"/>
          </w:tcPr>
          <w:p w:rsidR="00B92180" w:rsidRDefault="00C8794E">
            <w:pPr>
              <w:widowControl/>
              <w:ind w:firstLineChars="0" w:firstLine="0"/>
              <w:jc w:val="center"/>
              <w:textAlignment w:val="center"/>
              <w:rPr>
                <w:rFonts w:ascii="仿宋" w:hAnsi="仿宋" w:cs="仿宋"/>
                <w:sz w:val="22"/>
                <w:szCs w:val="21"/>
              </w:rPr>
            </w:pPr>
            <w:r>
              <w:rPr>
                <w:rFonts w:ascii="宋体" w:eastAsia="宋体" w:hAnsi="宋体" w:cs="宋体" w:hint="eastAsia"/>
                <w:color w:val="000000"/>
                <w:kern w:val="0"/>
                <w:sz w:val="22"/>
                <w:szCs w:val="22"/>
                <w:lang w:bidi="ar"/>
              </w:rPr>
              <w:t>1200</w:t>
            </w:r>
          </w:p>
        </w:tc>
        <w:tc>
          <w:tcPr>
            <w:tcW w:w="2154"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水工建筑用地</w:t>
            </w:r>
          </w:p>
        </w:tc>
        <w:tc>
          <w:tcPr>
            <w:tcW w:w="1848" w:type="dxa"/>
            <w:vAlign w:val="center"/>
          </w:tcPr>
          <w:p w:rsidR="00B92180" w:rsidRDefault="00C8794E">
            <w:pPr>
              <w:spacing w:line="240" w:lineRule="auto"/>
              <w:ind w:firstLineChars="0" w:firstLine="0"/>
              <w:jc w:val="center"/>
              <w:rPr>
                <w:rFonts w:ascii="仿宋" w:hAnsi="仿宋" w:cs="仿宋"/>
                <w:sz w:val="21"/>
                <w:szCs w:val="21"/>
              </w:rPr>
            </w:pPr>
            <w:r>
              <w:rPr>
                <w:rFonts w:ascii="仿宋" w:hAnsi="仿宋" w:cs="仿宋" w:hint="eastAsia"/>
                <w:sz w:val="21"/>
                <w:szCs w:val="21"/>
              </w:rPr>
              <w:t>/</w:t>
            </w:r>
          </w:p>
        </w:tc>
        <w:tc>
          <w:tcPr>
            <w:tcW w:w="2150" w:type="dxa"/>
            <w:vAlign w:val="center"/>
          </w:tcPr>
          <w:p w:rsidR="00B92180" w:rsidRDefault="00C8794E">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香隅镇双西湖村</w:t>
            </w:r>
          </w:p>
        </w:tc>
        <w:tc>
          <w:tcPr>
            <w:tcW w:w="2116"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w:t>
            </w:r>
            <w:r>
              <w:rPr>
                <w:rFonts w:ascii="仿宋" w:hAnsi="仿宋" w:cs="仿宋" w:hint="eastAsia"/>
                <w:sz w:val="22"/>
                <w:szCs w:val="22"/>
              </w:rPr>
              <w:t>3</w:t>
            </w:r>
            <w:r>
              <w:rPr>
                <w:rFonts w:ascii="仿宋" w:hAnsi="仿宋" w:cs="仿宋" w:hint="eastAsia"/>
                <w:sz w:val="22"/>
                <w:szCs w:val="22"/>
              </w:rPr>
              <w:t>00</w:t>
            </w:r>
          </w:p>
        </w:tc>
        <w:tc>
          <w:tcPr>
            <w:tcW w:w="1867" w:type="dxa"/>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14.7</w:t>
            </w:r>
          </w:p>
        </w:tc>
        <w:tc>
          <w:tcPr>
            <w:tcW w:w="2000" w:type="dxa"/>
            <w:vAlign w:val="center"/>
          </w:tcPr>
          <w:p w:rsidR="00B92180" w:rsidRDefault="00C8794E">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bl>
    <w:p w:rsidR="00B92180" w:rsidRDefault="00B92180">
      <w:pPr>
        <w:pStyle w:val="2"/>
        <w:ind w:firstLine="643"/>
        <w:sectPr w:rsidR="00B92180">
          <w:pgSz w:w="23811" w:h="16838" w:orient="landscape"/>
          <w:pgMar w:top="1800" w:right="1440" w:bottom="1800" w:left="1440" w:header="851" w:footer="992" w:gutter="0"/>
          <w:cols w:space="425"/>
          <w:docGrid w:type="lines" w:linePitch="312"/>
        </w:sectPr>
      </w:pPr>
    </w:p>
    <w:tbl>
      <w:tblPr>
        <w:tblStyle w:val="a8"/>
        <w:tblW w:w="20842" w:type="dxa"/>
        <w:jc w:val="center"/>
        <w:tblLayout w:type="fixed"/>
        <w:tblLook w:val="04A0" w:firstRow="1" w:lastRow="0" w:firstColumn="1" w:lastColumn="0" w:noHBand="0" w:noVBand="1"/>
      </w:tblPr>
      <w:tblGrid>
        <w:gridCol w:w="768"/>
        <w:gridCol w:w="1211"/>
        <w:gridCol w:w="3322"/>
        <w:gridCol w:w="1028"/>
        <w:gridCol w:w="11411"/>
        <w:gridCol w:w="1789"/>
        <w:gridCol w:w="1313"/>
      </w:tblGrid>
      <w:tr w:rsidR="00B92180">
        <w:trPr>
          <w:trHeight w:val="681"/>
          <w:jc w:val="center"/>
        </w:trPr>
        <w:tc>
          <w:tcPr>
            <w:tcW w:w="20842" w:type="dxa"/>
            <w:gridSpan w:val="7"/>
            <w:tcBorders>
              <w:top w:val="single" w:sz="12" w:space="0" w:color="auto"/>
              <w:left w:val="single" w:sz="12" w:space="0" w:color="auto"/>
              <w:bottom w:val="single" w:sz="8" w:space="0" w:color="auto"/>
              <w:right w:val="single" w:sz="12" w:space="0" w:color="auto"/>
            </w:tcBorders>
            <w:vAlign w:val="center"/>
          </w:tcPr>
          <w:p w:rsidR="00B92180" w:rsidRDefault="00C8794E">
            <w:pPr>
              <w:spacing w:line="300" w:lineRule="exact"/>
              <w:ind w:firstLineChars="0" w:firstLine="0"/>
              <w:jc w:val="center"/>
              <w:rPr>
                <w:b/>
                <w:bCs/>
                <w:sz w:val="24"/>
                <w:szCs w:val="22"/>
              </w:rPr>
            </w:pPr>
            <w:r>
              <w:rPr>
                <w:rFonts w:cs="宋体" w:hint="eastAsia"/>
                <w:b/>
                <w:bCs/>
                <w:snapToGrid w:val="0"/>
                <w:kern w:val="0"/>
                <w:sz w:val="32"/>
                <w:szCs w:val="32"/>
              </w:rPr>
              <w:lastRenderedPageBreak/>
              <w:t>表</w:t>
            </w:r>
            <w:r>
              <w:rPr>
                <w:rFonts w:cs="宋体" w:hint="eastAsia"/>
                <w:b/>
                <w:bCs/>
                <w:snapToGrid w:val="0"/>
                <w:kern w:val="0"/>
                <w:sz w:val="32"/>
                <w:szCs w:val="32"/>
              </w:rPr>
              <w:t xml:space="preserve">5.2.2  </w:t>
            </w:r>
            <w:r>
              <w:rPr>
                <w:rFonts w:cs="宋体" w:hint="eastAsia"/>
                <w:b/>
                <w:bCs/>
                <w:snapToGrid w:val="0"/>
                <w:kern w:val="0"/>
                <w:sz w:val="21"/>
                <w:szCs w:val="21"/>
              </w:rPr>
              <w:t xml:space="preserve"> </w:t>
            </w:r>
            <w:r>
              <w:rPr>
                <w:rFonts w:cs="宋体" w:hint="eastAsia"/>
                <w:b/>
                <w:bCs/>
                <w:snapToGrid w:val="0"/>
                <w:kern w:val="0"/>
                <w:sz w:val="32"/>
                <w:szCs w:val="32"/>
              </w:rPr>
              <w:t>肖思湖筑坝拦汊整治计划表</w:t>
            </w:r>
          </w:p>
        </w:tc>
      </w:tr>
      <w:tr w:rsidR="00B92180">
        <w:trPr>
          <w:trHeight w:val="419"/>
          <w:jc w:val="center"/>
        </w:trPr>
        <w:tc>
          <w:tcPr>
            <w:tcW w:w="768" w:type="dxa"/>
            <w:tcBorders>
              <w:top w:val="single" w:sz="12" w:space="0" w:color="auto"/>
              <w:left w:val="single" w:sz="12" w:space="0" w:color="auto"/>
              <w:bottom w:val="single" w:sz="8" w:space="0" w:color="auto"/>
              <w:right w:val="single" w:sz="8" w:space="0" w:color="auto"/>
            </w:tcBorders>
            <w:vAlign w:val="center"/>
          </w:tcPr>
          <w:p w:rsidR="00B92180" w:rsidRDefault="00C8794E">
            <w:pPr>
              <w:spacing w:line="300" w:lineRule="exact"/>
              <w:ind w:firstLineChars="0" w:firstLine="0"/>
              <w:jc w:val="center"/>
              <w:rPr>
                <w:b/>
                <w:bCs/>
                <w:sz w:val="24"/>
                <w:szCs w:val="22"/>
              </w:rPr>
            </w:pPr>
            <w:r>
              <w:rPr>
                <w:rFonts w:hint="eastAsia"/>
                <w:b/>
                <w:bCs/>
                <w:sz w:val="24"/>
                <w:szCs w:val="22"/>
              </w:rPr>
              <w:t>编号</w:t>
            </w:r>
          </w:p>
        </w:tc>
        <w:tc>
          <w:tcPr>
            <w:tcW w:w="1211" w:type="dxa"/>
            <w:tcBorders>
              <w:top w:val="single" w:sz="12" w:space="0" w:color="auto"/>
              <w:left w:val="single" w:sz="8" w:space="0" w:color="auto"/>
              <w:bottom w:val="single" w:sz="8" w:space="0" w:color="000000"/>
              <w:right w:val="single" w:sz="8" w:space="0" w:color="auto"/>
            </w:tcBorders>
            <w:vAlign w:val="center"/>
          </w:tcPr>
          <w:p w:rsidR="00B92180" w:rsidRDefault="00C8794E">
            <w:pPr>
              <w:spacing w:line="300" w:lineRule="exact"/>
              <w:ind w:firstLineChars="0" w:firstLine="0"/>
              <w:jc w:val="center"/>
              <w:rPr>
                <w:b/>
                <w:bCs/>
                <w:sz w:val="24"/>
                <w:szCs w:val="22"/>
              </w:rPr>
            </w:pPr>
            <w:r>
              <w:rPr>
                <w:rFonts w:hint="eastAsia"/>
                <w:b/>
                <w:bCs/>
                <w:sz w:val="24"/>
                <w:szCs w:val="22"/>
              </w:rPr>
              <w:t>建设时间</w:t>
            </w:r>
          </w:p>
        </w:tc>
        <w:tc>
          <w:tcPr>
            <w:tcW w:w="3322" w:type="dxa"/>
            <w:tcBorders>
              <w:top w:val="single" w:sz="12" w:space="0" w:color="auto"/>
              <w:left w:val="single" w:sz="8" w:space="0" w:color="auto"/>
              <w:bottom w:val="single" w:sz="8" w:space="0" w:color="000000"/>
              <w:right w:val="single" w:sz="8" w:space="0" w:color="auto"/>
            </w:tcBorders>
            <w:vAlign w:val="center"/>
          </w:tcPr>
          <w:p w:rsidR="00B92180" w:rsidRDefault="00C8794E">
            <w:pPr>
              <w:spacing w:line="300" w:lineRule="exact"/>
              <w:ind w:firstLineChars="0" w:firstLine="0"/>
              <w:jc w:val="center"/>
              <w:rPr>
                <w:b/>
                <w:bCs/>
                <w:sz w:val="24"/>
                <w:szCs w:val="22"/>
              </w:rPr>
            </w:pPr>
            <w:r>
              <w:rPr>
                <w:rFonts w:hint="eastAsia"/>
                <w:b/>
                <w:bCs/>
                <w:sz w:val="24"/>
                <w:szCs w:val="22"/>
              </w:rPr>
              <w:t>整治措施</w:t>
            </w:r>
          </w:p>
        </w:tc>
        <w:tc>
          <w:tcPr>
            <w:tcW w:w="1028" w:type="dxa"/>
            <w:tcBorders>
              <w:top w:val="single" w:sz="12" w:space="0" w:color="auto"/>
              <w:left w:val="single" w:sz="8" w:space="0" w:color="auto"/>
              <w:bottom w:val="single" w:sz="8" w:space="0" w:color="auto"/>
              <w:right w:val="single" w:sz="8" w:space="0" w:color="auto"/>
            </w:tcBorders>
            <w:vAlign w:val="center"/>
          </w:tcPr>
          <w:p w:rsidR="00B92180" w:rsidRDefault="00C8794E">
            <w:pPr>
              <w:spacing w:line="300" w:lineRule="exact"/>
              <w:ind w:firstLineChars="0" w:firstLine="0"/>
              <w:jc w:val="center"/>
              <w:rPr>
                <w:b/>
                <w:bCs/>
                <w:sz w:val="24"/>
                <w:szCs w:val="22"/>
              </w:rPr>
            </w:pPr>
            <w:r>
              <w:rPr>
                <w:rFonts w:hint="eastAsia"/>
                <w:b/>
                <w:bCs/>
                <w:sz w:val="24"/>
                <w:szCs w:val="22"/>
              </w:rPr>
              <w:t>常水位</w:t>
            </w:r>
          </w:p>
        </w:tc>
        <w:tc>
          <w:tcPr>
            <w:tcW w:w="11411" w:type="dxa"/>
            <w:tcBorders>
              <w:top w:val="single" w:sz="12" w:space="0" w:color="auto"/>
              <w:left w:val="single" w:sz="8" w:space="0" w:color="auto"/>
              <w:bottom w:val="single" w:sz="8" w:space="0" w:color="auto"/>
              <w:right w:val="single" w:sz="8" w:space="0" w:color="auto"/>
            </w:tcBorders>
            <w:vAlign w:val="center"/>
          </w:tcPr>
          <w:p w:rsidR="00B92180" w:rsidRDefault="00C8794E">
            <w:pPr>
              <w:spacing w:line="300" w:lineRule="exact"/>
              <w:ind w:firstLineChars="0" w:firstLine="0"/>
              <w:jc w:val="center"/>
              <w:rPr>
                <w:b/>
                <w:bCs/>
                <w:sz w:val="24"/>
                <w:szCs w:val="22"/>
              </w:rPr>
            </w:pPr>
            <w:r>
              <w:rPr>
                <w:rFonts w:hint="eastAsia"/>
                <w:b/>
                <w:bCs/>
                <w:sz w:val="24"/>
                <w:szCs w:val="22"/>
              </w:rPr>
              <w:t>整治依据</w:t>
            </w:r>
          </w:p>
        </w:tc>
        <w:tc>
          <w:tcPr>
            <w:tcW w:w="1789" w:type="dxa"/>
            <w:tcBorders>
              <w:top w:val="single" w:sz="12" w:space="0" w:color="auto"/>
              <w:left w:val="single" w:sz="8" w:space="0" w:color="auto"/>
              <w:bottom w:val="single" w:sz="8" w:space="0" w:color="auto"/>
              <w:right w:val="single" w:sz="8" w:space="0" w:color="auto"/>
            </w:tcBorders>
            <w:vAlign w:val="center"/>
          </w:tcPr>
          <w:p w:rsidR="00B92180" w:rsidRDefault="00C8794E">
            <w:pPr>
              <w:spacing w:line="300" w:lineRule="exact"/>
              <w:ind w:firstLineChars="0" w:firstLine="0"/>
              <w:jc w:val="center"/>
              <w:rPr>
                <w:b/>
                <w:bCs/>
                <w:sz w:val="24"/>
                <w:szCs w:val="22"/>
              </w:rPr>
            </w:pPr>
            <w:r>
              <w:rPr>
                <w:rFonts w:hint="eastAsia"/>
                <w:b/>
                <w:bCs/>
                <w:sz w:val="24"/>
                <w:szCs w:val="22"/>
              </w:rPr>
              <w:t>整治责任单位</w:t>
            </w:r>
          </w:p>
        </w:tc>
        <w:tc>
          <w:tcPr>
            <w:tcW w:w="1313" w:type="dxa"/>
            <w:tcBorders>
              <w:top w:val="single" w:sz="12" w:space="0" w:color="auto"/>
              <w:left w:val="single" w:sz="8" w:space="0" w:color="auto"/>
              <w:bottom w:val="single" w:sz="8" w:space="0" w:color="auto"/>
              <w:right w:val="single" w:sz="12" w:space="0" w:color="auto"/>
            </w:tcBorders>
            <w:vAlign w:val="center"/>
          </w:tcPr>
          <w:p w:rsidR="00B92180" w:rsidRDefault="00C8794E">
            <w:pPr>
              <w:spacing w:line="300" w:lineRule="exact"/>
              <w:ind w:firstLineChars="0" w:firstLine="0"/>
              <w:jc w:val="center"/>
              <w:rPr>
                <w:b/>
                <w:bCs/>
                <w:sz w:val="24"/>
                <w:szCs w:val="22"/>
              </w:rPr>
            </w:pPr>
            <w:r>
              <w:rPr>
                <w:rFonts w:hint="eastAsia"/>
                <w:b/>
                <w:bCs/>
                <w:sz w:val="24"/>
                <w:szCs w:val="22"/>
              </w:rPr>
              <w:t>整治时间</w:t>
            </w:r>
          </w:p>
        </w:tc>
      </w:tr>
      <w:tr w:rsidR="00B92180">
        <w:trPr>
          <w:trHeight w:val="1134"/>
          <w:jc w:val="center"/>
        </w:trPr>
        <w:tc>
          <w:tcPr>
            <w:tcW w:w="768" w:type="dxa"/>
            <w:tcBorders>
              <w:top w:val="single" w:sz="8" w:space="0" w:color="auto"/>
              <w:left w:val="single" w:sz="12" w:space="0" w:color="auto"/>
              <w:bottom w:val="single" w:sz="8" w:space="0" w:color="auto"/>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w:t>
            </w:r>
          </w:p>
        </w:tc>
        <w:tc>
          <w:tcPr>
            <w:tcW w:w="1211"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2009</w:t>
            </w:r>
            <w:r>
              <w:rPr>
                <w:rFonts w:ascii="仿宋" w:hAnsi="仿宋" w:cs="仿宋" w:hint="eastAsia"/>
                <w:sz w:val="22"/>
                <w:szCs w:val="22"/>
              </w:rPr>
              <w:t>年</w:t>
            </w:r>
          </w:p>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以前</w:t>
            </w:r>
          </w:p>
        </w:tc>
        <w:tc>
          <w:tcPr>
            <w:tcW w:w="3322"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exact"/>
              <w:ind w:firstLineChars="0" w:firstLine="0"/>
              <w:jc w:val="center"/>
              <w:rPr>
                <w:rFonts w:ascii="仿宋" w:hAnsi="仿宋" w:cs="仿宋"/>
                <w:sz w:val="22"/>
                <w:szCs w:val="22"/>
              </w:rPr>
            </w:pPr>
            <w:r>
              <w:rPr>
                <w:rFonts w:ascii="仿宋" w:hAnsi="仿宋" w:cs="仿宋" w:hint="eastAsia"/>
                <w:sz w:val="22"/>
                <w:szCs w:val="22"/>
              </w:rPr>
              <w:t>设置控制闸</w:t>
            </w:r>
            <w:r>
              <w:rPr>
                <w:rFonts w:ascii="仿宋" w:hAnsi="仿宋" w:cs="仿宋" w:hint="eastAsia"/>
                <w:sz w:val="22"/>
                <w:szCs w:val="22"/>
              </w:rPr>
              <w:t>1</w:t>
            </w:r>
            <w:r>
              <w:rPr>
                <w:rFonts w:ascii="仿宋" w:hAnsi="仿宋" w:cs="仿宋" w:hint="eastAsia"/>
                <w:sz w:val="22"/>
                <w:szCs w:val="22"/>
              </w:rPr>
              <w:t>座</w:t>
            </w:r>
            <w:r>
              <w:rPr>
                <w:rFonts w:ascii="仿宋" w:hAnsi="仿宋" w:cs="仿宋" w:hint="eastAsia"/>
                <w:sz w:val="22"/>
                <w:szCs w:val="22"/>
              </w:rPr>
              <w:t>。</w:t>
            </w:r>
          </w:p>
        </w:tc>
        <w:tc>
          <w:tcPr>
            <w:tcW w:w="1028" w:type="dxa"/>
            <w:vMerge w:val="restart"/>
            <w:tcBorders>
              <w:top w:val="single" w:sz="8" w:space="0" w:color="auto"/>
              <w:left w:val="single" w:sz="8" w:space="0" w:color="000000"/>
              <w:right w:val="single" w:sz="8"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12.5m</w:t>
            </w:r>
          </w:p>
        </w:tc>
        <w:tc>
          <w:tcPr>
            <w:tcW w:w="11411" w:type="dxa"/>
            <w:tcBorders>
              <w:top w:val="single" w:sz="8" w:space="0" w:color="auto"/>
              <w:left w:val="single" w:sz="8" w:space="0" w:color="auto"/>
              <w:right w:val="single" w:sz="8" w:space="0" w:color="auto"/>
            </w:tcBorders>
            <w:vAlign w:val="center"/>
          </w:tcPr>
          <w:p w:rsidR="00B92180" w:rsidRDefault="00C8794E">
            <w:pPr>
              <w:spacing w:line="240" w:lineRule="auto"/>
              <w:ind w:firstLine="440"/>
              <w:jc w:val="left"/>
              <w:rPr>
                <w:sz w:val="22"/>
                <w:szCs w:val="21"/>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w:t>
            </w:r>
            <w:r>
              <w:rPr>
                <w:rFonts w:ascii="仿宋" w:hAnsi="仿宋" w:cs="仿宋" w:hint="eastAsia"/>
                <w:sz w:val="22"/>
                <w:szCs w:val="22"/>
              </w:rPr>
              <w:t>对河湖水域岸线空间范围内违法违规建筑物、构筑物，依法依规、实事求是、分类处置。</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年底的涉水违建问题作为存量问题，依法依规分类处理。</w:t>
            </w:r>
          </w:p>
          <w:p w:rsidR="00B92180" w:rsidRDefault="00C8794E">
            <w:pPr>
              <w:spacing w:line="240" w:lineRule="auto"/>
              <w:ind w:firstLineChars="0" w:firstLine="0"/>
              <w:jc w:val="left"/>
              <w:rPr>
                <w:rFonts w:ascii="仿宋" w:hAnsi="仿宋" w:cs="仿宋"/>
                <w:sz w:val="22"/>
                <w:szCs w:val="22"/>
              </w:rPr>
            </w:pPr>
            <w:r>
              <w:rPr>
                <w:rFonts w:hint="eastAsia"/>
                <w:sz w:val="22"/>
                <w:szCs w:val="21"/>
              </w:rPr>
              <w:t>考虑围埂承担西侧基本农田灌溉需求，参考安徽省水利厅《关于印发全省禁捕水域范围内非法矮围排查整治工作方案的通知》（皖水河长〔</w:t>
            </w:r>
            <w:r>
              <w:rPr>
                <w:rFonts w:hint="eastAsia"/>
                <w:sz w:val="22"/>
                <w:szCs w:val="21"/>
              </w:rPr>
              <w:t>2025</w:t>
            </w:r>
            <w:r>
              <w:rPr>
                <w:rFonts w:hint="eastAsia"/>
                <w:sz w:val="22"/>
                <w:szCs w:val="21"/>
              </w:rPr>
              <w:t>〕</w:t>
            </w:r>
            <w:r>
              <w:rPr>
                <w:rFonts w:hint="eastAsia"/>
                <w:sz w:val="22"/>
                <w:szCs w:val="21"/>
              </w:rPr>
              <w:t>66</w:t>
            </w:r>
            <w:r>
              <w:rPr>
                <w:rFonts w:hint="eastAsia"/>
                <w:sz w:val="22"/>
                <w:szCs w:val="21"/>
              </w:rPr>
              <w:t>号文）：矮围内土地已纳入永久基本农田和耕地保护目标任务，矮围具有基本农田和耕地保护功能的，可暂时保留。</w:t>
            </w:r>
            <w:r>
              <w:rPr>
                <w:rFonts w:hint="eastAsia"/>
                <w:sz w:val="22"/>
                <w:szCs w:val="21"/>
              </w:rPr>
              <w:t xml:space="preserve">      </w:t>
            </w:r>
          </w:p>
        </w:tc>
        <w:tc>
          <w:tcPr>
            <w:tcW w:w="1789" w:type="dxa"/>
            <w:vMerge w:val="restart"/>
            <w:tcBorders>
              <w:top w:val="single" w:sz="8" w:space="0" w:color="auto"/>
              <w:left w:val="single" w:sz="8" w:space="0" w:color="auto"/>
              <w:right w:val="single" w:sz="8"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香隅镇人民政府</w:t>
            </w:r>
          </w:p>
          <w:p w:rsidR="00B92180" w:rsidRDefault="00B92180">
            <w:pPr>
              <w:spacing w:line="240" w:lineRule="auto"/>
              <w:ind w:firstLineChars="0" w:firstLine="0"/>
              <w:jc w:val="center"/>
              <w:rPr>
                <w:rFonts w:ascii="仿宋" w:hAnsi="仿宋" w:cs="仿宋"/>
                <w:sz w:val="22"/>
                <w:szCs w:val="22"/>
              </w:rPr>
            </w:pPr>
          </w:p>
        </w:tc>
        <w:tc>
          <w:tcPr>
            <w:tcW w:w="1313" w:type="dxa"/>
            <w:tcBorders>
              <w:top w:val="single" w:sz="8" w:space="0" w:color="auto"/>
              <w:left w:val="single" w:sz="8" w:space="0" w:color="auto"/>
              <w:bottom w:val="single" w:sz="8" w:space="0" w:color="auto"/>
              <w:right w:val="single" w:sz="12"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w:t>
            </w:r>
            <w:r>
              <w:rPr>
                <w:rFonts w:ascii="仿宋" w:hAnsi="仿宋" w:cs="仿宋" w:hint="eastAsia"/>
                <w:sz w:val="22"/>
                <w:szCs w:val="22"/>
              </w:rPr>
              <w:t>27</w:t>
            </w:r>
            <w:r>
              <w:rPr>
                <w:rFonts w:ascii="仿宋" w:hAnsi="仿宋" w:cs="仿宋" w:hint="eastAsia"/>
                <w:sz w:val="22"/>
                <w:szCs w:val="22"/>
              </w:rPr>
              <w:t>年底</w:t>
            </w:r>
          </w:p>
        </w:tc>
      </w:tr>
      <w:tr w:rsidR="00B92180">
        <w:trPr>
          <w:trHeight w:val="1906"/>
          <w:jc w:val="center"/>
        </w:trPr>
        <w:tc>
          <w:tcPr>
            <w:tcW w:w="768" w:type="dxa"/>
            <w:tcBorders>
              <w:top w:val="single" w:sz="8" w:space="0" w:color="auto"/>
              <w:left w:val="single" w:sz="12" w:space="0" w:color="auto"/>
              <w:bottom w:val="single" w:sz="8" w:space="0" w:color="auto"/>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w:t>
            </w:r>
          </w:p>
        </w:tc>
        <w:tc>
          <w:tcPr>
            <w:tcW w:w="1211"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2016</w:t>
            </w:r>
            <w:r>
              <w:rPr>
                <w:rFonts w:ascii="仿宋" w:hAnsi="仿宋" w:cs="仿宋" w:hint="eastAsia"/>
                <w:sz w:val="22"/>
                <w:szCs w:val="22"/>
              </w:rPr>
              <w:t>年</w:t>
            </w:r>
          </w:p>
        </w:tc>
        <w:tc>
          <w:tcPr>
            <w:tcW w:w="3322"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exact"/>
              <w:ind w:firstLineChars="0" w:firstLine="0"/>
              <w:jc w:val="center"/>
              <w:rPr>
                <w:rFonts w:ascii="仿宋" w:hAnsi="仿宋" w:cs="仿宋"/>
                <w:sz w:val="22"/>
                <w:szCs w:val="22"/>
              </w:rPr>
            </w:pPr>
            <w:r>
              <w:rPr>
                <w:rFonts w:ascii="仿宋" w:hAnsi="仿宋" w:cs="仿宋" w:hint="eastAsia"/>
                <w:sz w:val="22"/>
                <w:szCs w:val="22"/>
              </w:rPr>
              <w:t>建设</w:t>
            </w:r>
            <w:r>
              <w:rPr>
                <w:rFonts w:ascii="仿宋" w:hAnsi="仿宋" w:cs="仿宋" w:hint="eastAsia"/>
                <w:sz w:val="22"/>
                <w:szCs w:val="22"/>
              </w:rPr>
              <w:t>2</w:t>
            </w:r>
            <w:r>
              <w:rPr>
                <w:rFonts w:ascii="仿宋" w:hAnsi="仿宋" w:cs="仿宋" w:hint="eastAsia"/>
                <w:sz w:val="22"/>
                <w:szCs w:val="22"/>
              </w:rPr>
              <w:t>孔（长</w:t>
            </w:r>
            <w:r>
              <w:rPr>
                <w:rFonts w:ascii="仿宋" w:hAnsi="仿宋" w:cs="仿宋" w:hint="eastAsia"/>
                <w:sz w:val="22"/>
                <w:szCs w:val="22"/>
              </w:rPr>
              <w:t>5m</w:t>
            </w:r>
            <w:r>
              <w:rPr>
                <w:rFonts w:ascii="微软雅黑" w:eastAsia="微软雅黑" w:hAnsi="微软雅黑" w:cs="微软雅黑" w:hint="eastAsia"/>
                <w:sz w:val="22"/>
                <w:szCs w:val="22"/>
              </w:rPr>
              <w:t>×</w:t>
            </w:r>
            <w:r>
              <w:rPr>
                <w:rFonts w:ascii="仿宋" w:hAnsi="仿宋" w:cs="仿宋" w:hint="eastAsia"/>
                <w:sz w:val="22"/>
                <w:szCs w:val="22"/>
              </w:rPr>
              <w:t>宽</w:t>
            </w:r>
            <w:r>
              <w:rPr>
                <w:rFonts w:ascii="仿宋" w:hAnsi="仿宋" w:cs="仿宋" w:hint="eastAsia"/>
                <w:sz w:val="22"/>
                <w:szCs w:val="22"/>
              </w:rPr>
              <w:t>3m</w:t>
            </w:r>
            <w:r>
              <w:rPr>
                <w:rFonts w:ascii="仿宋" w:hAnsi="仿宋" w:cs="仿宋" w:hint="eastAsia"/>
                <w:sz w:val="22"/>
                <w:szCs w:val="22"/>
              </w:rPr>
              <w:t>）箱涵</w:t>
            </w:r>
            <w:r>
              <w:rPr>
                <w:rFonts w:ascii="仿宋" w:hAnsi="仿宋" w:cs="仿宋" w:hint="eastAsia"/>
                <w:sz w:val="22"/>
                <w:szCs w:val="22"/>
              </w:rPr>
              <w:t>。</w:t>
            </w:r>
          </w:p>
        </w:tc>
        <w:tc>
          <w:tcPr>
            <w:tcW w:w="1028" w:type="dxa"/>
            <w:vMerge/>
            <w:tcBorders>
              <w:left w:val="single" w:sz="8" w:space="0" w:color="000000"/>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1411" w:type="dxa"/>
            <w:tcBorders>
              <w:left w:val="single" w:sz="8" w:space="0" w:color="auto"/>
              <w:right w:val="single" w:sz="8" w:space="0" w:color="auto"/>
            </w:tcBorders>
            <w:vAlign w:val="center"/>
          </w:tcPr>
          <w:p w:rsidR="00B92180" w:rsidRDefault="00C8794E">
            <w:pPr>
              <w:spacing w:line="240" w:lineRule="auto"/>
              <w:ind w:firstLine="440"/>
              <w:jc w:val="left"/>
              <w:rPr>
                <w:rFonts w:ascii="仿宋" w:hAnsi="仿宋" w:cs="仿宋"/>
                <w:sz w:val="22"/>
                <w:szCs w:val="22"/>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w:t>
            </w:r>
            <w:r>
              <w:rPr>
                <w:rFonts w:ascii="仿宋" w:hAnsi="仿宋" w:cs="仿宋" w:hint="eastAsia"/>
                <w:sz w:val="22"/>
                <w:szCs w:val="22"/>
              </w:rPr>
              <w:t>对河湖水域岸线空间范围内违法违规建筑物、构筑物，依法依规、实事求是、分类处置。</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年底的涉水违建问题作为存量问题，依法依规分类处理。</w:t>
            </w:r>
          </w:p>
          <w:p w:rsidR="00B92180" w:rsidRDefault="00C8794E">
            <w:pPr>
              <w:spacing w:line="240" w:lineRule="auto"/>
              <w:ind w:firstLine="440"/>
              <w:jc w:val="left"/>
              <w:rPr>
                <w:rFonts w:ascii="仿宋" w:hAnsi="仿宋" w:cs="仿宋"/>
                <w:sz w:val="22"/>
                <w:szCs w:val="22"/>
              </w:rPr>
            </w:pPr>
            <w:r>
              <w:rPr>
                <w:rFonts w:ascii="仿宋" w:hAnsi="仿宋" w:cs="仿宋" w:hint="eastAsia"/>
                <w:sz w:val="22"/>
                <w:szCs w:val="22"/>
              </w:rPr>
              <w:t>考虑圩埂承担肖思湖西侧有庆圩堤防汛通道作用，</w:t>
            </w:r>
            <w:r>
              <w:rPr>
                <w:rFonts w:hint="eastAsia"/>
                <w:sz w:val="22"/>
                <w:szCs w:val="21"/>
              </w:rPr>
              <w:t>参考安徽省水利厅《关于印发全省禁捕水域范围内非法矮围排查整治工作方案的通知》（皖水河长〔</w:t>
            </w:r>
            <w:r>
              <w:rPr>
                <w:rFonts w:hint="eastAsia"/>
                <w:sz w:val="22"/>
                <w:szCs w:val="21"/>
              </w:rPr>
              <w:t>2025</w:t>
            </w:r>
            <w:r>
              <w:rPr>
                <w:rFonts w:hint="eastAsia"/>
                <w:sz w:val="22"/>
                <w:szCs w:val="21"/>
              </w:rPr>
              <w:t>〕</w:t>
            </w:r>
            <w:r>
              <w:rPr>
                <w:rFonts w:hint="eastAsia"/>
                <w:sz w:val="22"/>
                <w:szCs w:val="21"/>
              </w:rPr>
              <w:t>66</w:t>
            </w:r>
            <w:r>
              <w:rPr>
                <w:rFonts w:hint="eastAsia"/>
                <w:sz w:val="22"/>
                <w:szCs w:val="21"/>
              </w:rPr>
              <w:t>号文）：矮围内土地具有承担具有保障人口集中居住区域、重要基础设施等防洪安全作用或作为防汛抢险唯一通道的可以暂时保留。为兼顾防洪与水系连通需求，考虑设置过水箱涵</w:t>
            </w:r>
            <w:r>
              <w:rPr>
                <w:rFonts w:hint="eastAsia"/>
                <w:sz w:val="22"/>
                <w:szCs w:val="21"/>
              </w:rPr>
              <w:t>1</w:t>
            </w:r>
            <w:r>
              <w:rPr>
                <w:rFonts w:hint="eastAsia"/>
                <w:sz w:val="22"/>
                <w:szCs w:val="21"/>
              </w:rPr>
              <w:t>座，保证正常防汛抢险需求下的水系连通。</w:t>
            </w:r>
          </w:p>
        </w:tc>
        <w:tc>
          <w:tcPr>
            <w:tcW w:w="1789" w:type="dxa"/>
            <w:vMerge/>
            <w:tcBorders>
              <w:left w:val="single" w:sz="8" w:space="0" w:color="auto"/>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313" w:type="dxa"/>
            <w:tcBorders>
              <w:top w:val="single" w:sz="8" w:space="0" w:color="auto"/>
              <w:left w:val="single" w:sz="8" w:space="0" w:color="auto"/>
              <w:bottom w:val="single" w:sz="8" w:space="0" w:color="auto"/>
              <w:right w:val="single" w:sz="12"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w:t>
            </w:r>
            <w:r>
              <w:rPr>
                <w:rFonts w:ascii="仿宋" w:hAnsi="仿宋" w:cs="仿宋" w:hint="eastAsia"/>
                <w:sz w:val="22"/>
                <w:szCs w:val="22"/>
              </w:rPr>
              <w:t>27</w:t>
            </w:r>
            <w:r>
              <w:rPr>
                <w:rFonts w:ascii="仿宋" w:hAnsi="仿宋" w:cs="仿宋" w:hint="eastAsia"/>
                <w:sz w:val="22"/>
                <w:szCs w:val="22"/>
              </w:rPr>
              <w:t>年</w:t>
            </w:r>
            <w:r>
              <w:rPr>
                <w:rFonts w:ascii="仿宋" w:hAnsi="仿宋" w:cs="仿宋" w:hint="eastAsia"/>
                <w:sz w:val="22"/>
                <w:szCs w:val="22"/>
              </w:rPr>
              <w:t>底</w:t>
            </w:r>
          </w:p>
        </w:tc>
      </w:tr>
      <w:tr w:rsidR="00B92180">
        <w:trPr>
          <w:trHeight w:val="1134"/>
          <w:jc w:val="center"/>
        </w:trPr>
        <w:tc>
          <w:tcPr>
            <w:tcW w:w="768" w:type="dxa"/>
            <w:tcBorders>
              <w:top w:val="single" w:sz="8" w:space="0" w:color="auto"/>
              <w:left w:val="single" w:sz="12" w:space="0" w:color="auto"/>
              <w:bottom w:val="single" w:sz="8" w:space="0" w:color="auto"/>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3</w:t>
            </w:r>
          </w:p>
        </w:tc>
        <w:tc>
          <w:tcPr>
            <w:tcW w:w="1211"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月前</w:t>
            </w:r>
          </w:p>
        </w:tc>
        <w:tc>
          <w:tcPr>
            <w:tcW w:w="3322"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exact"/>
              <w:ind w:firstLineChars="0" w:firstLine="0"/>
              <w:jc w:val="center"/>
              <w:rPr>
                <w:rFonts w:ascii="仿宋" w:hAnsi="仿宋" w:cs="仿宋"/>
                <w:sz w:val="22"/>
                <w:szCs w:val="22"/>
              </w:rPr>
            </w:pPr>
            <w:r>
              <w:rPr>
                <w:rFonts w:ascii="仿宋" w:hAnsi="仿宋" w:cs="仿宋" w:hint="eastAsia"/>
                <w:sz w:val="22"/>
                <w:szCs w:val="22"/>
              </w:rPr>
              <w:t>设置控制闸</w:t>
            </w:r>
            <w:r>
              <w:rPr>
                <w:rFonts w:ascii="仿宋" w:hAnsi="仿宋" w:cs="仿宋" w:hint="eastAsia"/>
                <w:sz w:val="22"/>
                <w:szCs w:val="22"/>
              </w:rPr>
              <w:t>1</w:t>
            </w:r>
            <w:r>
              <w:rPr>
                <w:rFonts w:ascii="仿宋" w:hAnsi="仿宋" w:cs="仿宋" w:hint="eastAsia"/>
                <w:sz w:val="22"/>
                <w:szCs w:val="22"/>
              </w:rPr>
              <w:t>座。</w:t>
            </w:r>
          </w:p>
        </w:tc>
        <w:tc>
          <w:tcPr>
            <w:tcW w:w="1028" w:type="dxa"/>
            <w:vMerge/>
            <w:tcBorders>
              <w:left w:val="single" w:sz="8" w:space="0" w:color="000000"/>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1411" w:type="dxa"/>
            <w:tcBorders>
              <w:left w:val="single" w:sz="8" w:space="0" w:color="auto"/>
              <w:right w:val="single" w:sz="8" w:space="0" w:color="auto"/>
            </w:tcBorders>
            <w:vAlign w:val="center"/>
          </w:tcPr>
          <w:p w:rsidR="00B92180" w:rsidRDefault="00C8794E">
            <w:pPr>
              <w:spacing w:line="240" w:lineRule="auto"/>
              <w:ind w:firstLine="440"/>
              <w:rPr>
                <w:rFonts w:ascii="仿宋" w:hAnsi="仿宋" w:cs="仿宋"/>
                <w:sz w:val="22"/>
                <w:szCs w:val="22"/>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w:t>
            </w:r>
            <w:r>
              <w:rPr>
                <w:rFonts w:ascii="仿宋" w:hAnsi="仿宋" w:cs="仿宋" w:hint="eastAsia"/>
                <w:sz w:val="22"/>
                <w:szCs w:val="22"/>
              </w:rPr>
              <w:t>对河湖水域岸线空间范围内违法违规建筑物、构筑物，依法依规、实事求是、分类处置。</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月前的涉水违建问题作为历史遗留问题，逐项科学评估，影响防洪安全的限期拆除，不影响防洪安全或通过其他措施可以消除影响的可在确保安全的前提下稳妥处置。</w:t>
            </w:r>
          </w:p>
        </w:tc>
        <w:tc>
          <w:tcPr>
            <w:tcW w:w="1789" w:type="dxa"/>
            <w:vMerge/>
            <w:tcBorders>
              <w:left w:val="single" w:sz="8" w:space="0" w:color="auto"/>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313" w:type="dxa"/>
            <w:tcBorders>
              <w:top w:val="single" w:sz="8" w:space="0" w:color="auto"/>
              <w:left w:val="single" w:sz="8" w:space="0" w:color="auto"/>
              <w:bottom w:val="single" w:sz="8" w:space="0" w:color="auto"/>
              <w:right w:val="single" w:sz="12"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w:t>
            </w:r>
            <w:r>
              <w:rPr>
                <w:rFonts w:ascii="仿宋" w:hAnsi="仿宋" w:cs="仿宋" w:hint="eastAsia"/>
                <w:sz w:val="22"/>
                <w:szCs w:val="22"/>
              </w:rPr>
              <w:t>28</w:t>
            </w:r>
            <w:r>
              <w:rPr>
                <w:rFonts w:ascii="仿宋" w:hAnsi="仿宋" w:cs="仿宋" w:hint="eastAsia"/>
                <w:sz w:val="22"/>
                <w:szCs w:val="22"/>
              </w:rPr>
              <w:t>年底</w:t>
            </w:r>
          </w:p>
        </w:tc>
      </w:tr>
      <w:tr w:rsidR="00B92180">
        <w:trPr>
          <w:trHeight w:val="877"/>
          <w:jc w:val="center"/>
        </w:trPr>
        <w:tc>
          <w:tcPr>
            <w:tcW w:w="768" w:type="dxa"/>
            <w:tcBorders>
              <w:top w:val="single" w:sz="8" w:space="0" w:color="auto"/>
              <w:left w:val="single" w:sz="12" w:space="0" w:color="auto"/>
              <w:bottom w:val="single" w:sz="8" w:space="0" w:color="auto"/>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4</w:t>
            </w:r>
          </w:p>
        </w:tc>
        <w:tc>
          <w:tcPr>
            <w:tcW w:w="1211"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2017</w:t>
            </w:r>
            <w:r>
              <w:rPr>
                <w:rFonts w:ascii="仿宋" w:hAnsi="仿宋" w:cs="仿宋" w:hint="eastAsia"/>
                <w:sz w:val="22"/>
                <w:szCs w:val="22"/>
              </w:rPr>
              <w:t>年</w:t>
            </w:r>
          </w:p>
        </w:tc>
        <w:tc>
          <w:tcPr>
            <w:tcW w:w="3322"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exact"/>
              <w:ind w:firstLineChars="0" w:firstLine="0"/>
              <w:jc w:val="center"/>
              <w:rPr>
                <w:rFonts w:ascii="仿宋" w:hAnsi="仿宋" w:cs="仿宋"/>
                <w:sz w:val="22"/>
                <w:szCs w:val="22"/>
              </w:rPr>
            </w:pPr>
            <w:r>
              <w:rPr>
                <w:rFonts w:ascii="仿宋" w:hAnsi="仿宋" w:cs="仿宋" w:hint="eastAsia"/>
                <w:sz w:val="22"/>
                <w:szCs w:val="22"/>
              </w:rPr>
              <w:t>建设</w:t>
            </w:r>
            <w:r>
              <w:rPr>
                <w:rFonts w:ascii="仿宋" w:hAnsi="仿宋" w:cs="仿宋" w:hint="eastAsia"/>
                <w:sz w:val="22"/>
                <w:szCs w:val="22"/>
              </w:rPr>
              <w:t>2</w:t>
            </w:r>
            <w:r>
              <w:rPr>
                <w:rFonts w:ascii="仿宋" w:hAnsi="仿宋" w:cs="仿宋" w:hint="eastAsia"/>
                <w:sz w:val="22"/>
                <w:szCs w:val="22"/>
              </w:rPr>
              <w:t>孔（长</w:t>
            </w:r>
            <w:r>
              <w:rPr>
                <w:rFonts w:ascii="仿宋" w:hAnsi="仿宋" w:cs="仿宋" w:hint="eastAsia"/>
                <w:sz w:val="22"/>
                <w:szCs w:val="22"/>
              </w:rPr>
              <w:t>5m</w:t>
            </w:r>
            <w:r>
              <w:rPr>
                <w:rFonts w:ascii="微软雅黑" w:eastAsia="微软雅黑" w:hAnsi="微软雅黑" w:cs="微软雅黑" w:hint="eastAsia"/>
                <w:sz w:val="22"/>
                <w:szCs w:val="22"/>
              </w:rPr>
              <w:t>×</w:t>
            </w:r>
            <w:r>
              <w:rPr>
                <w:rFonts w:ascii="仿宋" w:hAnsi="仿宋" w:cs="仿宋" w:hint="eastAsia"/>
                <w:sz w:val="22"/>
                <w:szCs w:val="22"/>
              </w:rPr>
              <w:t>宽</w:t>
            </w:r>
            <w:r>
              <w:rPr>
                <w:rFonts w:ascii="仿宋" w:hAnsi="仿宋" w:cs="仿宋" w:hint="eastAsia"/>
                <w:sz w:val="22"/>
                <w:szCs w:val="22"/>
              </w:rPr>
              <w:t>3m</w:t>
            </w:r>
            <w:r>
              <w:rPr>
                <w:rFonts w:ascii="仿宋" w:hAnsi="仿宋" w:cs="仿宋" w:hint="eastAsia"/>
                <w:sz w:val="22"/>
                <w:szCs w:val="22"/>
              </w:rPr>
              <w:t>）箱涵</w:t>
            </w:r>
            <w:r>
              <w:rPr>
                <w:rFonts w:ascii="仿宋" w:hAnsi="仿宋" w:cs="仿宋" w:hint="eastAsia"/>
                <w:sz w:val="22"/>
                <w:szCs w:val="22"/>
              </w:rPr>
              <w:t>。</w:t>
            </w:r>
          </w:p>
        </w:tc>
        <w:tc>
          <w:tcPr>
            <w:tcW w:w="1028" w:type="dxa"/>
            <w:vMerge/>
            <w:tcBorders>
              <w:left w:val="single" w:sz="8" w:space="0" w:color="000000"/>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1411" w:type="dxa"/>
            <w:vMerge w:val="restart"/>
            <w:tcBorders>
              <w:left w:val="single" w:sz="8" w:space="0" w:color="auto"/>
              <w:right w:val="single" w:sz="8" w:space="0" w:color="auto"/>
            </w:tcBorders>
            <w:vAlign w:val="center"/>
          </w:tcPr>
          <w:p w:rsidR="00B92180" w:rsidRDefault="00C8794E">
            <w:pPr>
              <w:spacing w:line="240" w:lineRule="auto"/>
              <w:ind w:firstLine="440"/>
              <w:jc w:val="left"/>
              <w:rPr>
                <w:rFonts w:ascii="仿宋" w:hAnsi="仿宋" w:cs="仿宋"/>
                <w:sz w:val="22"/>
                <w:szCs w:val="22"/>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w:t>
            </w:r>
            <w:r>
              <w:rPr>
                <w:rFonts w:ascii="仿宋" w:hAnsi="仿宋" w:cs="仿宋" w:hint="eastAsia"/>
                <w:sz w:val="22"/>
                <w:szCs w:val="22"/>
              </w:rPr>
              <w:t>对河湖水域岸线空间范围内违法违规建筑物、构筑物，依法依规、实事求是、分类处置。</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年底的涉水违建问题作为存量问题，依法依规分类处理。</w:t>
            </w:r>
          </w:p>
          <w:p w:rsidR="00B92180" w:rsidRDefault="00C8794E">
            <w:pPr>
              <w:spacing w:line="240" w:lineRule="auto"/>
              <w:ind w:firstLineChars="0" w:firstLine="0"/>
              <w:rPr>
                <w:rFonts w:ascii="仿宋" w:hAnsi="仿宋" w:cs="仿宋"/>
                <w:sz w:val="22"/>
                <w:szCs w:val="22"/>
              </w:rPr>
            </w:pPr>
            <w:r>
              <w:rPr>
                <w:rFonts w:ascii="仿宋" w:hAnsi="仿宋" w:cs="仿宋" w:hint="eastAsia"/>
                <w:sz w:val="22"/>
                <w:szCs w:val="22"/>
              </w:rPr>
              <w:t xml:space="preserve">    </w:t>
            </w:r>
            <w:r>
              <w:rPr>
                <w:rFonts w:ascii="仿宋" w:hAnsi="仿宋" w:cs="仿宋" w:hint="eastAsia"/>
                <w:sz w:val="22"/>
                <w:szCs w:val="22"/>
              </w:rPr>
              <w:t>考虑圩埂承担肖思湖西侧有庆圩堤防汛通道作用，</w:t>
            </w:r>
            <w:r>
              <w:rPr>
                <w:rFonts w:hint="eastAsia"/>
                <w:sz w:val="22"/>
                <w:szCs w:val="21"/>
              </w:rPr>
              <w:t>参考安徽省水利厅《关于印发全省禁捕水域范围内非法矮围排查整治工作方案的通知》（皖水河长〔</w:t>
            </w:r>
            <w:r>
              <w:rPr>
                <w:rFonts w:hint="eastAsia"/>
                <w:sz w:val="22"/>
                <w:szCs w:val="21"/>
              </w:rPr>
              <w:t>2025</w:t>
            </w:r>
            <w:r>
              <w:rPr>
                <w:rFonts w:hint="eastAsia"/>
                <w:sz w:val="22"/>
                <w:szCs w:val="21"/>
              </w:rPr>
              <w:t>〕</w:t>
            </w:r>
            <w:r>
              <w:rPr>
                <w:rFonts w:hint="eastAsia"/>
                <w:sz w:val="22"/>
                <w:szCs w:val="21"/>
              </w:rPr>
              <w:t>66</w:t>
            </w:r>
            <w:r>
              <w:rPr>
                <w:rFonts w:hint="eastAsia"/>
                <w:sz w:val="22"/>
                <w:szCs w:val="21"/>
              </w:rPr>
              <w:t>号文）：矮围内土地具有承担具有保障人口集中居住区域、重要基础设施等防洪安全作用或作为防汛抢险唯一通道的可以暂时保留。为兼顾防洪与水系连通需求，考虑设置过水箱涵</w:t>
            </w:r>
            <w:r>
              <w:rPr>
                <w:rFonts w:hint="eastAsia"/>
                <w:sz w:val="22"/>
                <w:szCs w:val="21"/>
              </w:rPr>
              <w:t>1</w:t>
            </w:r>
            <w:r>
              <w:rPr>
                <w:rFonts w:hint="eastAsia"/>
                <w:sz w:val="22"/>
                <w:szCs w:val="21"/>
              </w:rPr>
              <w:t>座，保证正常防汛抢险需求下的水系连通。</w:t>
            </w:r>
          </w:p>
        </w:tc>
        <w:tc>
          <w:tcPr>
            <w:tcW w:w="1789" w:type="dxa"/>
            <w:vMerge/>
            <w:tcBorders>
              <w:left w:val="single" w:sz="8" w:space="0" w:color="auto"/>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313" w:type="dxa"/>
            <w:tcBorders>
              <w:top w:val="single" w:sz="8" w:space="0" w:color="auto"/>
              <w:left w:val="single" w:sz="8" w:space="0" w:color="auto"/>
              <w:bottom w:val="single" w:sz="8" w:space="0" w:color="auto"/>
              <w:right w:val="single" w:sz="12"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w:t>
            </w:r>
            <w:r>
              <w:rPr>
                <w:rFonts w:ascii="仿宋" w:hAnsi="仿宋" w:cs="仿宋" w:hint="eastAsia"/>
                <w:sz w:val="22"/>
                <w:szCs w:val="22"/>
              </w:rPr>
              <w:t>0</w:t>
            </w:r>
            <w:r>
              <w:rPr>
                <w:rFonts w:ascii="仿宋" w:hAnsi="仿宋" w:cs="仿宋" w:hint="eastAsia"/>
                <w:sz w:val="22"/>
                <w:szCs w:val="22"/>
              </w:rPr>
              <w:t>27</w:t>
            </w:r>
            <w:r>
              <w:rPr>
                <w:rFonts w:ascii="仿宋" w:hAnsi="仿宋" w:cs="仿宋" w:hint="eastAsia"/>
                <w:sz w:val="22"/>
                <w:szCs w:val="22"/>
              </w:rPr>
              <w:t>年底</w:t>
            </w:r>
          </w:p>
        </w:tc>
      </w:tr>
      <w:tr w:rsidR="00B92180">
        <w:trPr>
          <w:trHeight w:val="883"/>
          <w:jc w:val="center"/>
        </w:trPr>
        <w:tc>
          <w:tcPr>
            <w:tcW w:w="768" w:type="dxa"/>
            <w:tcBorders>
              <w:top w:val="single" w:sz="8" w:space="0" w:color="auto"/>
              <w:left w:val="single" w:sz="12" w:space="0" w:color="auto"/>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5</w:t>
            </w:r>
          </w:p>
        </w:tc>
        <w:tc>
          <w:tcPr>
            <w:tcW w:w="1211"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2017</w:t>
            </w:r>
            <w:r>
              <w:rPr>
                <w:rFonts w:ascii="仿宋" w:hAnsi="仿宋" w:cs="仿宋" w:hint="eastAsia"/>
                <w:sz w:val="22"/>
                <w:szCs w:val="22"/>
              </w:rPr>
              <w:t>年</w:t>
            </w:r>
          </w:p>
        </w:tc>
        <w:tc>
          <w:tcPr>
            <w:tcW w:w="3322"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exact"/>
              <w:ind w:firstLineChars="0" w:firstLine="0"/>
              <w:jc w:val="center"/>
              <w:rPr>
                <w:rFonts w:ascii="仿宋" w:hAnsi="仿宋" w:cs="仿宋"/>
                <w:sz w:val="22"/>
                <w:szCs w:val="22"/>
              </w:rPr>
            </w:pPr>
            <w:r>
              <w:rPr>
                <w:rFonts w:ascii="仿宋" w:hAnsi="仿宋" w:cs="仿宋" w:hint="eastAsia"/>
                <w:sz w:val="22"/>
                <w:szCs w:val="22"/>
              </w:rPr>
              <w:t>建设</w:t>
            </w:r>
            <w:r>
              <w:rPr>
                <w:rFonts w:ascii="仿宋" w:hAnsi="仿宋" w:cs="仿宋" w:hint="eastAsia"/>
                <w:sz w:val="22"/>
                <w:szCs w:val="22"/>
              </w:rPr>
              <w:t>2</w:t>
            </w:r>
            <w:r>
              <w:rPr>
                <w:rFonts w:ascii="仿宋" w:hAnsi="仿宋" w:cs="仿宋" w:hint="eastAsia"/>
                <w:sz w:val="22"/>
                <w:szCs w:val="22"/>
              </w:rPr>
              <w:t>孔（长</w:t>
            </w:r>
            <w:r>
              <w:rPr>
                <w:rFonts w:ascii="仿宋" w:hAnsi="仿宋" w:cs="仿宋" w:hint="eastAsia"/>
                <w:sz w:val="22"/>
                <w:szCs w:val="22"/>
              </w:rPr>
              <w:t>5m</w:t>
            </w:r>
            <w:r>
              <w:rPr>
                <w:rFonts w:ascii="微软雅黑" w:eastAsia="微软雅黑" w:hAnsi="微软雅黑" w:cs="微软雅黑" w:hint="eastAsia"/>
                <w:sz w:val="22"/>
                <w:szCs w:val="22"/>
              </w:rPr>
              <w:t>×</w:t>
            </w:r>
            <w:r>
              <w:rPr>
                <w:rFonts w:ascii="仿宋" w:hAnsi="仿宋" w:cs="仿宋" w:hint="eastAsia"/>
                <w:sz w:val="22"/>
                <w:szCs w:val="22"/>
              </w:rPr>
              <w:t>宽</w:t>
            </w:r>
            <w:r>
              <w:rPr>
                <w:rFonts w:ascii="仿宋" w:hAnsi="仿宋" w:cs="仿宋" w:hint="eastAsia"/>
                <w:sz w:val="22"/>
                <w:szCs w:val="22"/>
              </w:rPr>
              <w:t>3m</w:t>
            </w:r>
            <w:r>
              <w:rPr>
                <w:rFonts w:ascii="仿宋" w:hAnsi="仿宋" w:cs="仿宋" w:hint="eastAsia"/>
                <w:sz w:val="22"/>
                <w:szCs w:val="22"/>
              </w:rPr>
              <w:t>）箱涵</w:t>
            </w:r>
          </w:p>
        </w:tc>
        <w:tc>
          <w:tcPr>
            <w:tcW w:w="1028" w:type="dxa"/>
            <w:vMerge/>
            <w:tcBorders>
              <w:left w:val="single" w:sz="8" w:space="0" w:color="000000"/>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1411" w:type="dxa"/>
            <w:vMerge/>
            <w:tcBorders>
              <w:left w:val="single" w:sz="8" w:space="0" w:color="auto"/>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789" w:type="dxa"/>
            <w:vMerge/>
            <w:tcBorders>
              <w:left w:val="single" w:sz="8" w:space="0" w:color="auto"/>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313" w:type="dxa"/>
            <w:tcBorders>
              <w:top w:val="single" w:sz="8" w:space="0" w:color="auto"/>
              <w:left w:val="single" w:sz="8" w:space="0" w:color="auto"/>
              <w:right w:val="single" w:sz="12"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w:t>
            </w:r>
            <w:r>
              <w:rPr>
                <w:rFonts w:ascii="仿宋" w:hAnsi="仿宋" w:cs="仿宋" w:hint="eastAsia"/>
                <w:sz w:val="22"/>
                <w:szCs w:val="22"/>
              </w:rPr>
              <w:t>27</w:t>
            </w:r>
            <w:r>
              <w:rPr>
                <w:rFonts w:ascii="仿宋" w:hAnsi="仿宋" w:cs="仿宋" w:hint="eastAsia"/>
                <w:sz w:val="22"/>
                <w:szCs w:val="22"/>
              </w:rPr>
              <w:t>年底</w:t>
            </w:r>
          </w:p>
        </w:tc>
      </w:tr>
      <w:tr w:rsidR="00B92180">
        <w:trPr>
          <w:trHeight w:val="863"/>
          <w:jc w:val="center"/>
        </w:trPr>
        <w:tc>
          <w:tcPr>
            <w:tcW w:w="768" w:type="dxa"/>
            <w:tcBorders>
              <w:top w:val="single" w:sz="8" w:space="0" w:color="auto"/>
              <w:left w:val="single" w:sz="12" w:space="0" w:color="auto"/>
              <w:bottom w:val="single" w:sz="8" w:space="0" w:color="auto"/>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6</w:t>
            </w:r>
          </w:p>
        </w:tc>
        <w:tc>
          <w:tcPr>
            <w:tcW w:w="1211"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2017</w:t>
            </w:r>
            <w:r>
              <w:rPr>
                <w:rFonts w:ascii="仿宋" w:hAnsi="仿宋" w:cs="仿宋" w:hint="eastAsia"/>
                <w:sz w:val="22"/>
                <w:szCs w:val="22"/>
              </w:rPr>
              <w:t>年</w:t>
            </w:r>
          </w:p>
        </w:tc>
        <w:tc>
          <w:tcPr>
            <w:tcW w:w="3322"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exact"/>
              <w:ind w:firstLineChars="0" w:firstLine="0"/>
              <w:jc w:val="center"/>
              <w:rPr>
                <w:rFonts w:ascii="仿宋" w:hAnsi="仿宋" w:cs="仿宋"/>
                <w:sz w:val="22"/>
                <w:szCs w:val="22"/>
              </w:rPr>
            </w:pPr>
            <w:r>
              <w:rPr>
                <w:rFonts w:ascii="仿宋_GB2312" w:eastAsia="仿宋_GB2312" w:hAnsi="仿宋_GB2312" w:cs="仿宋_GB2312" w:hint="eastAsia"/>
                <w:color w:val="000000"/>
                <w:sz w:val="21"/>
                <w:szCs w:val="21"/>
              </w:rPr>
              <w:t>对隔埂进行</w:t>
            </w:r>
            <w:r>
              <w:rPr>
                <w:rFonts w:ascii="仿宋" w:hAnsi="仿宋" w:cs="仿宋" w:hint="eastAsia"/>
                <w:sz w:val="22"/>
                <w:szCs w:val="22"/>
              </w:rPr>
              <w:t>拆除</w:t>
            </w:r>
          </w:p>
        </w:tc>
        <w:tc>
          <w:tcPr>
            <w:tcW w:w="1028" w:type="dxa"/>
            <w:vMerge/>
            <w:tcBorders>
              <w:left w:val="single" w:sz="8" w:space="0" w:color="000000"/>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1411" w:type="dxa"/>
            <w:tcBorders>
              <w:left w:val="single" w:sz="8" w:space="0" w:color="auto"/>
              <w:right w:val="single" w:sz="8"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w:t>
            </w:r>
            <w:r>
              <w:rPr>
                <w:rFonts w:ascii="仿宋" w:hAnsi="仿宋" w:cs="仿宋" w:hint="eastAsia"/>
                <w:sz w:val="22"/>
                <w:szCs w:val="22"/>
              </w:rPr>
              <w:t>对河湖水域岸线空间范围内违法违规建筑物、构筑物，依法依规、实事求是、分类处置。</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年底的涉水违建问题作为存量问题，依法依规分类处理。对妨碍行洪、影响河势稳定、危害水工程安全的建筑物、构筑物，依法限期拆除并恢复原状</w:t>
            </w:r>
            <w:r>
              <w:rPr>
                <w:rFonts w:ascii="仿宋" w:hAnsi="仿宋" w:cs="仿宋" w:hint="eastAsia"/>
                <w:sz w:val="22"/>
                <w:szCs w:val="22"/>
              </w:rPr>
              <w:t>。</w:t>
            </w:r>
          </w:p>
        </w:tc>
        <w:tc>
          <w:tcPr>
            <w:tcW w:w="1789" w:type="dxa"/>
            <w:vMerge/>
            <w:tcBorders>
              <w:left w:val="single" w:sz="8" w:space="0" w:color="auto"/>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313" w:type="dxa"/>
            <w:tcBorders>
              <w:top w:val="single" w:sz="8" w:space="0" w:color="auto"/>
              <w:left w:val="single" w:sz="8" w:space="0" w:color="auto"/>
              <w:bottom w:val="single" w:sz="8" w:space="0" w:color="auto"/>
              <w:right w:val="single" w:sz="12"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w:t>
            </w:r>
            <w:r>
              <w:rPr>
                <w:rFonts w:ascii="仿宋" w:hAnsi="仿宋" w:cs="仿宋" w:hint="eastAsia"/>
                <w:sz w:val="22"/>
                <w:szCs w:val="22"/>
              </w:rPr>
              <w:t>26</w:t>
            </w:r>
            <w:r>
              <w:rPr>
                <w:rFonts w:ascii="仿宋" w:hAnsi="仿宋" w:cs="仿宋" w:hint="eastAsia"/>
                <w:sz w:val="22"/>
                <w:szCs w:val="22"/>
              </w:rPr>
              <w:t>年底</w:t>
            </w:r>
          </w:p>
        </w:tc>
      </w:tr>
      <w:tr w:rsidR="00B92180">
        <w:trPr>
          <w:trHeight w:val="845"/>
          <w:jc w:val="center"/>
        </w:trPr>
        <w:tc>
          <w:tcPr>
            <w:tcW w:w="768" w:type="dxa"/>
            <w:tcBorders>
              <w:top w:val="single" w:sz="8" w:space="0" w:color="auto"/>
              <w:left w:val="single" w:sz="12" w:space="0" w:color="auto"/>
              <w:bottom w:val="single" w:sz="8" w:space="0" w:color="auto"/>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7</w:t>
            </w:r>
          </w:p>
        </w:tc>
        <w:tc>
          <w:tcPr>
            <w:tcW w:w="1211"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2009</w:t>
            </w:r>
            <w:r>
              <w:rPr>
                <w:rFonts w:ascii="仿宋" w:hAnsi="仿宋" w:cs="仿宋" w:hint="eastAsia"/>
                <w:sz w:val="22"/>
                <w:szCs w:val="22"/>
              </w:rPr>
              <w:t>年</w:t>
            </w:r>
          </w:p>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以前</w:t>
            </w:r>
          </w:p>
        </w:tc>
        <w:tc>
          <w:tcPr>
            <w:tcW w:w="3322"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exact"/>
              <w:ind w:firstLineChars="0" w:firstLine="0"/>
              <w:jc w:val="center"/>
              <w:rPr>
                <w:rFonts w:ascii="仿宋" w:hAnsi="仿宋" w:cs="仿宋"/>
                <w:sz w:val="22"/>
                <w:szCs w:val="22"/>
              </w:rPr>
            </w:pPr>
            <w:r>
              <w:rPr>
                <w:rFonts w:ascii="仿宋" w:hAnsi="仿宋" w:cs="仿宋" w:hint="eastAsia"/>
                <w:sz w:val="22"/>
                <w:szCs w:val="22"/>
              </w:rPr>
              <w:t>建设</w:t>
            </w:r>
            <w:r>
              <w:rPr>
                <w:rFonts w:ascii="仿宋" w:hAnsi="仿宋" w:cs="仿宋" w:hint="eastAsia"/>
                <w:sz w:val="22"/>
                <w:szCs w:val="22"/>
              </w:rPr>
              <w:t>2</w:t>
            </w:r>
            <w:r>
              <w:rPr>
                <w:rFonts w:ascii="仿宋" w:hAnsi="仿宋" w:cs="仿宋" w:hint="eastAsia"/>
                <w:sz w:val="22"/>
                <w:szCs w:val="22"/>
              </w:rPr>
              <w:t>孔（长</w:t>
            </w:r>
            <w:r>
              <w:rPr>
                <w:rFonts w:ascii="仿宋" w:hAnsi="仿宋" w:cs="仿宋" w:hint="eastAsia"/>
                <w:sz w:val="22"/>
                <w:szCs w:val="22"/>
              </w:rPr>
              <w:t>5m</w:t>
            </w:r>
            <w:r>
              <w:rPr>
                <w:rFonts w:ascii="微软雅黑" w:eastAsia="微软雅黑" w:hAnsi="微软雅黑" w:cs="微软雅黑" w:hint="eastAsia"/>
                <w:sz w:val="22"/>
                <w:szCs w:val="22"/>
              </w:rPr>
              <w:t>×</w:t>
            </w:r>
            <w:r>
              <w:rPr>
                <w:rFonts w:ascii="仿宋" w:hAnsi="仿宋" w:cs="仿宋" w:hint="eastAsia"/>
                <w:sz w:val="22"/>
                <w:szCs w:val="22"/>
              </w:rPr>
              <w:t>宽</w:t>
            </w:r>
            <w:r>
              <w:rPr>
                <w:rFonts w:ascii="仿宋" w:hAnsi="仿宋" w:cs="仿宋" w:hint="eastAsia"/>
                <w:sz w:val="22"/>
                <w:szCs w:val="22"/>
              </w:rPr>
              <w:t>3m</w:t>
            </w:r>
            <w:r>
              <w:rPr>
                <w:rFonts w:ascii="仿宋" w:hAnsi="仿宋" w:cs="仿宋" w:hint="eastAsia"/>
                <w:sz w:val="22"/>
                <w:szCs w:val="22"/>
              </w:rPr>
              <w:t>）箱涵</w:t>
            </w:r>
            <w:r>
              <w:rPr>
                <w:rFonts w:ascii="仿宋" w:hAnsi="仿宋" w:cs="仿宋" w:hint="eastAsia"/>
                <w:sz w:val="22"/>
                <w:szCs w:val="22"/>
              </w:rPr>
              <w:t xml:space="preserve">              </w:t>
            </w:r>
          </w:p>
        </w:tc>
        <w:tc>
          <w:tcPr>
            <w:tcW w:w="1028" w:type="dxa"/>
            <w:vMerge/>
            <w:tcBorders>
              <w:left w:val="single" w:sz="8" w:space="0" w:color="000000"/>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1411" w:type="dxa"/>
            <w:tcBorders>
              <w:left w:val="single" w:sz="8" w:space="0" w:color="auto"/>
              <w:right w:val="single" w:sz="8" w:space="0" w:color="auto"/>
            </w:tcBorders>
            <w:vAlign w:val="center"/>
          </w:tcPr>
          <w:p w:rsidR="00B92180" w:rsidRDefault="00C8794E">
            <w:pPr>
              <w:spacing w:line="240" w:lineRule="auto"/>
              <w:ind w:firstLine="440"/>
              <w:rPr>
                <w:rFonts w:ascii="仿宋" w:hAnsi="仿宋" w:cs="仿宋"/>
                <w:sz w:val="22"/>
                <w:szCs w:val="22"/>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w:t>
            </w:r>
            <w:r>
              <w:rPr>
                <w:rFonts w:ascii="仿宋" w:hAnsi="仿宋" w:cs="仿宋" w:hint="eastAsia"/>
                <w:sz w:val="22"/>
                <w:szCs w:val="22"/>
              </w:rPr>
              <w:t>对河湖水域岸线空间范围内违法违规建筑物、构筑物，依法依规、实事求是、分类处置。</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年底的涉水违建问题作为存量问题，依法依规分类处理。</w:t>
            </w:r>
          </w:p>
          <w:p w:rsidR="00B92180" w:rsidRDefault="00C8794E">
            <w:pPr>
              <w:spacing w:line="240" w:lineRule="auto"/>
              <w:ind w:firstLineChars="0" w:firstLine="0"/>
              <w:rPr>
                <w:rFonts w:ascii="仿宋" w:hAnsi="仿宋" w:cs="仿宋"/>
                <w:sz w:val="22"/>
                <w:szCs w:val="22"/>
              </w:rPr>
            </w:pPr>
            <w:r>
              <w:rPr>
                <w:rFonts w:ascii="仿宋" w:hAnsi="仿宋" w:cs="仿宋" w:hint="eastAsia"/>
                <w:sz w:val="22"/>
                <w:szCs w:val="22"/>
              </w:rPr>
              <w:t>考虑圩埂承担肖思湖西侧有庆圩堤防汛通道作用，</w:t>
            </w:r>
            <w:r>
              <w:rPr>
                <w:rFonts w:hint="eastAsia"/>
                <w:sz w:val="22"/>
                <w:szCs w:val="21"/>
              </w:rPr>
              <w:t>参考安徽省水利厅《关于印发全省禁捕水域范围内非法矮围排查整治工作方案的通知》（皖水河长〔</w:t>
            </w:r>
            <w:r>
              <w:rPr>
                <w:rFonts w:hint="eastAsia"/>
                <w:sz w:val="22"/>
                <w:szCs w:val="21"/>
              </w:rPr>
              <w:t>2025</w:t>
            </w:r>
            <w:r>
              <w:rPr>
                <w:rFonts w:hint="eastAsia"/>
                <w:sz w:val="22"/>
                <w:szCs w:val="21"/>
              </w:rPr>
              <w:t>〕</w:t>
            </w:r>
            <w:r>
              <w:rPr>
                <w:rFonts w:hint="eastAsia"/>
                <w:sz w:val="22"/>
                <w:szCs w:val="21"/>
              </w:rPr>
              <w:t>66</w:t>
            </w:r>
            <w:r>
              <w:rPr>
                <w:rFonts w:hint="eastAsia"/>
                <w:sz w:val="22"/>
                <w:szCs w:val="21"/>
              </w:rPr>
              <w:t>号文）：矮围内土地具有承担具有保障人口集中居住区域、重要基础设施等防洪安全作用或作为防汛抢险唯一通道的可以暂时保留。为兼顾防洪与水系连通需求，考虑设置过水箱涵</w:t>
            </w:r>
            <w:r>
              <w:rPr>
                <w:rFonts w:hint="eastAsia"/>
                <w:sz w:val="22"/>
                <w:szCs w:val="21"/>
              </w:rPr>
              <w:t>1</w:t>
            </w:r>
            <w:r>
              <w:rPr>
                <w:rFonts w:hint="eastAsia"/>
                <w:sz w:val="22"/>
                <w:szCs w:val="21"/>
              </w:rPr>
              <w:t>座，保证正常防汛抢险需求下的水系连通。</w:t>
            </w:r>
          </w:p>
        </w:tc>
        <w:tc>
          <w:tcPr>
            <w:tcW w:w="1789" w:type="dxa"/>
            <w:vMerge/>
            <w:tcBorders>
              <w:left w:val="single" w:sz="8" w:space="0" w:color="auto"/>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313" w:type="dxa"/>
            <w:tcBorders>
              <w:top w:val="single" w:sz="8" w:space="0" w:color="auto"/>
              <w:left w:val="single" w:sz="8" w:space="0" w:color="auto"/>
              <w:bottom w:val="single" w:sz="8" w:space="0" w:color="auto"/>
              <w:right w:val="single" w:sz="12"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w:t>
            </w:r>
            <w:r>
              <w:rPr>
                <w:rFonts w:ascii="仿宋" w:hAnsi="仿宋" w:cs="仿宋" w:hint="eastAsia"/>
                <w:sz w:val="22"/>
                <w:szCs w:val="22"/>
              </w:rPr>
              <w:t>27</w:t>
            </w:r>
            <w:r>
              <w:rPr>
                <w:rFonts w:ascii="仿宋" w:hAnsi="仿宋" w:cs="仿宋" w:hint="eastAsia"/>
                <w:sz w:val="22"/>
                <w:szCs w:val="22"/>
              </w:rPr>
              <w:t>年底</w:t>
            </w:r>
          </w:p>
        </w:tc>
      </w:tr>
      <w:tr w:rsidR="00B92180">
        <w:trPr>
          <w:trHeight w:val="1158"/>
          <w:jc w:val="center"/>
        </w:trPr>
        <w:tc>
          <w:tcPr>
            <w:tcW w:w="768" w:type="dxa"/>
            <w:tcBorders>
              <w:top w:val="single" w:sz="8" w:space="0" w:color="auto"/>
              <w:left w:val="single" w:sz="12" w:space="0" w:color="auto"/>
              <w:bottom w:val="single" w:sz="8" w:space="0" w:color="auto"/>
              <w:right w:val="single" w:sz="8"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8</w:t>
            </w:r>
          </w:p>
        </w:tc>
        <w:tc>
          <w:tcPr>
            <w:tcW w:w="1211" w:type="dxa"/>
            <w:tcBorders>
              <w:top w:val="single" w:sz="8" w:space="0" w:color="000000"/>
              <w:left w:val="single" w:sz="8" w:space="0" w:color="auto"/>
              <w:right w:val="single" w:sz="8"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2015</w:t>
            </w:r>
            <w:r>
              <w:rPr>
                <w:rFonts w:ascii="仿宋" w:hAnsi="仿宋" w:cs="仿宋" w:hint="eastAsia"/>
                <w:sz w:val="22"/>
                <w:szCs w:val="22"/>
              </w:rPr>
              <w:t>年</w:t>
            </w:r>
          </w:p>
        </w:tc>
        <w:tc>
          <w:tcPr>
            <w:tcW w:w="3322" w:type="dxa"/>
            <w:tcBorders>
              <w:top w:val="single" w:sz="8" w:space="0" w:color="000000"/>
              <w:left w:val="single" w:sz="8" w:space="0" w:color="000000"/>
              <w:bottom w:val="single" w:sz="8" w:space="0" w:color="000000"/>
              <w:right w:val="single" w:sz="8" w:space="0" w:color="000000"/>
            </w:tcBorders>
            <w:vAlign w:val="center"/>
          </w:tcPr>
          <w:p w:rsidR="00B92180" w:rsidRDefault="00C8794E">
            <w:pPr>
              <w:spacing w:line="240" w:lineRule="exact"/>
              <w:ind w:firstLineChars="0" w:firstLine="0"/>
              <w:jc w:val="center"/>
              <w:rPr>
                <w:rFonts w:ascii="仿宋" w:hAnsi="仿宋" w:cs="仿宋"/>
                <w:sz w:val="22"/>
                <w:szCs w:val="22"/>
              </w:rPr>
            </w:pPr>
            <w:r>
              <w:rPr>
                <w:rFonts w:ascii="仿宋" w:hAnsi="仿宋" w:cs="仿宋" w:hint="eastAsia"/>
                <w:sz w:val="22"/>
                <w:szCs w:val="22"/>
              </w:rPr>
              <w:t>拆除香隅河出口段纵向隔埂</w:t>
            </w:r>
            <w:r>
              <w:rPr>
                <w:rFonts w:ascii="仿宋" w:hAnsi="仿宋" w:cs="仿宋" w:hint="eastAsia"/>
                <w:sz w:val="22"/>
                <w:szCs w:val="22"/>
              </w:rPr>
              <w:t>100</w:t>
            </w:r>
            <w:r>
              <w:rPr>
                <w:rFonts w:ascii="仿宋" w:hAnsi="仿宋" w:cs="仿宋" w:hint="eastAsia"/>
                <w:sz w:val="22"/>
                <w:szCs w:val="22"/>
              </w:rPr>
              <w:t>米（</w:t>
            </w:r>
            <w:r>
              <w:rPr>
                <w:rFonts w:ascii="仿宋" w:hAnsi="仿宋" w:cs="仿宋" w:hint="eastAsia"/>
                <w:sz w:val="22"/>
                <w:szCs w:val="22"/>
              </w:rPr>
              <w:t>6</w:t>
            </w:r>
            <w:r>
              <w:rPr>
                <w:rFonts w:ascii="仿宋" w:hAnsi="仿宋" w:cs="仿宋" w:hint="eastAsia"/>
                <w:sz w:val="22"/>
                <w:szCs w:val="22"/>
              </w:rPr>
              <w:t>号）及肖思湖内横向隔埂</w:t>
            </w:r>
            <w:r>
              <w:rPr>
                <w:rFonts w:ascii="仿宋" w:hAnsi="仿宋" w:cs="仿宋" w:hint="eastAsia"/>
                <w:sz w:val="22"/>
                <w:szCs w:val="22"/>
              </w:rPr>
              <w:t>100</w:t>
            </w:r>
            <w:r>
              <w:rPr>
                <w:rFonts w:ascii="仿宋" w:hAnsi="仿宋" w:cs="仿宋" w:hint="eastAsia"/>
                <w:sz w:val="22"/>
                <w:szCs w:val="22"/>
              </w:rPr>
              <w:t>米，实现肖思湖与香隅河水系连通。</w:t>
            </w:r>
          </w:p>
        </w:tc>
        <w:tc>
          <w:tcPr>
            <w:tcW w:w="1028" w:type="dxa"/>
            <w:vMerge/>
            <w:tcBorders>
              <w:left w:val="single" w:sz="8" w:space="0" w:color="000000"/>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1411" w:type="dxa"/>
            <w:tcBorders>
              <w:left w:val="single" w:sz="8" w:space="0" w:color="auto"/>
              <w:right w:val="single" w:sz="8" w:space="0" w:color="auto"/>
            </w:tcBorders>
            <w:shd w:val="clear" w:color="auto" w:fill="auto"/>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依据</w:t>
            </w:r>
            <w:r>
              <w:rPr>
                <w:rFonts w:ascii="仿宋" w:hAnsi="仿宋" w:cs="仿宋" w:hint="eastAsia"/>
                <w:sz w:val="22"/>
                <w:szCs w:val="22"/>
              </w:rPr>
              <w:t>水利部《关于加强河湖水域岸线空间管控的指导意见》</w:t>
            </w:r>
            <w:r>
              <w:rPr>
                <w:rFonts w:ascii="仿宋" w:hAnsi="仿宋" w:cs="仿宋" w:hint="eastAsia"/>
                <w:sz w:val="22"/>
                <w:szCs w:val="22"/>
              </w:rPr>
              <w:t>，</w:t>
            </w:r>
            <w:r>
              <w:rPr>
                <w:rFonts w:ascii="仿宋" w:hAnsi="仿宋" w:cs="仿宋" w:hint="eastAsia"/>
                <w:sz w:val="22"/>
                <w:szCs w:val="22"/>
              </w:rPr>
              <w:t>对河湖水域岸线空间范围内违法违规建筑物、构筑物，依法依规、实事求是、分类处置。</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年底的涉水违建问题作为存量问题，依法依规分类处理。对妨碍行洪、影响河势稳定、危害水工程安全的建筑物、构筑物，依法限期拆除并恢复原状</w:t>
            </w:r>
            <w:r>
              <w:rPr>
                <w:rFonts w:ascii="仿宋" w:hAnsi="仿宋" w:cs="仿宋" w:hint="eastAsia"/>
                <w:sz w:val="22"/>
                <w:szCs w:val="22"/>
              </w:rPr>
              <w:t>。</w:t>
            </w:r>
          </w:p>
        </w:tc>
        <w:tc>
          <w:tcPr>
            <w:tcW w:w="1789" w:type="dxa"/>
            <w:vMerge/>
            <w:tcBorders>
              <w:left w:val="single" w:sz="8" w:space="0" w:color="auto"/>
              <w:right w:val="single" w:sz="8" w:space="0" w:color="auto"/>
            </w:tcBorders>
            <w:vAlign w:val="center"/>
          </w:tcPr>
          <w:p w:rsidR="00B92180" w:rsidRDefault="00B92180">
            <w:pPr>
              <w:spacing w:line="240" w:lineRule="auto"/>
              <w:ind w:firstLineChars="0" w:firstLine="0"/>
              <w:jc w:val="center"/>
              <w:rPr>
                <w:rFonts w:ascii="仿宋" w:hAnsi="仿宋" w:cs="仿宋"/>
                <w:sz w:val="22"/>
                <w:szCs w:val="22"/>
              </w:rPr>
            </w:pPr>
          </w:p>
        </w:tc>
        <w:tc>
          <w:tcPr>
            <w:tcW w:w="1313" w:type="dxa"/>
            <w:tcBorders>
              <w:top w:val="single" w:sz="8" w:space="0" w:color="auto"/>
              <w:left w:val="single" w:sz="8" w:space="0" w:color="auto"/>
              <w:bottom w:val="single" w:sz="8" w:space="0" w:color="auto"/>
              <w:right w:val="single" w:sz="12" w:space="0" w:color="auto"/>
            </w:tcBorders>
            <w:vAlign w:val="center"/>
          </w:tcPr>
          <w:p w:rsidR="00B92180" w:rsidRDefault="00C8794E">
            <w:pPr>
              <w:spacing w:line="240" w:lineRule="auto"/>
              <w:ind w:firstLineChars="0" w:firstLine="0"/>
              <w:jc w:val="center"/>
              <w:rPr>
                <w:rFonts w:ascii="仿宋" w:hAnsi="仿宋" w:cs="仿宋"/>
                <w:sz w:val="22"/>
                <w:szCs w:val="22"/>
              </w:rPr>
            </w:pPr>
            <w:r>
              <w:rPr>
                <w:rFonts w:ascii="仿宋" w:hAnsi="仿宋" w:cs="仿宋" w:hint="eastAsia"/>
                <w:sz w:val="22"/>
                <w:szCs w:val="22"/>
              </w:rPr>
              <w:t>20</w:t>
            </w:r>
            <w:r>
              <w:rPr>
                <w:rFonts w:ascii="仿宋" w:hAnsi="仿宋" w:cs="仿宋" w:hint="eastAsia"/>
                <w:sz w:val="22"/>
                <w:szCs w:val="22"/>
              </w:rPr>
              <w:t>26</w:t>
            </w:r>
            <w:r>
              <w:rPr>
                <w:rFonts w:ascii="仿宋" w:hAnsi="仿宋" w:cs="仿宋" w:hint="eastAsia"/>
                <w:sz w:val="22"/>
                <w:szCs w:val="22"/>
              </w:rPr>
              <w:t>年底</w:t>
            </w:r>
          </w:p>
        </w:tc>
      </w:tr>
    </w:tbl>
    <w:p w:rsidR="00B92180" w:rsidRDefault="00B92180">
      <w:pPr>
        <w:spacing w:line="560" w:lineRule="exact"/>
        <w:ind w:firstLineChars="0" w:firstLine="0"/>
        <w:rPr>
          <w:rFonts w:ascii="仿宋_GB2312" w:eastAsia="仿宋_GB2312" w:hAnsi="仿宋_GB2312" w:cs="仿宋_GB2312"/>
          <w:sz w:val="32"/>
          <w:szCs w:val="32"/>
        </w:rPr>
        <w:sectPr w:rsidR="00B92180">
          <w:pgSz w:w="23811" w:h="16838" w:orient="landscape"/>
          <w:pgMar w:top="1800" w:right="1440" w:bottom="1800" w:left="1440" w:header="851" w:footer="992" w:gutter="0"/>
          <w:cols w:space="425"/>
          <w:docGrid w:type="lines" w:linePitch="312"/>
        </w:sectPr>
      </w:pPr>
    </w:p>
    <w:p w:rsidR="00B92180" w:rsidRDefault="00C8794E">
      <w:pPr>
        <w:spacing w:line="240" w:lineRule="auto"/>
        <w:ind w:firstLineChars="0" w:firstLine="0"/>
        <w:jc w:val="center"/>
        <w:rPr>
          <w:rFonts w:cs="宋体"/>
          <w:b/>
          <w:bCs/>
          <w:snapToGrid w:val="0"/>
          <w:kern w:val="0"/>
          <w:szCs w:val="28"/>
        </w:rPr>
      </w:pPr>
      <w:r>
        <w:rPr>
          <w:noProof/>
        </w:rPr>
        <w:lastRenderedPageBreak/>
        <w:drawing>
          <wp:anchor distT="0" distB="0" distL="114300" distR="114300" simplePos="0" relativeHeight="251662336" behindDoc="0" locked="0" layoutInCell="1" allowOverlap="1">
            <wp:simplePos x="0" y="0"/>
            <wp:positionH relativeFrom="column">
              <wp:posOffset>-401320</wp:posOffset>
            </wp:positionH>
            <wp:positionV relativeFrom="paragraph">
              <wp:posOffset>381635</wp:posOffset>
            </wp:positionV>
            <wp:extent cx="9493885" cy="12089130"/>
            <wp:effectExtent l="0" t="0" r="5715" b="1270"/>
            <wp:wrapNone/>
            <wp:docPr id="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8"/>
                    <pic:cNvPicPr>
                      <a:picLocks noChangeAspect="1"/>
                    </pic:cNvPicPr>
                  </pic:nvPicPr>
                  <pic:blipFill>
                    <a:blip r:embed="rId51"/>
                    <a:stretch>
                      <a:fillRect/>
                    </a:stretch>
                  </pic:blipFill>
                  <pic:spPr>
                    <a:xfrm>
                      <a:off x="0" y="0"/>
                      <a:ext cx="9493885" cy="12089130"/>
                    </a:xfrm>
                    <a:prstGeom prst="rect">
                      <a:avLst/>
                    </a:prstGeom>
                    <a:noFill/>
                    <a:ln>
                      <a:noFill/>
                    </a:ln>
                  </pic:spPr>
                </pic:pic>
              </a:graphicData>
            </a:graphic>
          </wp:anchor>
        </w:drawing>
      </w:r>
      <w:r>
        <w:rPr>
          <w:rFonts w:cs="宋体" w:hint="eastAsia"/>
          <w:b/>
          <w:bCs/>
          <w:snapToGrid w:val="0"/>
          <w:kern w:val="0"/>
          <w:szCs w:val="28"/>
        </w:rPr>
        <w:t>附图</w:t>
      </w:r>
      <w:r>
        <w:rPr>
          <w:rFonts w:cs="宋体" w:hint="eastAsia"/>
          <w:b/>
          <w:bCs/>
          <w:snapToGrid w:val="0"/>
          <w:kern w:val="0"/>
          <w:szCs w:val="28"/>
        </w:rPr>
        <w:t>5.2.1</w:t>
      </w:r>
      <w:r>
        <w:rPr>
          <w:rFonts w:cs="宋体" w:hint="eastAsia"/>
          <w:b/>
          <w:bCs/>
          <w:snapToGrid w:val="0"/>
          <w:kern w:val="0"/>
          <w:sz w:val="21"/>
          <w:szCs w:val="21"/>
        </w:rPr>
        <w:t xml:space="preserve">  </w:t>
      </w:r>
      <w:r>
        <w:rPr>
          <w:rFonts w:cs="宋体" w:hint="eastAsia"/>
          <w:b/>
          <w:bCs/>
          <w:snapToGrid w:val="0"/>
          <w:kern w:val="0"/>
          <w:szCs w:val="28"/>
        </w:rPr>
        <w:t>肖思湖</w:t>
      </w:r>
      <w:r>
        <w:rPr>
          <w:rFonts w:cs="宋体" w:hint="eastAsia"/>
          <w:b/>
          <w:bCs/>
          <w:snapToGrid w:val="0"/>
          <w:kern w:val="0"/>
          <w:szCs w:val="28"/>
        </w:rPr>
        <w:t>1988</w:t>
      </w:r>
      <w:r>
        <w:rPr>
          <w:rFonts w:cs="宋体" w:hint="eastAsia"/>
          <w:b/>
          <w:bCs/>
          <w:snapToGrid w:val="0"/>
          <w:kern w:val="0"/>
          <w:szCs w:val="28"/>
        </w:rPr>
        <w:t>年</w:t>
      </w:r>
      <w:r>
        <w:rPr>
          <w:rFonts w:cs="宋体" w:hint="eastAsia"/>
          <w:b/>
          <w:bCs/>
          <w:snapToGrid w:val="0"/>
          <w:kern w:val="0"/>
          <w:szCs w:val="28"/>
        </w:rPr>
        <w:t>6</w:t>
      </w:r>
      <w:r>
        <w:rPr>
          <w:rFonts w:cs="宋体" w:hint="eastAsia"/>
          <w:b/>
          <w:bCs/>
          <w:snapToGrid w:val="0"/>
          <w:kern w:val="0"/>
          <w:szCs w:val="28"/>
        </w:rPr>
        <w:t>月前筑坝拦汊分布图</w:t>
      </w:r>
    </w:p>
    <w:p w:rsidR="00B92180" w:rsidRDefault="00B92180">
      <w:pPr>
        <w:ind w:firstLine="560"/>
      </w:pPr>
    </w:p>
    <w:p w:rsidR="00B92180" w:rsidRDefault="00B92180">
      <w:pPr>
        <w:ind w:firstLine="560"/>
        <w:sectPr w:rsidR="00B92180">
          <w:pgSz w:w="16838" w:h="23811"/>
          <w:pgMar w:top="1440" w:right="1800" w:bottom="1440" w:left="1800" w:header="851" w:footer="992" w:gutter="0"/>
          <w:cols w:space="425"/>
          <w:docGrid w:type="lines" w:linePitch="312"/>
        </w:sectPr>
      </w:pPr>
    </w:p>
    <w:p w:rsidR="00B92180" w:rsidRDefault="00C8794E">
      <w:pPr>
        <w:spacing w:line="240" w:lineRule="auto"/>
        <w:ind w:firstLineChars="0" w:firstLine="0"/>
        <w:jc w:val="center"/>
        <w:rPr>
          <w:rFonts w:cs="宋体"/>
          <w:b/>
          <w:bCs/>
          <w:snapToGrid w:val="0"/>
          <w:kern w:val="0"/>
          <w:szCs w:val="28"/>
        </w:rPr>
      </w:pPr>
      <w:r>
        <w:rPr>
          <w:noProof/>
        </w:rPr>
        <w:lastRenderedPageBreak/>
        <w:drawing>
          <wp:anchor distT="0" distB="0" distL="114300" distR="114300" simplePos="0" relativeHeight="251663360" behindDoc="0" locked="0" layoutInCell="1" allowOverlap="1">
            <wp:simplePos x="0" y="0"/>
            <wp:positionH relativeFrom="column">
              <wp:posOffset>-47625</wp:posOffset>
            </wp:positionH>
            <wp:positionV relativeFrom="paragraph">
              <wp:posOffset>329565</wp:posOffset>
            </wp:positionV>
            <wp:extent cx="8759190" cy="12440285"/>
            <wp:effectExtent l="0" t="0" r="3810" b="5715"/>
            <wp:wrapNone/>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7"/>
                    <pic:cNvPicPr>
                      <a:picLocks noChangeAspect="1"/>
                    </pic:cNvPicPr>
                  </pic:nvPicPr>
                  <pic:blipFill>
                    <a:blip r:embed="rId52"/>
                    <a:stretch>
                      <a:fillRect/>
                    </a:stretch>
                  </pic:blipFill>
                  <pic:spPr>
                    <a:xfrm>
                      <a:off x="0" y="0"/>
                      <a:ext cx="8759190" cy="12440285"/>
                    </a:xfrm>
                    <a:prstGeom prst="rect">
                      <a:avLst/>
                    </a:prstGeom>
                    <a:noFill/>
                    <a:ln>
                      <a:noFill/>
                    </a:ln>
                  </pic:spPr>
                </pic:pic>
              </a:graphicData>
            </a:graphic>
          </wp:anchor>
        </w:drawing>
      </w:r>
      <w:r>
        <w:rPr>
          <w:rFonts w:cs="宋体" w:hint="eastAsia"/>
          <w:b/>
          <w:bCs/>
          <w:snapToGrid w:val="0"/>
          <w:kern w:val="0"/>
          <w:szCs w:val="28"/>
        </w:rPr>
        <w:t>附图</w:t>
      </w:r>
      <w:r>
        <w:rPr>
          <w:rFonts w:cs="宋体" w:hint="eastAsia"/>
          <w:b/>
          <w:bCs/>
          <w:snapToGrid w:val="0"/>
          <w:kern w:val="0"/>
          <w:szCs w:val="28"/>
        </w:rPr>
        <w:t>5.2.2</w:t>
      </w:r>
      <w:r>
        <w:rPr>
          <w:rFonts w:cs="宋体" w:hint="eastAsia"/>
          <w:b/>
          <w:bCs/>
          <w:snapToGrid w:val="0"/>
          <w:kern w:val="0"/>
          <w:sz w:val="21"/>
          <w:szCs w:val="21"/>
        </w:rPr>
        <w:t xml:space="preserve">  </w:t>
      </w:r>
      <w:r>
        <w:rPr>
          <w:rFonts w:cs="宋体" w:hint="eastAsia"/>
          <w:b/>
          <w:bCs/>
          <w:snapToGrid w:val="0"/>
          <w:kern w:val="0"/>
          <w:szCs w:val="28"/>
        </w:rPr>
        <w:t>肖思湖</w:t>
      </w:r>
      <w:r>
        <w:rPr>
          <w:rFonts w:cs="宋体" w:hint="eastAsia"/>
          <w:b/>
          <w:bCs/>
          <w:snapToGrid w:val="0"/>
          <w:kern w:val="0"/>
          <w:szCs w:val="28"/>
        </w:rPr>
        <w:t>1988</w:t>
      </w:r>
      <w:r>
        <w:rPr>
          <w:rFonts w:cs="宋体" w:hint="eastAsia"/>
          <w:b/>
          <w:bCs/>
          <w:snapToGrid w:val="0"/>
          <w:kern w:val="0"/>
          <w:szCs w:val="28"/>
        </w:rPr>
        <w:t>年</w:t>
      </w:r>
      <w:r>
        <w:rPr>
          <w:rFonts w:cs="宋体" w:hint="eastAsia"/>
          <w:b/>
          <w:bCs/>
          <w:snapToGrid w:val="0"/>
          <w:kern w:val="0"/>
          <w:szCs w:val="28"/>
        </w:rPr>
        <w:t>6</w:t>
      </w:r>
      <w:r>
        <w:rPr>
          <w:rFonts w:cs="宋体" w:hint="eastAsia"/>
          <w:b/>
          <w:bCs/>
          <w:snapToGrid w:val="0"/>
          <w:kern w:val="0"/>
          <w:szCs w:val="28"/>
        </w:rPr>
        <w:t>月</w:t>
      </w:r>
      <w:r>
        <w:rPr>
          <w:rFonts w:cs="宋体" w:hint="eastAsia"/>
          <w:b/>
          <w:bCs/>
          <w:snapToGrid w:val="0"/>
          <w:kern w:val="0"/>
          <w:szCs w:val="28"/>
        </w:rPr>
        <w:t>~2018</w:t>
      </w:r>
      <w:r>
        <w:rPr>
          <w:rFonts w:cs="宋体" w:hint="eastAsia"/>
          <w:b/>
          <w:bCs/>
          <w:snapToGrid w:val="0"/>
          <w:kern w:val="0"/>
          <w:szCs w:val="28"/>
        </w:rPr>
        <w:t>年底筑坝拦汊分布图</w:t>
      </w:r>
    </w:p>
    <w:p w:rsidR="00B92180" w:rsidRDefault="00B92180">
      <w:pPr>
        <w:ind w:firstLine="560"/>
      </w:pPr>
    </w:p>
    <w:p w:rsidR="00B92180" w:rsidRDefault="00C8794E">
      <w:pPr>
        <w:ind w:firstLine="560"/>
        <w:sectPr w:rsidR="00B92180">
          <w:pgSz w:w="16838" w:h="23811"/>
          <w:pgMar w:top="1440" w:right="1800" w:bottom="1440" w:left="1800" w:header="851" w:footer="992" w:gutter="0"/>
          <w:cols w:space="425"/>
          <w:docGrid w:type="lines" w:linePitch="312"/>
        </w:sectPr>
      </w:pPr>
      <w:r>
        <w:rPr>
          <w:rFonts w:hint="eastAsia"/>
        </w:rPr>
        <w:t xml:space="preserve"> </w:t>
      </w:r>
    </w:p>
    <w:p w:rsidR="00B92180" w:rsidRDefault="00C8794E">
      <w:pPr>
        <w:spacing w:line="240" w:lineRule="auto"/>
        <w:ind w:firstLineChars="0" w:firstLine="0"/>
        <w:jc w:val="center"/>
        <w:rPr>
          <w:rFonts w:cs="宋体"/>
          <w:b/>
          <w:bCs/>
          <w:snapToGrid w:val="0"/>
          <w:kern w:val="0"/>
          <w:szCs w:val="28"/>
        </w:rPr>
      </w:pPr>
      <w:r>
        <w:rPr>
          <w:noProof/>
        </w:rPr>
        <w:lastRenderedPageBreak/>
        <w:drawing>
          <wp:anchor distT="0" distB="0" distL="114300" distR="114300" simplePos="0" relativeHeight="251660288" behindDoc="0" locked="0" layoutInCell="1" allowOverlap="1">
            <wp:simplePos x="0" y="0"/>
            <wp:positionH relativeFrom="column">
              <wp:posOffset>-273050</wp:posOffset>
            </wp:positionH>
            <wp:positionV relativeFrom="paragraph">
              <wp:posOffset>328930</wp:posOffset>
            </wp:positionV>
            <wp:extent cx="8898255" cy="12666980"/>
            <wp:effectExtent l="0" t="0" r="4445" b="7620"/>
            <wp:wrapNone/>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53"/>
                    <a:stretch>
                      <a:fillRect/>
                    </a:stretch>
                  </pic:blipFill>
                  <pic:spPr>
                    <a:xfrm>
                      <a:off x="0" y="0"/>
                      <a:ext cx="8898255" cy="12666980"/>
                    </a:xfrm>
                    <a:prstGeom prst="rect">
                      <a:avLst/>
                    </a:prstGeom>
                    <a:noFill/>
                    <a:ln>
                      <a:noFill/>
                    </a:ln>
                  </pic:spPr>
                </pic:pic>
              </a:graphicData>
            </a:graphic>
          </wp:anchor>
        </w:drawing>
      </w:r>
      <w:r>
        <w:rPr>
          <w:rFonts w:cs="宋体" w:hint="eastAsia"/>
          <w:b/>
          <w:bCs/>
          <w:snapToGrid w:val="0"/>
          <w:kern w:val="0"/>
          <w:szCs w:val="28"/>
        </w:rPr>
        <w:t>附图</w:t>
      </w:r>
      <w:r>
        <w:rPr>
          <w:rFonts w:cs="宋体" w:hint="eastAsia"/>
          <w:b/>
          <w:bCs/>
          <w:snapToGrid w:val="0"/>
          <w:kern w:val="0"/>
          <w:szCs w:val="28"/>
        </w:rPr>
        <w:t>5.2.3</w:t>
      </w:r>
      <w:r>
        <w:rPr>
          <w:rFonts w:cs="宋体" w:hint="eastAsia"/>
          <w:b/>
          <w:bCs/>
          <w:snapToGrid w:val="0"/>
          <w:kern w:val="0"/>
          <w:sz w:val="21"/>
          <w:szCs w:val="21"/>
        </w:rPr>
        <w:t xml:space="preserve">  </w:t>
      </w:r>
      <w:r>
        <w:rPr>
          <w:rFonts w:cs="宋体" w:hint="eastAsia"/>
          <w:b/>
          <w:bCs/>
          <w:snapToGrid w:val="0"/>
          <w:kern w:val="0"/>
          <w:szCs w:val="28"/>
        </w:rPr>
        <w:t>肖思湖筑坝拦汊分布图</w:t>
      </w:r>
    </w:p>
    <w:p w:rsidR="00B92180" w:rsidRDefault="00B92180">
      <w:pPr>
        <w:spacing w:line="240" w:lineRule="auto"/>
        <w:ind w:firstLineChars="0" w:firstLine="0"/>
        <w:jc w:val="center"/>
        <w:rPr>
          <w:rFonts w:cs="宋体"/>
          <w:b/>
          <w:bCs/>
          <w:snapToGrid w:val="0"/>
          <w:kern w:val="0"/>
          <w:szCs w:val="28"/>
        </w:rPr>
      </w:pPr>
    </w:p>
    <w:p w:rsidR="00B92180" w:rsidRDefault="00B92180">
      <w:pPr>
        <w:spacing w:line="240" w:lineRule="auto"/>
        <w:ind w:firstLineChars="0" w:firstLine="0"/>
        <w:jc w:val="center"/>
        <w:rPr>
          <w:rFonts w:cs="宋体"/>
          <w:b/>
          <w:bCs/>
          <w:snapToGrid w:val="0"/>
          <w:kern w:val="0"/>
          <w:szCs w:val="28"/>
        </w:rPr>
        <w:sectPr w:rsidR="00B92180">
          <w:pgSz w:w="16838" w:h="23811"/>
          <w:pgMar w:top="1440" w:right="1800" w:bottom="1440" w:left="1800" w:header="851" w:footer="992" w:gutter="0"/>
          <w:cols w:space="425"/>
          <w:docGrid w:type="lines" w:linePitch="312"/>
        </w:sectPr>
      </w:pPr>
    </w:p>
    <w:p w:rsidR="00B92180" w:rsidRDefault="00C8794E">
      <w:pPr>
        <w:spacing w:line="560" w:lineRule="exact"/>
        <w:ind w:firstLineChars="0" w:firstLine="0"/>
        <w:jc w:val="center"/>
        <w:rPr>
          <w:rFonts w:cs="宋体"/>
          <w:b/>
          <w:bCs/>
          <w:snapToGrid w:val="0"/>
          <w:kern w:val="0"/>
          <w:szCs w:val="28"/>
        </w:rPr>
      </w:pPr>
      <w:r>
        <w:rPr>
          <w:rFonts w:cs="宋体" w:hint="eastAsia"/>
          <w:b/>
          <w:bCs/>
          <w:snapToGrid w:val="0"/>
          <w:kern w:val="0"/>
          <w:szCs w:val="28"/>
        </w:rPr>
        <w:lastRenderedPageBreak/>
        <w:t>附图</w:t>
      </w:r>
      <w:r>
        <w:rPr>
          <w:rFonts w:cs="宋体" w:hint="eastAsia"/>
          <w:b/>
          <w:bCs/>
          <w:snapToGrid w:val="0"/>
          <w:kern w:val="0"/>
          <w:szCs w:val="28"/>
        </w:rPr>
        <w:t>5.2.4</w:t>
      </w:r>
      <w:r>
        <w:rPr>
          <w:rFonts w:cs="宋体" w:hint="eastAsia"/>
          <w:b/>
          <w:bCs/>
          <w:snapToGrid w:val="0"/>
          <w:kern w:val="0"/>
          <w:sz w:val="21"/>
          <w:szCs w:val="21"/>
        </w:rPr>
        <w:t xml:space="preserve">  </w:t>
      </w:r>
      <w:r>
        <w:rPr>
          <w:rFonts w:cs="宋体" w:hint="eastAsia"/>
          <w:b/>
          <w:bCs/>
          <w:snapToGrid w:val="0"/>
          <w:kern w:val="0"/>
          <w:szCs w:val="28"/>
        </w:rPr>
        <w:t>肖思湖筑坝拦汊整改措施分布图</w:t>
      </w:r>
    </w:p>
    <w:p w:rsidR="00B92180" w:rsidRDefault="00C8794E">
      <w:pPr>
        <w:ind w:firstLine="560"/>
        <w:sectPr w:rsidR="00B92180">
          <w:pgSz w:w="16838" w:h="23811"/>
          <w:pgMar w:top="1440" w:right="1800" w:bottom="1440" w:left="1800" w:header="851" w:footer="992" w:gutter="0"/>
          <w:cols w:space="425"/>
          <w:docGrid w:type="lines" w:linePitch="312"/>
        </w:sectPr>
      </w:pPr>
      <w:r>
        <w:rPr>
          <w:noProof/>
        </w:rPr>
        <w:drawing>
          <wp:anchor distT="0" distB="0" distL="114300" distR="114300" simplePos="0" relativeHeight="251661312" behindDoc="0" locked="0" layoutInCell="1" allowOverlap="1">
            <wp:simplePos x="0" y="0"/>
            <wp:positionH relativeFrom="column">
              <wp:posOffset>-102870</wp:posOffset>
            </wp:positionH>
            <wp:positionV relativeFrom="paragraph">
              <wp:posOffset>12065</wp:posOffset>
            </wp:positionV>
            <wp:extent cx="8731885" cy="12413615"/>
            <wp:effectExtent l="0" t="0" r="12065" b="6985"/>
            <wp:wrapNone/>
            <wp:docPr id="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pic:cNvPicPr>
                      <a:picLocks noChangeAspect="1"/>
                    </pic:cNvPicPr>
                  </pic:nvPicPr>
                  <pic:blipFill>
                    <a:blip r:embed="rId54"/>
                    <a:stretch>
                      <a:fillRect/>
                    </a:stretch>
                  </pic:blipFill>
                  <pic:spPr>
                    <a:xfrm>
                      <a:off x="0" y="0"/>
                      <a:ext cx="8731885" cy="12413615"/>
                    </a:xfrm>
                    <a:prstGeom prst="rect">
                      <a:avLst/>
                    </a:prstGeom>
                    <a:noFill/>
                    <a:ln>
                      <a:noFill/>
                    </a:ln>
                  </pic:spPr>
                </pic:pic>
              </a:graphicData>
            </a:graphic>
          </wp:anchor>
        </w:drawing>
      </w:r>
    </w:p>
    <w:p w:rsidR="00B92180" w:rsidRDefault="00C8794E">
      <w:pPr>
        <w:pStyle w:val="1"/>
        <w:numPr>
          <w:ilvl w:val="0"/>
          <w:numId w:val="1"/>
        </w:numPr>
        <w:spacing w:beforeLines="80" w:before="249" w:afterLines="80" w:after="249"/>
        <w:rPr>
          <w:rFonts w:ascii="黑体" w:eastAsia="黑体" w:hAnsi="黑体" w:cs="黑体"/>
          <w:b w:val="0"/>
          <w:bCs/>
          <w:sz w:val="36"/>
          <w:szCs w:val="36"/>
        </w:rPr>
      </w:pPr>
      <w:bookmarkStart w:id="59" w:name="_Toc7367"/>
      <w:bookmarkStart w:id="60" w:name="_Toc26758"/>
      <w:r>
        <w:rPr>
          <w:rFonts w:ascii="黑体" w:eastAsia="黑体" w:hAnsi="黑体" w:cs="黑体" w:hint="eastAsia"/>
          <w:b w:val="0"/>
          <w:bCs/>
          <w:sz w:val="36"/>
          <w:szCs w:val="36"/>
        </w:rPr>
        <w:lastRenderedPageBreak/>
        <w:t>实施效果</w:t>
      </w:r>
      <w:bookmarkEnd w:id="59"/>
      <w:bookmarkEnd w:id="60"/>
    </w:p>
    <w:p w:rsidR="00B92180" w:rsidRDefault="00C8794E">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生态水量方面。</w:t>
      </w:r>
      <w:r>
        <w:rPr>
          <w:rFonts w:ascii="仿宋_GB2312" w:eastAsia="仿宋_GB2312" w:hAnsi="仿宋_GB2312" w:cs="仿宋_GB2312" w:hint="eastAsia"/>
          <w:sz w:val="32"/>
          <w:szCs w:val="32"/>
        </w:rPr>
        <w:t>通过退圩还湖、退渔还湖等措施实施后，可增加湖泊调蓄容量，可有效增加东至县湖泊调蓄容量，改善湖泊生态补水，对打造湖泊生态水源涵养绿色屏障具有重要意义。湖泊生态环境改善，对于加速周边地区绿色生态经济转型具有重要推动作用，同时为湖泊周边居民提供了更加健康、绿色、美丽的湖泊风景，对于改善周边群众生活质量，提升群众居民满意度具有积极意义。</w:t>
      </w:r>
    </w:p>
    <w:p w:rsidR="00B92180" w:rsidRDefault="00C8794E">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水资源保护方面。</w:t>
      </w:r>
      <w:r>
        <w:rPr>
          <w:rFonts w:ascii="仿宋_GB2312" w:eastAsia="仿宋_GB2312" w:hAnsi="仿宋_GB2312" w:cs="仿宋_GB2312" w:hint="eastAsia"/>
          <w:sz w:val="32"/>
          <w:szCs w:val="32"/>
        </w:rPr>
        <w:t>通过一系列湖泊水环境整治行动，可有效改善湖泊周边环境面貌，减少农业生产、畜禽水产养殖对湖泊环境造成污染的潜在威胁。同时结合河湖系统治理、水源地保护等项目的实施，湖泊</w:t>
      </w:r>
      <w:r>
        <w:rPr>
          <w:rFonts w:ascii="仿宋_GB2312" w:eastAsia="仿宋_GB2312" w:hAnsi="仿宋_GB2312" w:cs="仿宋_GB2312" w:hint="eastAsia"/>
          <w:sz w:val="32"/>
          <w:szCs w:val="32"/>
        </w:rPr>
        <w:t>水安全将得到进一步保障。</w:t>
      </w:r>
    </w:p>
    <w:p w:rsidR="00B92180" w:rsidRDefault="00C8794E">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防洪灌溉方面。</w:t>
      </w:r>
      <w:r>
        <w:rPr>
          <w:rFonts w:ascii="仿宋_GB2312" w:eastAsia="仿宋_GB2312" w:hAnsi="仿宋_GB2312" w:cs="仿宋_GB2312" w:hint="eastAsia"/>
          <w:sz w:val="32"/>
          <w:szCs w:val="32"/>
        </w:rPr>
        <w:t>通过增大湖泊容量，加强水系连通等方式，进一步增强湖泊洪水调蓄和蓄水灌溉能力，周边人民群众生命财产安全将得到进一步保障。同时，通过整合完善流域现有水量、水质、水生态监测站网，建设流域水资源监控体系和管理平台，流域内湖泊</w:t>
      </w:r>
      <w:r>
        <w:rPr>
          <w:rFonts w:ascii="仿宋_GB2312" w:eastAsia="仿宋_GB2312" w:hAnsi="仿宋_GB2312" w:cs="仿宋_GB2312" w:hint="eastAsia"/>
          <w:sz w:val="32"/>
          <w:szCs w:val="32"/>
        </w:rPr>
        <w:t>协同</w:t>
      </w:r>
      <w:r>
        <w:rPr>
          <w:rFonts w:ascii="仿宋_GB2312" w:eastAsia="仿宋_GB2312" w:hAnsi="仿宋_GB2312" w:cs="仿宋_GB2312" w:hint="eastAsia"/>
          <w:sz w:val="32"/>
          <w:szCs w:val="32"/>
        </w:rPr>
        <w:t>管控能力将得到明显提高。</w:t>
      </w:r>
    </w:p>
    <w:p w:rsidR="00B92180" w:rsidRDefault="00B92180">
      <w:pPr>
        <w:ind w:firstLine="640"/>
        <w:rPr>
          <w:sz w:val="32"/>
          <w:szCs w:val="32"/>
        </w:rPr>
      </w:pPr>
    </w:p>
    <w:p w:rsidR="00B92180" w:rsidRDefault="00B92180">
      <w:pPr>
        <w:ind w:firstLine="560"/>
      </w:pPr>
    </w:p>
    <w:sectPr w:rsidR="00B9218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794E" w:rsidRDefault="00C8794E">
      <w:pPr>
        <w:spacing w:line="240" w:lineRule="auto"/>
        <w:ind w:firstLine="560"/>
      </w:pPr>
      <w:r>
        <w:separator/>
      </w:r>
    </w:p>
  </w:endnote>
  <w:endnote w:type="continuationSeparator" w:id="0">
    <w:p w:rsidR="00C8794E" w:rsidRDefault="00C8794E">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auto"/>
    <w:pitch w:val="default"/>
    <w:sig w:usb0="00000001" w:usb1="080E0000" w:usb2="00000000" w:usb3="00000000" w:csb0="00040000" w:csb1="00000000"/>
  </w:font>
  <w:font w:name="等线">
    <w:altName w:val="Arial Unicode MS"/>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180" w:rsidRDefault="00B92180">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180" w:rsidRDefault="00B92180">
    <w:pPr>
      <w:pStyle w:val="a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180" w:rsidRDefault="00C8794E">
    <w:pPr>
      <w:pStyle w:val="a5"/>
      <w:ind w:firstLine="36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92180" w:rsidRDefault="00C8794E">
                          <w:pPr>
                            <w:pStyle w:val="a5"/>
                            <w:ind w:firstLine="360"/>
                          </w:pPr>
                          <w:r>
                            <w:fldChar w:fldCharType="begin"/>
                          </w:r>
                          <w:r>
                            <w:instrText xml:space="preserve"> PAGE  \* MERGEFORMAT </w:instrText>
                          </w:r>
                          <w:r>
                            <w:fldChar w:fldCharType="separate"/>
                          </w:r>
                          <w:r w:rsidR="006E6DFE">
                            <w:rPr>
                              <w:noProof/>
                            </w:rPr>
                            <w:t>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B92180" w:rsidRDefault="00C8794E">
                    <w:pPr>
                      <w:pStyle w:val="a5"/>
                      <w:ind w:firstLine="360"/>
                    </w:pPr>
                    <w:r>
                      <w:fldChar w:fldCharType="begin"/>
                    </w:r>
                    <w:r>
                      <w:instrText xml:space="preserve"> PAGE  \* MERGEFORMAT </w:instrText>
                    </w:r>
                    <w:r>
                      <w:fldChar w:fldCharType="separate"/>
                    </w:r>
                    <w:r w:rsidR="006E6DFE">
                      <w:rPr>
                        <w:noProof/>
                      </w:rPr>
                      <w:t>6</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794E" w:rsidRDefault="00C8794E">
      <w:pPr>
        <w:spacing w:line="240" w:lineRule="auto"/>
        <w:ind w:firstLine="560"/>
      </w:pPr>
      <w:r>
        <w:separator/>
      </w:r>
    </w:p>
  </w:footnote>
  <w:footnote w:type="continuationSeparator" w:id="0">
    <w:p w:rsidR="00C8794E" w:rsidRDefault="00C8794E">
      <w:pPr>
        <w:spacing w:line="24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D485AE8"/>
    <w:multiLevelType w:val="singleLevel"/>
    <w:tmpl w:val="6D485AE8"/>
    <w:lvl w:ilvl="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3E44A0"/>
    <w:rsid w:val="0057290D"/>
    <w:rsid w:val="006E6DFE"/>
    <w:rsid w:val="00B92180"/>
    <w:rsid w:val="00C8794E"/>
    <w:rsid w:val="0220586E"/>
    <w:rsid w:val="03DD4D9D"/>
    <w:rsid w:val="04451A44"/>
    <w:rsid w:val="04990711"/>
    <w:rsid w:val="04B63805"/>
    <w:rsid w:val="04E13A54"/>
    <w:rsid w:val="05207C0E"/>
    <w:rsid w:val="066343A8"/>
    <w:rsid w:val="06B23E3D"/>
    <w:rsid w:val="070F686C"/>
    <w:rsid w:val="0768750D"/>
    <w:rsid w:val="08547459"/>
    <w:rsid w:val="087658EC"/>
    <w:rsid w:val="097E5C8C"/>
    <w:rsid w:val="09B7777F"/>
    <w:rsid w:val="09EE6F47"/>
    <w:rsid w:val="0A733C32"/>
    <w:rsid w:val="0A8751FD"/>
    <w:rsid w:val="0AA07F0D"/>
    <w:rsid w:val="0B587BAD"/>
    <w:rsid w:val="0B590CA9"/>
    <w:rsid w:val="0B882E7B"/>
    <w:rsid w:val="0BDE0664"/>
    <w:rsid w:val="0BFC5617"/>
    <w:rsid w:val="0C335F90"/>
    <w:rsid w:val="0C7D0E67"/>
    <w:rsid w:val="0E912637"/>
    <w:rsid w:val="0ED4374B"/>
    <w:rsid w:val="0EDE2DB2"/>
    <w:rsid w:val="0F597EE6"/>
    <w:rsid w:val="0FC91CB4"/>
    <w:rsid w:val="0FCB77DB"/>
    <w:rsid w:val="0FE16FFE"/>
    <w:rsid w:val="10BA4A4B"/>
    <w:rsid w:val="10F10E99"/>
    <w:rsid w:val="110F7B9B"/>
    <w:rsid w:val="11263022"/>
    <w:rsid w:val="119A60C7"/>
    <w:rsid w:val="11FF03F7"/>
    <w:rsid w:val="12385E22"/>
    <w:rsid w:val="12415B32"/>
    <w:rsid w:val="12542B1A"/>
    <w:rsid w:val="13367661"/>
    <w:rsid w:val="136525A5"/>
    <w:rsid w:val="143663A6"/>
    <w:rsid w:val="14480189"/>
    <w:rsid w:val="145A303D"/>
    <w:rsid w:val="14F92C06"/>
    <w:rsid w:val="150F24D0"/>
    <w:rsid w:val="15241405"/>
    <w:rsid w:val="15A9236C"/>
    <w:rsid w:val="176B01E9"/>
    <w:rsid w:val="17E346BD"/>
    <w:rsid w:val="17F53B99"/>
    <w:rsid w:val="184A7A4B"/>
    <w:rsid w:val="18EE62E8"/>
    <w:rsid w:val="19A52E4A"/>
    <w:rsid w:val="1AFD5D6C"/>
    <w:rsid w:val="1BA5029B"/>
    <w:rsid w:val="1C112A19"/>
    <w:rsid w:val="1C7F265E"/>
    <w:rsid w:val="1CC720C4"/>
    <w:rsid w:val="1CC737AF"/>
    <w:rsid w:val="1D0B5F00"/>
    <w:rsid w:val="1D550EAB"/>
    <w:rsid w:val="1D7025D9"/>
    <w:rsid w:val="1D7E64E9"/>
    <w:rsid w:val="1D8265DA"/>
    <w:rsid w:val="1DB05200"/>
    <w:rsid w:val="1DE303E5"/>
    <w:rsid w:val="1DF75C3F"/>
    <w:rsid w:val="1E3D10C6"/>
    <w:rsid w:val="1E4E457B"/>
    <w:rsid w:val="1E766B63"/>
    <w:rsid w:val="1EDD6BE3"/>
    <w:rsid w:val="1F0B19A2"/>
    <w:rsid w:val="206770AC"/>
    <w:rsid w:val="208D4A4B"/>
    <w:rsid w:val="20B030D1"/>
    <w:rsid w:val="2160284E"/>
    <w:rsid w:val="21B005DE"/>
    <w:rsid w:val="22194D71"/>
    <w:rsid w:val="224C1241"/>
    <w:rsid w:val="228862DC"/>
    <w:rsid w:val="229076E2"/>
    <w:rsid w:val="23094D17"/>
    <w:rsid w:val="23910CAD"/>
    <w:rsid w:val="23D36806"/>
    <w:rsid w:val="24AC7783"/>
    <w:rsid w:val="25850643"/>
    <w:rsid w:val="26420B1F"/>
    <w:rsid w:val="26686308"/>
    <w:rsid w:val="268E3322"/>
    <w:rsid w:val="26924756"/>
    <w:rsid w:val="26B6078A"/>
    <w:rsid w:val="26FE41C4"/>
    <w:rsid w:val="2802590C"/>
    <w:rsid w:val="285A63A4"/>
    <w:rsid w:val="28DA576B"/>
    <w:rsid w:val="291D666D"/>
    <w:rsid w:val="29B77500"/>
    <w:rsid w:val="2A963F09"/>
    <w:rsid w:val="2AAB4AF0"/>
    <w:rsid w:val="2B161812"/>
    <w:rsid w:val="2B28237E"/>
    <w:rsid w:val="2B9726C2"/>
    <w:rsid w:val="2B9E057D"/>
    <w:rsid w:val="2DA37336"/>
    <w:rsid w:val="2E240DAD"/>
    <w:rsid w:val="2E674331"/>
    <w:rsid w:val="2E6E5AA9"/>
    <w:rsid w:val="2EE7258D"/>
    <w:rsid w:val="302B29F5"/>
    <w:rsid w:val="31EA5447"/>
    <w:rsid w:val="321B5F48"/>
    <w:rsid w:val="32D3412D"/>
    <w:rsid w:val="331A7B44"/>
    <w:rsid w:val="339D54C9"/>
    <w:rsid w:val="341D4E0B"/>
    <w:rsid w:val="34931DC5"/>
    <w:rsid w:val="34AD3318"/>
    <w:rsid w:val="34F82570"/>
    <w:rsid w:val="350E1542"/>
    <w:rsid w:val="35517D80"/>
    <w:rsid w:val="35854F73"/>
    <w:rsid w:val="361E6007"/>
    <w:rsid w:val="36447704"/>
    <w:rsid w:val="36DA263C"/>
    <w:rsid w:val="36E544D6"/>
    <w:rsid w:val="37185842"/>
    <w:rsid w:val="374F6061"/>
    <w:rsid w:val="376E38C1"/>
    <w:rsid w:val="38050D6F"/>
    <w:rsid w:val="38945C96"/>
    <w:rsid w:val="39292CF8"/>
    <w:rsid w:val="399D4513"/>
    <w:rsid w:val="39DA015A"/>
    <w:rsid w:val="3AA5169C"/>
    <w:rsid w:val="3ABB2076"/>
    <w:rsid w:val="3ADB5F5F"/>
    <w:rsid w:val="3B1672AC"/>
    <w:rsid w:val="3B9F56E2"/>
    <w:rsid w:val="3BAE0681"/>
    <w:rsid w:val="3BC215AF"/>
    <w:rsid w:val="3C1E3513"/>
    <w:rsid w:val="3D167A38"/>
    <w:rsid w:val="3D18555E"/>
    <w:rsid w:val="3D7B789B"/>
    <w:rsid w:val="3DA0181A"/>
    <w:rsid w:val="3DC079A3"/>
    <w:rsid w:val="3DCD3794"/>
    <w:rsid w:val="3DD348CB"/>
    <w:rsid w:val="3E0A0924"/>
    <w:rsid w:val="3E5177E5"/>
    <w:rsid w:val="3ECD0CEE"/>
    <w:rsid w:val="3F4B579D"/>
    <w:rsid w:val="3F7362B2"/>
    <w:rsid w:val="3FE409F9"/>
    <w:rsid w:val="40352719"/>
    <w:rsid w:val="403C65F0"/>
    <w:rsid w:val="403C7CD1"/>
    <w:rsid w:val="40585F20"/>
    <w:rsid w:val="409A4EC0"/>
    <w:rsid w:val="41476258"/>
    <w:rsid w:val="41EC520B"/>
    <w:rsid w:val="42312C1E"/>
    <w:rsid w:val="4266370A"/>
    <w:rsid w:val="431F7BF8"/>
    <w:rsid w:val="438F7B02"/>
    <w:rsid w:val="43C97442"/>
    <w:rsid w:val="43F87AB8"/>
    <w:rsid w:val="45230F44"/>
    <w:rsid w:val="45777408"/>
    <w:rsid w:val="45E739BC"/>
    <w:rsid w:val="45FD79E7"/>
    <w:rsid w:val="463628C2"/>
    <w:rsid w:val="4642189D"/>
    <w:rsid w:val="46B4079A"/>
    <w:rsid w:val="46E93AC7"/>
    <w:rsid w:val="4707219F"/>
    <w:rsid w:val="475B24F9"/>
    <w:rsid w:val="4789396C"/>
    <w:rsid w:val="48763D22"/>
    <w:rsid w:val="49301E81"/>
    <w:rsid w:val="496D0AFA"/>
    <w:rsid w:val="497A30FC"/>
    <w:rsid w:val="49963D5F"/>
    <w:rsid w:val="49E07403"/>
    <w:rsid w:val="4A59575E"/>
    <w:rsid w:val="4B580724"/>
    <w:rsid w:val="4B89172F"/>
    <w:rsid w:val="4BF21670"/>
    <w:rsid w:val="4C795331"/>
    <w:rsid w:val="4C975D73"/>
    <w:rsid w:val="4CA14C3C"/>
    <w:rsid w:val="4D13189E"/>
    <w:rsid w:val="4E0273AB"/>
    <w:rsid w:val="4F0973FC"/>
    <w:rsid w:val="4FB662BC"/>
    <w:rsid w:val="50820F2F"/>
    <w:rsid w:val="50BD346E"/>
    <w:rsid w:val="50E13A61"/>
    <w:rsid w:val="51E91B40"/>
    <w:rsid w:val="526E6A51"/>
    <w:rsid w:val="52EE2C99"/>
    <w:rsid w:val="54211782"/>
    <w:rsid w:val="543F39A4"/>
    <w:rsid w:val="54765102"/>
    <w:rsid w:val="54921C42"/>
    <w:rsid w:val="551A27A4"/>
    <w:rsid w:val="556D2B2F"/>
    <w:rsid w:val="562752FB"/>
    <w:rsid w:val="569A2CD5"/>
    <w:rsid w:val="569E2D06"/>
    <w:rsid w:val="56AD4B11"/>
    <w:rsid w:val="56ED13B1"/>
    <w:rsid w:val="577E200A"/>
    <w:rsid w:val="58205202"/>
    <w:rsid w:val="584D7174"/>
    <w:rsid w:val="58D12878"/>
    <w:rsid w:val="596A0A97"/>
    <w:rsid w:val="59D176B4"/>
    <w:rsid w:val="59D551F6"/>
    <w:rsid w:val="5A063159"/>
    <w:rsid w:val="5AA22304"/>
    <w:rsid w:val="5AB67D0C"/>
    <w:rsid w:val="5B372BFB"/>
    <w:rsid w:val="5BD62414"/>
    <w:rsid w:val="5BEE20A9"/>
    <w:rsid w:val="5D6E0096"/>
    <w:rsid w:val="5D706E65"/>
    <w:rsid w:val="5D803AE7"/>
    <w:rsid w:val="5D995DEF"/>
    <w:rsid w:val="5DC353EE"/>
    <w:rsid w:val="5E383752"/>
    <w:rsid w:val="5E4A7548"/>
    <w:rsid w:val="5EA40ACC"/>
    <w:rsid w:val="5F4B3493"/>
    <w:rsid w:val="5FC531E2"/>
    <w:rsid w:val="61651BD7"/>
    <w:rsid w:val="61811074"/>
    <w:rsid w:val="6202153E"/>
    <w:rsid w:val="63E4747F"/>
    <w:rsid w:val="63FC0E86"/>
    <w:rsid w:val="64520AA6"/>
    <w:rsid w:val="653D52B2"/>
    <w:rsid w:val="65AE48D6"/>
    <w:rsid w:val="65E240AB"/>
    <w:rsid w:val="667E2026"/>
    <w:rsid w:val="668809EE"/>
    <w:rsid w:val="66C03EC2"/>
    <w:rsid w:val="66CD7014"/>
    <w:rsid w:val="678652F1"/>
    <w:rsid w:val="67DC5256"/>
    <w:rsid w:val="68FB7BE9"/>
    <w:rsid w:val="6922635A"/>
    <w:rsid w:val="6934028B"/>
    <w:rsid w:val="6B064398"/>
    <w:rsid w:val="6B1C3BBC"/>
    <w:rsid w:val="6B3810D4"/>
    <w:rsid w:val="6B64167A"/>
    <w:rsid w:val="6C621AA2"/>
    <w:rsid w:val="6C8E03B9"/>
    <w:rsid w:val="6D522702"/>
    <w:rsid w:val="6DED4D84"/>
    <w:rsid w:val="6E82467D"/>
    <w:rsid w:val="6EC707D9"/>
    <w:rsid w:val="6F241291"/>
    <w:rsid w:val="6F2F210F"/>
    <w:rsid w:val="6F54601A"/>
    <w:rsid w:val="6F96412A"/>
    <w:rsid w:val="6FCA7433"/>
    <w:rsid w:val="6FD74555"/>
    <w:rsid w:val="6FE24FEF"/>
    <w:rsid w:val="70013DA8"/>
    <w:rsid w:val="70375433"/>
    <w:rsid w:val="70B6417A"/>
    <w:rsid w:val="70E56200"/>
    <w:rsid w:val="71885FD7"/>
    <w:rsid w:val="719517E4"/>
    <w:rsid w:val="71FF0204"/>
    <w:rsid w:val="727D3192"/>
    <w:rsid w:val="72997B90"/>
    <w:rsid w:val="72F867B1"/>
    <w:rsid w:val="730547E2"/>
    <w:rsid w:val="73667476"/>
    <w:rsid w:val="739F538A"/>
    <w:rsid w:val="73EA6DDD"/>
    <w:rsid w:val="74626AE3"/>
    <w:rsid w:val="74EF1AE2"/>
    <w:rsid w:val="75175DCD"/>
    <w:rsid w:val="7545775C"/>
    <w:rsid w:val="75F96FD3"/>
    <w:rsid w:val="764D44B3"/>
    <w:rsid w:val="768D7CD1"/>
    <w:rsid w:val="76B40CCC"/>
    <w:rsid w:val="76DA5C0B"/>
    <w:rsid w:val="775146A8"/>
    <w:rsid w:val="775A6197"/>
    <w:rsid w:val="7803618F"/>
    <w:rsid w:val="783469E8"/>
    <w:rsid w:val="78F37BDD"/>
    <w:rsid w:val="79004B1D"/>
    <w:rsid w:val="79B51767"/>
    <w:rsid w:val="7A1C14E2"/>
    <w:rsid w:val="7AC23843"/>
    <w:rsid w:val="7B175355"/>
    <w:rsid w:val="7B1E2087"/>
    <w:rsid w:val="7BBB59F0"/>
    <w:rsid w:val="7BD61D4C"/>
    <w:rsid w:val="7C3E44A0"/>
    <w:rsid w:val="7C4D25C5"/>
    <w:rsid w:val="7CB812FC"/>
    <w:rsid w:val="7D955BFB"/>
    <w:rsid w:val="7DF20795"/>
    <w:rsid w:val="7E263041"/>
    <w:rsid w:val="7E3A49A1"/>
    <w:rsid w:val="7E486FAE"/>
    <w:rsid w:val="7E4C356F"/>
    <w:rsid w:val="7E9769CD"/>
    <w:rsid w:val="7EF42812"/>
    <w:rsid w:val="7EF51E93"/>
    <w:rsid w:val="7F480574"/>
    <w:rsid w:val="7F7F2C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6298131E-D1E5-46D0-B25D-9FD487212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Normal Indent"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unhideWhenUsed="1" w:qFormat="1"/>
    <w:lsdException w:name="Subtitle" w:qFormat="1"/>
    <w:lsdException w:name="Body Tex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2"/>
    <w:qFormat/>
    <w:pPr>
      <w:widowControl w:val="0"/>
      <w:spacing w:line="360" w:lineRule="auto"/>
      <w:ind w:firstLineChars="200" w:firstLine="800"/>
      <w:jc w:val="both"/>
    </w:pPr>
    <w:rPr>
      <w:rFonts w:asciiTheme="minorHAnsi" w:eastAsia="仿宋" w:hAnsiTheme="minorHAnsi" w:cstheme="minorBidi"/>
      <w:kern w:val="2"/>
      <w:sz w:val="28"/>
      <w:szCs w:val="24"/>
    </w:rPr>
  </w:style>
  <w:style w:type="paragraph" w:styleId="1">
    <w:name w:val="heading 1"/>
    <w:basedOn w:val="a"/>
    <w:next w:val="a"/>
    <w:qFormat/>
    <w:pPr>
      <w:keepNext/>
      <w:keepLines/>
      <w:ind w:firstLineChars="0" w:firstLine="0"/>
      <w:jc w:val="center"/>
      <w:outlineLvl w:val="0"/>
    </w:pPr>
    <w:rPr>
      <w:b/>
      <w:kern w:val="44"/>
    </w:rPr>
  </w:style>
  <w:style w:type="paragraph" w:styleId="2">
    <w:name w:val="heading 2"/>
    <w:basedOn w:val="a"/>
    <w:next w:val="a"/>
    <w:link w:val="2Char"/>
    <w:unhideWhenUsed/>
    <w:qFormat/>
    <w:pPr>
      <w:keepNext/>
      <w:keepLines/>
      <w:outlineLvl w:val="1"/>
    </w:pPr>
    <w:rPr>
      <w:rFonts w:ascii="Arial" w:hAnsi="Arial"/>
      <w:b/>
      <w:sz w:val="32"/>
    </w:rPr>
  </w:style>
  <w:style w:type="paragraph" w:styleId="3">
    <w:name w:val="heading 3"/>
    <w:basedOn w:val="a"/>
    <w:next w:val="a"/>
    <w:link w:val="3Char"/>
    <w:unhideWhenUsed/>
    <w:qFormat/>
    <w:pPr>
      <w:keepNext/>
      <w:keepLines/>
      <w:outlineLvl w:val="2"/>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adjustRightInd w:val="0"/>
      <w:snapToGrid w:val="0"/>
      <w:ind w:firstLine="420"/>
    </w:pPr>
  </w:style>
  <w:style w:type="paragraph" w:styleId="a4">
    <w:name w:val="Body Text"/>
    <w:basedOn w:val="a"/>
    <w:unhideWhenUsed/>
    <w:qFormat/>
    <w:pPr>
      <w:spacing w:after="120"/>
    </w:pPr>
  </w:style>
  <w:style w:type="paragraph" w:styleId="30">
    <w:name w:val="toc 3"/>
    <w:basedOn w:val="a"/>
    <w:next w:val="a"/>
    <w:qFormat/>
    <w:pPr>
      <w:ind w:leftChars="400" w:left="840" w:firstLineChars="0" w:firstLine="0"/>
    </w:pPr>
  </w:style>
  <w:style w:type="paragraph" w:styleId="20">
    <w:name w:val="Body Text Indent 2"/>
    <w:basedOn w:val="a"/>
    <w:qFormat/>
    <w:pPr>
      <w:ind w:firstLine="564"/>
    </w:pPr>
    <w:rPr>
      <w:rFonts w:ascii="华文中宋" w:eastAsia="华文中宋" w:hAnsi="华文中宋"/>
      <w:kern w:val="28"/>
      <w:szCs w:val="20"/>
    </w:rPr>
  </w:style>
  <w:style w:type="paragraph" w:styleId="a5">
    <w:name w:val="footer"/>
    <w:basedOn w:val="a"/>
    <w:qFormat/>
    <w:pPr>
      <w:tabs>
        <w:tab w:val="center" w:pos="4153"/>
        <w:tab w:val="right" w:pos="8306"/>
      </w:tabs>
      <w:snapToGrid w:val="0"/>
      <w:jc w:val="left"/>
    </w:pPr>
    <w:rPr>
      <w:sz w:val="18"/>
    </w:rPr>
  </w:style>
  <w:style w:type="paragraph" w:styleId="a6">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10">
    <w:name w:val="toc 1"/>
    <w:basedOn w:val="a"/>
    <w:next w:val="a"/>
    <w:qFormat/>
    <w:pPr>
      <w:ind w:firstLineChars="0" w:firstLine="0"/>
    </w:pPr>
  </w:style>
  <w:style w:type="paragraph" w:styleId="21">
    <w:name w:val="toc 2"/>
    <w:basedOn w:val="a"/>
    <w:next w:val="a"/>
    <w:qFormat/>
    <w:pPr>
      <w:ind w:leftChars="200" w:left="420" w:firstLineChars="0" w:firstLine="0"/>
    </w:pPr>
  </w:style>
  <w:style w:type="paragraph" w:styleId="a7">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table" w:styleId="a8">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Theme"/>
    <w:basedOn w:val="a1"/>
    <w:qFormat/>
    <w:pPr>
      <w:widowControl w:val="0"/>
      <w:spacing w:line="30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link w:val="3"/>
    <w:qFormat/>
    <w:rPr>
      <w:rFonts w:eastAsia="仿宋"/>
      <w:b/>
    </w:rPr>
  </w:style>
  <w:style w:type="paragraph" w:customStyle="1" w:styleId="-LFL">
    <w:name w:val="正文-LFL"/>
    <w:basedOn w:val="a"/>
    <w:qFormat/>
    <w:rPr>
      <w:snapToGrid w:val="0"/>
      <w:kern w:val="0"/>
      <w:sz w:val="24"/>
    </w:rPr>
  </w:style>
  <w:style w:type="paragraph" w:customStyle="1" w:styleId="LFL">
    <w:name w:val="表内LFL"/>
    <w:basedOn w:val="a"/>
    <w:qFormat/>
    <w:pPr>
      <w:spacing w:line="240" w:lineRule="auto"/>
      <w:ind w:firstLineChars="0" w:firstLine="0"/>
      <w:jc w:val="center"/>
    </w:pPr>
    <w:rPr>
      <w:rFonts w:ascii="Times New Roman" w:hAnsi="Times New Roman" w:cs="宋体"/>
      <w:sz w:val="21"/>
      <w:szCs w:val="20"/>
    </w:rPr>
  </w:style>
  <w:style w:type="character" w:customStyle="1" w:styleId="2Char">
    <w:name w:val="标题 2 Char"/>
    <w:link w:val="2"/>
    <w:qFormat/>
    <w:rPr>
      <w:rFonts w:ascii="Arial" w:eastAsia="仿宋" w:hAnsi="Arial"/>
      <w:b/>
      <w:sz w:val="32"/>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character" w:customStyle="1" w:styleId="font21">
    <w:name w:val="font21"/>
    <w:basedOn w:val="a0"/>
    <w:qFormat/>
    <w:rPr>
      <w:rFonts w:ascii="宋体" w:eastAsia="宋体" w:hAnsi="宋体" w:cs="宋体" w:hint="eastAsia"/>
      <w:color w:val="000000"/>
      <w:sz w:val="22"/>
      <w:szCs w:val="22"/>
      <w:u w:val="none"/>
    </w:rPr>
  </w:style>
  <w:style w:type="paragraph" w:customStyle="1" w:styleId="aa">
    <w:name w:val="表头及图片标题"/>
    <w:basedOn w:val="-LFL"/>
    <w:qFormat/>
    <w:pPr>
      <w:spacing w:line="240" w:lineRule="auto"/>
      <w:ind w:firstLineChars="0" w:firstLine="0"/>
      <w:jc w:val="center"/>
    </w:pPr>
    <w:rPr>
      <w:b/>
    </w:rPr>
  </w:style>
  <w:style w:type="paragraph" w:customStyle="1" w:styleId="LFL0">
    <w:name w:val="表格文字LFL"/>
    <w:basedOn w:val="a"/>
    <w:qFormat/>
    <w:pPr>
      <w:spacing w:line="240" w:lineRule="auto"/>
      <w:ind w:firstLineChars="0" w:firstLine="0"/>
      <w:jc w:val="center"/>
    </w:pPr>
    <w:rPr>
      <w:rFonts w:cs="宋体"/>
      <w:sz w:val="21"/>
      <w:szCs w:val="20"/>
    </w:rPr>
  </w:style>
  <w:style w:type="paragraph" w:customStyle="1" w:styleId="4">
    <w:name w:val="表格小4"/>
    <w:basedOn w:val="a"/>
    <w:qFormat/>
    <w:pPr>
      <w:autoSpaceDE w:val="0"/>
      <w:autoSpaceDN w:val="0"/>
      <w:spacing w:line="240" w:lineRule="atLeast"/>
      <w:jc w:val="center"/>
    </w:pPr>
    <w:rPr>
      <w:sz w:val="24"/>
      <w:szCs w:val="20"/>
    </w:rPr>
  </w:style>
  <w:style w:type="character" w:customStyle="1" w:styleId="font11">
    <w:name w:val="font11"/>
    <w:basedOn w:val="a0"/>
    <w:qFormat/>
    <w:rPr>
      <w:rFonts w:ascii="宋体" w:eastAsia="宋体" w:hAnsi="宋体" w:cs="宋体" w:hint="eastAsia"/>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5.wmf"/><Relationship Id="rId21" Type="http://schemas.openxmlformats.org/officeDocument/2006/relationships/image" Target="media/image8.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9.wmf"/><Relationship Id="rId50" Type="http://schemas.openxmlformats.org/officeDocument/2006/relationships/oleObject" Target="embeddings/oleObject16.bin"/><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chart" Target="charts/chart1.xml"/><Relationship Id="rId11" Type="http://schemas.openxmlformats.org/officeDocument/2006/relationships/image" Target="media/image1.png"/><Relationship Id="rId24" Type="http://schemas.openxmlformats.org/officeDocument/2006/relationships/oleObject" Target="embeddings/oleObject5.bin"/><Relationship Id="rId32" Type="http://schemas.openxmlformats.org/officeDocument/2006/relationships/chart" Target="charts/chart4.xml"/><Relationship Id="rId37" Type="http://schemas.openxmlformats.org/officeDocument/2006/relationships/image" Target="media/image14.wmf"/><Relationship Id="rId40" Type="http://schemas.openxmlformats.org/officeDocument/2006/relationships/oleObject" Target="embeddings/oleObject11.bin"/><Relationship Id="rId45" Type="http://schemas.openxmlformats.org/officeDocument/2006/relationships/image" Target="media/image18.wmf"/><Relationship Id="rId53" Type="http://schemas.openxmlformats.org/officeDocument/2006/relationships/image" Target="media/image23.png"/><Relationship Id="rId5" Type="http://schemas.openxmlformats.org/officeDocument/2006/relationships/webSettings" Target="webSettings.xml"/><Relationship Id="rId10" Type="http://schemas.openxmlformats.org/officeDocument/2006/relationships/footer" Target="footer3.xml"/><Relationship Id="rId19" Type="http://schemas.openxmlformats.org/officeDocument/2006/relationships/image" Target="media/image7.wmf"/><Relationship Id="rId31" Type="http://schemas.openxmlformats.org/officeDocument/2006/relationships/chart" Target="charts/chart3.xml"/><Relationship Id="rId44" Type="http://schemas.openxmlformats.org/officeDocument/2006/relationships/oleObject" Target="embeddings/oleObject13.bin"/><Relationship Id="rId52"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oleObject" Target="embeddings/oleObject4.bin"/><Relationship Id="rId27" Type="http://schemas.openxmlformats.org/officeDocument/2006/relationships/image" Target="media/image11.wmf"/><Relationship Id="rId30" Type="http://schemas.openxmlformats.org/officeDocument/2006/relationships/chart" Target="charts/chart2.xml"/><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15.bin"/><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21.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2.wmf"/><Relationship Id="rId38" Type="http://schemas.openxmlformats.org/officeDocument/2006/relationships/oleObject" Target="embeddings/oleObject10.bin"/><Relationship Id="rId46" Type="http://schemas.openxmlformats.org/officeDocument/2006/relationships/oleObject" Target="embeddings/oleObject14.bin"/><Relationship Id="rId20" Type="http://schemas.openxmlformats.org/officeDocument/2006/relationships/oleObject" Target="embeddings/oleObject3.bin"/><Relationship Id="rId41" Type="http://schemas.openxmlformats.org/officeDocument/2006/relationships/image" Target="media/image16.wmf"/><Relationship Id="rId54"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7.bin"/><Relationship Id="rId36" Type="http://schemas.openxmlformats.org/officeDocument/2006/relationships/oleObject" Target="embeddings/oleObject9.bin"/><Relationship Id="rId49" Type="http://schemas.openxmlformats.org/officeDocument/2006/relationships/image" Target="media/image20.wmf"/></Relationships>
</file>

<file path=word/charts/_rels/chart1.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32918;&#24605;&#28246;&#22270;&#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32918;&#24605;&#28246;&#22270;&#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32918;&#24605;&#28246;&#22270;&#3492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32918;&#24605;&#28246;&#22270;&#34920;.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10</a:t>
            </a:r>
            <a:r>
              <a:rPr lang="zh-CN" altLang="en-US"/>
              <a:t>年一遇工况下泄流量对比图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[肖思湖图表.xlsx]Sheet1!$E$7</c:f>
              <c:strCache>
                <c:ptCount val="1"/>
                <c:pt idx="0">
                  <c:v>下泄流量</c:v>
                </c:pt>
              </c:strCache>
            </c:strRef>
          </c:tx>
          <c:spPr>
            <a:ln w="28575" cap="rnd">
              <a:solidFill>
                <a:schemeClr val="accent1"/>
              </a:solidFill>
              <a:round/>
            </a:ln>
            <a:effectLst/>
          </c:spPr>
          <c:marker>
            <c:symbol val="none"/>
          </c:marker>
          <c:val>
            <c:numRef>
              <c:f>'E:/2025/3、东至太泊湖、黄泥湖等六个湖泊岸线规划报告编制及筑坝拦汊整改方案编制/设计文件/2025.5.13分开调整/[肖思湖图表.xlsx]Sheet1'!$E$8:$E$32</c:f>
              <c:numCache>
                <c:formatCode>General</c:formatCode>
                <c:ptCount val="25"/>
                <c:pt idx="0">
                  <c:v>0</c:v>
                </c:pt>
                <c:pt idx="1">
                  <c:v>0</c:v>
                </c:pt>
                <c:pt idx="2">
                  <c:v>0.03</c:v>
                </c:pt>
                <c:pt idx="3">
                  <c:v>0.16</c:v>
                </c:pt>
                <c:pt idx="4">
                  <c:v>0.56999999999999995</c:v>
                </c:pt>
                <c:pt idx="5">
                  <c:v>1.42</c:v>
                </c:pt>
                <c:pt idx="6">
                  <c:v>2.68</c:v>
                </c:pt>
                <c:pt idx="7">
                  <c:v>3.69</c:v>
                </c:pt>
                <c:pt idx="8">
                  <c:v>5.03</c:v>
                </c:pt>
                <c:pt idx="9">
                  <c:v>6.81</c:v>
                </c:pt>
                <c:pt idx="10">
                  <c:v>8.57</c:v>
                </c:pt>
                <c:pt idx="11">
                  <c:v>12.22</c:v>
                </c:pt>
                <c:pt idx="12">
                  <c:v>18.7</c:v>
                </c:pt>
                <c:pt idx="13">
                  <c:v>30.71</c:v>
                </c:pt>
                <c:pt idx="14">
                  <c:v>34.159999999999997</c:v>
                </c:pt>
                <c:pt idx="15">
                  <c:v>36.020000000000003</c:v>
                </c:pt>
                <c:pt idx="16">
                  <c:v>37.15</c:v>
                </c:pt>
                <c:pt idx="17">
                  <c:v>37.64</c:v>
                </c:pt>
                <c:pt idx="18">
                  <c:v>37.75</c:v>
                </c:pt>
                <c:pt idx="19">
                  <c:v>37.67</c:v>
                </c:pt>
                <c:pt idx="20">
                  <c:v>37.47</c:v>
                </c:pt>
                <c:pt idx="21">
                  <c:v>37.200000000000003</c:v>
                </c:pt>
                <c:pt idx="22">
                  <c:v>36.880000000000003</c:v>
                </c:pt>
                <c:pt idx="23">
                  <c:v>36.53</c:v>
                </c:pt>
                <c:pt idx="24">
                  <c:v>36.17</c:v>
                </c:pt>
              </c:numCache>
            </c:numRef>
          </c:val>
          <c:smooth val="0"/>
        </c:ser>
        <c:ser>
          <c:idx val="1"/>
          <c:order val="1"/>
          <c:tx>
            <c:strRef>
              <c:f>[肖思湖图表.xlsx]Sheet1!$F$7</c:f>
              <c:strCache>
                <c:ptCount val="1"/>
                <c:pt idx="0">
                  <c:v>侵占容积后下泄流量</c:v>
                </c:pt>
              </c:strCache>
            </c:strRef>
          </c:tx>
          <c:spPr>
            <a:ln w="28575" cap="rnd">
              <a:solidFill>
                <a:schemeClr val="accent2"/>
              </a:solidFill>
              <a:round/>
            </a:ln>
            <a:effectLst/>
          </c:spPr>
          <c:marker>
            <c:symbol val="none"/>
          </c:marker>
          <c:val>
            <c:numRef>
              <c:f>'E:/2025/3、东至太泊湖、黄泥湖等六个湖泊岸线规划报告编制及筑坝拦汊整改方案编制/设计文件/2025.5.13分开调整/[肖思湖图表.xlsx]Sheet1'!$F$8:$F$32</c:f>
              <c:numCache>
                <c:formatCode>General</c:formatCode>
                <c:ptCount val="25"/>
                <c:pt idx="0">
                  <c:v>0</c:v>
                </c:pt>
                <c:pt idx="1">
                  <c:v>0.01</c:v>
                </c:pt>
                <c:pt idx="2">
                  <c:v>0.04</c:v>
                </c:pt>
                <c:pt idx="3">
                  <c:v>0.22</c:v>
                </c:pt>
                <c:pt idx="4">
                  <c:v>0.77</c:v>
                </c:pt>
                <c:pt idx="5">
                  <c:v>1.88</c:v>
                </c:pt>
                <c:pt idx="6">
                  <c:v>3.07</c:v>
                </c:pt>
                <c:pt idx="7">
                  <c:v>4.21</c:v>
                </c:pt>
                <c:pt idx="8">
                  <c:v>5.73</c:v>
                </c:pt>
                <c:pt idx="9">
                  <c:v>7.52</c:v>
                </c:pt>
                <c:pt idx="10">
                  <c:v>9.5299999999999994</c:v>
                </c:pt>
                <c:pt idx="11">
                  <c:v>13.22</c:v>
                </c:pt>
                <c:pt idx="12">
                  <c:v>20</c:v>
                </c:pt>
                <c:pt idx="13">
                  <c:v>32.520000000000003</c:v>
                </c:pt>
                <c:pt idx="14">
                  <c:v>35.770000000000003</c:v>
                </c:pt>
                <c:pt idx="15">
                  <c:v>37.69</c:v>
                </c:pt>
                <c:pt idx="16">
                  <c:v>38.840000000000003</c:v>
                </c:pt>
                <c:pt idx="17">
                  <c:v>39.28</c:v>
                </c:pt>
                <c:pt idx="18">
                  <c:v>39.35</c:v>
                </c:pt>
                <c:pt idx="19">
                  <c:v>39.229999999999997</c:v>
                </c:pt>
                <c:pt idx="20">
                  <c:v>39</c:v>
                </c:pt>
                <c:pt idx="21">
                  <c:v>38.69</c:v>
                </c:pt>
                <c:pt idx="22">
                  <c:v>38.32</c:v>
                </c:pt>
                <c:pt idx="23">
                  <c:v>37.92</c:v>
                </c:pt>
                <c:pt idx="24">
                  <c:v>37.5</c:v>
                </c:pt>
              </c:numCache>
            </c:numRef>
          </c:val>
          <c:smooth val="0"/>
        </c:ser>
        <c:dLbls>
          <c:showLegendKey val="0"/>
          <c:showVal val="0"/>
          <c:showCatName val="0"/>
          <c:showSerName val="0"/>
          <c:showPercent val="0"/>
          <c:showBubbleSize val="0"/>
        </c:dLbls>
        <c:smooth val="0"/>
        <c:axId val="1768054448"/>
        <c:axId val="1768043024"/>
      </c:lineChart>
      <c:catAx>
        <c:axId val="176805444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8043024"/>
        <c:crosses val="autoZero"/>
        <c:auto val="1"/>
        <c:lblAlgn val="ctr"/>
        <c:lblOffset val="100"/>
        <c:noMultiLvlLbl val="0"/>
      </c:catAx>
      <c:valAx>
        <c:axId val="1768043024"/>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流量（</a:t>
                </a:r>
                <a:r>
                  <a:rPr lang="en-US" altLang="zh-CN"/>
                  <a:t>m3/s</a:t>
                </a:r>
                <a:r>
                  <a:rPr lang="en-US" altLang="en-US"/>
                  <a:t>）</a:t>
                </a:r>
                <a:endParaRPr lang="en-US" altLang="zh-CN"/>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80544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10</a:t>
            </a:r>
            <a:r>
              <a:rPr lang="zh-CN" altLang="en-US"/>
              <a:t>年一遇工况下水位对比图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manualLayout>
          <c:layoutTarget val="inner"/>
          <c:xMode val="edge"/>
          <c:yMode val="edge"/>
          <c:x val="8.7452393206381901E-2"/>
          <c:y val="0.14169290609372101"/>
          <c:w val="0.88835820895522399"/>
          <c:h val="0.60740877940359295"/>
        </c:manualLayout>
      </c:layout>
      <c:lineChart>
        <c:grouping val="standard"/>
        <c:varyColors val="0"/>
        <c:ser>
          <c:idx val="0"/>
          <c:order val="0"/>
          <c:tx>
            <c:strRef>
              <c:f>[肖思湖图表.xlsx]Sheet1!$G$7</c:f>
              <c:strCache>
                <c:ptCount val="1"/>
                <c:pt idx="0">
                  <c:v>水位</c:v>
                </c:pt>
              </c:strCache>
            </c:strRef>
          </c:tx>
          <c:spPr>
            <a:ln w="28575" cap="rnd">
              <a:solidFill>
                <a:schemeClr val="accent1"/>
              </a:solidFill>
              <a:round/>
            </a:ln>
            <a:effectLst/>
          </c:spPr>
          <c:marker>
            <c:symbol val="none"/>
          </c:marker>
          <c:val>
            <c:numRef>
              <c:f>'E:/2025/3、东至太泊湖、黄泥湖等六个湖泊岸线规划报告编制及筑坝拦汊整改方案编制/设计文件/2025.5.13分开调整/[肖思湖图表.xlsx]Sheet1'!$G$8:$G$40</c:f>
              <c:numCache>
                <c:formatCode>General</c:formatCode>
                <c:ptCount val="33"/>
                <c:pt idx="0">
                  <c:v>12.5</c:v>
                </c:pt>
                <c:pt idx="1">
                  <c:v>12.51</c:v>
                </c:pt>
                <c:pt idx="2">
                  <c:v>12.53</c:v>
                </c:pt>
                <c:pt idx="3">
                  <c:v>12.61</c:v>
                </c:pt>
                <c:pt idx="4">
                  <c:v>12.75</c:v>
                </c:pt>
                <c:pt idx="5">
                  <c:v>12.96</c:v>
                </c:pt>
                <c:pt idx="6">
                  <c:v>13.21</c:v>
                </c:pt>
                <c:pt idx="7">
                  <c:v>13.37</c:v>
                </c:pt>
                <c:pt idx="8">
                  <c:v>13.57</c:v>
                </c:pt>
                <c:pt idx="9">
                  <c:v>13.81</c:v>
                </c:pt>
                <c:pt idx="10">
                  <c:v>14.03</c:v>
                </c:pt>
                <c:pt idx="11">
                  <c:v>14.44</c:v>
                </c:pt>
                <c:pt idx="12">
                  <c:v>15.08</c:v>
                </c:pt>
                <c:pt idx="13">
                  <c:v>16.09</c:v>
                </c:pt>
                <c:pt idx="14">
                  <c:v>16.350000000000001</c:v>
                </c:pt>
                <c:pt idx="15">
                  <c:v>16.489999999999998</c:v>
                </c:pt>
                <c:pt idx="16">
                  <c:v>16.579999999999998</c:v>
                </c:pt>
                <c:pt idx="17">
                  <c:v>16.61</c:v>
                </c:pt>
                <c:pt idx="18">
                  <c:v>16.62</c:v>
                </c:pt>
                <c:pt idx="19">
                  <c:v>16.61</c:v>
                </c:pt>
                <c:pt idx="20">
                  <c:v>16.600000000000001</c:v>
                </c:pt>
                <c:pt idx="21">
                  <c:v>16.579999999999998</c:v>
                </c:pt>
                <c:pt idx="22">
                  <c:v>16.559999999999999</c:v>
                </c:pt>
                <c:pt idx="23">
                  <c:v>16.53</c:v>
                </c:pt>
                <c:pt idx="24">
                  <c:v>16.5</c:v>
                </c:pt>
                <c:pt idx="25">
                  <c:v>16.48</c:v>
                </c:pt>
                <c:pt idx="26">
                  <c:v>16.45</c:v>
                </c:pt>
                <c:pt idx="27">
                  <c:v>16.41</c:v>
                </c:pt>
                <c:pt idx="28">
                  <c:v>16.37</c:v>
                </c:pt>
                <c:pt idx="29">
                  <c:v>16.329999999999998</c:v>
                </c:pt>
                <c:pt idx="30">
                  <c:v>16.29</c:v>
                </c:pt>
                <c:pt idx="31">
                  <c:v>16.239999999999998</c:v>
                </c:pt>
                <c:pt idx="32">
                  <c:v>16.190000000000001</c:v>
                </c:pt>
              </c:numCache>
            </c:numRef>
          </c:val>
          <c:smooth val="0"/>
        </c:ser>
        <c:ser>
          <c:idx val="1"/>
          <c:order val="1"/>
          <c:tx>
            <c:strRef>
              <c:f>[肖思湖图表.xlsx]Sheet1!$H$7</c:f>
              <c:strCache>
                <c:ptCount val="1"/>
                <c:pt idx="0">
                  <c:v>侵占容积后水位</c:v>
                </c:pt>
              </c:strCache>
            </c:strRef>
          </c:tx>
          <c:spPr>
            <a:ln w="28575" cap="rnd">
              <a:solidFill>
                <a:schemeClr val="accent2"/>
              </a:solidFill>
              <a:round/>
            </a:ln>
            <a:effectLst/>
          </c:spPr>
          <c:marker>
            <c:symbol val="none"/>
          </c:marker>
          <c:val>
            <c:numRef>
              <c:f>'E:/2025/3、东至太泊湖、黄泥湖等六个湖泊岸线规划报告编制及筑坝拦汊整改方案编制/设计文件/2025.5.13分开调整/[肖思湖图表.xlsx]Sheet1'!$H$8:$H$40</c:f>
              <c:numCache>
                <c:formatCode>General</c:formatCode>
                <c:ptCount val="33"/>
                <c:pt idx="0">
                  <c:v>12.5</c:v>
                </c:pt>
                <c:pt idx="1">
                  <c:v>12.51</c:v>
                </c:pt>
                <c:pt idx="2">
                  <c:v>12.54</c:v>
                </c:pt>
                <c:pt idx="3">
                  <c:v>12.63</c:v>
                </c:pt>
                <c:pt idx="4">
                  <c:v>12.81</c:v>
                </c:pt>
                <c:pt idx="5">
                  <c:v>13.06</c:v>
                </c:pt>
                <c:pt idx="6">
                  <c:v>13.27</c:v>
                </c:pt>
                <c:pt idx="7">
                  <c:v>13.45</c:v>
                </c:pt>
                <c:pt idx="8">
                  <c:v>13.67</c:v>
                </c:pt>
                <c:pt idx="9">
                  <c:v>13.91</c:v>
                </c:pt>
                <c:pt idx="10">
                  <c:v>14.15</c:v>
                </c:pt>
                <c:pt idx="11">
                  <c:v>14.55</c:v>
                </c:pt>
                <c:pt idx="12">
                  <c:v>15.2</c:v>
                </c:pt>
                <c:pt idx="13">
                  <c:v>16.23</c:v>
                </c:pt>
                <c:pt idx="14">
                  <c:v>16.47</c:v>
                </c:pt>
                <c:pt idx="15">
                  <c:v>16.61</c:v>
                </c:pt>
                <c:pt idx="16">
                  <c:v>16.78</c:v>
                </c:pt>
                <c:pt idx="17">
                  <c:v>16.829999999999998</c:v>
                </c:pt>
                <c:pt idx="18">
                  <c:v>16.829999999999998</c:v>
                </c:pt>
                <c:pt idx="19">
                  <c:v>16.93</c:v>
                </c:pt>
                <c:pt idx="20">
                  <c:v>16.920000000000002</c:v>
                </c:pt>
                <c:pt idx="21">
                  <c:v>16.89</c:v>
                </c:pt>
                <c:pt idx="22">
                  <c:v>16.89</c:v>
                </c:pt>
                <c:pt idx="23">
                  <c:v>16.88</c:v>
                </c:pt>
                <c:pt idx="24">
                  <c:v>16.87</c:v>
                </c:pt>
                <c:pt idx="25">
                  <c:v>16.87</c:v>
                </c:pt>
                <c:pt idx="26">
                  <c:v>16.86</c:v>
                </c:pt>
                <c:pt idx="27">
                  <c:v>16.86</c:v>
                </c:pt>
                <c:pt idx="28">
                  <c:v>16.850000000000001</c:v>
                </c:pt>
                <c:pt idx="29">
                  <c:v>16.850000000000001</c:v>
                </c:pt>
                <c:pt idx="30" formatCode="0.00_ ">
                  <c:v>16.8</c:v>
                </c:pt>
                <c:pt idx="31">
                  <c:v>16.75</c:v>
                </c:pt>
                <c:pt idx="32" formatCode="0.00_ ">
                  <c:v>16.68</c:v>
                </c:pt>
              </c:numCache>
            </c:numRef>
          </c:val>
          <c:smooth val="0"/>
        </c:ser>
        <c:dLbls>
          <c:showLegendKey val="0"/>
          <c:showVal val="0"/>
          <c:showCatName val="0"/>
          <c:showSerName val="0"/>
          <c:showPercent val="0"/>
          <c:showBubbleSize val="0"/>
        </c:dLbls>
        <c:smooth val="0"/>
        <c:axId val="1768055536"/>
        <c:axId val="1768058256"/>
      </c:lineChart>
      <c:catAx>
        <c:axId val="1768055536"/>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8058256"/>
        <c:crosses val="autoZero"/>
        <c:auto val="1"/>
        <c:lblAlgn val="ctr"/>
        <c:lblOffset val="100"/>
        <c:noMultiLvlLbl val="0"/>
      </c:catAx>
      <c:valAx>
        <c:axId val="1768058256"/>
        <c:scaling>
          <c:orientation val="minMax"/>
          <c:min val="10"/>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水位</a:t>
                </a:r>
                <a:r>
                  <a:rPr lang="en-US" altLang="zh-CN"/>
                  <a:t>m</a:t>
                </a:r>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8055536"/>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20</a:t>
            </a:r>
            <a:r>
              <a:rPr lang="zh-CN" altLang="en-US"/>
              <a:t>年一遇工况下泄流量对比图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[肖思湖图表.xlsx]Sheet1!$E$44</c:f>
              <c:strCache>
                <c:ptCount val="1"/>
                <c:pt idx="0">
                  <c:v>下泄流量</c:v>
                </c:pt>
              </c:strCache>
            </c:strRef>
          </c:tx>
          <c:spPr>
            <a:ln w="28575" cap="rnd">
              <a:solidFill>
                <a:schemeClr val="accent1"/>
              </a:solidFill>
              <a:round/>
            </a:ln>
            <a:effectLst/>
          </c:spPr>
          <c:marker>
            <c:symbol val="none"/>
          </c:marker>
          <c:val>
            <c:numRef>
              <c:f>'E:/2025/3、东至太泊湖、黄泥湖等六个湖泊岸线规划报告编制及筑坝拦汊整改方案编制/设计文件/2025.5.13分开调整/[肖思湖图表.xlsx]Sheet1'!$E$45:$E$77</c:f>
              <c:numCache>
                <c:formatCode>General</c:formatCode>
                <c:ptCount val="33"/>
                <c:pt idx="0">
                  <c:v>0</c:v>
                </c:pt>
                <c:pt idx="1">
                  <c:v>0.01</c:v>
                </c:pt>
                <c:pt idx="2">
                  <c:v>7.0000000000000007E-2</c:v>
                </c:pt>
                <c:pt idx="3">
                  <c:v>0.47</c:v>
                </c:pt>
                <c:pt idx="4">
                  <c:v>1.54</c:v>
                </c:pt>
                <c:pt idx="5">
                  <c:v>3.04</c:v>
                </c:pt>
                <c:pt idx="6">
                  <c:v>4.51</c:v>
                </c:pt>
                <c:pt idx="7">
                  <c:v>6.47</c:v>
                </c:pt>
                <c:pt idx="8">
                  <c:v>8.3000000000000007</c:v>
                </c:pt>
                <c:pt idx="9">
                  <c:v>10.34</c:v>
                </c:pt>
                <c:pt idx="10">
                  <c:v>12.85</c:v>
                </c:pt>
                <c:pt idx="11">
                  <c:v>18.62</c:v>
                </c:pt>
                <c:pt idx="12">
                  <c:v>32.409999999999997</c:v>
                </c:pt>
                <c:pt idx="13">
                  <c:v>38.25</c:v>
                </c:pt>
                <c:pt idx="14">
                  <c:v>38.869999999999997</c:v>
                </c:pt>
                <c:pt idx="15">
                  <c:v>38.869999999999997</c:v>
                </c:pt>
                <c:pt idx="16">
                  <c:v>38.869999999999997</c:v>
                </c:pt>
                <c:pt idx="17">
                  <c:v>38.869999999999997</c:v>
                </c:pt>
                <c:pt idx="18">
                  <c:v>38.869999999999997</c:v>
                </c:pt>
                <c:pt idx="19">
                  <c:v>38.869999999999997</c:v>
                </c:pt>
                <c:pt idx="20">
                  <c:v>38.869999999999997</c:v>
                </c:pt>
                <c:pt idx="21">
                  <c:v>38.869999999999997</c:v>
                </c:pt>
                <c:pt idx="22">
                  <c:v>38.869999999999997</c:v>
                </c:pt>
                <c:pt idx="23">
                  <c:v>38.869999999999997</c:v>
                </c:pt>
                <c:pt idx="24">
                  <c:v>38.869999999999997</c:v>
                </c:pt>
                <c:pt idx="25">
                  <c:v>38.869999999999997</c:v>
                </c:pt>
                <c:pt idx="26">
                  <c:v>38.869999999999997</c:v>
                </c:pt>
                <c:pt idx="27">
                  <c:v>38.869999999999997</c:v>
                </c:pt>
                <c:pt idx="28">
                  <c:v>38.869999999999997</c:v>
                </c:pt>
                <c:pt idx="29">
                  <c:v>38.869999999999997</c:v>
                </c:pt>
                <c:pt idx="30">
                  <c:v>38.869999999999997</c:v>
                </c:pt>
                <c:pt idx="31">
                  <c:v>38.869999999999997</c:v>
                </c:pt>
                <c:pt idx="32">
                  <c:v>38.869999999999997</c:v>
                </c:pt>
              </c:numCache>
            </c:numRef>
          </c:val>
          <c:smooth val="0"/>
        </c:ser>
        <c:ser>
          <c:idx val="1"/>
          <c:order val="1"/>
          <c:tx>
            <c:strRef>
              <c:f>[肖思湖图表.xlsx]Sheet1!$F$44</c:f>
              <c:strCache>
                <c:ptCount val="1"/>
                <c:pt idx="0">
                  <c:v>侵占容积后下泄流量</c:v>
                </c:pt>
              </c:strCache>
            </c:strRef>
          </c:tx>
          <c:spPr>
            <a:ln w="28575" cap="rnd">
              <a:solidFill>
                <a:schemeClr val="accent2"/>
              </a:solidFill>
              <a:round/>
            </a:ln>
            <a:effectLst/>
          </c:spPr>
          <c:marker>
            <c:symbol val="none"/>
          </c:marker>
          <c:val>
            <c:numRef>
              <c:f>'E:/2025/3、东至太泊湖、黄泥湖等六个湖泊岸线规划报告编制及筑坝拦汊整改方案编制/设计文件/2025.5.13分开调整/[肖思湖图表.xlsx]Sheet1'!$F$45:$F$77</c:f>
              <c:numCache>
                <c:formatCode>General</c:formatCode>
                <c:ptCount val="33"/>
                <c:pt idx="0">
                  <c:v>0</c:v>
                </c:pt>
                <c:pt idx="1">
                  <c:v>0.01</c:v>
                </c:pt>
                <c:pt idx="2">
                  <c:v>0.1</c:v>
                </c:pt>
                <c:pt idx="3">
                  <c:v>0.63</c:v>
                </c:pt>
                <c:pt idx="4">
                  <c:v>2.0499999999999998</c:v>
                </c:pt>
                <c:pt idx="5">
                  <c:v>3.49</c:v>
                </c:pt>
                <c:pt idx="6">
                  <c:v>5.16</c:v>
                </c:pt>
                <c:pt idx="7">
                  <c:v>7.29</c:v>
                </c:pt>
                <c:pt idx="8">
                  <c:v>9.23</c:v>
                </c:pt>
                <c:pt idx="9">
                  <c:v>11.51</c:v>
                </c:pt>
                <c:pt idx="10">
                  <c:v>13.85</c:v>
                </c:pt>
                <c:pt idx="11">
                  <c:v>19.88</c:v>
                </c:pt>
                <c:pt idx="12">
                  <c:v>33.950000000000003</c:v>
                </c:pt>
                <c:pt idx="13">
                  <c:v>39.97</c:v>
                </c:pt>
                <c:pt idx="14">
                  <c:v>41.68</c:v>
                </c:pt>
                <c:pt idx="15">
                  <c:v>41.68</c:v>
                </c:pt>
                <c:pt idx="16">
                  <c:v>41.68</c:v>
                </c:pt>
                <c:pt idx="17">
                  <c:v>41.68</c:v>
                </c:pt>
                <c:pt idx="18">
                  <c:v>41.68</c:v>
                </c:pt>
                <c:pt idx="19">
                  <c:v>41.68</c:v>
                </c:pt>
                <c:pt idx="20">
                  <c:v>41.68</c:v>
                </c:pt>
                <c:pt idx="21">
                  <c:v>41.68</c:v>
                </c:pt>
                <c:pt idx="22">
                  <c:v>41.68</c:v>
                </c:pt>
                <c:pt idx="23">
                  <c:v>41.68</c:v>
                </c:pt>
                <c:pt idx="24">
                  <c:v>41.68</c:v>
                </c:pt>
                <c:pt idx="25">
                  <c:v>41.68</c:v>
                </c:pt>
                <c:pt idx="26">
                  <c:v>41.68</c:v>
                </c:pt>
                <c:pt idx="27">
                  <c:v>41.68</c:v>
                </c:pt>
                <c:pt idx="28">
                  <c:v>41.68</c:v>
                </c:pt>
                <c:pt idx="29">
                  <c:v>41.68</c:v>
                </c:pt>
                <c:pt idx="30">
                  <c:v>41.68</c:v>
                </c:pt>
                <c:pt idx="31">
                  <c:v>41.29</c:v>
                </c:pt>
                <c:pt idx="32">
                  <c:v>40.4</c:v>
                </c:pt>
              </c:numCache>
            </c:numRef>
          </c:val>
          <c:smooth val="0"/>
        </c:ser>
        <c:dLbls>
          <c:showLegendKey val="0"/>
          <c:showVal val="0"/>
          <c:showCatName val="0"/>
          <c:showSerName val="0"/>
          <c:showPercent val="0"/>
          <c:showBubbleSize val="0"/>
        </c:dLbls>
        <c:smooth val="0"/>
        <c:axId val="1768049008"/>
        <c:axId val="1768046832"/>
      </c:lineChart>
      <c:catAx>
        <c:axId val="176804900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8046832"/>
        <c:crosses val="autoZero"/>
        <c:auto val="1"/>
        <c:lblAlgn val="ctr"/>
        <c:lblOffset val="100"/>
        <c:noMultiLvlLbl val="0"/>
      </c:catAx>
      <c:valAx>
        <c:axId val="1768046832"/>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流量（</a:t>
                </a:r>
                <a:r>
                  <a:rPr lang="en-US" altLang="zh-CN"/>
                  <a:t>m3/s</a:t>
                </a:r>
                <a:r>
                  <a:rPr lang="en-US" altLang="en-US"/>
                  <a:t>）</a:t>
                </a:r>
                <a:endParaRPr lang="en-US" altLang="zh-CN"/>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8049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20</a:t>
            </a:r>
            <a:r>
              <a:rPr lang="zh-CN" altLang="en-US"/>
              <a:t>年一遇工况下水位对比图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[肖思湖图表.xlsx]Sheet1!$G$44</c:f>
              <c:strCache>
                <c:ptCount val="1"/>
                <c:pt idx="0">
                  <c:v>水位</c:v>
                </c:pt>
              </c:strCache>
            </c:strRef>
          </c:tx>
          <c:spPr>
            <a:ln w="28575" cap="rnd">
              <a:solidFill>
                <a:schemeClr val="accent1"/>
              </a:solidFill>
              <a:round/>
            </a:ln>
            <a:effectLst/>
          </c:spPr>
          <c:marker>
            <c:symbol val="none"/>
          </c:marker>
          <c:val>
            <c:numRef>
              <c:f>'E:/2025/3、东至太泊湖、黄泥湖等六个湖泊岸线规划报告编制及筑坝拦汊整改方案编制/设计文件/2025.5.13分开调整/[肖思湖图表.xlsx]Sheet1'!$G$45:$G$77</c:f>
              <c:numCache>
                <c:formatCode>General</c:formatCode>
                <c:ptCount val="33"/>
                <c:pt idx="0">
                  <c:v>12.5</c:v>
                </c:pt>
                <c:pt idx="1">
                  <c:v>12.51</c:v>
                </c:pt>
                <c:pt idx="2">
                  <c:v>12.56</c:v>
                </c:pt>
                <c:pt idx="3">
                  <c:v>12.72</c:v>
                </c:pt>
                <c:pt idx="4">
                  <c:v>12.99</c:v>
                </c:pt>
                <c:pt idx="5">
                  <c:v>13.27</c:v>
                </c:pt>
                <c:pt idx="6">
                  <c:v>13.5</c:v>
                </c:pt>
                <c:pt idx="7">
                  <c:v>13.77</c:v>
                </c:pt>
                <c:pt idx="8">
                  <c:v>14</c:v>
                </c:pt>
                <c:pt idx="9">
                  <c:v>14.24</c:v>
                </c:pt>
                <c:pt idx="10">
                  <c:v>14.51</c:v>
                </c:pt>
                <c:pt idx="11">
                  <c:v>15.07</c:v>
                </c:pt>
                <c:pt idx="12">
                  <c:v>16.22</c:v>
                </c:pt>
                <c:pt idx="13">
                  <c:v>16.66</c:v>
                </c:pt>
                <c:pt idx="14">
                  <c:v>16.7</c:v>
                </c:pt>
                <c:pt idx="15">
                  <c:v>16.7</c:v>
                </c:pt>
                <c:pt idx="16">
                  <c:v>16.7</c:v>
                </c:pt>
                <c:pt idx="17">
                  <c:v>16.7</c:v>
                </c:pt>
                <c:pt idx="18">
                  <c:v>16.7</c:v>
                </c:pt>
                <c:pt idx="19">
                  <c:v>16.7</c:v>
                </c:pt>
                <c:pt idx="20">
                  <c:v>16.7</c:v>
                </c:pt>
                <c:pt idx="21">
                  <c:v>16.7</c:v>
                </c:pt>
                <c:pt idx="22">
                  <c:v>16.7</c:v>
                </c:pt>
                <c:pt idx="23">
                  <c:v>16.7</c:v>
                </c:pt>
                <c:pt idx="24">
                  <c:v>16.7</c:v>
                </c:pt>
                <c:pt idx="25">
                  <c:v>16.7</c:v>
                </c:pt>
                <c:pt idx="26">
                  <c:v>16.7</c:v>
                </c:pt>
                <c:pt idx="27">
                  <c:v>16.7</c:v>
                </c:pt>
                <c:pt idx="28">
                  <c:v>16.7</c:v>
                </c:pt>
                <c:pt idx="29">
                  <c:v>16.7</c:v>
                </c:pt>
                <c:pt idx="30">
                  <c:v>16.7</c:v>
                </c:pt>
                <c:pt idx="31">
                  <c:v>16.7</c:v>
                </c:pt>
                <c:pt idx="32">
                  <c:v>16.7</c:v>
                </c:pt>
              </c:numCache>
            </c:numRef>
          </c:val>
          <c:smooth val="0"/>
        </c:ser>
        <c:ser>
          <c:idx val="1"/>
          <c:order val="1"/>
          <c:tx>
            <c:strRef>
              <c:f>[肖思湖图表.xlsx]Sheet1!$H$44</c:f>
              <c:strCache>
                <c:ptCount val="1"/>
                <c:pt idx="0">
                  <c:v>侵占容积后水位</c:v>
                </c:pt>
              </c:strCache>
            </c:strRef>
          </c:tx>
          <c:spPr>
            <a:ln w="28575" cap="rnd">
              <a:solidFill>
                <a:schemeClr val="accent2"/>
              </a:solidFill>
              <a:round/>
            </a:ln>
            <a:effectLst/>
          </c:spPr>
          <c:marker>
            <c:symbol val="none"/>
          </c:marker>
          <c:val>
            <c:numRef>
              <c:f>'E:/2025/3、东至太泊湖、黄泥湖等六个湖泊岸线规划报告编制及筑坝拦汊整改方案编制/设计文件/2025.5.13分开调整/[肖思湖图表.xlsx]Sheet1'!$H$45:$H$77</c:f>
              <c:numCache>
                <c:formatCode>General</c:formatCode>
                <c:ptCount val="33"/>
                <c:pt idx="0">
                  <c:v>12.5</c:v>
                </c:pt>
                <c:pt idx="1">
                  <c:v>12.51</c:v>
                </c:pt>
                <c:pt idx="2">
                  <c:v>12.58</c:v>
                </c:pt>
                <c:pt idx="3">
                  <c:v>12.77</c:v>
                </c:pt>
                <c:pt idx="4">
                  <c:v>13.09</c:v>
                </c:pt>
                <c:pt idx="5">
                  <c:v>13.34</c:v>
                </c:pt>
                <c:pt idx="6">
                  <c:v>13.59</c:v>
                </c:pt>
                <c:pt idx="7">
                  <c:v>13.88</c:v>
                </c:pt>
                <c:pt idx="8">
                  <c:v>14.11</c:v>
                </c:pt>
                <c:pt idx="9">
                  <c:v>14.37</c:v>
                </c:pt>
                <c:pt idx="10">
                  <c:v>14.61</c:v>
                </c:pt>
                <c:pt idx="11">
                  <c:v>15.19</c:v>
                </c:pt>
                <c:pt idx="12">
                  <c:v>16.34</c:v>
                </c:pt>
                <c:pt idx="13">
                  <c:v>17.16</c:v>
                </c:pt>
                <c:pt idx="14">
                  <c:v>17.2</c:v>
                </c:pt>
                <c:pt idx="15">
                  <c:v>17.2</c:v>
                </c:pt>
                <c:pt idx="16">
                  <c:v>17.2</c:v>
                </c:pt>
                <c:pt idx="17">
                  <c:v>17.2</c:v>
                </c:pt>
                <c:pt idx="18">
                  <c:v>17.2</c:v>
                </c:pt>
                <c:pt idx="19">
                  <c:v>17.2</c:v>
                </c:pt>
                <c:pt idx="20">
                  <c:v>17.2</c:v>
                </c:pt>
                <c:pt idx="21">
                  <c:v>17.2</c:v>
                </c:pt>
                <c:pt idx="22">
                  <c:v>17.2</c:v>
                </c:pt>
                <c:pt idx="23">
                  <c:v>17.2</c:v>
                </c:pt>
                <c:pt idx="24">
                  <c:v>17.2</c:v>
                </c:pt>
                <c:pt idx="25">
                  <c:v>17.2</c:v>
                </c:pt>
                <c:pt idx="26">
                  <c:v>17.2</c:v>
                </c:pt>
                <c:pt idx="27">
                  <c:v>17.2</c:v>
                </c:pt>
                <c:pt idx="28">
                  <c:v>17.2</c:v>
                </c:pt>
                <c:pt idx="29">
                  <c:v>17.2</c:v>
                </c:pt>
                <c:pt idx="30">
                  <c:v>17.2</c:v>
                </c:pt>
                <c:pt idx="31">
                  <c:v>17.18</c:v>
                </c:pt>
                <c:pt idx="32">
                  <c:v>17.170000000000002</c:v>
                </c:pt>
              </c:numCache>
            </c:numRef>
          </c:val>
          <c:smooth val="0"/>
        </c:ser>
        <c:dLbls>
          <c:showLegendKey val="0"/>
          <c:showVal val="0"/>
          <c:showCatName val="0"/>
          <c:showSerName val="0"/>
          <c:showPercent val="0"/>
          <c:showBubbleSize val="0"/>
        </c:dLbls>
        <c:smooth val="0"/>
        <c:axId val="1768043568"/>
        <c:axId val="1768044112"/>
      </c:lineChart>
      <c:catAx>
        <c:axId val="176804356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410950976215501"/>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8044112"/>
        <c:crosses val="autoZero"/>
        <c:auto val="1"/>
        <c:lblAlgn val="ctr"/>
        <c:lblOffset val="100"/>
        <c:noMultiLvlLbl val="0"/>
      </c:catAx>
      <c:valAx>
        <c:axId val="1768044112"/>
        <c:scaling>
          <c:orientation val="minMax"/>
          <c:min val="10"/>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水位</a:t>
                </a:r>
                <a:r>
                  <a:rPr lang="en-US" altLang="zh-CN"/>
                  <a:t>m</a:t>
                </a:r>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68043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3042</Words>
  <Characters>17343</Characters>
  <Application>Microsoft Office Word</Application>
  <DocSecurity>0</DocSecurity>
  <Lines>144</Lines>
  <Paragraphs>40</Paragraphs>
  <ScaleCrop>false</ScaleCrop>
  <Company/>
  <LinksUpToDate>false</LinksUpToDate>
  <CharactersWithSpaces>20345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企业用户_214401490</dc:creator>
  <cp:lastModifiedBy>张智华</cp:lastModifiedBy>
  <cp:revision>3</cp:revision>
  <cp:lastPrinted>2025-09-03T09:21:00Z</cp:lastPrinted>
  <dcterms:created xsi:type="dcterms:W3CDTF">2025-01-15T01:22:00Z</dcterms:created>
  <dcterms:modified xsi:type="dcterms:W3CDTF">2025-12-25T09:10:00Z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y fmtid="{D5CDD505-2E9C-101B-9397-08002B2CF9AE}" pid="3" name="ICV">
    <vt:lpwstr>005E8475C8D8477E81BA5E14C1399F99_13</vt:lpwstr>
  </property>
  <property fmtid="{D5CDD505-2E9C-101B-9397-08002B2CF9AE}" pid="4" name="KSOTemplateDocerSaveRecord">
    <vt:lpwstr>eyJoZGlkIjoiYmRjMjUxOGQ4MDI4NjM5Y2I2MTE1ZmI3NDI4NjIxNzgiLCJ1c2VySWQiOiIxNTEzOTc5NjM2In0=</vt:lpwstr>
  </property>
</Properties>
</file>